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157FA3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/>
        <w:jc w:val="center"/>
        <w:textAlignment w:val="auto"/>
        <w:rPr>
          <w:rFonts w:hint="default" w:ascii="仿宋" w:hAnsi="仿宋" w:eastAsia="仿宋" w:cs="仿宋"/>
          <w:b/>
          <w:bCs/>
          <w:color w:val="000000"/>
          <w:sz w:val="44"/>
          <w:szCs w:val="44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000000"/>
          <w:sz w:val="44"/>
          <w:szCs w:val="44"/>
          <w:lang w:val="en-US" w:eastAsia="zh-CN"/>
        </w:rPr>
        <w:t>生活垃圾卫生填埋场建设项目</w:t>
      </w:r>
      <w:r>
        <w:rPr>
          <w:rFonts w:hint="eastAsia" w:ascii="仿宋" w:hAnsi="仿宋" w:eastAsia="仿宋" w:cs="仿宋"/>
          <w:b/>
          <w:bCs/>
          <w:color w:val="000000"/>
          <w:sz w:val="44"/>
          <w:szCs w:val="44"/>
        </w:rPr>
        <w:t>可行性研究报告</w:t>
      </w:r>
      <w:r>
        <w:rPr>
          <w:rFonts w:hint="eastAsia" w:ascii="仿宋" w:hAnsi="仿宋" w:eastAsia="仿宋" w:cs="仿宋"/>
          <w:b/>
          <w:bCs/>
          <w:color w:val="000000"/>
          <w:sz w:val="44"/>
          <w:szCs w:val="44"/>
          <w:lang w:val="en-US" w:eastAsia="zh-CN"/>
        </w:rPr>
        <w:t>-内蒙古重点项目</w:t>
      </w:r>
    </w:p>
    <w:p w14:paraId="5C861A57">
      <w:pPr>
        <w:numPr>
          <w:ilvl w:val="0"/>
          <w:numId w:val="0"/>
        </w:numPr>
        <w:ind w:firstLine="562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  <w:t>1、</w:t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建设目标</w:t>
      </w:r>
    </w:p>
    <w:p w14:paraId="2BFECAC9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以创新、协调、绿色、开放、共享的发展理念为指导，按照生态文明建设总体要求，加快推进生活垃圾无害化处理设施建设，提升运营水平，推动生活垃圾分类，促进城乡公共资源均衡配置，为不断改善人居环境，提升生态文明建设水平奠定良好基础。针对实际情况，提前规划、科学论证，选择先进适用技术，减少原生垃圾填埋量，加大生活垃圾处理设施污染防治和改造升级力度，加强运营管理和监督，保障处理设施持续安全、达标、稳定运行。分类回收，促进利用。积极推动垃圾分类，因地制宜制定分类办法，完善体制机制，建立分类投放、运输、回收、处理相衔接的全过程管理体系，促进生活垃圾回收网络与再生资源回收网络融合，实现源头减量和资源的最大化利用。实现生活垃圾的减量化、资源化和无害化处理。 通过合理的设计和管理，填埋场不仅能够处理垃圾，还能实现资源的回收利用，减少对环境的影响。</w:t>
      </w:r>
    </w:p>
    <w:p w14:paraId="57FA6992">
      <w:pPr>
        <w:numPr>
          <w:ilvl w:val="0"/>
          <w:numId w:val="0"/>
        </w:numPr>
        <w:ind w:firstLine="562" w:firstLineChars="200"/>
        <w:jc w:val="left"/>
        <w:rPr>
          <w:rFonts w:hint="default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  <w:t>2、</w:t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发展背景</w:t>
      </w:r>
    </w:p>
    <w:p w14:paraId="2086F115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随着城市化进程的加速和人们生活水平的提高，垃圾处理成为了一个日益突出的问题。国家政策大力支持垃圾处理行业的发展，为创业者提供了广阔的市场空间。垃圾填埋场工程作为垃圾处理行业的重要组成部分，市场需求不断增长，为创业者提供了难得的机遇。</w:t>
      </w:r>
    </w:p>
    <w:p w14:paraId="7C1AC510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生活垃圾卫生填埋场的建设背景可以追溯到20世纪80年代，当时我国生活垃圾填埋场起步，但受当时环保理念及技术所限，填埋方式相对简易粗放。随着技术的发展和环保标准的提高，填埋场经历了从自然防渗阶段到受控填埋阶段，最终发展到现在的卫生填埋阶段。卫生填埋场的建设和发展，标志着我国垃圾处理从简易粗放向环保高效转变的过程。</w:t>
      </w:r>
    </w:p>
    <w:p w14:paraId="1936937E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未来，随着全球垃圾产生量的增加和环保要求的提高，垃圾填埋场治理市场将进一步扩大。技术创新和研发将成为推动垃圾填埋场发展的重要因素，例如利用大数据、人工智能等技术提升治理效率和效果，采用新材料、新工艺降低治理成本和环境污染。这些技术进步将促使垃圾填埋场向更环保、更可持续的方向发展。</w:t>
      </w:r>
    </w:p>
    <w:p w14:paraId="6F2D28DF">
      <w:pPr>
        <w:numPr>
          <w:ilvl w:val="0"/>
          <w:numId w:val="0"/>
        </w:numPr>
        <w:ind w:firstLine="562" w:firstLineChars="200"/>
        <w:jc w:val="left"/>
        <w:rPr>
          <w:rFonts w:hint="default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3、项目发展的市场前景</w:t>
      </w:r>
    </w:p>
    <w:p w14:paraId="6741C363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生活垃圾卫生填埋场建设的市场前景广阔，需求持续增长。随着城市化进程的加速和人们生活水平的提高，垃圾处理成为了一个日益突出的问题。国家政策大力支持垃圾处理行业的发展，为创业者提供了广阔的市场空间。垃圾填埋场工程作为垃圾处理行业的重要组成部分，市场需求不断增长，为创业者提供了难得的机遇。</w:t>
      </w:r>
    </w:p>
    <w:p w14:paraId="398ADD9A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市场规模和增长趋势方面，生活垃圾卫生填埋场建设市场稳步提升。2022年全球垃圾填埋场存量治理市场规模为58.71亿美元，同比增长7.49%。国内生活垃圾清运量持续上升，数据显示，2021年中国生活垃圾清运量达到24869.2万吨，同比增长5.77%。随着城市生活垃圾的不断增加，填埋场的设施建设不断的加大，对垃圾的处理需求将持续旺盛。</w:t>
      </w:r>
    </w:p>
    <w:p w14:paraId="68BF91F5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技术发展和环保要求方面，生活垃圾卫生填埋场建设注重环保和资源回收。随着科技的不断进步，垃圾填埋场工程将更加注重环保、节能和资源回收。卫生填埋场采用场底防渗、分层压实、每天覆盖、填埋气排导、渗滤液处理等措施，确保对环境和公共卫生的安全。虽然简易填埋场和受控填埋场仍存在，但卫生填埋场因其完善的环保措施，逐渐成为主流。</w:t>
      </w:r>
    </w:p>
    <w:p w14:paraId="4717A274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面临的挑战和未来发展方向方面，生活垃圾卫生填埋场建设需要克服技术和资金障碍。尽管市场前景广阔，但垃圾分类不彻底、处理能力不足、环保压力增大等问题仍需解决。技术创新和资金投入是未来的关键，推广垃圾分类、研发更高效的处理技术、建设绿色基础设施等措施将有助于提升整个行业的可持续发展。</w:t>
      </w:r>
    </w:p>
    <w:p w14:paraId="35744EB4">
      <w:pPr>
        <w:numPr>
          <w:ilvl w:val="0"/>
          <w:numId w:val="1"/>
        </w:numPr>
        <w:ind w:firstLine="562" w:firstLineChars="200"/>
        <w:jc w:val="left"/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项目建设产生的社会效益</w:t>
      </w:r>
    </w:p>
    <w:p w14:paraId="12AA8430">
      <w:pPr>
        <w:ind w:firstLine="560" w:firstLineChars="200"/>
        <w:jc w:val="left"/>
        <w:rPr>
          <w:rFonts w:hint="default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b w:val="0"/>
          <w:bCs w:val="0"/>
          <w:sz w:val="28"/>
          <w:szCs w:val="28"/>
          <w:lang w:val="en-US" w:eastAsia="zh-CN"/>
        </w:rPr>
        <w:t>生活垃圾卫生填埋场建设产生的社会效益主要体现在改善城市环境、节约资源和提高居民生活质量等方面。通过有效的垃圾处理，可以减少垃圾对城市环境的污染，改善人居条件，从而提高居民的生活质量和健康水平。此外，卫生填埋场的建设和运营也有助于推动循环经济的发展，减少对自然资源的依赖。具体来说，生活垃圾卫生填埋场建设的社会效益包括以下几个方面：</w:t>
      </w:r>
    </w:p>
    <w:p w14:paraId="016B5697">
      <w:pPr>
        <w:ind w:firstLine="560" w:firstLineChars="200"/>
        <w:jc w:val="left"/>
        <w:rPr>
          <w:rFonts w:hint="default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b w:val="0"/>
          <w:bCs w:val="0"/>
          <w:sz w:val="28"/>
          <w:szCs w:val="28"/>
          <w:lang w:val="en-US" w:eastAsia="zh-CN"/>
        </w:rPr>
        <w:t>改善城市环境和人居条件‌：生活垃圾如果不及时处理，会占用大量土地资源，影响城市景观和市容市貌，造成恶臭、蝇虫、鼠害等卫生问题。卫生填埋场可以有效减少这些问题的发生，改善城市环境和人居条件。</w:t>
      </w:r>
    </w:p>
    <w:p w14:paraId="07BA4FAE">
      <w:pPr>
        <w:ind w:firstLine="560" w:firstLineChars="200"/>
        <w:jc w:val="left"/>
        <w:rPr>
          <w:rFonts w:hint="default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b w:val="0"/>
          <w:bCs w:val="0"/>
          <w:sz w:val="28"/>
          <w:szCs w:val="28"/>
          <w:lang w:val="en-US" w:eastAsia="zh-CN"/>
        </w:rPr>
        <w:t>节约资源和能源：生活垃圾中含有大量的可回收物，如金属、塑料、纸张等，这些资源的回收利用可以减少对新资源的开采，降低生产成本和环境成本。同时，有机物通过堆肥、生物处理等方式转化为肥料、沼气等，可以节约化肥、石油等能源的消耗。</w:t>
      </w:r>
    </w:p>
    <w:p w14:paraId="71D2D86D">
      <w:pPr>
        <w:ind w:firstLine="560" w:firstLineChars="200"/>
        <w:jc w:val="left"/>
        <w:rPr>
          <w:rFonts w:hint="default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b w:val="0"/>
          <w:bCs w:val="0"/>
          <w:sz w:val="28"/>
          <w:szCs w:val="28"/>
          <w:lang w:val="en-US" w:eastAsia="zh-CN"/>
        </w:rPr>
        <w:t>提高居民生活质量：卫生填埋场的建设和运营可以减少垃圾对居民生活的负面影响，如恶臭、蝇虫等问题，从而提高居民的生活质量和健康水平。</w:t>
      </w:r>
    </w:p>
    <w:p w14:paraId="16EBDB21">
      <w:pPr>
        <w:ind w:firstLine="560" w:firstLineChars="200"/>
        <w:jc w:val="left"/>
        <w:rPr>
          <w:rFonts w:hint="default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b w:val="0"/>
          <w:bCs w:val="0"/>
          <w:sz w:val="28"/>
          <w:szCs w:val="28"/>
          <w:lang w:val="en-US" w:eastAsia="zh-CN"/>
        </w:rPr>
        <w:t>推动循环经济发展：通过有效的垃圾分类和资源化利用，卫生填埋场可以促进循环经济的发展，减少对自然资源的依赖，推动可持续发展</w:t>
      </w:r>
    </w:p>
    <w:p w14:paraId="2D80DE40">
      <w:pPr>
        <w:jc w:val="left"/>
        <w:rPr>
          <w:rFonts w:hint="default" w:ascii="仿宋" w:hAnsi="仿宋" w:eastAsia="仿宋" w:cs="仿宋"/>
          <w:b w:val="0"/>
          <w:bCs w:val="0"/>
          <w:color w:val="0000FF"/>
          <w:sz w:val="28"/>
          <w:szCs w:val="28"/>
          <w:lang w:val="en-US"/>
        </w:rPr>
      </w:pPr>
      <w:r>
        <w:rPr>
          <w:rFonts w:hint="eastAsia" w:ascii="仿宋" w:hAnsi="仿宋" w:eastAsia="仿宋" w:cs="仿宋"/>
          <w:b/>
          <w:bCs/>
          <w:color w:val="0000FF"/>
          <w:sz w:val="28"/>
          <w:szCs w:val="28"/>
          <w:lang w:val="en-US" w:eastAsia="zh-CN"/>
        </w:rPr>
        <w:t>项目可行性研究报告（2023年5月1日新版）编制大纲</w:t>
      </w:r>
    </w:p>
    <w:p w14:paraId="0F3925AE">
      <w:pPr>
        <w:numPr>
          <w:ilvl w:val="0"/>
          <w:numId w:val="0"/>
        </w:numPr>
        <w:ind w:firstLine="562" w:firstLineChars="200"/>
        <w:jc w:val="left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  <w:t>一、</w:t>
      </w:r>
      <w:bookmarkStart w:id="0" w:name="_GoBack"/>
      <w:bookmarkEnd w:id="0"/>
      <w:r>
        <w:rPr>
          <w:rFonts w:hint="eastAsia" w:ascii="仿宋" w:hAnsi="仿宋" w:eastAsia="仿宋" w:cs="仿宋"/>
          <w:b/>
          <w:bCs/>
          <w:sz w:val="28"/>
          <w:szCs w:val="28"/>
        </w:rPr>
        <w:t>概论</w:t>
      </w:r>
    </w:p>
    <w:p w14:paraId="687F5127">
      <w:pPr>
        <w:numPr>
          <w:ilvl w:val="0"/>
          <w:numId w:val="0"/>
        </w:numPr>
        <w:ind w:firstLine="562" w:firstLineChars="200"/>
        <w:jc w:val="left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  <w:t>二、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项目建设背景及必要性</w:t>
      </w:r>
    </w:p>
    <w:p w14:paraId="67F71C7C">
      <w:pPr>
        <w:numPr>
          <w:ilvl w:val="0"/>
          <w:numId w:val="0"/>
        </w:numPr>
        <w:ind w:firstLine="562" w:firstLineChars="200"/>
        <w:jc w:val="left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  <w:t>三、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项目需求分析与产出方案</w:t>
      </w:r>
    </w:p>
    <w:p w14:paraId="38D533EF">
      <w:pPr>
        <w:numPr>
          <w:ilvl w:val="0"/>
          <w:numId w:val="0"/>
        </w:numPr>
        <w:ind w:firstLine="562" w:firstLineChars="200"/>
        <w:jc w:val="left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  <w:t>四、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项目选址与要素保障</w:t>
      </w:r>
    </w:p>
    <w:p w14:paraId="0FED6EED">
      <w:pPr>
        <w:numPr>
          <w:ilvl w:val="0"/>
          <w:numId w:val="0"/>
        </w:numPr>
        <w:ind w:firstLine="562" w:firstLineChars="200"/>
        <w:jc w:val="left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  <w:t>五、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建设方案</w:t>
      </w:r>
    </w:p>
    <w:p w14:paraId="6E80D285">
      <w:pPr>
        <w:numPr>
          <w:ilvl w:val="0"/>
          <w:numId w:val="0"/>
        </w:numPr>
        <w:ind w:firstLine="562" w:firstLineChars="200"/>
        <w:jc w:val="left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  <w:t>六、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项目运营方案</w:t>
      </w:r>
    </w:p>
    <w:p w14:paraId="6C0BAA54">
      <w:pPr>
        <w:numPr>
          <w:ilvl w:val="0"/>
          <w:numId w:val="0"/>
        </w:numPr>
        <w:ind w:firstLine="562" w:firstLineChars="200"/>
        <w:jc w:val="left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  <w:t>七、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环境保护</w:t>
      </w:r>
    </w:p>
    <w:p w14:paraId="1A3BF02F">
      <w:pPr>
        <w:numPr>
          <w:ilvl w:val="0"/>
          <w:numId w:val="0"/>
        </w:numPr>
        <w:ind w:firstLine="562" w:firstLineChars="200"/>
        <w:jc w:val="left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  <w:t>八、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节能分析</w:t>
      </w:r>
    </w:p>
    <w:p w14:paraId="008B22F5">
      <w:pPr>
        <w:numPr>
          <w:ilvl w:val="0"/>
          <w:numId w:val="0"/>
        </w:numPr>
        <w:ind w:firstLine="562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  <w:t>九、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项目投资估算与资金筹措</w:t>
      </w:r>
    </w:p>
    <w:p w14:paraId="4A261FEA">
      <w:pPr>
        <w:numPr>
          <w:ilvl w:val="0"/>
          <w:numId w:val="0"/>
        </w:numPr>
        <w:ind w:firstLine="562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  <w:t>十、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项目影响效果分析</w:t>
      </w:r>
    </w:p>
    <w:p w14:paraId="710F4778">
      <w:pPr>
        <w:numPr>
          <w:ilvl w:val="0"/>
          <w:numId w:val="0"/>
        </w:numPr>
        <w:ind w:firstLine="562" w:firstLineChars="200"/>
        <w:jc w:val="left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  <w:t>十一、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项目风险管控方案</w:t>
      </w:r>
    </w:p>
    <w:p w14:paraId="050DA0F5">
      <w:pPr>
        <w:numPr>
          <w:ilvl w:val="0"/>
          <w:numId w:val="0"/>
        </w:numPr>
        <w:ind w:firstLine="562" w:firstLineChars="200"/>
        <w:jc w:val="left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  <w:t>十二、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社会稳定性风险分析</w:t>
      </w:r>
    </w:p>
    <w:p w14:paraId="02E4AC33">
      <w:pPr>
        <w:numPr>
          <w:ilvl w:val="0"/>
          <w:numId w:val="0"/>
        </w:numPr>
        <w:ind w:firstLine="562" w:firstLineChars="200"/>
        <w:jc w:val="left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  <w:t>十三、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研究结论及建议</w:t>
      </w:r>
    </w:p>
    <w:p w14:paraId="23AEAB8B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</w:rPr>
      </w:pP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13C0572">
    <w:pPr>
      <w:pStyle w:val="3"/>
    </w:pPr>
    <w:r>
      <w:rPr>
        <w:sz w:val="18"/>
      </w:rPr>
      <mc:AlternateContent>
        <mc:Choice Requires="wpg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align>center</wp:align>
              </wp:positionH>
              <wp:positionV relativeFrom="page">
                <wp:align>top</wp:align>
              </wp:positionV>
              <wp:extent cx="7571105" cy="578485"/>
              <wp:effectExtent l="0" t="0" r="10795" b="12065"/>
              <wp:wrapNone/>
              <wp:docPr id="1" name="组合 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71105" cy="578485"/>
                        <a:chOff x="899" y="303"/>
                        <a:chExt cx="11923" cy="911"/>
                      </a:xfrm>
                    </wpg:grpSpPr>
                    <wpg:grpSp>
                      <wpg:cNvPr id="7" name="组合 4"/>
                      <wpg:cNvGrpSpPr/>
                      <wpg:grpSpPr>
                        <a:xfrm>
                          <a:off x="899" y="303"/>
                          <a:ext cx="11923" cy="911"/>
                          <a:chOff x="899" y="303"/>
                          <a:chExt cx="11923" cy="911"/>
                        </a:xfrm>
                      </wpg:grpSpPr>
                      <wps:wsp>
                        <wps:cNvPr id="8" name="任意多边形 2"/>
                        <wps:cNvSpPr/>
                        <wps:spPr>
                          <a:xfrm>
                            <a:off x="899" y="303"/>
                            <a:ext cx="8703" cy="909"/>
                          </a:xfrm>
                          <a:custGeom>
                            <a:avLst/>
                            <a:gdLst>
                              <a:gd name="connsiteX0" fmla="*/ 0 w 8703"/>
                              <a:gd name="connsiteY0" fmla="*/ 0 h 909"/>
                              <a:gd name="connsiteX1" fmla="*/ 7740 w 8703"/>
                              <a:gd name="connsiteY1" fmla="*/ 0 h 909"/>
                              <a:gd name="connsiteX2" fmla="*/ 8703 w 8703"/>
                              <a:gd name="connsiteY2" fmla="*/ 909 h 909"/>
                              <a:gd name="connsiteX3" fmla="*/ 0 w 8703"/>
                              <a:gd name="connsiteY3" fmla="*/ 909 h 909"/>
                              <a:gd name="connsiteX4" fmla="*/ 0 w 8703"/>
                              <a:gd name="connsiteY4" fmla="*/ 0 h 909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8703" h="909">
                                <a:moveTo>
                                  <a:pt x="0" y="0"/>
                                </a:moveTo>
                                <a:lnTo>
                                  <a:pt x="7740" y="0"/>
                                </a:lnTo>
                                <a:lnTo>
                                  <a:pt x="8703" y="909"/>
                                </a:lnTo>
                                <a:lnTo>
                                  <a:pt x="0" y="90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6C5F0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9" name="任意多边形 3"/>
                        <wps:cNvSpPr/>
                        <wps:spPr>
                          <a:xfrm rot="10800000">
                            <a:off x="8748" y="306"/>
                            <a:ext cx="4075" cy="909"/>
                          </a:xfrm>
                          <a:custGeom>
                            <a:avLst/>
                            <a:gdLst>
                              <a:gd name="connsiteX0" fmla="*/ 0 w 4075"/>
                              <a:gd name="connsiteY0" fmla="*/ 0 h 909"/>
                              <a:gd name="connsiteX1" fmla="*/ 3131 w 4075"/>
                              <a:gd name="connsiteY1" fmla="*/ 0 h 909"/>
                              <a:gd name="connsiteX2" fmla="*/ 4075 w 4075"/>
                              <a:gd name="connsiteY2" fmla="*/ 904 h 909"/>
                              <a:gd name="connsiteX3" fmla="*/ 0 w 4075"/>
                              <a:gd name="connsiteY3" fmla="*/ 909 h 909"/>
                              <a:gd name="connsiteX4" fmla="*/ 0 w 4075"/>
                              <a:gd name="connsiteY4" fmla="*/ 0 h 909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4075" h="909">
                                <a:moveTo>
                                  <a:pt x="0" y="0"/>
                                </a:moveTo>
                                <a:lnTo>
                                  <a:pt x="3131" y="0"/>
                                </a:lnTo>
                                <a:lnTo>
                                  <a:pt x="4075" y="904"/>
                                </a:lnTo>
                                <a:lnTo>
                                  <a:pt x="0" y="90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E5B8F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</wpg:grpSp>
                    <wps:wsp>
                      <wps:cNvPr id="10" name="文本框 5"/>
                      <wps:cNvSpPr txBox="1"/>
                      <wps:spPr>
                        <a:xfrm>
                          <a:off x="1116" y="403"/>
                          <a:ext cx="5548" cy="68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54D6352">
                            <w:pPr>
                              <w:rPr>
                                <w:rFonts w:hint="default" w:ascii="微软雅黑" w:hAnsi="微软雅黑" w:eastAsia="微软雅黑" w:cs="微软雅黑"/>
                                <w:b/>
                                <w:bCs/>
                                <w:color w:val="FFFFFF" w:themeColor="background1"/>
                                <w:sz w:val="36"/>
                                <w:szCs w:val="44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b/>
                                <w:bCs/>
                                <w:color w:val="FFFFFF" w:themeColor="background1"/>
                                <w:sz w:val="36"/>
                                <w:szCs w:val="44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北京智博睿项目管理有限公司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id="_x0000_s1026" o:spid="_x0000_s1026" o:spt="203" style="position:absolute;left:0pt;height:45.55pt;width:596.15pt;mso-position-horizontal:center;mso-position-horizontal-relative:page;mso-position-vertical:top;mso-position-vertical-relative:page;z-index:251659264;mso-width-relative:page;mso-height-relative:page;" coordorigin="899,303" coordsize="11923,911" o:gfxdata="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">
              <o:lock v:ext="edit" aspectratio="f"/>
              <v:group id="组合 4" o:spid="_x0000_s1026" o:spt="203" style="position:absolute;left:899;top:303;height:911;width:11923;" coordorigin="899,303" coordsize="11923,911" o:gfxdata="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">
                <o:lock v:ext="edit" aspectratio="f"/>
                <v:shape id="任意多边形 2" o:spid="_x0000_s1026" o:spt="100" style="position:absolute;left:899;top:303;height:909;width:8703;v-text-anchor:middle;" fillcolor="#76C5F0" filled="t" stroked="f" coordsize="8703,909" o:gfxdata="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rjPIMrsAAADa&#10;AAAADwAAAAAAAAABACAAAAAiAAAAZHJzL2Rvd25yZXYueG1sUEsBAhQAFAAAAAgAh07iQDMvBZ47&#10;AAAAOQAAABAAAAAAAAAAAQAgAAAACgEAAGRycy9zaGFwZXhtbC54bWxQSwUGAAAAAAYABgBbAQAA&#10;tAMAAAAA&#10;" path="m0,0l7740,0,8703,909,0,909,0,0xe">
                  <v:path o:connectlocs="0,0;7740,0;8703,909;0,909;0,0" o:connectangles="0,0,0,0,0"/>
                  <v:fill on="t" focussize="0,0"/>
                  <v:stroke on="f" weight="1pt" miterlimit="8" joinstyle="miter"/>
                  <v:imagedata o:title=""/>
                  <o:lock v:ext="edit" aspectratio="f"/>
                </v:shape>
                <v:shape id="任意多边形 3" o:spid="_x0000_s1026" o:spt="100" style="position:absolute;left:8748;top:306;height:909;width:4075;rotation:11796480f;v-text-anchor:middle;" fillcolor="#0E5B8F" filled="t" stroked="f" coordsize="4075,909" o:gfxdata="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E5Cz/rsAAADa&#10;AAAADwAAAAAAAAABACAAAAAiAAAAZHJzL2Rvd25yZXYueG1sUEsBAhQAFAAAAAgAh07iQDMvBZ47&#10;AAAAOQAAABAAAAAAAAAAAQAgAAAACgEAAGRycy9zaGFwZXhtbC54bWxQSwUGAAAAAAYABgBbAQAA&#10;tAMAAAAA&#10;" path="m0,0l3131,0,4075,904,0,909,0,0xe">
                  <v:path o:connectlocs="0,0;3131,0;4075,904;0,909;0,0" o:connectangles="0,0,0,0,0"/>
                  <v:fill on="t" focussize="0,0"/>
                  <v:stroke on="f" weight="1pt" miterlimit="8" joinstyle="miter"/>
                  <v:imagedata o:title=""/>
                  <o:lock v:ext="edit" aspectratio="f"/>
                </v:shape>
              </v:group>
              <v:shape id="文本框 5" o:spid="_x0000_s1026" o:spt="202" type="#_x0000_t202" style="position:absolute;left:1116;top:403;height:686;width:5548;" filled="f" stroked="f" coordsize="21600,21600" o:gfxdata="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MskSYC/&#10;AAAA2wAAAA8AAAAAAAAAAQAgAAAAIgAAAGRycy9kb3ducmV2LnhtbFBLAQIUABQAAAAIAIdO4kAz&#10;LwWeOwAAADkAAAAQAAAAAAAAAAEAIAAAAA4BAABkcnMvc2hhcGV4bWwueG1sUEsFBgAAAAAGAAYA&#10;WwEAALgD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 w14:paraId="254D6352">
                      <w:pPr>
                        <w:rPr>
                          <w:rFonts w:hint="default" w:ascii="微软雅黑" w:hAnsi="微软雅黑" w:eastAsia="微软雅黑" w:cs="微软雅黑"/>
                          <w:b/>
                          <w:bCs/>
                          <w:color w:val="FFFFFF" w:themeColor="background1"/>
                          <w:sz w:val="36"/>
                          <w:szCs w:val="44"/>
                          <w:lang w:val="en-US"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b/>
                          <w:bCs/>
                          <w:color w:val="FFFFFF" w:themeColor="background1"/>
                          <w:sz w:val="36"/>
                          <w:szCs w:val="44"/>
                          <w:lang w:val="en-US"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北京智博睿项目管理有限公司</w:t>
                      </w:r>
                    </w:p>
                  </w:txbxContent>
                </v:textbox>
              </v:shape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0D9DEE5"/>
    <w:multiLevelType w:val="singleLevel"/>
    <w:tmpl w:val="60D9DEE5"/>
    <w:lvl w:ilvl="0" w:tentative="0">
      <w:start w:val="5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A3YzNiMDBiMTBmNjVmN2VmOTI2OGNlNjE1NGRjMzIifQ=="/>
  </w:docVars>
  <w:rsids>
    <w:rsidRoot w:val="187B50E8"/>
    <w:rsid w:val="000337CB"/>
    <w:rsid w:val="0052352C"/>
    <w:rsid w:val="00E77192"/>
    <w:rsid w:val="015062DA"/>
    <w:rsid w:val="01CA2079"/>
    <w:rsid w:val="01E3209D"/>
    <w:rsid w:val="02B913EC"/>
    <w:rsid w:val="02CA179F"/>
    <w:rsid w:val="02FE20CD"/>
    <w:rsid w:val="03546191"/>
    <w:rsid w:val="05DC4B7A"/>
    <w:rsid w:val="07E15804"/>
    <w:rsid w:val="098C0CFB"/>
    <w:rsid w:val="0BB30DED"/>
    <w:rsid w:val="0BD75567"/>
    <w:rsid w:val="0D7C07BE"/>
    <w:rsid w:val="0DD43A3C"/>
    <w:rsid w:val="0F3021AE"/>
    <w:rsid w:val="10615A49"/>
    <w:rsid w:val="12727EA3"/>
    <w:rsid w:val="13270D7A"/>
    <w:rsid w:val="14294AD0"/>
    <w:rsid w:val="145D0D13"/>
    <w:rsid w:val="14AC764E"/>
    <w:rsid w:val="14B26B80"/>
    <w:rsid w:val="153B2D0D"/>
    <w:rsid w:val="155838BF"/>
    <w:rsid w:val="166B462C"/>
    <w:rsid w:val="168B3820"/>
    <w:rsid w:val="1783759C"/>
    <w:rsid w:val="17D35235"/>
    <w:rsid w:val="180B049B"/>
    <w:rsid w:val="187B50E8"/>
    <w:rsid w:val="18CE7285"/>
    <w:rsid w:val="19461C80"/>
    <w:rsid w:val="19565959"/>
    <w:rsid w:val="19656A5A"/>
    <w:rsid w:val="19B45BCA"/>
    <w:rsid w:val="19C73562"/>
    <w:rsid w:val="1A2D7A1F"/>
    <w:rsid w:val="1AAF3791"/>
    <w:rsid w:val="1ABE3864"/>
    <w:rsid w:val="1B415C44"/>
    <w:rsid w:val="1C442E6B"/>
    <w:rsid w:val="1D525FA2"/>
    <w:rsid w:val="1E403142"/>
    <w:rsid w:val="1EC16D10"/>
    <w:rsid w:val="205B4858"/>
    <w:rsid w:val="22014652"/>
    <w:rsid w:val="226338A3"/>
    <w:rsid w:val="233A3AAB"/>
    <w:rsid w:val="235665EF"/>
    <w:rsid w:val="23D270D6"/>
    <w:rsid w:val="23F549CE"/>
    <w:rsid w:val="24394AB8"/>
    <w:rsid w:val="24703491"/>
    <w:rsid w:val="24AD7057"/>
    <w:rsid w:val="252961D4"/>
    <w:rsid w:val="253D3903"/>
    <w:rsid w:val="25AA204B"/>
    <w:rsid w:val="27743E5C"/>
    <w:rsid w:val="27F37477"/>
    <w:rsid w:val="28B81403"/>
    <w:rsid w:val="28D5107B"/>
    <w:rsid w:val="28E3573D"/>
    <w:rsid w:val="2A254797"/>
    <w:rsid w:val="2A9A62D0"/>
    <w:rsid w:val="2ACA1641"/>
    <w:rsid w:val="2BA84F24"/>
    <w:rsid w:val="2BE43B4A"/>
    <w:rsid w:val="2BF81500"/>
    <w:rsid w:val="2C0167A4"/>
    <w:rsid w:val="2DB41456"/>
    <w:rsid w:val="2DE14EBB"/>
    <w:rsid w:val="2DEF2105"/>
    <w:rsid w:val="2E773D61"/>
    <w:rsid w:val="2E8F6852"/>
    <w:rsid w:val="2E9D638E"/>
    <w:rsid w:val="2EB3713E"/>
    <w:rsid w:val="30D333EE"/>
    <w:rsid w:val="30EB705B"/>
    <w:rsid w:val="31CF2D03"/>
    <w:rsid w:val="31E7004C"/>
    <w:rsid w:val="31F46081"/>
    <w:rsid w:val="32D01D02"/>
    <w:rsid w:val="330D0810"/>
    <w:rsid w:val="347B2A5F"/>
    <w:rsid w:val="34D61D4F"/>
    <w:rsid w:val="34E57BDD"/>
    <w:rsid w:val="35312755"/>
    <w:rsid w:val="355E0F17"/>
    <w:rsid w:val="35762033"/>
    <w:rsid w:val="376765E1"/>
    <w:rsid w:val="39836BEC"/>
    <w:rsid w:val="39974868"/>
    <w:rsid w:val="39D72073"/>
    <w:rsid w:val="3A1A2BE3"/>
    <w:rsid w:val="3A824DB6"/>
    <w:rsid w:val="3AAD5BAB"/>
    <w:rsid w:val="3B742860"/>
    <w:rsid w:val="3C087AF1"/>
    <w:rsid w:val="3D8C6ADA"/>
    <w:rsid w:val="3DDA0A65"/>
    <w:rsid w:val="3E1A70B4"/>
    <w:rsid w:val="3EAA0E5A"/>
    <w:rsid w:val="3EBF7E39"/>
    <w:rsid w:val="3F1F4D9E"/>
    <w:rsid w:val="3F7D5B4C"/>
    <w:rsid w:val="3FC46AE7"/>
    <w:rsid w:val="419D24D5"/>
    <w:rsid w:val="41DD28D2"/>
    <w:rsid w:val="43EE73D6"/>
    <w:rsid w:val="44246EDE"/>
    <w:rsid w:val="44ED72D0"/>
    <w:rsid w:val="45F572A7"/>
    <w:rsid w:val="46362EF9"/>
    <w:rsid w:val="46B00D49"/>
    <w:rsid w:val="471C5C4A"/>
    <w:rsid w:val="47E0311C"/>
    <w:rsid w:val="47FC6BF4"/>
    <w:rsid w:val="48FC3F85"/>
    <w:rsid w:val="49940F29"/>
    <w:rsid w:val="49DF6CB2"/>
    <w:rsid w:val="4A255B06"/>
    <w:rsid w:val="4AA735E3"/>
    <w:rsid w:val="4ABF170F"/>
    <w:rsid w:val="4AC72371"/>
    <w:rsid w:val="4AEB42B2"/>
    <w:rsid w:val="4C194E4E"/>
    <w:rsid w:val="4D084097"/>
    <w:rsid w:val="4D2770F7"/>
    <w:rsid w:val="4DFD0528"/>
    <w:rsid w:val="4F7F146C"/>
    <w:rsid w:val="4FFD0EF1"/>
    <w:rsid w:val="506A2926"/>
    <w:rsid w:val="50F13E21"/>
    <w:rsid w:val="51545631"/>
    <w:rsid w:val="528A0854"/>
    <w:rsid w:val="535D4D1B"/>
    <w:rsid w:val="53937294"/>
    <w:rsid w:val="54AA6F8B"/>
    <w:rsid w:val="5620433A"/>
    <w:rsid w:val="575B6F2E"/>
    <w:rsid w:val="57763155"/>
    <w:rsid w:val="58426A50"/>
    <w:rsid w:val="58CA290B"/>
    <w:rsid w:val="58E5183E"/>
    <w:rsid w:val="5A0F1A20"/>
    <w:rsid w:val="5ADD0727"/>
    <w:rsid w:val="5BC97600"/>
    <w:rsid w:val="5C5C3190"/>
    <w:rsid w:val="5CA95D7B"/>
    <w:rsid w:val="5E436E4C"/>
    <w:rsid w:val="5ED52E57"/>
    <w:rsid w:val="5F355114"/>
    <w:rsid w:val="5F4B3119"/>
    <w:rsid w:val="60B66ADC"/>
    <w:rsid w:val="614860F7"/>
    <w:rsid w:val="622D4B39"/>
    <w:rsid w:val="623F6839"/>
    <w:rsid w:val="62BC31DC"/>
    <w:rsid w:val="64002BE9"/>
    <w:rsid w:val="64AA2690"/>
    <w:rsid w:val="661C64F2"/>
    <w:rsid w:val="6635067F"/>
    <w:rsid w:val="66CD2666"/>
    <w:rsid w:val="66E856F1"/>
    <w:rsid w:val="676A4BDC"/>
    <w:rsid w:val="67D013A1"/>
    <w:rsid w:val="682664D1"/>
    <w:rsid w:val="6846773F"/>
    <w:rsid w:val="685C1EF3"/>
    <w:rsid w:val="69A36249"/>
    <w:rsid w:val="6A624A2F"/>
    <w:rsid w:val="6A633B05"/>
    <w:rsid w:val="6AF311A6"/>
    <w:rsid w:val="6B3A720F"/>
    <w:rsid w:val="6B796D44"/>
    <w:rsid w:val="6B911FD9"/>
    <w:rsid w:val="6BA22313"/>
    <w:rsid w:val="6C2334DB"/>
    <w:rsid w:val="6CEB7CE9"/>
    <w:rsid w:val="6F4F630E"/>
    <w:rsid w:val="6F6A0833"/>
    <w:rsid w:val="6FB16FC8"/>
    <w:rsid w:val="700F1FCA"/>
    <w:rsid w:val="70FA499F"/>
    <w:rsid w:val="71153B87"/>
    <w:rsid w:val="71441E53"/>
    <w:rsid w:val="72534367"/>
    <w:rsid w:val="729C0B15"/>
    <w:rsid w:val="72E53B61"/>
    <w:rsid w:val="73092C77"/>
    <w:rsid w:val="738549F4"/>
    <w:rsid w:val="742455FA"/>
    <w:rsid w:val="75D51537"/>
    <w:rsid w:val="76051E1C"/>
    <w:rsid w:val="769A2923"/>
    <w:rsid w:val="7709593C"/>
    <w:rsid w:val="7719746F"/>
    <w:rsid w:val="773062C6"/>
    <w:rsid w:val="779969FD"/>
    <w:rsid w:val="7879277A"/>
    <w:rsid w:val="789F0098"/>
    <w:rsid w:val="79C505D8"/>
    <w:rsid w:val="7B1F5CAB"/>
    <w:rsid w:val="7B762C35"/>
    <w:rsid w:val="7C002D9D"/>
    <w:rsid w:val="7C4858BC"/>
    <w:rsid w:val="7DC050DC"/>
    <w:rsid w:val="7E2968C4"/>
    <w:rsid w:val="7E631DD5"/>
    <w:rsid w:val="7F8042C1"/>
    <w:rsid w:val="7FD840FD"/>
    <w:rsid w:val="7FEC6A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customStyle="1" w:styleId="6">
    <w:name w:val="font21"/>
    <w:basedOn w:val="5"/>
    <w:qFormat/>
    <w:uiPriority w:val="0"/>
    <w:rPr>
      <w:rFonts w:ascii="宋体" w:hAnsi="宋体" w:eastAsia="宋体" w:cs="宋体"/>
      <w:color w:val="FFFFFF"/>
      <w:sz w:val="16"/>
      <w:szCs w:val="16"/>
      <w:u w:val="none"/>
    </w:rPr>
  </w:style>
  <w:style w:type="character" w:customStyle="1" w:styleId="7">
    <w:name w:val="font31"/>
    <w:basedOn w:val="5"/>
    <w:qFormat/>
    <w:uiPriority w:val="0"/>
    <w:rPr>
      <w:rFonts w:ascii="宋体" w:hAnsi="宋体" w:eastAsia="宋体" w:cs="宋体"/>
      <w:b/>
      <w:bCs/>
      <w:color w:val="FFFFFF"/>
      <w:sz w:val="16"/>
      <w:szCs w:val="16"/>
      <w:u w:val="none"/>
    </w:rPr>
  </w:style>
  <w:style w:type="character" w:customStyle="1" w:styleId="8">
    <w:name w:val="font41"/>
    <w:basedOn w:val="5"/>
    <w:autoRedefine/>
    <w:qFormat/>
    <w:uiPriority w:val="0"/>
    <w:rPr>
      <w:rFonts w:ascii="宋体" w:hAnsi="宋体" w:eastAsia="宋体" w:cs="宋体"/>
      <w:color w:val="000000"/>
      <w:sz w:val="16"/>
      <w:szCs w:val="16"/>
      <w:u w:val="none"/>
    </w:rPr>
  </w:style>
  <w:style w:type="character" w:customStyle="1" w:styleId="9">
    <w:name w:val="font01"/>
    <w:basedOn w:val="5"/>
    <w:qFormat/>
    <w:uiPriority w:val="0"/>
    <w:rPr>
      <w:rFonts w:ascii="Calibri" w:hAnsi="Calibri" w:cs="Calibri"/>
      <w:color w:val="000000"/>
      <w:sz w:val="16"/>
      <w:szCs w:val="16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2015</Words>
  <Characters>2044</Characters>
  <Lines>0</Lines>
  <Paragraphs>0</Paragraphs>
  <TotalTime>178</TotalTime>
  <ScaleCrop>false</ScaleCrop>
  <LinksUpToDate>false</LinksUpToDate>
  <CharactersWithSpaces>2045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2023-05-17T07:31:00Z</dcterms:created>
  <dc:creator>淼淼淼</dc:creator>
  <cp:lastModifiedBy>淼淼淼</cp:lastModifiedBy>
  <dcterms:modified xsi:type="dcterms:W3CDTF">2024-10-09T01:13:27Z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DE7B5D4DDDB5430FAE186EE9353F40F0_13</vt:lpwstr>
  </property>
</Properties>
</file>