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_Toc453597319"/>
      <w:bookmarkStart w:id="1" w:name="_Toc481801204"/>
      <w:bookmarkStart w:id="2" w:name="_Toc415142861"/>
      <w:bookmarkStart w:id="3" w:name="OLE_LINK13"/>
      <w:bookmarkStart w:id="4" w:name="_Toc418070112"/>
      <w:bookmarkStart w:id="5" w:name="_Toc438987549"/>
      <w:bookmarkStart w:id="6" w:name="_Toc415818939"/>
      <w:bookmarkStart w:id="7" w:name="_Toc415143481"/>
      <w:bookmarkStart w:id="8" w:name="_Toc517262917"/>
      <w:bookmarkStart w:id="9" w:name="OLE_LINK15"/>
      <w:bookmarkStart w:id="10" w:name="OLE_LINK39"/>
      <w:bookmarkStart w:id="11" w:name="OLE_LINK24"/>
      <w:bookmarkStart w:id="12" w:name="OLE_LINK40"/>
      <w:r>
        <w:rPr>
          <w:lang w:eastAsia="zh-CN"/>
        </w:rPr>
        <w:t>可穿戴生物传感器</w:t>
      </w:r>
      <w:r>
        <w:rPr>
          <w:rFonts w:hint="eastAsia"/>
          <w:lang w:eastAsia="zh-CN"/>
        </w:rPr>
        <w:t>全球市场总体规模</w:t>
      </w:r>
    </w:p>
    <w:p>
      <w:pPr>
        <w:pStyle w:val="145"/>
        <w:jc w:val="center"/>
        <w:rPr>
          <w:lang w:eastAsia="zh-CN"/>
        </w:rPr>
      </w:pPr>
      <w:r>
        <w:drawing>
          <wp:inline distT="0" distB="0" distL="0" distR="0">
            <wp:extent cx="2589530" cy="2114550"/>
            <wp:effectExtent l="0" t="0" r="127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96143" cy="211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rPr>
          <w:rFonts w:hint="eastAsia"/>
          <w:lang w:eastAsia="zh-CN"/>
        </w:rPr>
        <w:t>据QYResearch调研团队最新报告“全球可穿戴生物传感器市场报告2023-2029”显示，预计2029年全球可穿戴生物传感器市场规模将达到17.7亿美元，未来几年年复合增长率CAGR为1.4%。</w:t>
      </w:r>
    </w:p>
    <w:p>
      <w:pPr>
        <w:pStyle w:val="148"/>
        <w:rPr>
          <w:lang w:eastAsia="zh-CN"/>
        </w:rPr>
      </w:pPr>
      <w:r>
        <w:rPr>
          <w:lang w:eastAsia="zh-CN"/>
        </w:rPr>
        <w:t>可穿戴生物传感器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年达到17.7亿美元</w:t>
      </w:r>
    </w:p>
    <w:p>
      <w:pPr>
        <w:pStyle w:val="145"/>
      </w:pPr>
      <w:bookmarkStart w:id="13" w:name="_GoBack"/>
      <w:r>
        <w:drawing>
          <wp:inline distT="0" distB="0" distL="0" distR="0">
            <wp:extent cx="6559550" cy="3060700"/>
            <wp:effectExtent l="0" t="0" r="0" b="6350"/>
            <wp:docPr id="4374196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419644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13"/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可穿戴生物传感器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rFonts w:hint="eastAsia"/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可穿戴生物传感器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9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30605487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可穿戴生物传感器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全球范围内可穿戴生物传感器生产商主要包括Abbott、Dexcom、Medtronic、Eversense、Philips等。2020年，全球前四大厂商占有大约74.0%的市场份额。</w:t>
      </w:r>
    </w:p>
    <w:p>
      <w:pPr>
        <w:pStyle w:val="145"/>
        <w:rPr>
          <w:lang w:val="en-US"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(北京恒州博智国际信息咨询有限公司)成立于2007年，总部位于美国洛杉矶和中国北京。经过连续16年多的沉淀，QYResearch已成长为全球知名的、面向全球客户提供细分行业调研服务的领先咨询机构；业务遍及世界160多个国家，在全球30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QYResearch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/硅片、电池片、组件、辅料支架、逆变器、电站终端）、新能源汽车产业链（动力电池及材料、电驱电控、汽车半导体/电子、整车、充电桩）、通信产业链（通信系统设备、终端设备、电子元器件、射频前端、光模块、4G/5G/6G、宽带、IoT、数字经济、AI）、先进材料产业链（金属材料、高分子材料、陶瓷材料、纳米材料等）、机械制造产业链（数控机床、工程机械、电气机械、3C自动化、工业机器人、激光、工控、无人机）、食品药品、医疗器械、农业等。</w:t>
      </w:r>
    </w:p>
    <w:p>
      <w:pPr>
        <w:pStyle w:val="145"/>
        <w:rPr>
          <w:lang w:eastAsia="zh-CN"/>
        </w:rPr>
      </w:pPr>
    </w:p>
    <w:sectPr>
      <w:headerReference r:id="rId6" w:type="first"/>
      <w:headerReference r:id="rId4" w:type="default"/>
      <w:footerReference r:id="rId7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</w:pPr>
    <w:r>
      <w:rPr>
        <w:b/>
        <w:sz w:val="21"/>
        <w:szCs w:val="22"/>
      </w:rPr>
      <w:t>Copyright © QYResearch | market@qyresearch.com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WI1YWZmZmIwM2U2NzA5YWQzYjlkMmY2MmQ5NjRjZ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4C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6EDB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0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9B8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6B5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C11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50D5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next w:val="1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chart" Target="charts/chart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\Desktop\Wearable%20Biosensors%20&#21487;&#31359;&#25140;&#29983;&#29289;&#20256;&#24863;&#22120;\&#35266;&#28857;&#25968;&#25454;&#22270;&#34920;&#27169;&#26495;-&#20840;&#29699;20231020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企业排序!$F$2:$F$25</c:f>
              <c:strCache>
                <c:ptCount val="9"/>
                <c:pt idx="0">
                  <c:v>NeuroSky</c:v>
                </c:pt>
                <c:pt idx="1">
                  <c:v>VitalConnect</c:v>
                </c:pt>
                <c:pt idx="2">
                  <c:v>Butler Technologies</c:v>
                </c:pt>
                <c:pt idx="3">
                  <c:v>Pkvitality</c:v>
                </c:pt>
                <c:pt idx="4">
                  <c:v>Philips</c:v>
                </c:pt>
                <c:pt idx="5">
                  <c:v>Eversense</c:v>
                </c:pt>
                <c:pt idx="6">
                  <c:v>Medtronic</c:v>
                </c:pt>
                <c:pt idx="7">
                  <c:v>Dexcom</c:v>
                </c:pt>
                <c:pt idx="8">
                  <c:v>Abbott</c:v>
                </c:pt>
              </c:strCache>
            </c:strRef>
          </c:cat>
          <c:val>
            <c:numRef>
              <c:f>企业排序!$G$2:$G$25</c:f>
              <c:numCache>
                <c:formatCode>#,##0.00_ </c:formatCode>
                <c:ptCount val="9"/>
                <c:pt idx="0">
                  <c:v>11.27</c:v>
                </c:pt>
                <c:pt idx="1">
                  <c:v>13.81</c:v>
                </c:pt>
                <c:pt idx="2">
                  <c:v>15.9</c:v>
                </c:pt>
                <c:pt idx="3">
                  <c:v>17.02</c:v>
                </c:pt>
                <c:pt idx="4">
                  <c:v>20.47</c:v>
                </c:pt>
                <c:pt idx="5">
                  <c:v>33.87</c:v>
                </c:pt>
                <c:pt idx="6">
                  <c:v>153.58</c:v>
                </c:pt>
                <c:pt idx="7">
                  <c:v>253.63</c:v>
                </c:pt>
                <c:pt idx="8">
                  <c:v>293.96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3D11FB-DE0B-4B18-85E8-B6422967D7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758</Words>
  <Characters>923</Characters>
  <Lines>6</Lines>
  <Paragraphs>1</Paragraphs>
  <TotalTime>646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admin</cp:lastModifiedBy>
  <dcterms:modified xsi:type="dcterms:W3CDTF">2023-10-24T07:02:13Z</dcterms:modified>
  <cp:revision>797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C7D4293C52C84EC4BD6BACC0FB0020B4_13</vt:lpwstr>
  </property>
</Properties>
</file>