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before="37" w:line="198" w:lineRule="auto"/>
        <w:rPr/>
      </w:pPr>
      <w:r>
        <w:pict>
          <v:shape id="_x0000_s2" style="position:absolute;margin-left:429.801pt;margin-top:0.71951pt;mso-position-vertical-relative:text;mso-position-horizontal-relative:text;width:51.95pt;height:13.1pt;z-index:251658240;" filled="false" stroked="false" type="#_x0000_t202">
            <v:fill on="false"/>
            <v:stroke on="false"/>
            <v:path/>
            <v:imagedata o:title=""/>
            <o:lock v:ext="edit" aspectratio="false"/>
            <v:textbox inset="0mm,0mm,0mm,0mm">
              <w:txbxContent>
                <w:p>
                  <w:pPr>
                    <w:ind w:left="20"/>
                    <w:spacing w:before="20" w:line="221" w:lineRule="exact"/>
                    <w:rPr>
                      <w:rFonts w:ascii="Microsoft YaHei" w:hAnsi="Microsoft YaHei" w:eastAsia="Microsoft YaHei" w:cs="Microsoft YaHei"/>
                      <w:sz w:val="22"/>
                      <w:szCs w:val="22"/>
                    </w:rPr>
                  </w:pPr>
                  <w:hyperlink w:history="true" r:id="rId1">
                    <w:r>
                      <w:rPr>
                        <w:rFonts w:ascii="Microsoft YaHei" w:hAnsi="Microsoft YaHei" w:eastAsia="Microsoft YaHei" w:cs="Microsoft YaHei"/>
                        <w:sz w:val="22"/>
                        <w:szCs w:val="22"/>
                        <w:color w:val="C60E1A"/>
                        <w:position w:val="-1"/>
                      </w:rPr>
                      <w:t>Hans</w:t>
                    </w:r>
                    <w:r>
                      <w:rPr>
                        <w:rFonts w:ascii="Microsoft YaHei" w:hAnsi="Microsoft YaHei" w:eastAsia="Microsoft YaHei" w:cs="Microsoft YaHei"/>
                        <w:sz w:val="22"/>
                        <w:szCs w:val="22"/>
                        <w:color w:val="C60E1A"/>
                        <w:spacing w:val="14"/>
                        <w:position w:val="-1"/>
                      </w:rPr>
                      <w:t>汉斯</w:t>
                    </w:r>
                  </w:hyperlink>
                </w:p>
              </w:txbxContent>
            </v:textbox>
          </v:shape>
        </w:pict>
      </w:r>
      <w:r>
        <w:rPr>
          <w:b/>
          <w:bCs/>
          <w:spacing w:val="-1"/>
        </w:rPr>
        <w:t>Vocational</w:t>
      </w:r>
      <w:r>
        <w:rPr>
          <w:b/>
          <w:bCs/>
          <w:spacing w:val="21"/>
          <w:w w:val="102"/>
        </w:rPr>
        <w:t xml:space="preserve"> </w:t>
      </w:r>
      <w:r>
        <w:rPr>
          <w:b/>
          <w:bCs/>
          <w:spacing w:val="-1"/>
        </w:rPr>
        <w:t>Education  </w:t>
      </w:r>
      <w:r>
        <w:rPr>
          <w:rFonts w:ascii="SimSun" w:hAnsi="SimSun" w:eastAsia="SimSun" w:cs="SimSun"/>
          <w:b/>
          <w:bCs/>
          <w:spacing w:val="-1"/>
        </w:rPr>
        <w:t>职业教育</w:t>
      </w:r>
      <w:r>
        <w:rPr>
          <w:b/>
          <w:bCs/>
          <w:spacing w:val="-1"/>
        </w:rPr>
        <w:t>, 2024,</w:t>
      </w:r>
      <w:r>
        <w:rPr>
          <w:b/>
          <w:bCs/>
          <w:spacing w:val="13"/>
        </w:rPr>
        <w:t xml:space="preserve"> </w:t>
      </w:r>
      <w:r>
        <w:rPr>
          <w:b/>
          <w:bCs/>
          <w:spacing w:val="-1"/>
        </w:rPr>
        <w:t>13(5),</w:t>
      </w:r>
      <w:r>
        <w:rPr>
          <w:b/>
          <w:bCs/>
          <w:spacing w:val="13"/>
          <w:w w:val="101"/>
        </w:rPr>
        <w:t xml:space="preserve"> </w:t>
      </w:r>
      <w:r>
        <w:rPr>
          <w:b/>
          <w:bCs/>
          <w:spacing w:val="-1"/>
        </w:rPr>
        <w:t>1665-1672</w:t>
      </w:r>
    </w:p>
    <w:p>
      <w:pPr>
        <w:pStyle w:val="BodyText"/>
        <w:ind w:left="11" w:right="3739" w:firstLine="1"/>
        <w:spacing w:line="260" w:lineRule="auto"/>
        <w:rPr/>
      </w:pPr>
      <w:r>
        <w:rPr/>
        <w:t>Published Online September 2024</w:t>
      </w:r>
      <w:r>
        <w:rPr>
          <w:spacing w:val="12"/>
        </w:rPr>
        <w:t xml:space="preserve"> </w:t>
      </w:r>
      <w:r>
        <w:rPr/>
        <w:t>in</w:t>
      </w:r>
      <w:r>
        <w:rPr>
          <w:spacing w:val="15"/>
          <w:w w:val="102"/>
        </w:rPr>
        <w:t xml:space="preserve"> </w:t>
      </w:r>
      <w:r>
        <w:rPr/>
        <w:t>Hans.</w:t>
      </w:r>
      <w:hyperlink w:history="true" r:id="rId2">
        <w:r>
          <w:rPr>
            <w:u w:val="single" w:color="auto"/>
            <w:color w:val="0000FF"/>
          </w:rPr>
          <w:t>https://www.hanspub.org/journal/</w:t>
        </w:r>
        <w:r>
          <w:rPr>
            <w:u w:val="single" w:color="auto"/>
            <w:color w:val="0000FF"/>
            <w:spacing w:val="-1"/>
          </w:rPr>
          <w:t>ve</w:t>
        </w:r>
      </w:hyperlink>
      <w:r>
        <w:rPr>
          <w:color w:val="0000FF"/>
        </w:rPr>
        <w:t xml:space="preserve"> </w:t>
      </w:r>
      <w:hyperlink w:history="true" r:id="rId3">
        <w:r>
          <w:rPr>
            <w:u w:val="single" w:color="auto"/>
            <w:color w:val="0000FF"/>
          </w:rPr>
          <w:t>https://doi.org/10.12677/</w:t>
        </w:r>
        <w:r>
          <w:rPr>
            <w:u w:val="single" w:color="auto"/>
            <w:color w:val="0000FF"/>
            <w:spacing w:val="-1"/>
          </w:rPr>
          <w:t>ve.2024.135260</w:t>
        </w:r>
      </w:hyperlink>
    </w:p>
    <w:p>
      <w:pPr>
        <w:spacing w:line="316" w:lineRule="auto"/>
        <w:rPr>
          <w:rFonts w:ascii="Arial"/>
          <w:sz w:val="21"/>
        </w:rPr>
      </w:pPr>
      <w:r/>
    </w:p>
    <w:p>
      <w:pPr>
        <w:spacing w:line="316" w:lineRule="auto"/>
        <w:rPr>
          <w:rFonts w:ascii="Arial"/>
          <w:sz w:val="21"/>
        </w:rPr>
      </w:pPr>
      <w:r/>
    </w:p>
    <w:p>
      <w:pPr>
        <w:spacing w:line="317" w:lineRule="auto"/>
        <w:rPr>
          <w:rFonts w:ascii="Arial"/>
          <w:sz w:val="21"/>
        </w:rPr>
      </w:pPr>
      <w:r/>
    </w:p>
    <w:p>
      <w:pPr>
        <w:ind w:left="615" w:right="267" w:firstLine="1"/>
        <w:spacing w:before="143" w:line="231" w:lineRule="auto"/>
        <w:outlineLvl w:val="0"/>
        <w:rPr>
          <w:rFonts w:ascii="SimHei" w:hAnsi="SimHei" w:eastAsia="SimHei" w:cs="SimHei"/>
          <w:sz w:val="44"/>
          <w:szCs w:val="44"/>
        </w:rPr>
      </w:pPr>
      <w:r>
        <w:rPr>
          <w:rFonts w:ascii="SimHei" w:hAnsi="SimHei" w:eastAsia="SimHei" w:cs="SimHei"/>
          <w:sz w:val="44"/>
          <w:szCs w:val="44"/>
          <w:b/>
          <w:bCs/>
          <w:spacing w:val="-7"/>
        </w:rPr>
        <w:t>数字化背景下高职学生素质教育的内涵价值、</w:t>
      </w:r>
      <w:r>
        <w:rPr>
          <w:rFonts w:ascii="SimHei" w:hAnsi="SimHei" w:eastAsia="SimHei" w:cs="SimHei"/>
          <w:sz w:val="44"/>
          <w:szCs w:val="44"/>
          <w:b/>
          <w:bCs/>
          <w:spacing w:val="-5"/>
        </w:rPr>
        <w:t>现实样态和策略提升</w:t>
      </w:r>
    </w:p>
    <w:p>
      <w:pPr>
        <w:spacing w:line="301" w:lineRule="auto"/>
        <w:rPr>
          <w:rFonts w:ascii="Arial"/>
          <w:sz w:val="21"/>
        </w:rPr>
      </w:pPr>
      <w:r/>
    </w:p>
    <w:p>
      <w:pPr>
        <w:ind w:left="617"/>
        <w:spacing w:before="68" w:line="220" w:lineRule="auto"/>
        <w:rPr>
          <w:rFonts w:ascii="KaiTi" w:hAnsi="KaiTi" w:eastAsia="KaiTi" w:cs="KaiTi"/>
          <w:sz w:val="21"/>
          <w:szCs w:val="21"/>
        </w:rPr>
      </w:pPr>
      <w:r>
        <w:rPr>
          <w:rFonts w:ascii="KaiTi" w:hAnsi="KaiTi" w:eastAsia="KaiTi" w:cs="KaiTi"/>
          <w:sz w:val="21"/>
          <w:szCs w:val="21"/>
          <w:b/>
          <w:bCs/>
          <w:spacing w:val="-13"/>
        </w:rPr>
        <w:t>张</w:t>
      </w:r>
      <w:r>
        <w:rPr>
          <w:rFonts w:ascii="KaiTi" w:hAnsi="KaiTi" w:eastAsia="KaiTi" w:cs="KaiTi"/>
          <w:sz w:val="21"/>
          <w:szCs w:val="21"/>
          <w:spacing w:val="15"/>
        </w:rPr>
        <w:t xml:space="preserve">  </w:t>
      </w:r>
      <w:r>
        <w:rPr>
          <w:rFonts w:ascii="KaiTi" w:hAnsi="KaiTi" w:eastAsia="KaiTi" w:cs="KaiTi"/>
          <w:sz w:val="21"/>
          <w:szCs w:val="21"/>
          <w:b/>
          <w:bCs/>
          <w:spacing w:val="-13"/>
        </w:rPr>
        <w:t>帆</w:t>
      </w:r>
      <w:r>
        <w:rPr>
          <w:rFonts w:ascii="KaiTi" w:hAnsi="KaiTi" w:eastAsia="KaiTi" w:cs="KaiTi"/>
          <w:sz w:val="21"/>
          <w:szCs w:val="21"/>
          <w:spacing w:val="-73"/>
        </w:rPr>
        <w:t xml:space="preserve"> </w:t>
      </w:r>
      <w:r>
        <w:rPr>
          <w:rFonts w:ascii="KaiTi" w:hAnsi="KaiTi" w:eastAsia="KaiTi" w:cs="KaiTi"/>
          <w:sz w:val="21"/>
          <w:szCs w:val="21"/>
          <w:b/>
          <w:bCs/>
          <w:spacing w:val="-13"/>
        </w:rPr>
        <w:t>，</w:t>
      </w:r>
      <w:r>
        <w:rPr>
          <w:rFonts w:ascii="KaiTi" w:hAnsi="KaiTi" w:eastAsia="KaiTi" w:cs="KaiTi"/>
          <w:sz w:val="21"/>
          <w:szCs w:val="21"/>
          <w:spacing w:val="-76"/>
        </w:rPr>
        <w:t xml:space="preserve"> </w:t>
      </w:r>
      <w:r>
        <w:rPr>
          <w:rFonts w:ascii="KaiTi" w:hAnsi="KaiTi" w:eastAsia="KaiTi" w:cs="KaiTi"/>
          <w:sz w:val="21"/>
          <w:szCs w:val="21"/>
          <w:b/>
          <w:bCs/>
          <w:spacing w:val="-13"/>
        </w:rPr>
        <w:t>雷</w:t>
      </w:r>
      <w:r>
        <w:rPr>
          <w:rFonts w:ascii="KaiTi" w:hAnsi="KaiTi" w:eastAsia="KaiTi" w:cs="KaiTi"/>
          <w:sz w:val="21"/>
          <w:szCs w:val="21"/>
          <w:spacing w:val="8"/>
        </w:rPr>
        <w:t xml:space="preserve">  </w:t>
      </w:r>
      <w:r>
        <w:rPr>
          <w:rFonts w:ascii="KaiTi" w:hAnsi="KaiTi" w:eastAsia="KaiTi" w:cs="KaiTi"/>
          <w:sz w:val="21"/>
          <w:szCs w:val="21"/>
          <w:b/>
          <w:bCs/>
          <w:spacing w:val="-13"/>
        </w:rPr>
        <w:t>振</w:t>
      </w:r>
    </w:p>
    <w:p>
      <w:pPr>
        <w:ind w:left="605"/>
        <w:spacing w:before="149" w:line="219" w:lineRule="auto"/>
        <w:rPr>
          <w:rFonts w:ascii="SimSun" w:hAnsi="SimSun" w:eastAsia="SimSun" w:cs="SimSun"/>
          <w:sz w:val="20"/>
          <w:szCs w:val="20"/>
        </w:rPr>
      </w:pPr>
      <w:r>
        <w:rPr>
          <w:rFonts w:ascii="SimSun" w:hAnsi="SimSun" w:eastAsia="SimSun" w:cs="SimSun"/>
          <w:sz w:val="20"/>
          <w:szCs w:val="20"/>
          <w:spacing w:val="-1"/>
        </w:rPr>
        <w:t>黄冈科技职业学院软件工程学院，湖北 黄冈</w:t>
      </w:r>
    </w:p>
    <w:p>
      <w:pPr>
        <w:pStyle w:val="BodyText"/>
        <w:ind w:left="612"/>
        <w:spacing w:before="266" w:line="219" w:lineRule="auto"/>
        <w:rPr>
          <w:rFonts w:ascii="SimSun" w:hAnsi="SimSun" w:eastAsia="SimSun" w:cs="SimSun"/>
          <w:sz w:val="20"/>
          <w:szCs w:val="20"/>
        </w:rPr>
      </w:pPr>
      <w:r>
        <w:rPr>
          <w:rFonts w:ascii="SimSun" w:hAnsi="SimSun" w:eastAsia="SimSun" w:cs="SimSun"/>
          <w:sz w:val="20"/>
          <w:szCs w:val="20"/>
          <w:spacing w:val="-1"/>
        </w:rPr>
        <w:t>收稿日期：</w:t>
      </w:r>
      <w:r>
        <w:rPr>
          <w:sz w:val="20"/>
          <w:szCs w:val="20"/>
          <w:spacing w:val="-1"/>
        </w:rPr>
        <w:t>2024</w:t>
      </w:r>
      <w:r>
        <w:rPr>
          <w:rFonts w:ascii="SimSun" w:hAnsi="SimSun" w:eastAsia="SimSun" w:cs="SimSun"/>
          <w:sz w:val="20"/>
          <w:szCs w:val="20"/>
          <w:spacing w:val="-1"/>
        </w:rPr>
        <w:t>年</w:t>
      </w:r>
      <w:r>
        <w:rPr>
          <w:sz w:val="20"/>
          <w:szCs w:val="20"/>
          <w:spacing w:val="-1"/>
        </w:rPr>
        <w:t>7</w:t>
      </w:r>
      <w:r>
        <w:rPr>
          <w:rFonts w:ascii="SimSun" w:hAnsi="SimSun" w:eastAsia="SimSun" w:cs="SimSun"/>
          <w:sz w:val="20"/>
          <w:szCs w:val="20"/>
          <w:spacing w:val="-1"/>
        </w:rPr>
        <w:t>月</w:t>
      </w:r>
      <w:r>
        <w:rPr>
          <w:sz w:val="20"/>
          <w:szCs w:val="20"/>
          <w:spacing w:val="-1"/>
        </w:rPr>
        <w:t>30</w:t>
      </w:r>
      <w:r>
        <w:rPr>
          <w:rFonts w:ascii="SimSun" w:hAnsi="SimSun" w:eastAsia="SimSun" w:cs="SimSun"/>
          <w:sz w:val="20"/>
          <w:szCs w:val="20"/>
          <w:spacing w:val="-1"/>
        </w:rPr>
        <w:t>日；录用日期：</w:t>
      </w:r>
      <w:r>
        <w:rPr>
          <w:rFonts w:ascii="SimSun" w:hAnsi="SimSun" w:eastAsia="SimSun" w:cs="SimSun"/>
          <w:sz w:val="20"/>
          <w:szCs w:val="20"/>
          <w:spacing w:val="-54"/>
        </w:rPr>
        <w:t xml:space="preserve"> </w:t>
      </w:r>
      <w:r>
        <w:rPr>
          <w:sz w:val="20"/>
          <w:szCs w:val="20"/>
          <w:spacing w:val="-1"/>
        </w:rPr>
        <w:t>2024</w:t>
      </w:r>
      <w:r>
        <w:rPr>
          <w:rFonts w:ascii="SimSun" w:hAnsi="SimSun" w:eastAsia="SimSun" w:cs="SimSun"/>
          <w:sz w:val="20"/>
          <w:szCs w:val="20"/>
          <w:spacing w:val="-1"/>
        </w:rPr>
        <w:t>年</w:t>
      </w:r>
      <w:r>
        <w:rPr>
          <w:sz w:val="20"/>
          <w:szCs w:val="20"/>
          <w:spacing w:val="-1"/>
        </w:rPr>
        <w:t>9</w:t>
      </w:r>
      <w:r>
        <w:rPr>
          <w:rFonts w:ascii="SimSun" w:hAnsi="SimSun" w:eastAsia="SimSun" w:cs="SimSun"/>
          <w:sz w:val="20"/>
          <w:szCs w:val="20"/>
          <w:spacing w:val="-1"/>
        </w:rPr>
        <w:t>月</w:t>
      </w:r>
      <w:r>
        <w:rPr>
          <w:sz w:val="20"/>
          <w:szCs w:val="20"/>
          <w:spacing w:val="-1"/>
        </w:rPr>
        <w:t>16</w:t>
      </w:r>
      <w:r>
        <w:rPr>
          <w:rFonts w:ascii="SimSun" w:hAnsi="SimSun" w:eastAsia="SimSun" w:cs="SimSun"/>
          <w:sz w:val="20"/>
          <w:szCs w:val="20"/>
          <w:spacing w:val="-1"/>
        </w:rPr>
        <w:t>日；发</w:t>
      </w:r>
      <w:r>
        <w:rPr>
          <w:rFonts w:ascii="SimSun" w:hAnsi="SimSun" w:eastAsia="SimSun" w:cs="SimSun"/>
          <w:sz w:val="20"/>
          <w:szCs w:val="20"/>
          <w:spacing w:val="-2"/>
        </w:rPr>
        <w:t>布日期：</w:t>
      </w:r>
      <w:r>
        <w:rPr>
          <w:sz w:val="20"/>
          <w:szCs w:val="20"/>
          <w:spacing w:val="-2"/>
        </w:rPr>
        <w:t>2024</w:t>
      </w:r>
      <w:r>
        <w:rPr>
          <w:rFonts w:ascii="SimSun" w:hAnsi="SimSun" w:eastAsia="SimSun" w:cs="SimSun"/>
          <w:sz w:val="20"/>
          <w:szCs w:val="20"/>
          <w:spacing w:val="-2"/>
        </w:rPr>
        <w:t>年</w:t>
      </w:r>
      <w:r>
        <w:rPr>
          <w:sz w:val="20"/>
          <w:szCs w:val="20"/>
          <w:spacing w:val="-2"/>
        </w:rPr>
        <w:t>9</w:t>
      </w:r>
      <w:r>
        <w:rPr>
          <w:rFonts w:ascii="SimSun" w:hAnsi="SimSun" w:eastAsia="SimSun" w:cs="SimSun"/>
          <w:sz w:val="20"/>
          <w:szCs w:val="20"/>
          <w:spacing w:val="-2"/>
        </w:rPr>
        <w:t>月</w:t>
      </w:r>
      <w:r>
        <w:rPr>
          <w:sz w:val="20"/>
          <w:szCs w:val="20"/>
          <w:spacing w:val="-2"/>
        </w:rPr>
        <w:t>24</w:t>
      </w:r>
      <w:r>
        <w:rPr>
          <w:rFonts w:ascii="SimSun" w:hAnsi="SimSun" w:eastAsia="SimSun" w:cs="SimSun"/>
          <w:sz w:val="20"/>
          <w:szCs w:val="20"/>
          <w:spacing w:val="-2"/>
        </w:rPr>
        <w:t>日</w:t>
      </w:r>
    </w:p>
    <w:p>
      <w:pPr>
        <w:spacing w:before="143"/>
        <w:rPr/>
      </w:pPr>
      <w:r/>
    </w:p>
    <w:tbl>
      <w:tblPr>
        <w:tblStyle w:val="TableNormal"/>
        <w:tblW w:w="9058" w:type="dxa"/>
        <w:tblInd w:w="577"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9058"/>
      </w:tblGrid>
      <w:tr>
        <w:trPr>
          <w:trHeight w:val="2836" w:hRule="atLeast"/>
        </w:trPr>
        <w:tc>
          <w:tcPr>
            <w:tcW w:w="9058" w:type="dxa"/>
            <w:vAlign w:val="top"/>
            <w:tcBorders>
              <w:bottom w:val="single" w:color="000000" w:sz="12" w:space="0"/>
              <w:top w:val="single" w:color="000000" w:sz="12" w:space="0"/>
            </w:tcBorders>
          </w:tcPr>
          <w:p>
            <w:pPr>
              <w:ind w:left="29"/>
              <w:spacing w:before="314" w:line="222" w:lineRule="auto"/>
              <w:outlineLvl w:val="0"/>
              <w:rPr>
                <w:rFonts w:ascii="SimHei" w:hAnsi="SimHei" w:eastAsia="SimHei" w:cs="SimHei"/>
                <w:sz w:val="24"/>
                <w:szCs w:val="24"/>
              </w:rPr>
            </w:pPr>
            <w:r>
              <w:rPr>
                <w:rFonts w:ascii="SimHei" w:hAnsi="SimHei" w:eastAsia="SimHei" w:cs="SimHei"/>
                <w:sz w:val="24"/>
                <w:szCs w:val="24"/>
                <w:b/>
                <w:bCs/>
                <w:color w:val="943634"/>
                <w:spacing w:val="-7"/>
              </w:rPr>
              <w:t>摘</w:t>
            </w:r>
            <w:r>
              <w:rPr>
                <w:rFonts w:ascii="SimHei" w:hAnsi="SimHei" w:eastAsia="SimHei" w:cs="SimHei"/>
                <w:sz w:val="24"/>
                <w:szCs w:val="24"/>
                <w:color w:val="943634"/>
                <w:spacing w:val="4"/>
              </w:rPr>
              <w:t xml:space="preserve">  </w:t>
            </w:r>
            <w:r>
              <w:rPr>
                <w:rFonts w:ascii="SimHei" w:hAnsi="SimHei" w:eastAsia="SimHei" w:cs="SimHei"/>
                <w:sz w:val="24"/>
                <w:szCs w:val="24"/>
                <w:b/>
                <w:bCs/>
                <w:color w:val="943634"/>
                <w:spacing w:val="-7"/>
              </w:rPr>
              <w:t>要</w:t>
            </w:r>
          </w:p>
          <w:p>
            <w:pPr>
              <w:ind w:left="28" w:firstLine="1"/>
              <w:spacing w:before="136"/>
              <w:jc w:val="both"/>
              <w:rPr>
                <w:rFonts w:ascii="SimSun" w:hAnsi="SimSun" w:eastAsia="SimSun" w:cs="SimSun"/>
                <w:sz w:val="20"/>
                <w:szCs w:val="20"/>
              </w:rPr>
            </w:pPr>
            <w:r>
              <w:rPr>
                <w:rFonts w:ascii="SimSun" w:hAnsi="SimSun" w:eastAsia="SimSun" w:cs="SimSun"/>
                <w:sz w:val="20"/>
                <w:szCs w:val="20"/>
                <w:b/>
                <w:bCs/>
                <w:spacing w:val="-1"/>
              </w:rPr>
              <w:t>文章研究了数字化背景下高职学生素质教育的内涵</w:t>
            </w:r>
            <w:r>
              <w:rPr>
                <w:rFonts w:ascii="SimSun" w:hAnsi="SimSun" w:eastAsia="SimSun" w:cs="SimSun"/>
                <w:sz w:val="20"/>
                <w:szCs w:val="20"/>
                <w:b/>
                <w:bCs/>
                <w:spacing w:val="-2"/>
              </w:rPr>
              <w:t>拓展与现实样态，探讨了数字化资源普及、教学模式</w:t>
            </w:r>
            <w:r>
              <w:rPr>
                <w:rFonts w:ascii="SimSun" w:hAnsi="SimSun" w:eastAsia="SimSun" w:cs="SimSun"/>
                <w:sz w:val="20"/>
                <w:szCs w:val="20"/>
                <w:b/>
                <w:bCs/>
                <w:spacing w:val="-1"/>
              </w:rPr>
              <w:t>创新、环境变迁及校园文化数字化对其的影响。提出</w:t>
            </w:r>
            <w:r>
              <w:rPr>
                <w:rFonts w:ascii="SimSun" w:hAnsi="SimSun" w:eastAsia="SimSun" w:cs="SimSun"/>
                <w:sz w:val="20"/>
                <w:szCs w:val="20"/>
                <w:b/>
                <w:bCs/>
                <w:spacing w:val="-2"/>
              </w:rPr>
              <w:t>了融入课程思政、构建职业规划体系、深化教学改</w:t>
            </w:r>
            <w:r>
              <w:rPr>
                <w:rFonts w:ascii="SimSun" w:hAnsi="SimSun" w:eastAsia="SimSun" w:cs="SimSun"/>
                <w:sz w:val="20"/>
                <w:szCs w:val="20"/>
                <w:b/>
                <w:bCs/>
                <w:spacing w:val="-1"/>
              </w:rPr>
              <w:t>革、利用数字化平台、打造实践社群及引入智能工具</w:t>
            </w:r>
            <w:r>
              <w:rPr>
                <w:rFonts w:ascii="SimSun" w:hAnsi="SimSun" w:eastAsia="SimSun" w:cs="SimSun"/>
                <w:sz w:val="20"/>
                <w:szCs w:val="20"/>
                <w:b/>
                <w:bCs/>
                <w:spacing w:val="-2"/>
              </w:rPr>
              <w:t>等策略，旨在提升学生人文素质、道德修养、职业</w:t>
            </w:r>
            <w:r>
              <w:rPr>
                <w:rFonts w:ascii="SimSun" w:hAnsi="SimSun" w:eastAsia="SimSun" w:cs="SimSun"/>
                <w:sz w:val="20"/>
                <w:szCs w:val="20"/>
                <w:b/>
                <w:bCs/>
                <w:spacing w:val="-2"/>
              </w:rPr>
              <w:t>目标、综合素质、求职能力及合作交流能力，实现个性化学习，为学生的未来发展奠定坚实基础。</w:t>
            </w:r>
          </w:p>
          <w:p>
            <w:pPr>
              <w:ind w:left="39"/>
              <w:spacing w:before="237" w:line="223" w:lineRule="auto"/>
              <w:outlineLvl w:val="0"/>
              <w:rPr>
                <w:rFonts w:ascii="SimHei" w:hAnsi="SimHei" w:eastAsia="SimHei" w:cs="SimHei"/>
                <w:sz w:val="24"/>
                <w:szCs w:val="24"/>
              </w:rPr>
            </w:pPr>
            <w:r>
              <w:rPr>
                <w:rFonts w:ascii="SimHei" w:hAnsi="SimHei" w:eastAsia="SimHei" w:cs="SimHei"/>
                <w:sz w:val="24"/>
                <w:szCs w:val="24"/>
                <w:b/>
                <w:bCs/>
                <w:color w:val="943634"/>
                <w:spacing w:val="-7"/>
              </w:rPr>
              <w:t>关键词</w:t>
            </w:r>
          </w:p>
          <w:p>
            <w:pPr>
              <w:ind w:left="30"/>
              <w:spacing w:before="134" w:line="218" w:lineRule="auto"/>
              <w:rPr>
                <w:rFonts w:ascii="SimSun" w:hAnsi="SimSun" w:eastAsia="SimSun" w:cs="SimSun"/>
                <w:sz w:val="20"/>
                <w:szCs w:val="20"/>
              </w:rPr>
            </w:pPr>
            <w:r>
              <w:rPr>
                <w:rFonts w:ascii="SimSun" w:hAnsi="SimSun" w:eastAsia="SimSun" w:cs="SimSun"/>
                <w:sz w:val="20"/>
                <w:szCs w:val="20"/>
                <w:b/>
                <w:bCs/>
                <w:spacing w:val="-2"/>
              </w:rPr>
              <w:t>数字化背景，学生素质教育，内涵价值，现实样态，提升策略</w:t>
            </w:r>
          </w:p>
        </w:tc>
      </w:tr>
      <w:tr>
        <w:trPr>
          <w:trHeight w:val="4185" w:hRule="atLeast"/>
        </w:trPr>
        <w:tc>
          <w:tcPr>
            <w:tcW w:w="9058" w:type="dxa"/>
            <w:vAlign w:val="top"/>
            <w:tcBorders>
              <w:bottom w:val="single" w:color="000000" w:sz="12" w:space="0"/>
              <w:top w:val="single" w:color="000000" w:sz="12" w:space="0"/>
            </w:tcBorders>
          </w:tcPr>
          <w:p>
            <w:pPr>
              <w:spacing w:line="277" w:lineRule="auto"/>
              <w:rPr>
                <w:rFonts w:ascii="Arial"/>
                <w:sz w:val="21"/>
              </w:rPr>
            </w:pPr>
            <w:r/>
          </w:p>
          <w:p>
            <w:pPr>
              <w:ind w:left="35"/>
              <w:spacing w:before="129" w:line="189" w:lineRule="auto"/>
              <w:outlineLvl w:val="0"/>
              <w:rPr>
                <w:rFonts w:ascii="Cambria" w:hAnsi="Cambria" w:eastAsia="Cambria" w:cs="Cambria"/>
                <w:sz w:val="44"/>
                <w:szCs w:val="44"/>
              </w:rPr>
            </w:pPr>
            <w:r>
              <w:rPr>
                <w:rFonts w:ascii="Cambria" w:hAnsi="Cambria" w:eastAsia="Cambria" w:cs="Cambria"/>
                <w:sz w:val="44"/>
                <w:szCs w:val="44"/>
                <w:b/>
                <w:bCs/>
                <w:spacing w:val="-1"/>
              </w:rPr>
              <w:t>The Connotation Value, Practical</w:t>
            </w:r>
          </w:p>
          <w:p>
            <w:pPr>
              <w:ind w:left="39" w:right="415" w:firstLine="1"/>
              <w:spacing w:before="96" w:line="218" w:lineRule="auto"/>
              <w:outlineLvl w:val="0"/>
              <w:rPr>
                <w:rFonts w:ascii="Cambria" w:hAnsi="Cambria" w:eastAsia="Cambria" w:cs="Cambria"/>
                <w:sz w:val="44"/>
                <w:szCs w:val="44"/>
              </w:rPr>
            </w:pPr>
            <w:r>
              <w:rPr>
                <w:rFonts w:ascii="Cambria" w:hAnsi="Cambria" w:eastAsia="Cambria" w:cs="Cambria"/>
                <w:sz w:val="44"/>
                <w:szCs w:val="44"/>
                <w:b/>
                <w:bCs/>
              </w:rPr>
              <w:t>Manifestations, and Stra</w:t>
            </w:r>
            <w:r>
              <w:rPr>
                <w:rFonts w:ascii="Cambria" w:hAnsi="Cambria" w:eastAsia="Cambria" w:cs="Cambria"/>
                <w:sz w:val="44"/>
                <w:szCs w:val="44"/>
                <w:b/>
                <w:bCs/>
                <w:spacing w:val="-1"/>
              </w:rPr>
              <w:t>tegy Enhancement</w:t>
            </w:r>
            <w:r>
              <w:rPr>
                <w:rFonts w:ascii="Cambria" w:hAnsi="Cambria" w:eastAsia="Cambria" w:cs="Cambria"/>
                <w:sz w:val="44"/>
                <w:szCs w:val="44"/>
                <w:b/>
                <w:bCs/>
              </w:rPr>
              <w:t xml:space="preserve"> </w:t>
            </w:r>
            <w:r>
              <w:rPr>
                <w:rFonts w:ascii="Cambria" w:hAnsi="Cambria" w:eastAsia="Cambria" w:cs="Cambria"/>
                <w:sz w:val="44"/>
                <w:szCs w:val="44"/>
                <w:b/>
                <w:bCs/>
              </w:rPr>
              <w:t>of Quality Education for</w:t>
            </w:r>
            <w:r>
              <w:rPr>
                <w:rFonts w:ascii="Cambria" w:hAnsi="Cambria" w:eastAsia="Cambria" w:cs="Cambria"/>
                <w:sz w:val="44"/>
                <w:szCs w:val="44"/>
                <w:b/>
                <w:bCs/>
                <w:spacing w:val="-1"/>
              </w:rPr>
              <w:t xml:space="preserve"> Higher Vocational</w:t>
            </w:r>
            <w:r>
              <w:rPr>
                <w:rFonts w:ascii="Cambria" w:hAnsi="Cambria" w:eastAsia="Cambria" w:cs="Cambria"/>
                <w:sz w:val="44"/>
                <w:szCs w:val="44"/>
                <w:b/>
                <w:bCs/>
              </w:rPr>
              <w:t xml:space="preserve"> </w:t>
            </w:r>
            <w:r>
              <w:rPr>
                <w:rFonts w:ascii="Cambria" w:hAnsi="Cambria" w:eastAsia="Cambria" w:cs="Cambria"/>
                <w:sz w:val="44"/>
                <w:szCs w:val="44"/>
                <w:b/>
                <w:bCs/>
              </w:rPr>
              <w:t>Students in the Con</w:t>
            </w:r>
            <w:r>
              <w:rPr>
                <w:rFonts w:ascii="Cambria" w:hAnsi="Cambria" w:eastAsia="Cambria" w:cs="Cambria"/>
                <w:sz w:val="44"/>
                <w:szCs w:val="44"/>
                <w:b/>
                <w:bCs/>
                <w:spacing w:val="-1"/>
              </w:rPr>
              <w:t>text of Digitization</w:t>
            </w:r>
          </w:p>
          <w:p>
            <w:pPr>
              <w:spacing w:line="349" w:lineRule="auto"/>
              <w:rPr>
                <w:rFonts w:ascii="Arial"/>
                <w:sz w:val="21"/>
              </w:rPr>
            </w:pPr>
            <w:r/>
          </w:p>
          <w:p>
            <w:pPr>
              <w:ind w:left="31"/>
              <w:spacing w:before="61" w:line="197" w:lineRule="auto"/>
              <w:rPr>
                <w:rFonts w:ascii="Cambria" w:hAnsi="Cambria" w:eastAsia="Cambria" w:cs="Cambria"/>
                <w:sz w:val="21"/>
                <w:szCs w:val="21"/>
              </w:rPr>
            </w:pPr>
            <w:r>
              <w:rPr>
                <w:rFonts w:ascii="Cambria" w:hAnsi="Cambria" w:eastAsia="Cambria" w:cs="Cambria"/>
                <w:sz w:val="21"/>
                <w:szCs w:val="21"/>
                <w:b/>
                <w:bCs/>
                <w:spacing w:val="3"/>
              </w:rPr>
              <w:t>Fan Zhang,</w:t>
            </w:r>
            <w:r>
              <w:rPr>
                <w:rFonts w:ascii="Cambria" w:hAnsi="Cambria" w:eastAsia="Cambria" w:cs="Cambria"/>
                <w:sz w:val="21"/>
                <w:szCs w:val="21"/>
                <w:b/>
                <w:bCs/>
                <w:spacing w:val="14"/>
                <w:w w:val="101"/>
              </w:rPr>
              <w:t xml:space="preserve"> </w:t>
            </w:r>
            <w:r>
              <w:rPr>
                <w:rFonts w:ascii="Cambria" w:hAnsi="Cambria" w:eastAsia="Cambria" w:cs="Cambria"/>
                <w:sz w:val="21"/>
                <w:szCs w:val="21"/>
                <w:b/>
                <w:bCs/>
                <w:spacing w:val="3"/>
              </w:rPr>
              <w:t>Zhen</w:t>
            </w:r>
            <w:r>
              <w:rPr>
                <w:rFonts w:ascii="Cambria" w:hAnsi="Cambria" w:eastAsia="Cambria" w:cs="Cambria"/>
                <w:sz w:val="21"/>
                <w:szCs w:val="21"/>
                <w:b/>
                <w:bCs/>
                <w:spacing w:val="13"/>
              </w:rPr>
              <w:t xml:space="preserve"> </w:t>
            </w:r>
            <w:r>
              <w:rPr>
                <w:rFonts w:ascii="Cambria" w:hAnsi="Cambria" w:eastAsia="Cambria" w:cs="Cambria"/>
                <w:sz w:val="21"/>
                <w:szCs w:val="21"/>
                <w:b/>
                <w:bCs/>
                <w:spacing w:val="3"/>
              </w:rPr>
              <w:t>Lei</w:t>
            </w:r>
          </w:p>
          <w:p>
            <w:pPr>
              <w:pStyle w:val="TableText"/>
              <w:ind w:left="37" w:right="1057" w:hanging="7"/>
              <w:spacing w:before="172" w:line="477" w:lineRule="auto"/>
              <w:rPr/>
            </w:pPr>
            <w:r>
              <w:rPr>
                <w:spacing w:val="-1"/>
              </w:rPr>
              <w:t>College of Software</w:t>
            </w:r>
            <w:r>
              <w:rPr>
                <w:spacing w:val="20"/>
                <w:w w:val="101"/>
              </w:rPr>
              <w:t xml:space="preserve"> </w:t>
            </w:r>
            <w:r>
              <w:rPr>
                <w:spacing w:val="-1"/>
              </w:rPr>
              <w:t>Engineering,</w:t>
            </w:r>
            <w:r>
              <w:rPr>
                <w:spacing w:val="16"/>
                <w:w w:val="101"/>
              </w:rPr>
              <w:t xml:space="preserve"> </w:t>
            </w:r>
            <w:r>
              <w:rPr>
                <w:spacing w:val="-1"/>
              </w:rPr>
              <w:t>Huanggang College of Science</w:t>
            </w:r>
            <w:r>
              <w:rPr>
                <w:spacing w:val="8"/>
              </w:rPr>
              <w:t xml:space="preserve"> </w:t>
            </w:r>
            <w:r>
              <w:rPr>
                <w:spacing w:val="-1"/>
              </w:rPr>
              <w:t>and Technology,</w:t>
            </w:r>
            <w:r>
              <w:rPr>
                <w:spacing w:val="17"/>
                <w:w w:val="101"/>
              </w:rPr>
              <w:t xml:space="preserve"> </w:t>
            </w:r>
            <w:r>
              <w:rPr>
                <w:spacing w:val="-1"/>
              </w:rPr>
              <w:t>Huanggang</w:t>
            </w:r>
            <w:r>
              <w:rPr>
                <w:spacing w:val="16"/>
                <w:w w:val="101"/>
              </w:rPr>
              <w:t xml:space="preserve"> </w:t>
            </w:r>
            <w:r>
              <w:rPr>
                <w:spacing w:val="-1"/>
              </w:rPr>
              <w:t>Hubei</w:t>
            </w:r>
            <w:r>
              <w:rPr/>
              <w:t xml:space="preserve"> </w:t>
            </w:r>
            <w:r>
              <w:rPr>
                <w:spacing w:val="-1"/>
              </w:rPr>
              <w:t>Received: Jul. 30</w:t>
            </w:r>
            <w:r>
              <w:rPr>
                <w:sz w:val="12"/>
                <w:szCs w:val="12"/>
                <w:spacing w:val="-1"/>
                <w:position w:val="6"/>
              </w:rPr>
              <w:t>th</w:t>
            </w:r>
            <w:r>
              <w:rPr>
                <w:spacing w:val="-1"/>
              </w:rPr>
              <w:t>,</w:t>
            </w:r>
            <w:r>
              <w:rPr>
                <w:spacing w:val="18"/>
                <w:w w:val="101"/>
              </w:rPr>
              <w:t xml:space="preserve"> </w:t>
            </w:r>
            <w:r>
              <w:rPr>
                <w:spacing w:val="-1"/>
              </w:rPr>
              <w:t>2024; accepted: Sep.</w:t>
            </w:r>
            <w:r>
              <w:rPr>
                <w:spacing w:val="16"/>
              </w:rPr>
              <w:t xml:space="preserve"> </w:t>
            </w:r>
            <w:r>
              <w:rPr>
                <w:spacing w:val="-1"/>
              </w:rPr>
              <w:t>16</w:t>
            </w:r>
            <w:r>
              <w:rPr>
                <w:sz w:val="12"/>
                <w:szCs w:val="12"/>
                <w:spacing w:val="-1"/>
                <w:position w:val="6"/>
              </w:rPr>
              <w:t>th</w:t>
            </w:r>
            <w:r>
              <w:rPr>
                <w:spacing w:val="-1"/>
              </w:rPr>
              <w:t>,</w:t>
            </w:r>
            <w:r>
              <w:rPr>
                <w:spacing w:val="12"/>
              </w:rPr>
              <w:t xml:space="preserve"> </w:t>
            </w:r>
            <w:r>
              <w:rPr>
                <w:spacing w:val="-1"/>
              </w:rPr>
              <w:t>2024;</w:t>
            </w:r>
            <w:r>
              <w:rPr>
                <w:spacing w:val="14"/>
                <w:w w:val="101"/>
              </w:rPr>
              <w:t xml:space="preserve"> </w:t>
            </w:r>
            <w:r>
              <w:rPr>
                <w:spacing w:val="-1"/>
              </w:rPr>
              <w:t>published: Sep.</w:t>
            </w:r>
            <w:r>
              <w:rPr>
                <w:spacing w:val="11"/>
                <w:w w:val="101"/>
              </w:rPr>
              <w:t xml:space="preserve"> </w:t>
            </w:r>
            <w:r>
              <w:rPr>
                <w:spacing w:val="-1"/>
              </w:rPr>
              <w:t>24</w:t>
            </w:r>
            <w:r>
              <w:rPr>
                <w:sz w:val="12"/>
                <w:szCs w:val="12"/>
                <w:spacing w:val="-1"/>
                <w:position w:val="6"/>
              </w:rPr>
              <w:t>th</w:t>
            </w:r>
            <w:r>
              <w:rPr>
                <w:spacing w:val="-1"/>
              </w:rPr>
              <w:t>,</w:t>
            </w:r>
            <w:r>
              <w:rPr>
                <w:spacing w:val="11"/>
              </w:rPr>
              <w:t xml:space="preserve"> </w:t>
            </w:r>
            <w:r>
              <w:rPr>
                <w:spacing w:val="-1"/>
              </w:rPr>
              <w:t>2024</w:t>
            </w:r>
          </w:p>
        </w:tc>
      </w:tr>
    </w:tbl>
    <w:p>
      <w:pPr>
        <w:spacing w:line="257" w:lineRule="auto"/>
        <w:rPr>
          <w:rFonts w:ascii="Arial"/>
          <w:sz w:val="21"/>
        </w:rPr>
      </w:pPr>
      <w:r/>
    </w:p>
    <w:p>
      <w:pPr>
        <w:ind w:left="597"/>
        <w:spacing w:before="70" w:line="188" w:lineRule="auto"/>
        <w:outlineLvl w:val="0"/>
        <w:rPr>
          <w:rFonts w:ascii="Cambria" w:hAnsi="Cambria" w:eastAsia="Cambria" w:cs="Cambria"/>
          <w:sz w:val="24"/>
          <w:szCs w:val="24"/>
        </w:rPr>
      </w:pPr>
      <w:r>
        <w:rPr>
          <w:rFonts w:ascii="Cambria" w:hAnsi="Cambria" w:eastAsia="Cambria" w:cs="Cambria"/>
          <w:sz w:val="24"/>
          <w:szCs w:val="24"/>
          <w:b/>
          <w:bCs/>
          <w:color w:val="943634"/>
        </w:rPr>
        <w:t>Abstract</w:t>
      </w:r>
    </w:p>
    <w:p>
      <w:pPr>
        <w:ind w:left="603"/>
        <w:spacing w:before="171" w:line="229" w:lineRule="auto"/>
        <w:jc w:val="both"/>
        <w:rPr>
          <w:rFonts w:ascii="Cambria" w:hAnsi="Cambria" w:eastAsia="Cambria" w:cs="Cambria"/>
          <w:sz w:val="20"/>
          <w:szCs w:val="20"/>
        </w:rPr>
      </w:pPr>
      <w:r>
        <w:rPr>
          <w:rFonts w:ascii="Cambria" w:hAnsi="Cambria" w:eastAsia="Cambria" w:cs="Cambria"/>
          <w:sz w:val="20"/>
          <w:szCs w:val="20"/>
          <w:b/>
          <w:bCs/>
        </w:rPr>
        <w:t>This paper investigates the expans</w:t>
      </w:r>
      <w:r>
        <w:rPr>
          <w:rFonts w:ascii="Cambria" w:hAnsi="Cambria" w:eastAsia="Cambria" w:cs="Cambria"/>
          <w:sz w:val="20"/>
          <w:szCs w:val="20"/>
          <w:b/>
          <w:bCs/>
          <w:spacing w:val="-1"/>
        </w:rPr>
        <w:t>ion of</w:t>
      </w:r>
      <w:r>
        <w:rPr>
          <w:rFonts w:ascii="Cambria" w:hAnsi="Cambria" w:eastAsia="Cambria" w:cs="Cambria"/>
          <w:sz w:val="20"/>
          <w:szCs w:val="20"/>
          <w:b/>
          <w:bCs/>
          <w:spacing w:val="-15"/>
        </w:rPr>
        <w:t xml:space="preserve"> </w:t>
      </w:r>
      <w:r>
        <w:rPr>
          <w:rFonts w:ascii="Cambria" w:hAnsi="Cambria" w:eastAsia="Cambria" w:cs="Cambria"/>
          <w:sz w:val="20"/>
          <w:szCs w:val="20"/>
          <w:b/>
          <w:bCs/>
          <w:spacing w:val="-1"/>
        </w:rPr>
        <w:t>the connotation and the practical manifestations of</w:t>
      </w:r>
      <w:r>
        <w:rPr>
          <w:rFonts w:ascii="Cambria" w:hAnsi="Cambria" w:eastAsia="Cambria" w:cs="Cambria"/>
          <w:sz w:val="20"/>
          <w:szCs w:val="20"/>
          <w:b/>
          <w:bCs/>
          <w:spacing w:val="-10"/>
        </w:rPr>
        <w:t xml:space="preserve"> </w:t>
      </w:r>
      <w:r>
        <w:rPr>
          <w:rFonts w:ascii="Cambria" w:hAnsi="Cambria" w:eastAsia="Cambria" w:cs="Cambria"/>
          <w:sz w:val="20"/>
          <w:szCs w:val="20"/>
          <w:b/>
          <w:bCs/>
          <w:spacing w:val="-1"/>
        </w:rPr>
        <w:t>quality</w:t>
      </w:r>
      <w:r>
        <w:rPr>
          <w:rFonts w:ascii="Cambria" w:hAnsi="Cambria" w:eastAsia="Cambria" w:cs="Cambria"/>
          <w:sz w:val="20"/>
          <w:szCs w:val="20"/>
          <w:b/>
          <w:bCs/>
        </w:rPr>
        <w:t xml:space="preserve"> </w:t>
      </w:r>
      <w:r>
        <w:rPr>
          <w:rFonts w:ascii="Cambria" w:hAnsi="Cambria" w:eastAsia="Cambria" w:cs="Cambria"/>
          <w:sz w:val="20"/>
          <w:szCs w:val="20"/>
          <w:b/>
          <w:bCs/>
        </w:rPr>
        <w:t>education for higher vocational students in the</w:t>
      </w:r>
      <w:r>
        <w:rPr>
          <w:rFonts w:ascii="Cambria" w:hAnsi="Cambria" w:eastAsia="Cambria" w:cs="Cambria"/>
          <w:sz w:val="20"/>
          <w:szCs w:val="20"/>
          <w:b/>
          <w:bCs/>
          <w:spacing w:val="11"/>
        </w:rPr>
        <w:t xml:space="preserve"> </w:t>
      </w:r>
      <w:r>
        <w:rPr>
          <w:rFonts w:ascii="Cambria" w:hAnsi="Cambria" w:eastAsia="Cambria" w:cs="Cambria"/>
          <w:sz w:val="20"/>
          <w:szCs w:val="20"/>
          <w:b/>
          <w:bCs/>
        </w:rPr>
        <w:t>context</w:t>
      </w:r>
      <w:r>
        <w:rPr>
          <w:rFonts w:ascii="Cambria" w:hAnsi="Cambria" w:eastAsia="Cambria" w:cs="Cambria"/>
          <w:sz w:val="20"/>
          <w:szCs w:val="20"/>
          <w:b/>
          <w:bCs/>
          <w:spacing w:val="8"/>
        </w:rPr>
        <w:t xml:space="preserve"> </w:t>
      </w:r>
      <w:r>
        <w:rPr>
          <w:rFonts w:ascii="Cambria" w:hAnsi="Cambria" w:eastAsia="Cambria" w:cs="Cambria"/>
          <w:sz w:val="20"/>
          <w:szCs w:val="20"/>
          <w:b/>
          <w:bCs/>
        </w:rPr>
        <w:t>of digit</w:t>
      </w:r>
      <w:r>
        <w:rPr>
          <w:rFonts w:ascii="Cambria" w:hAnsi="Cambria" w:eastAsia="Cambria" w:cs="Cambria"/>
          <w:sz w:val="20"/>
          <w:szCs w:val="20"/>
          <w:b/>
          <w:bCs/>
          <w:spacing w:val="-1"/>
        </w:rPr>
        <w:t>ization.</w:t>
      </w:r>
      <w:r>
        <w:rPr>
          <w:rFonts w:ascii="Cambria" w:hAnsi="Cambria" w:eastAsia="Cambria" w:cs="Cambria"/>
          <w:sz w:val="20"/>
          <w:szCs w:val="20"/>
          <w:b/>
          <w:bCs/>
          <w:spacing w:val="11"/>
          <w:w w:val="101"/>
        </w:rPr>
        <w:t xml:space="preserve"> </w:t>
      </w:r>
      <w:r>
        <w:rPr>
          <w:rFonts w:ascii="Cambria" w:hAnsi="Cambria" w:eastAsia="Cambria" w:cs="Cambria"/>
          <w:sz w:val="20"/>
          <w:szCs w:val="20"/>
          <w:b/>
          <w:bCs/>
          <w:spacing w:val="-1"/>
        </w:rPr>
        <w:t>It</w:t>
      </w:r>
      <w:r>
        <w:rPr>
          <w:rFonts w:ascii="Cambria" w:hAnsi="Cambria" w:eastAsia="Cambria" w:cs="Cambria"/>
          <w:sz w:val="20"/>
          <w:szCs w:val="20"/>
          <w:b/>
          <w:bCs/>
          <w:spacing w:val="8"/>
        </w:rPr>
        <w:t xml:space="preserve"> </w:t>
      </w:r>
      <w:r>
        <w:rPr>
          <w:rFonts w:ascii="Cambria" w:hAnsi="Cambria" w:eastAsia="Cambria" w:cs="Cambria"/>
          <w:sz w:val="20"/>
          <w:szCs w:val="20"/>
          <w:b/>
          <w:bCs/>
          <w:spacing w:val="-1"/>
        </w:rPr>
        <w:t>explores</w:t>
      </w:r>
      <w:r>
        <w:rPr>
          <w:rFonts w:ascii="Cambria" w:hAnsi="Cambria" w:eastAsia="Cambria" w:cs="Cambria"/>
          <w:sz w:val="20"/>
          <w:szCs w:val="20"/>
          <w:b/>
          <w:bCs/>
          <w:spacing w:val="5"/>
        </w:rPr>
        <w:t xml:space="preserve"> </w:t>
      </w:r>
      <w:r>
        <w:rPr>
          <w:rFonts w:ascii="Cambria" w:hAnsi="Cambria" w:eastAsia="Cambria" w:cs="Cambria"/>
          <w:sz w:val="20"/>
          <w:szCs w:val="20"/>
          <w:b/>
          <w:bCs/>
          <w:spacing w:val="-1"/>
        </w:rPr>
        <w:t>the</w:t>
      </w:r>
      <w:r>
        <w:rPr>
          <w:rFonts w:ascii="Cambria" w:hAnsi="Cambria" w:eastAsia="Cambria" w:cs="Cambria"/>
          <w:sz w:val="20"/>
          <w:szCs w:val="20"/>
          <w:b/>
          <w:bCs/>
          <w:spacing w:val="9"/>
        </w:rPr>
        <w:t xml:space="preserve"> </w:t>
      </w:r>
      <w:r>
        <w:rPr>
          <w:rFonts w:ascii="Cambria" w:hAnsi="Cambria" w:eastAsia="Cambria" w:cs="Cambria"/>
          <w:sz w:val="20"/>
          <w:szCs w:val="20"/>
          <w:b/>
          <w:bCs/>
          <w:spacing w:val="-1"/>
        </w:rPr>
        <w:t>impact</w:t>
      </w:r>
      <w:r>
        <w:rPr>
          <w:rFonts w:ascii="Cambria" w:hAnsi="Cambria" w:eastAsia="Cambria" w:cs="Cambria"/>
          <w:sz w:val="20"/>
          <w:szCs w:val="20"/>
          <w:b/>
          <w:bCs/>
          <w:spacing w:val="10"/>
        </w:rPr>
        <w:t xml:space="preserve"> </w:t>
      </w:r>
      <w:r>
        <w:rPr>
          <w:rFonts w:ascii="Cambria" w:hAnsi="Cambria" w:eastAsia="Cambria" w:cs="Cambria"/>
          <w:sz w:val="20"/>
          <w:szCs w:val="20"/>
          <w:b/>
          <w:bCs/>
          <w:spacing w:val="-1"/>
        </w:rPr>
        <w:t>of</w:t>
      </w:r>
      <w:r>
        <w:rPr>
          <w:rFonts w:ascii="Cambria" w:hAnsi="Cambria" w:eastAsia="Cambria" w:cs="Cambria"/>
          <w:sz w:val="20"/>
          <w:szCs w:val="20"/>
          <w:b/>
          <w:bCs/>
          <w:spacing w:val="-8"/>
        </w:rPr>
        <w:t xml:space="preserve"> </w:t>
      </w:r>
      <w:r>
        <w:rPr>
          <w:rFonts w:ascii="Cambria" w:hAnsi="Cambria" w:eastAsia="Cambria" w:cs="Cambria"/>
          <w:sz w:val="20"/>
          <w:szCs w:val="20"/>
          <w:b/>
          <w:bCs/>
          <w:spacing w:val="-1"/>
        </w:rPr>
        <w:t>the</w:t>
      </w:r>
      <w:r>
        <w:rPr>
          <w:rFonts w:ascii="Cambria" w:hAnsi="Cambria" w:eastAsia="Cambria" w:cs="Cambria"/>
          <w:sz w:val="20"/>
          <w:szCs w:val="20"/>
          <w:b/>
          <w:bCs/>
        </w:rPr>
        <w:t xml:space="preserve"> </w:t>
      </w:r>
      <w:r>
        <w:rPr>
          <w:rFonts w:ascii="Cambria" w:hAnsi="Cambria" w:eastAsia="Cambria" w:cs="Cambria"/>
          <w:sz w:val="20"/>
          <w:szCs w:val="20"/>
          <w:b/>
          <w:bCs/>
        </w:rPr>
        <w:t>popularization</w:t>
      </w:r>
      <w:r>
        <w:rPr>
          <w:rFonts w:ascii="Cambria" w:hAnsi="Cambria" w:eastAsia="Cambria" w:cs="Cambria"/>
          <w:sz w:val="20"/>
          <w:szCs w:val="20"/>
          <w:b/>
          <w:bCs/>
          <w:spacing w:val="12"/>
        </w:rPr>
        <w:t xml:space="preserve"> </w:t>
      </w:r>
      <w:r>
        <w:rPr>
          <w:rFonts w:ascii="Cambria" w:hAnsi="Cambria" w:eastAsia="Cambria" w:cs="Cambria"/>
          <w:sz w:val="20"/>
          <w:szCs w:val="20"/>
          <w:b/>
          <w:bCs/>
        </w:rPr>
        <w:t>of digital resources, innovation in teaching modes,</w:t>
      </w:r>
      <w:r>
        <w:rPr>
          <w:rFonts w:ascii="Cambria" w:hAnsi="Cambria" w:eastAsia="Cambria" w:cs="Cambria"/>
          <w:sz w:val="20"/>
          <w:szCs w:val="20"/>
          <w:b/>
          <w:bCs/>
          <w:spacing w:val="10"/>
        </w:rPr>
        <w:t xml:space="preserve"> </w:t>
      </w:r>
      <w:r>
        <w:rPr>
          <w:rFonts w:ascii="Cambria" w:hAnsi="Cambria" w:eastAsia="Cambria" w:cs="Cambria"/>
          <w:sz w:val="20"/>
          <w:szCs w:val="20"/>
          <w:b/>
          <w:bCs/>
          <w:spacing w:val="-1"/>
        </w:rPr>
        <w:t>environmental</w:t>
      </w:r>
      <w:r>
        <w:rPr>
          <w:rFonts w:ascii="Cambria" w:hAnsi="Cambria" w:eastAsia="Cambria" w:cs="Cambria"/>
          <w:sz w:val="20"/>
          <w:szCs w:val="20"/>
          <w:b/>
          <w:bCs/>
          <w:spacing w:val="11"/>
          <w:w w:val="102"/>
        </w:rPr>
        <w:t xml:space="preserve"> </w:t>
      </w:r>
      <w:r>
        <w:rPr>
          <w:rFonts w:ascii="Cambria" w:hAnsi="Cambria" w:eastAsia="Cambria" w:cs="Cambria"/>
          <w:sz w:val="20"/>
          <w:szCs w:val="20"/>
          <w:b/>
          <w:bCs/>
          <w:spacing w:val="-1"/>
        </w:rPr>
        <w:t>changes,</w:t>
      </w:r>
      <w:r>
        <w:rPr>
          <w:rFonts w:ascii="Cambria" w:hAnsi="Cambria" w:eastAsia="Cambria" w:cs="Cambria"/>
          <w:sz w:val="20"/>
          <w:szCs w:val="20"/>
          <w:b/>
          <w:bCs/>
          <w:spacing w:val="8"/>
        </w:rPr>
        <w:t xml:space="preserve"> </w:t>
      </w:r>
      <w:r>
        <w:rPr>
          <w:rFonts w:ascii="Cambria" w:hAnsi="Cambria" w:eastAsia="Cambria" w:cs="Cambria"/>
          <w:sz w:val="20"/>
          <w:szCs w:val="20"/>
          <w:b/>
          <w:bCs/>
          <w:spacing w:val="-1"/>
        </w:rPr>
        <w:t>and</w:t>
      </w:r>
      <w:r>
        <w:rPr>
          <w:rFonts w:ascii="Cambria" w:hAnsi="Cambria" w:eastAsia="Cambria" w:cs="Cambria"/>
          <w:sz w:val="20"/>
          <w:szCs w:val="20"/>
          <w:b/>
          <w:bCs/>
          <w:spacing w:val="7"/>
        </w:rPr>
        <w:t xml:space="preserve"> </w:t>
      </w:r>
      <w:r>
        <w:rPr>
          <w:rFonts w:ascii="Cambria" w:hAnsi="Cambria" w:eastAsia="Cambria" w:cs="Cambria"/>
          <w:sz w:val="20"/>
          <w:szCs w:val="20"/>
          <w:b/>
          <w:bCs/>
          <w:spacing w:val="-1"/>
        </w:rPr>
        <w:t>the</w:t>
      </w:r>
    </w:p>
    <w:p>
      <w:pPr>
        <w:spacing w:line="391" w:lineRule="auto"/>
        <w:rPr>
          <w:rFonts w:ascii="Arial"/>
          <w:sz w:val="21"/>
        </w:rPr>
      </w:pPr>
      <w:r/>
    </w:p>
    <w:p>
      <w:pPr>
        <w:pStyle w:val="BodyText"/>
        <w:ind w:left="612" w:hanging="6"/>
        <w:spacing w:before="59" w:line="242" w:lineRule="auto"/>
        <w:rPr/>
      </w:pPr>
      <w:r>
        <w:rPr>
          <w:rFonts w:ascii="SimSun" w:hAnsi="SimSun" w:eastAsia="SimSun" w:cs="SimSun"/>
          <w:b/>
          <w:bCs/>
          <w:color w:val="943634"/>
        </w:rPr>
        <w:t>文章引用</w:t>
      </w:r>
      <w:r>
        <w:rPr>
          <w:b/>
          <w:bCs/>
          <w:color w:val="943634"/>
        </w:rPr>
        <w:t>:  </w:t>
      </w:r>
      <w:r>
        <w:rPr>
          <w:rFonts w:ascii="SimSun" w:hAnsi="SimSun" w:eastAsia="SimSun" w:cs="SimSun"/>
        </w:rPr>
        <w:t>张帆</w:t>
      </w:r>
      <w:r>
        <w:rPr/>
        <w:t>,  </w:t>
      </w:r>
      <w:r>
        <w:rPr>
          <w:rFonts w:ascii="SimSun" w:hAnsi="SimSun" w:eastAsia="SimSun" w:cs="SimSun"/>
        </w:rPr>
        <w:t>雷振</w:t>
      </w:r>
      <w:r>
        <w:rPr/>
        <w:t>.</w:t>
      </w:r>
      <w:r>
        <w:rPr>
          <w:spacing w:val="8"/>
        </w:rPr>
        <w:t xml:space="preserve">  </w:t>
      </w:r>
      <w:r>
        <w:rPr>
          <w:rFonts w:ascii="SimSun" w:hAnsi="SimSun" w:eastAsia="SimSun" w:cs="SimSun"/>
        </w:rPr>
        <w:t>数字化背景下高职</w:t>
      </w:r>
      <w:r>
        <w:rPr>
          <w:rFonts w:ascii="SimSun" w:hAnsi="SimSun" w:eastAsia="SimSun" w:cs="SimSun"/>
          <w:spacing w:val="-1"/>
        </w:rPr>
        <w:t>学生素质教育的内涵价值、现实样态和策略提升</w:t>
      </w:r>
      <w:r>
        <w:rPr>
          <w:spacing w:val="-1"/>
        </w:rPr>
        <w:t>[J].</w:t>
      </w:r>
      <w:r>
        <w:rPr>
          <w:spacing w:val="8"/>
        </w:rPr>
        <w:t xml:space="preserve">  </w:t>
      </w:r>
      <w:r>
        <w:rPr>
          <w:rFonts w:ascii="SimSun" w:hAnsi="SimSun" w:eastAsia="SimSun" w:cs="SimSun"/>
          <w:spacing w:val="-1"/>
        </w:rPr>
        <w:t>职业教育</w:t>
      </w:r>
      <w:r>
        <w:rPr>
          <w:spacing w:val="-1"/>
        </w:rPr>
        <w:t>, 2024,</w:t>
      </w:r>
      <w:r>
        <w:rPr>
          <w:spacing w:val="6"/>
        </w:rPr>
        <w:t xml:space="preserve"> </w:t>
      </w:r>
      <w:r>
        <w:rPr>
          <w:spacing w:val="-1"/>
        </w:rPr>
        <w:t>13(5):</w:t>
      </w:r>
      <w:r>
        <w:rPr/>
        <w:t xml:space="preserve"> </w:t>
      </w:r>
      <w:r>
        <w:rPr/>
        <w:t>1665-1672.</w:t>
      </w:r>
      <w:r>
        <w:rPr>
          <w:spacing w:val="24"/>
          <w:w w:val="101"/>
        </w:rPr>
        <w:t xml:space="preserve"> </w:t>
      </w:r>
      <w:r>
        <w:rPr>
          <w:color w:val="943634"/>
        </w:rPr>
        <w:t>DOI:</w:t>
      </w:r>
      <w:hyperlink w:history="true" r:id="rId3">
        <w:r>
          <w:rPr>
            <w:color w:val="943634"/>
          </w:rPr>
          <w:t>10.12677/ve.2024.135260</w:t>
        </w:r>
      </w:hyperlink>
    </w:p>
    <w:p>
      <w:pPr>
        <w:spacing w:line="242" w:lineRule="auto"/>
        <w:sectPr>
          <w:pgSz w:w="11908" w:h="16161"/>
          <w:pgMar w:top="1124" w:right="1133" w:bottom="0" w:left="1135" w:header="0" w:footer="0" w:gutter="0"/>
        </w:sectPr>
        <w:rPr/>
      </w:pPr>
    </w:p>
    <w:p>
      <w:pPr>
        <w:ind w:left="606" w:right="27" w:firstLine="3"/>
        <w:spacing w:before="139" w:line="235" w:lineRule="auto"/>
        <w:jc w:val="both"/>
        <w:rPr>
          <w:rFonts w:ascii="Cambria" w:hAnsi="Cambria" w:eastAsia="Cambria" w:cs="Cambria"/>
          <w:sz w:val="20"/>
          <w:szCs w:val="20"/>
        </w:rPr>
      </w:pPr>
      <w:r>
        <w:rPr>
          <w:rFonts w:ascii="Cambria" w:hAnsi="Cambria" w:eastAsia="Cambria" w:cs="Cambria"/>
          <w:sz w:val="20"/>
          <w:szCs w:val="20"/>
          <w:b/>
          <w:bCs/>
          <w:spacing w:val="-1"/>
        </w:rPr>
        <w:t>digitization of</w:t>
      </w:r>
      <w:r>
        <w:rPr>
          <w:rFonts w:ascii="Cambria" w:hAnsi="Cambria" w:eastAsia="Cambria" w:cs="Cambria"/>
          <w:sz w:val="20"/>
          <w:szCs w:val="20"/>
          <w:b/>
          <w:bCs/>
          <w:spacing w:val="-14"/>
        </w:rPr>
        <w:t xml:space="preserve"> </w:t>
      </w:r>
      <w:r>
        <w:rPr>
          <w:rFonts w:ascii="Cambria" w:hAnsi="Cambria" w:eastAsia="Cambria" w:cs="Cambria"/>
          <w:sz w:val="20"/>
          <w:szCs w:val="20"/>
          <w:b/>
          <w:bCs/>
          <w:spacing w:val="-1"/>
        </w:rPr>
        <w:t>campus culture. Strategies such as integrating ideological and political educa</w:t>
      </w:r>
      <w:r>
        <w:rPr>
          <w:rFonts w:ascii="Cambria" w:hAnsi="Cambria" w:eastAsia="Cambria" w:cs="Cambria"/>
          <w:sz w:val="20"/>
          <w:szCs w:val="20"/>
          <w:b/>
          <w:bCs/>
          <w:spacing w:val="-2"/>
        </w:rPr>
        <w:t>tion into</w:t>
      </w:r>
      <w:r>
        <w:rPr>
          <w:rFonts w:ascii="Cambria" w:hAnsi="Cambria" w:eastAsia="Cambria" w:cs="Cambria"/>
          <w:sz w:val="20"/>
          <w:szCs w:val="20"/>
          <w:b/>
          <w:bCs/>
        </w:rPr>
        <w:t xml:space="preserve"> </w:t>
      </w:r>
      <w:r>
        <w:rPr>
          <w:rFonts w:ascii="Cambria" w:hAnsi="Cambria" w:eastAsia="Cambria" w:cs="Cambria"/>
          <w:sz w:val="20"/>
          <w:szCs w:val="20"/>
          <w:b/>
          <w:bCs/>
          <w:spacing w:val="-2"/>
        </w:rPr>
        <w:t>courses,</w:t>
      </w:r>
      <w:r>
        <w:rPr>
          <w:rFonts w:ascii="Cambria" w:hAnsi="Cambria" w:eastAsia="Cambria" w:cs="Cambria"/>
          <w:sz w:val="20"/>
          <w:szCs w:val="20"/>
          <w:b/>
          <w:bCs/>
          <w:spacing w:val="33"/>
        </w:rPr>
        <w:t xml:space="preserve"> </w:t>
      </w:r>
      <w:r>
        <w:rPr>
          <w:rFonts w:ascii="Cambria" w:hAnsi="Cambria" w:eastAsia="Cambria" w:cs="Cambria"/>
          <w:sz w:val="20"/>
          <w:szCs w:val="20"/>
          <w:b/>
          <w:bCs/>
          <w:spacing w:val="-2"/>
        </w:rPr>
        <w:t>constructing</w:t>
      </w:r>
      <w:r>
        <w:rPr>
          <w:rFonts w:ascii="Cambria" w:hAnsi="Cambria" w:eastAsia="Cambria" w:cs="Cambria"/>
          <w:sz w:val="20"/>
          <w:szCs w:val="20"/>
          <w:b/>
          <w:bCs/>
          <w:spacing w:val="29"/>
        </w:rPr>
        <w:t xml:space="preserve"> </w:t>
      </w:r>
      <w:r>
        <w:rPr>
          <w:rFonts w:ascii="Cambria" w:hAnsi="Cambria" w:eastAsia="Cambria" w:cs="Cambria"/>
          <w:sz w:val="20"/>
          <w:szCs w:val="20"/>
          <w:b/>
          <w:bCs/>
          <w:spacing w:val="-2"/>
        </w:rPr>
        <w:t>a</w:t>
      </w:r>
      <w:r>
        <w:rPr>
          <w:rFonts w:ascii="Cambria" w:hAnsi="Cambria" w:eastAsia="Cambria" w:cs="Cambria"/>
          <w:sz w:val="20"/>
          <w:szCs w:val="20"/>
          <w:b/>
          <w:bCs/>
          <w:spacing w:val="31"/>
          <w:w w:val="101"/>
        </w:rPr>
        <w:t xml:space="preserve"> </w:t>
      </w:r>
      <w:r>
        <w:rPr>
          <w:rFonts w:ascii="Cambria" w:hAnsi="Cambria" w:eastAsia="Cambria" w:cs="Cambria"/>
          <w:sz w:val="20"/>
          <w:szCs w:val="20"/>
          <w:b/>
          <w:bCs/>
          <w:spacing w:val="-2"/>
        </w:rPr>
        <w:t>care</w:t>
      </w:r>
      <w:r>
        <w:rPr>
          <w:rFonts w:ascii="Cambria" w:hAnsi="Cambria" w:eastAsia="Cambria" w:cs="Cambria"/>
          <w:sz w:val="20"/>
          <w:szCs w:val="20"/>
          <w:b/>
          <w:bCs/>
          <w:spacing w:val="-3"/>
        </w:rPr>
        <w:t>er</w:t>
      </w:r>
      <w:r>
        <w:rPr>
          <w:rFonts w:ascii="Cambria" w:hAnsi="Cambria" w:eastAsia="Cambria" w:cs="Cambria"/>
          <w:sz w:val="20"/>
          <w:szCs w:val="20"/>
          <w:b/>
          <w:bCs/>
          <w:spacing w:val="29"/>
        </w:rPr>
        <w:t xml:space="preserve"> </w:t>
      </w:r>
      <w:r>
        <w:rPr>
          <w:rFonts w:ascii="Cambria" w:hAnsi="Cambria" w:eastAsia="Cambria" w:cs="Cambria"/>
          <w:sz w:val="20"/>
          <w:szCs w:val="20"/>
          <w:b/>
          <w:bCs/>
          <w:spacing w:val="-3"/>
        </w:rPr>
        <w:t>planning</w:t>
      </w:r>
      <w:r>
        <w:rPr>
          <w:rFonts w:ascii="Cambria" w:hAnsi="Cambria" w:eastAsia="Cambria" w:cs="Cambria"/>
          <w:sz w:val="20"/>
          <w:szCs w:val="20"/>
          <w:b/>
          <w:bCs/>
          <w:spacing w:val="31"/>
          <w:w w:val="101"/>
        </w:rPr>
        <w:t xml:space="preserve"> </w:t>
      </w:r>
      <w:r>
        <w:rPr>
          <w:rFonts w:ascii="Cambria" w:hAnsi="Cambria" w:eastAsia="Cambria" w:cs="Cambria"/>
          <w:sz w:val="20"/>
          <w:szCs w:val="20"/>
          <w:b/>
          <w:bCs/>
          <w:spacing w:val="-3"/>
        </w:rPr>
        <w:t>system,</w:t>
      </w:r>
      <w:r>
        <w:rPr>
          <w:rFonts w:ascii="Cambria" w:hAnsi="Cambria" w:eastAsia="Cambria" w:cs="Cambria"/>
          <w:sz w:val="20"/>
          <w:szCs w:val="20"/>
          <w:b/>
          <w:bCs/>
          <w:spacing w:val="32"/>
          <w:w w:val="102"/>
        </w:rPr>
        <w:t xml:space="preserve"> </w:t>
      </w:r>
      <w:r>
        <w:rPr>
          <w:rFonts w:ascii="Cambria" w:hAnsi="Cambria" w:eastAsia="Cambria" w:cs="Cambria"/>
          <w:sz w:val="20"/>
          <w:szCs w:val="20"/>
          <w:b/>
          <w:bCs/>
          <w:spacing w:val="-3"/>
        </w:rPr>
        <w:t>deepening</w:t>
      </w:r>
      <w:r>
        <w:rPr>
          <w:rFonts w:ascii="Cambria" w:hAnsi="Cambria" w:eastAsia="Cambria" w:cs="Cambria"/>
          <w:sz w:val="20"/>
          <w:szCs w:val="20"/>
          <w:b/>
          <w:bCs/>
          <w:spacing w:val="26"/>
          <w:w w:val="102"/>
        </w:rPr>
        <w:t xml:space="preserve"> </w:t>
      </w:r>
      <w:r>
        <w:rPr>
          <w:rFonts w:ascii="Cambria" w:hAnsi="Cambria" w:eastAsia="Cambria" w:cs="Cambria"/>
          <w:sz w:val="20"/>
          <w:szCs w:val="20"/>
          <w:b/>
          <w:bCs/>
          <w:spacing w:val="-3"/>
        </w:rPr>
        <w:t>teaching</w:t>
      </w:r>
      <w:r>
        <w:rPr>
          <w:rFonts w:ascii="Cambria" w:hAnsi="Cambria" w:eastAsia="Cambria" w:cs="Cambria"/>
          <w:sz w:val="20"/>
          <w:szCs w:val="20"/>
          <w:b/>
          <w:bCs/>
          <w:spacing w:val="30"/>
          <w:w w:val="101"/>
        </w:rPr>
        <w:t xml:space="preserve"> </w:t>
      </w:r>
      <w:r>
        <w:rPr>
          <w:rFonts w:ascii="Cambria" w:hAnsi="Cambria" w:eastAsia="Cambria" w:cs="Cambria"/>
          <w:sz w:val="20"/>
          <w:szCs w:val="20"/>
          <w:b/>
          <w:bCs/>
          <w:spacing w:val="-3"/>
        </w:rPr>
        <w:t>reforms,</w:t>
      </w:r>
      <w:r>
        <w:rPr>
          <w:rFonts w:ascii="Cambria" w:hAnsi="Cambria" w:eastAsia="Cambria" w:cs="Cambria"/>
          <w:sz w:val="20"/>
          <w:szCs w:val="20"/>
          <w:b/>
          <w:bCs/>
          <w:spacing w:val="29"/>
          <w:w w:val="101"/>
        </w:rPr>
        <w:t xml:space="preserve"> </w:t>
      </w:r>
      <w:r>
        <w:rPr>
          <w:rFonts w:ascii="Cambria" w:hAnsi="Cambria" w:eastAsia="Cambria" w:cs="Cambria"/>
          <w:sz w:val="20"/>
          <w:szCs w:val="20"/>
          <w:b/>
          <w:bCs/>
          <w:spacing w:val="-3"/>
        </w:rPr>
        <w:t>utilizing</w:t>
      </w:r>
      <w:r>
        <w:rPr>
          <w:rFonts w:ascii="Cambria" w:hAnsi="Cambria" w:eastAsia="Cambria" w:cs="Cambria"/>
          <w:sz w:val="20"/>
          <w:szCs w:val="20"/>
          <w:b/>
          <w:bCs/>
          <w:spacing w:val="32"/>
          <w:w w:val="102"/>
        </w:rPr>
        <w:t xml:space="preserve"> </w:t>
      </w:r>
      <w:r>
        <w:rPr>
          <w:rFonts w:ascii="Cambria" w:hAnsi="Cambria" w:eastAsia="Cambria" w:cs="Cambria"/>
          <w:sz w:val="20"/>
          <w:szCs w:val="20"/>
          <w:b/>
          <w:bCs/>
          <w:spacing w:val="-3"/>
        </w:rPr>
        <w:t>digital</w:t>
      </w:r>
      <w:r>
        <w:rPr>
          <w:rFonts w:ascii="Cambria" w:hAnsi="Cambria" w:eastAsia="Cambria" w:cs="Cambria"/>
          <w:sz w:val="20"/>
          <w:szCs w:val="20"/>
          <w:b/>
          <w:bCs/>
          <w:spacing w:val="28"/>
          <w:w w:val="101"/>
        </w:rPr>
        <w:t xml:space="preserve"> </w:t>
      </w:r>
      <w:r>
        <w:rPr>
          <w:rFonts w:ascii="Cambria" w:hAnsi="Cambria" w:eastAsia="Cambria" w:cs="Cambria"/>
          <w:sz w:val="20"/>
          <w:szCs w:val="20"/>
          <w:b/>
          <w:bCs/>
          <w:spacing w:val="-3"/>
        </w:rPr>
        <w:t>plat-</w:t>
      </w:r>
      <w:r>
        <w:rPr>
          <w:rFonts w:ascii="Cambria" w:hAnsi="Cambria" w:eastAsia="Cambria" w:cs="Cambria"/>
          <w:sz w:val="20"/>
          <w:szCs w:val="20"/>
          <w:b/>
          <w:bCs/>
        </w:rPr>
        <w:t xml:space="preserve"> </w:t>
      </w:r>
      <w:r>
        <w:rPr>
          <w:rFonts w:ascii="Cambria" w:hAnsi="Cambria" w:eastAsia="Cambria" w:cs="Cambria"/>
          <w:sz w:val="20"/>
          <w:szCs w:val="20"/>
          <w:b/>
          <w:bCs/>
          <w:spacing w:val="-2"/>
        </w:rPr>
        <w:t>forms,  establishing  practical  communities,  and  introducing  intelligent</w:t>
      </w:r>
      <w:r>
        <w:rPr>
          <w:rFonts w:ascii="Cambria" w:hAnsi="Cambria" w:eastAsia="Cambria" w:cs="Cambria"/>
          <w:sz w:val="20"/>
          <w:szCs w:val="20"/>
          <w:b/>
          <w:bCs/>
          <w:spacing w:val="37"/>
          <w:w w:val="101"/>
        </w:rPr>
        <w:t xml:space="preserve"> </w:t>
      </w:r>
      <w:r>
        <w:rPr>
          <w:rFonts w:ascii="Cambria" w:hAnsi="Cambria" w:eastAsia="Cambria" w:cs="Cambria"/>
          <w:sz w:val="20"/>
          <w:szCs w:val="20"/>
          <w:b/>
          <w:bCs/>
          <w:spacing w:val="-2"/>
        </w:rPr>
        <w:t>tools  are  pr</w:t>
      </w:r>
      <w:r>
        <w:rPr>
          <w:rFonts w:ascii="Cambria" w:hAnsi="Cambria" w:eastAsia="Cambria" w:cs="Cambria"/>
          <w:sz w:val="20"/>
          <w:szCs w:val="20"/>
          <w:b/>
          <w:bCs/>
          <w:spacing w:val="-3"/>
        </w:rPr>
        <w:t>oposed.  These</w:t>
      </w:r>
      <w:r>
        <w:rPr>
          <w:rFonts w:ascii="Cambria" w:hAnsi="Cambria" w:eastAsia="Cambria" w:cs="Cambria"/>
          <w:sz w:val="20"/>
          <w:szCs w:val="20"/>
          <w:b/>
          <w:bCs/>
        </w:rPr>
        <w:t xml:space="preserve"> </w:t>
      </w:r>
      <w:r>
        <w:rPr>
          <w:rFonts w:ascii="Cambria" w:hAnsi="Cambria" w:eastAsia="Cambria" w:cs="Cambria"/>
          <w:sz w:val="20"/>
          <w:szCs w:val="20"/>
          <w:b/>
          <w:bCs/>
          <w:spacing w:val="-1"/>
        </w:rPr>
        <w:t>strategies</w:t>
      </w:r>
      <w:r>
        <w:rPr>
          <w:rFonts w:ascii="Cambria" w:hAnsi="Cambria" w:eastAsia="Cambria" w:cs="Cambria"/>
          <w:sz w:val="20"/>
          <w:szCs w:val="20"/>
          <w:b/>
          <w:bCs/>
          <w:spacing w:val="45"/>
          <w:w w:val="101"/>
        </w:rPr>
        <w:t xml:space="preserve"> </w:t>
      </w:r>
      <w:r>
        <w:rPr>
          <w:rFonts w:ascii="Cambria" w:hAnsi="Cambria" w:eastAsia="Cambria" w:cs="Cambria"/>
          <w:sz w:val="20"/>
          <w:szCs w:val="20"/>
          <w:b/>
          <w:bCs/>
          <w:spacing w:val="-1"/>
        </w:rPr>
        <w:t>aim</w:t>
      </w:r>
      <w:r>
        <w:rPr>
          <w:rFonts w:ascii="Cambria" w:hAnsi="Cambria" w:eastAsia="Cambria" w:cs="Cambria"/>
          <w:sz w:val="20"/>
          <w:szCs w:val="20"/>
          <w:b/>
          <w:bCs/>
          <w:spacing w:val="39"/>
        </w:rPr>
        <w:t xml:space="preserve"> </w:t>
      </w:r>
      <w:r>
        <w:rPr>
          <w:rFonts w:ascii="Cambria" w:hAnsi="Cambria" w:eastAsia="Cambria" w:cs="Cambria"/>
          <w:sz w:val="20"/>
          <w:szCs w:val="20"/>
          <w:b/>
          <w:bCs/>
          <w:spacing w:val="-1"/>
        </w:rPr>
        <w:t>to</w:t>
      </w:r>
      <w:r>
        <w:rPr>
          <w:rFonts w:ascii="Cambria" w:hAnsi="Cambria" w:eastAsia="Cambria" w:cs="Cambria"/>
          <w:sz w:val="20"/>
          <w:szCs w:val="20"/>
          <w:b/>
          <w:bCs/>
          <w:spacing w:val="43"/>
        </w:rPr>
        <w:t xml:space="preserve"> </w:t>
      </w:r>
      <w:r>
        <w:rPr>
          <w:rFonts w:ascii="Cambria" w:hAnsi="Cambria" w:eastAsia="Cambria" w:cs="Cambria"/>
          <w:sz w:val="20"/>
          <w:szCs w:val="20"/>
          <w:b/>
          <w:bCs/>
          <w:spacing w:val="-1"/>
        </w:rPr>
        <w:t>enhance</w:t>
      </w:r>
      <w:r>
        <w:rPr>
          <w:rFonts w:ascii="Cambria" w:hAnsi="Cambria" w:eastAsia="Cambria" w:cs="Cambria"/>
          <w:sz w:val="20"/>
          <w:szCs w:val="20"/>
          <w:b/>
          <w:bCs/>
          <w:spacing w:val="42"/>
        </w:rPr>
        <w:t xml:space="preserve"> </w:t>
      </w:r>
      <w:r>
        <w:rPr>
          <w:rFonts w:ascii="Cambria" w:hAnsi="Cambria" w:eastAsia="Cambria" w:cs="Cambria"/>
          <w:sz w:val="20"/>
          <w:szCs w:val="20"/>
          <w:b/>
          <w:bCs/>
          <w:spacing w:val="-1"/>
        </w:rPr>
        <w:t>students’</w:t>
      </w:r>
      <w:r>
        <w:rPr>
          <w:rFonts w:ascii="Cambria" w:hAnsi="Cambria" w:eastAsia="Cambria" w:cs="Cambria"/>
          <w:sz w:val="20"/>
          <w:szCs w:val="20"/>
          <w:b/>
          <w:bCs/>
          <w:spacing w:val="39"/>
          <w:w w:val="101"/>
        </w:rPr>
        <w:t xml:space="preserve"> </w:t>
      </w:r>
      <w:r>
        <w:rPr>
          <w:rFonts w:ascii="Cambria" w:hAnsi="Cambria" w:eastAsia="Cambria" w:cs="Cambria"/>
          <w:sz w:val="20"/>
          <w:szCs w:val="20"/>
          <w:b/>
          <w:bCs/>
          <w:spacing w:val="-1"/>
        </w:rPr>
        <w:t>humanities</w:t>
      </w:r>
      <w:r>
        <w:rPr>
          <w:rFonts w:ascii="Cambria" w:hAnsi="Cambria" w:eastAsia="Cambria" w:cs="Cambria"/>
          <w:sz w:val="20"/>
          <w:szCs w:val="20"/>
          <w:b/>
          <w:bCs/>
          <w:spacing w:val="42"/>
          <w:w w:val="101"/>
        </w:rPr>
        <w:t xml:space="preserve"> </w:t>
      </w:r>
      <w:r>
        <w:rPr>
          <w:rFonts w:ascii="Cambria" w:hAnsi="Cambria" w:eastAsia="Cambria" w:cs="Cambria"/>
          <w:sz w:val="20"/>
          <w:szCs w:val="20"/>
          <w:b/>
          <w:bCs/>
          <w:spacing w:val="-1"/>
        </w:rPr>
        <w:t>studies,</w:t>
      </w:r>
      <w:r>
        <w:rPr>
          <w:rFonts w:ascii="Cambria" w:hAnsi="Cambria" w:eastAsia="Cambria" w:cs="Cambria"/>
          <w:sz w:val="20"/>
          <w:szCs w:val="20"/>
          <w:b/>
          <w:bCs/>
          <w:spacing w:val="41"/>
          <w:w w:val="101"/>
        </w:rPr>
        <w:t xml:space="preserve"> </w:t>
      </w:r>
      <w:r>
        <w:rPr>
          <w:rFonts w:ascii="Cambria" w:hAnsi="Cambria" w:eastAsia="Cambria" w:cs="Cambria"/>
          <w:sz w:val="20"/>
          <w:szCs w:val="20"/>
          <w:b/>
          <w:bCs/>
          <w:spacing w:val="-1"/>
        </w:rPr>
        <w:t>moral</w:t>
      </w:r>
      <w:r>
        <w:rPr>
          <w:rFonts w:ascii="Cambria" w:hAnsi="Cambria" w:eastAsia="Cambria" w:cs="Cambria"/>
          <w:sz w:val="20"/>
          <w:szCs w:val="20"/>
          <w:b/>
          <w:bCs/>
          <w:spacing w:val="42"/>
        </w:rPr>
        <w:t xml:space="preserve"> </w:t>
      </w:r>
      <w:r>
        <w:rPr>
          <w:rFonts w:ascii="Cambria" w:hAnsi="Cambria" w:eastAsia="Cambria" w:cs="Cambria"/>
          <w:sz w:val="20"/>
          <w:szCs w:val="20"/>
          <w:b/>
          <w:bCs/>
          <w:spacing w:val="-1"/>
        </w:rPr>
        <w:t>cultivation,</w:t>
      </w:r>
      <w:r>
        <w:rPr>
          <w:rFonts w:ascii="Cambria" w:hAnsi="Cambria" w:eastAsia="Cambria" w:cs="Cambria"/>
          <w:sz w:val="20"/>
          <w:szCs w:val="20"/>
          <w:b/>
          <w:bCs/>
          <w:spacing w:val="42"/>
        </w:rPr>
        <w:t xml:space="preserve"> </w:t>
      </w:r>
      <w:r>
        <w:rPr>
          <w:rFonts w:ascii="Cambria" w:hAnsi="Cambria" w:eastAsia="Cambria" w:cs="Cambria"/>
          <w:sz w:val="20"/>
          <w:szCs w:val="20"/>
          <w:b/>
          <w:bCs/>
          <w:spacing w:val="-1"/>
        </w:rPr>
        <w:t>career</w:t>
      </w:r>
      <w:r>
        <w:rPr>
          <w:rFonts w:ascii="Cambria" w:hAnsi="Cambria" w:eastAsia="Cambria" w:cs="Cambria"/>
          <w:sz w:val="20"/>
          <w:szCs w:val="20"/>
          <w:b/>
          <w:bCs/>
          <w:spacing w:val="37"/>
          <w:w w:val="101"/>
        </w:rPr>
        <w:t xml:space="preserve"> </w:t>
      </w:r>
      <w:r>
        <w:rPr>
          <w:rFonts w:ascii="Cambria" w:hAnsi="Cambria" w:eastAsia="Cambria" w:cs="Cambria"/>
          <w:sz w:val="20"/>
          <w:szCs w:val="20"/>
          <w:b/>
          <w:bCs/>
          <w:spacing w:val="-1"/>
        </w:rPr>
        <w:t>goals,</w:t>
      </w:r>
      <w:r>
        <w:rPr>
          <w:rFonts w:ascii="Cambria" w:hAnsi="Cambria" w:eastAsia="Cambria" w:cs="Cambria"/>
          <w:sz w:val="20"/>
          <w:szCs w:val="20"/>
          <w:b/>
          <w:bCs/>
          <w:spacing w:val="43"/>
        </w:rPr>
        <w:t xml:space="preserve"> </w:t>
      </w:r>
      <w:r>
        <w:rPr>
          <w:rFonts w:ascii="Cambria" w:hAnsi="Cambria" w:eastAsia="Cambria" w:cs="Cambria"/>
          <w:sz w:val="20"/>
          <w:szCs w:val="20"/>
          <w:b/>
          <w:bCs/>
          <w:spacing w:val="-1"/>
        </w:rPr>
        <w:t>overall</w:t>
      </w:r>
      <w:r>
        <w:rPr>
          <w:rFonts w:ascii="Cambria" w:hAnsi="Cambria" w:eastAsia="Cambria" w:cs="Cambria"/>
          <w:sz w:val="20"/>
          <w:szCs w:val="20"/>
          <w:b/>
          <w:bCs/>
        </w:rPr>
        <w:t xml:space="preserve"> </w:t>
      </w:r>
      <w:r>
        <w:rPr>
          <w:rFonts w:ascii="Cambria" w:hAnsi="Cambria" w:eastAsia="Cambria" w:cs="Cambria"/>
          <w:sz w:val="20"/>
          <w:szCs w:val="20"/>
          <w:b/>
          <w:bCs/>
        </w:rPr>
        <w:t>quality, job-seeking </w:t>
      </w:r>
      <w:r>
        <w:rPr>
          <w:rFonts w:ascii="Cambria" w:hAnsi="Cambria" w:eastAsia="Cambria" w:cs="Cambria"/>
          <w:sz w:val="20"/>
          <w:szCs w:val="20"/>
          <w:b/>
          <w:bCs/>
          <w:spacing w:val="-1"/>
        </w:rPr>
        <w:t>abilities, cooperation, and communication skills, achieve personalized learning,</w:t>
      </w:r>
      <w:r>
        <w:rPr>
          <w:rFonts w:ascii="Cambria" w:hAnsi="Cambria" w:eastAsia="Cambria" w:cs="Cambria"/>
          <w:sz w:val="20"/>
          <w:szCs w:val="20"/>
          <w:b/>
          <w:bCs/>
        </w:rPr>
        <w:t xml:space="preserve"> </w:t>
      </w:r>
      <w:r>
        <w:rPr>
          <w:rFonts w:ascii="Cambria" w:hAnsi="Cambria" w:eastAsia="Cambria" w:cs="Cambria"/>
          <w:sz w:val="20"/>
          <w:szCs w:val="20"/>
          <w:b/>
          <w:bCs/>
        </w:rPr>
        <w:t>and lay a solid foundation for students’</w:t>
      </w:r>
      <w:r>
        <w:rPr>
          <w:rFonts w:ascii="Cambria" w:hAnsi="Cambria" w:eastAsia="Cambria" w:cs="Cambria"/>
          <w:sz w:val="20"/>
          <w:szCs w:val="20"/>
          <w:b/>
          <w:bCs/>
          <w:spacing w:val="5"/>
        </w:rPr>
        <w:t xml:space="preserve"> </w:t>
      </w:r>
      <w:r>
        <w:rPr>
          <w:rFonts w:ascii="Cambria" w:hAnsi="Cambria" w:eastAsia="Cambria" w:cs="Cambria"/>
          <w:sz w:val="20"/>
          <w:szCs w:val="20"/>
          <w:b/>
          <w:bCs/>
        </w:rPr>
        <w:t>fu</w:t>
      </w:r>
      <w:r>
        <w:rPr>
          <w:rFonts w:ascii="Cambria" w:hAnsi="Cambria" w:eastAsia="Cambria" w:cs="Cambria"/>
          <w:sz w:val="20"/>
          <w:szCs w:val="20"/>
          <w:b/>
          <w:bCs/>
          <w:spacing w:val="-1"/>
        </w:rPr>
        <w:t>ture</w:t>
      </w:r>
      <w:r>
        <w:rPr>
          <w:rFonts w:ascii="Cambria" w:hAnsi="Cambria" w:eastAsia="Cambria" w:cs="Cambria"/>
          <w:sz w:val="20"/>
          <w:szCs w:val="20"/>
          <w:b/>
          <w:bCs/>
          <w:spacing w:val="9"/>
        </w:rPr>
        <w:t xml:space="preserve"> </w:t>
      </w:r>
      <w:r>
        <w:rPr>
          <w:rFonts w:ascii="Cambria" w:hAnsi="Cambria" w:eastAsia="Cambria" w:cs="Cambria"/>
          <w:sz w:val="20"/>
          <w:szCs w:val="20"/>
          <w:b/>
          <w:bCs/>
          <w:spacing w:val="-1"/>
        </w:rPr>
        <w:t>development.</w:t>
      </w:r>
    </w:p>
    <w:p>
      <w:pPr>
        <w:ind w:left="612"/>
        <w:spacing w:before="275" w:line="188" w:lineRule="auto"/>
        <w:outlineLvl w:val="0"/>
        <w:rPr>
          <w:rFonts w:ascii="Cambria" w:hAnsi="Cambria" w:eastAsia="Cambria" w:cs="Cambria"/>
          <w:sz w:val="24"/>
          <w:szCs w:val="24"/>
        </w:rPr>
      </w:pPr>
      <w:r>
        <w:rPr>
          <w:rFonts w:ascii="Cambria" w:hAnsi="Cambria" w:eastAsia="Cambria" w:cs="Cambria"/>
          <w:sz w:val="24"/>
          <w:szCs w:val="24"/>
          <w:b/>
          <w:bCs/>
          <w:color w:val="943634"/>
          <w:spacing w:val="-2"/>
        </w:rPr>
        <w:t>Keywords</w:t>
      </w:r>
    </w:p>
    <w:p>
      <w:pPr>
        <w:ind w:left="610" w:right="369"/>
        <w:spacing w:before="171" w:line="228" w:lineRule="auto"/>
        <w:rPr>
          <w:rFonts w:ascii="Cambria" w:hAnsi="Cambria" w:eastAsia="Cambria" w:cs="Cambria"/>
          <w:sz w:val="20"/>
          <w:szCs w:val="20"/>
        </w:rPr>
      </w:pPr>
      <w:r>
        <w:rPr>
          <w:rFonts w:ascii="Cambria" w:hAnsi="Cambria" w:eastAsia="Cambria" w:cs="Cambria"/>
          <w:sz w:val="20"/>
          <w:szCs w:val="20"/>
          <w:b/>
          <w:bCs/>
        </w:rPr>
        <w:t>Context of Digitization, Quality Education, Connotation Value, Prac</w:t>
      </w:r>
      <w:r>
        <w:rPr>
          <w:rFonts w:ascii="Cambria" w:hAnsi="Cambria" w:eastAsia="Cambria" w:cs="Cambria"/>
          <w:sz w:val="20"/>
          <w:szCs w:val="20"/>
          <w:b/>
          <w:bCs/>
          <w:spacing w:val="-1"/>
        </w:rPr>
        <w:t>tical</w:t>
      </w:r>
      <w:r>
        <w:rPr>
          <w:rFonts w:ascii="Cambria" w:hAnsi="Cambria" w:eastAsia="Cambria" w:cs="Cambria"/>
          <w:sz w:val="20"/>
          <w:szCs w:val="20"/>
          <w:b/>
          <w:bCs/>
          <w:spacing w:val="9"/>
        </w:rPr>
        <w:t xml:space="preserve"> </w:t>
      </w:r>
      <w:r>
        <w:rPr>
          <w:rFonts w:ascii="Cambria" w:hAnsi="Cambria" w:eastAsia="Cambria" w:cs="Cambria"/>
          <w:sz w:val="20"/>
          <w:szCs w:val="20"/>
          <w:b/>
          <w:bCs/>
          <w:spacing w:val="-1"/>
        </w:rPr>
        <w:t>Manifestations,</w:t>
      </w:r>
      <w:r>
        <w:rPr>
          <w:rFonts w:ascii="Cambria" w:hAnsi="Cambria" w:eastAsia="Cambria" w:cs="Cambria"/>
          <w:sz w:val="20"/>
          <w:szCs w:val="20"/>
          <w:b/>
          <w:bCs/>
          <w:spacing w:val="9"/>
        </w:rPr>
        <w:t xml:space="preserve"> </w:t>
      </w:r>
      <w:r>
        <w:rPr>
          <w:rFonts w:ascii="Cambria" w:hAnsi="Cambria" w:eastAsia="Cambria" w:cs="Cambria"/>
          <w:sz w:val="20"/>
          <w:szCs w:val="20"/>
          <w:b/>
          <w:bCs/>
          <w:spacing w:val="-1"/>
        </w:rPr>
        <w:t>Strategy</w:t>
      </w:r>
      <w:r>
        <w:rPr>
          <w:rFonts w:ascii="Cambria" w:hAnsi="Cambria" w:eastAsia="Cambria" w:cs="Cambria"/>
          <w:sz w:val="20"/>
          <w:szCs w:val="20"/>
          <w:b/>
          <w:bCs/>
        </w:rPr>
        <w:t xml:space="preserve"> </w:t>
      </w:r>
      <w:r>
        <w:rPr>
          <w:rFonts w:ascii="Cambria" w:hAnsi="Cambria" w:eastAsia="Cambria" w:cs="Cambria"/>
          <w:sz w:val="20"/>
          <w:szCs w:val="20"/>
          <w:b/>
          <w:bCs/>
          <w:spacing w:val="-1"/>
        </w:rPr>
        <w:t>Enhancement</w:t>
      </w:r>
    </w:p>
    <w:p>
      <w:pPr>
        <w:ind w:firstLine="580"/>
        <w:spacing w:before="129" w:line="40" w:lineRule="exact"/>
        <w:rPr/>
      </w:pPr>
      <w:r>
        <w:rPr/>
        <w:drawing>
          <wp:inline distT="0" distB="0" distL="0" distR="0">
            <wp:extent cx="5745467" cy="24890"/>
            <wp:effectExtent l="0" t="0" r="0" b="0"/>
            <wp:docPr id="4" name="IM 4"/>
            <wp:cNvGraphicFramePr/>
            <a:graphic>
              <a:graphicData uri="http://schemas.openxmlformats.org/drawingml/2006/picture">
                <pic:pic>
                  <pic:nvPicPr>
                    <pic:cNvPr id="4" name="IM 4"/>
                    <pic:cNvPicPr/>
                  </pic:nvPicPr>
                  <pic:blipFill>
                    <a:blip r:embed="rId6"/>
                    <a:stretch>
                      <a:fillRect/>
                    </a:stretch>
                  </pic:blipFill>
                  <pic:spPr>
                    <a:xfrm rot="0">
                      <a:off x="0" y="0"/>
                      <a:ext cx="5745467" cy="24890"/>
                    </a:xfrm>
                    <a:prstGeom prst="rect">
                      <a:avLst/>
                    </a:prstGeom>
                  </pic:spPr>
                </pic:pic>
              </a:graphicData>
            </a:graphic>
          </wp:inline>
        </w:drawing>
      </w:r>
    </w:p>
    <w:p>
      <w:pPr>
        <w:spacing w:line="257" w:lineRule="auto"/>
        <w:rPr>
          <w:rFonts w:ascii="Arial"/>
          <w:sz w:val="21"/>
        </w:rPr>
      </w:pPr>
      <w:r/>
    </w:p>
    <w:p>
      <w:pPr>
        <w:pStyle w:val="BodyText"/>
        <w:ind w:left="610"/>
        <w:spacing w:before="61" w:line="189" w:lineRule="auto"/>
        <w:rPr>
          <w:sz w:val="20"/>
          <w:szCs w:val="20"/>
        </w:rPr>
      </w:pPr>
      <w:r>
        <w:rPr>
          <w:sz w:val="20"/>
          <w:szCs w:val="20"/>
          <w:spacing w:val="-3"/>
        </w:rPr>
        <w:t>Copyright</w:t>
      </w:r>
      <w:r>
        <w:rPr>
          <w:sz w:val="20"/>
          <w:szCs w:val="20"/>
          <w:spacing w:val="32"/>
        </w:rPr>
        <w:t xml:space="preserve"> </w:t>
      </w:r>
      <w:r>
        <w:rPr>
          <w:sz w:val="20"/>
          <w:szCs w:val="20"/>
          <w:spacing w:val="-3"/>
        </w:rPr>
        <w:t>©</w:t>
      </w:r>
      <w:r>
        <w:rPr>
          <w:sz w:val="20"/>
          <w:szCs w:val="20"/>
          <w:spacing w:val="10"/>
        </w:rPr>
        <w:t xml:space="preserve"> </w:t>
      </w:r>
      <w:r>
        <w:rPr>
          <w:sz w:val="20"/>
          <w:szCs w:val="20"/>
          <w:spacing w:val="-3"/>
        </w:rPr>
        <w:t>2024</w:t>
      </w:r>
      <w:r>
        <w:rPr>
          <w:sz w:val="20"/>
          <w:szCs w:val="20"/>
          <w:spacing w:val="16"/>
        </w:rPr>
        <w:t xml:space="preserve"> </w:t>
      </w:r>
      <w:r>
        <w:rPr>
          <w:sz w:val="20"/>
          <w:szCs w:val="20"/>
          <w:spacing w:val="-3"/>
        </w:rPr>
        <w:t>by</w:t>
      </w:r>
      <w:r>
        <w:rPr>
          <w:sz w:val="20"/>
          <w:szCs w:val="20"/>
          <w:spacing w:val="10"/>
        </w:rPr>
        <w:t xml:space="preserve"> </w:t>
      </w:r>
      <w:r>
        <w:rPr>
          <w:sz w:val="20"/>
          <w:szCs w:val="20"/>
          <w:spacing w:val="-3"/>
        </w:rPr>
        <w:t>author(s)</w:t>
      </w:r>
      <w:r>
        <w:rPr>
          <w:sz w:val="20"/>
          <w:szCs w:val="20"/>
          <w:spacing w:val="10"/>
        </w:rPr>
        <w:t xml:space="preserve"> </w:t>
      </w:r>
      <w:r>
        <w:rPr>
          <w:sz w:val="20"/>
          <w:szCs w:val="20"/>
          <w:spacing w:val="-3"/>
        </w:rPr>
        <w:t>and</w:t>
      </w:r>
      <w:r>
        <w:rPr>
          <w:sz w:val="20"/>
          <w:szCs w:val="20"/>
          <w:spacing w:val="17"/>
          <w:w w:val="101"/>
        </w:rPr>
        <w:t xml:space="preserve"> </w:t>
      </w:r>
      <w:r>
        <w:rPr>
          <w:sz w:val="20"/>
          <w:szCs w:val="20"/>
          <w:spacing w:val="-3"/>
        </w:rPr>
        <w:t>Hans</w:t>
      </w:r>
      <w:r>
        <w:rPr>
          <w:sz w:val="20"/>
          <w:szCs w:val="20"/>
          <w:spacing w:val="16"/>
          <w:w w:val="102"/>
        </w:rPr>
        <w:t xml:space="preserve"> </w:t>
      </w:r>
      <w:r>
        <w:rPr>
          <w:sz w:val="20"/>
          <w:szCs w:val="20"/>
          <w:spacing w:val="-3"/>
        </w:rPr>
        <w:t>Publishers</w:t>
      </w:r>
      <w:r>
        <w:rPr>
          <w:sz w:val="20"/>
          <w:szCs w:val="20"/>
          <w:spacing w:val="17"/>
        </w:rPr>
        <w:t xml:space="preserve"> </w:t>
      </w:r>
      <w:r>
        <w:rPr>
          <w:sz w:val="20"/>
          <w:szCs w:val="20"/>
          <w:spacing w:val="-3"/>
        </w:rPr>
        <w:t>Inc.</w:t>
      </w:r>
    </w:p>
    <w:p>
      <w:pPr>
        <w:pStyle w:val="BodyText"/>
        <w:ind w:left="602"/>
        <w:spacing w:before="51" w:line="174" w:lineRule="auto"/>
        <w:rPr>
          <w:sz w:val="20"/>
          <w:szCs w:val="20"/>
        </w:rPr>
      </w:pPr>
      <w:r>
        <w:rPr>
          <w:sz w:val="20"/>
          <w:szCs w:val="20"/>
          <w:spacing w:val="-1"/>
        </w:rPr>
        <w:t>This work</w:t>
      </w:r>
      <w:r>
        <w:rPr>
          <w:sz w:val="20"/>
          <w:szCs w:val="20"/>
          <w:spacing w:val="13"/>
          <w:w w:val="101"/>
        </w:rPr>
        <w:t xml:space="preserve"> </w:t>
      </w:r>
      <w:r>
        <w:rPr>
          <w:sz w:val="20"/>
          <w:szCs w:val="20"/>
          <w:spacing w:val="-1"/>
        </w:rPr>
        <w:t>is</w:t>
      </w:r>
      <w:r>
        <w:rPr>
          <w:sz w:val="20"/>
          <w:szCs w:val="20"/>
          <w:spacing w:val="15"/>
        </w:rPr>
        <w:t xml:space="preserve"> </w:t>
      </w:r>
      <w:r>
        <w:rPr>
          <w:sz w:val="20"/>
          <w:szCs w:val="20"/>
          <w:spacing w:val="-1"/>
        </w:rPr>
        <w:t>licensed</w:t>
      </w:r>
      <w:r>
        <w:rPr>
          <w:sz w:val="20"/>
          <w:szCs w:val="20"/>
          <w:spacing w:val="14"/>
          <w:w w:val="101"/>
        </w:rPr>
        <w:t xml:space="preserve"> </w:t>
      </w:r>
      <w:r>
        <w:rPr>
          <w:sz w:val="20"/>
          <w:szCs w:val="20"/>
          <w:spacing w:val="-1"/>
        </w:rPr>
        <w:t>under the Creative Commons Attribution</w:t>
      </w:r>
      <w:r>
        <w:rPr>
          <w:sz w:val="20"/>
          <w:szCs w:val="20"/>
          <w:spacing w:val="17"/>
          <w:w w:val="101"/>
        </w:rPr>
        <w:t xml:space="preserve"> </w:t>
      </w:r>
      <w:r>
        <w:rPr>
          <w:sz w:val="20"/>
          <w:szCs w:val="20"/>
          <w:spacing w:val="-1"/>
        </w:rPr>
        <w:t>International</w:t>
      </w:r>
      <w:r>
        <w:rPr>
          <w:sz w:val="20"/>
          <w:szCs w:val="20"/>
          <w:spacing w:val="17"/>
        </w:rPr>
        <w:t xml:space="preserve"> </w:t>
      </w:r>
      <w:r>
        <w:rPr>
          <w:sz w:val="20"/>
          <w:szCs w:val="20"/>
          <w:spacing w:val="-1"/>
        </w:rPr>
        <w:t>License</w:t>
      </w:r>
      <w:r>
        <w:rPr>
          <w:sz w:val="20"/>
          <w:szCs w:val="20"/>
          <w:spacing w:val="13"/>
        </w:rPr>
        <w:t xml:space="preserve"> </w:t>
      </w:r>
      <w:r>
        <w:rPr>
          <w:sz w:val="20"/>
          <w:szCs w:val="20"/>
          <w:spacing w:val="-1"/>
        </w:rPr>
        <w:t>(CC</w:t>
      </w:r>
      <w:r>
        <w:rPr>
          <w:sz w:val="20"/>
          <w:szCs w:val="20"/>
          <w:spacing w:val="17"/>
          <w:w w:val="101"/>
        </w:rPr>
        <w:t xml:space="preserve"> </w:t>
      </w:r>
      <w:r>
        <w:rPr>
          <w:sz w:val="20"/>
          <w:szCs w:val="20"/>
          <w:spacing w:val="-1"/>
        </w:rPr>
        <w:t>BY 4</w:t>
      </w:r>
      <w:r>
        <w:rPr>
          <w:sz w:val="20"/>
          <w:szCs w:val="20"/>
          <w:spacing w:val="-2"/>
        </w:rPr>
        <w:t>.0).</w:t>
      </w:r>
    </w:p>
    <w:p>
      <w:pPr>
        <w:pStyle w:val="BodyText"/>
        <w:ind w:left="616"/>
        <w:spacing w:line="259" w:lineRule="auto"/>
        <w:rPr>
          <w:sz w:val="20"/>
          <w:szCs w:val="20"/>
        </w:rPr>
      </w:pPr>
      <w:hyperlink w:history="true" r:id="rId7">
        <w:r>
          <w:rPr>
            <w:sz w:val="20"/>
            <w:szCs w:val="20"/>
            <w:u w:val="single" w:color="auto"/>
            <w:color w:val="0000FF"/>
          </w:rPr>
          <w:t>http://creativecommons.org/</w:t>
        </w:r>
        <w:r>
          <w:rPr>
            <w:sz w:val="20"/>
            <w:szCs w:val="20"/>
            <w:u w:val="single" w:color="auto"/>
            <w:color w:val="0000FF"/>
            <w:spacing w:val="-1"/>
          </w:rPr>
          <w:t>licenses/by/4.0/</w:t>
        </w:r>
      </w:hyperlink>
    </w:p>
    <w:p>
      <w:pPr>
        <w:pStyle w:val="BodyText"/>
        <w:ind w:left="601"/>
        <w:rPr>
          <w:sz w:val="16"/>
          <w:szCs w:val="16"/>
        </w:rPr>
      </w:pPr>
      <w:r>
        <w:rPr>
          <w:sz w:val="16"/>
          <w:szCs w:val="16"/>
          <w:color w:val="FFFFFF"/>
          <w:position w:val="-8"/>
        </w:rPr>
        <w:drawing>
          <wp:inline distT="0" distB="0" distL="0" distR="0">
            <wp:extent cx="577849" cy="198828"/>
            <wp:effectExtent l="0" t="0" r="0" b="0"/>
            <wp:docPr id="6" name="IM 6"/>
            <wp:cNvGraphicFramePr/>
            <a:graphic>
              <a:graphicData uri="http://schemas.openxmlformats.org/drawingml/2006/picture">
                <pic:pic>
                  <pic:nvPicPr>
                    <pic:cNvPr id="6" name="IM 6"/>
                    <pic:cNvPicPr/>
                  </pic:nvPicPr>
                  <pic:blipFill>
                    <a:blip r:embed="rId8"/>
                    <a:stretch>
                      <a:fillRect/>
                    </a:stretch>
                  </pic:blipFill>
                  <pic:spPr>
                    <a:xfrm rot="0">
                      <a:off x="0" y="0"/>
                      <a:ext cx="577849" cy="198828"/>
                    </a:xfrm>
                    <a:prstGeom prst="rect">
                      <a:avLst/>
                    </a:prstGeom>
                  </pic:spPr>
                </pic:pic>
              </a:graphicData>
            </a:graphic>
          </wp:inline>
        </w:drawing>
      </w:r>
      <w:r>
        <w:rPr>
          <w:sz w:val="16"/>
          <w:szCs w:val="16"/>
          <w:b/>
          <w:bCs/>
          <w:color w:val="FFFFFF"/>
          <w:spacing w:val="19"/>
          <w:w w:val="101"/>
        </w:rPr>
        <w:t xml:space="preserve">  </w:t>
      </w:r>
      <w:r>
        <w:rPr>
          <w:shd w:val="clear" w:fill="000000"/>
          <w:sz w:val="16"/>
          <w:szCs w:val="16"/>
          <w:b/>
          <w:bCs/>
          <w:color w:val="FFFFFF"/>
          <w:spacing w:val="13"/>
        </w:rPr>
        <w:t xml:space="preserve">  </w:t>
      </w:r>
      <w:r>
        <w:rPr>
          <w:shd w:val="clear" w:fill="000000"/>
          <w:sz w:val="16"/>
          <w:szCs w:val="16"/>
          <w:b/>
          <w:bCs/>
          <w:color w:val="FFFFFF"/>
          <w:spacing w:val="8"/>
        </w:rPr>
        <w:t>Open Access</w:t>
      </w:r>
      <w:r>
        <w:rPr>
          <w:shd w:val="clear" w:fill="000000"/>
          <w:sz w:val="16"/>
          <w:szCs w:val="16"/>
          <w:b/>
          <w:bCs/>
          <w:color w:val="FFFFFF"/>
        </w:rPr>
        <w:t xml:space="preserve">   </w:t>
      </w:r>
    </w:p>
    <w:p>
      <w:pPr>
        <w:spacing w:line="342" w:lineRule="auto"/>
        <w:rPr>
          <w:rFonts w:ascii="Arial"/>
          <w:sz w:val="21"/>
        </w:rPr>
      </w:pPr>
      <w:r/>
    </w:p>
    <w:p>
      <w:pPr>
        <w:ind w:left="616"/>
        <w:spacing w:before="79" w:line="223" w:lineRule="auto"/>
        <w:outlineLvl w:val="0"/>
        <w:rPr>
          <w:rFonts w:ascii="SimHei" w:hAnsi="SimHei" w:eastAsia="SimHei" w:cs="SimHei"/>
          <w:sz w:val="24"/>
          <w:szCs w:val="24"/>
        </w:rPr>
      </w:pPr>
      <w:r>
        <w:rPr>
          <w:rFonts w:ascii="Times New Roman" w:hAnsi="Times New Roman" w:eastAsia="Times New Roman" w:cs="Times New Roman"/>
          <w:sz w:val="24"/>
          <w:szCs w:val="24"/>
          <w:b/>
          <w:bCs/>
          <w:color w:val="943634"/>
          <w:spacing w:val="-9"/>
        </w:rPr>
        <w:t>1.</w:t>
      </w:r>
      <w:r>
        <w:rPr>
          <w:rFonts w:ascii="Times New Roman" w:hAnsi="Times New Roman" w:eastAsia="Times New Roman" w:cs="Times New Roman"/>
          <w:sz w:val="24"/>
          <w:szCs w:val="24"/>
          <w:b/>
          <w:bCs/>
          <w:color w:val="943634"/>
          <w:spacing w:val="15"/>
        </w:rPr>
        <w:t xml:space="preserve">  </w:t>
      </w:r>
      <w:r>
        <w:rPr>
          <w:rFonts w:ascii="SimHei" w:hAnsi="SimHei" w:eastAsia="SimHei" w:cs="SimHei"/>
          <w:sz w:val="24"/>
          <w:szCs w:val="24"/>
          <w:b/>
          <w:bCs/>
          <w:color w:val="943634"/>
          <w:spacing w:val="-9"/>
        </w:rPr>
        <w:t>引言</w:t>
      </w:r>
    </w:p>
    <w:p>
      <w:pPr>
        <w:ind w:left="604" w:right="18" w:firstLine="403"/>
        <w:spacing w:before="187" w:line="300" w:lineRule="auto"/>
        <w:jc w:val="both"/>
        <w:rPr>
          <w:rFonts w:ascii="SimSun" w:hAnsi="SimSun" w:eastAsia="SimSun" w:cs="SimSun"/>
          <w:sz w:val="20"/>
          <w:szCs w:val="20"/>
        </w:rPr>
      </w:pPr>
      <w:r>
        <w:rPr>
          <w:rFonts w:ascii="SimSun" w:hAnsi="SimSun" w:eastAsia="SimSun" w:cs="SimSun"/>
          <w:sz w:val="20"/>
          <w:szCs w:val="20"/>
          <w:spacing w:val="1"/>
        </w:rPr>
        <w:t>近年来，我国职业教育改革不断深化，旨在落实好立德树人根本任务，</w:t>
      </w:r>
      <w:r>
        <w:rPr>
          <w:rFonts w:ascii="SimSun" w:hAnsi="SimSun" w:eastAsia="SimSun" w:cs="SimSun"/>
          <w:sz w:val="20"/>
          <w:szCs w:val="20"/>
        </w:rPr>
        <w:t>完善评价机制，并强调高等</w:t>
      </w:r>
      <w:r>
        <w:rPr>
          <w:rFonts w:ascii="SimSun" w:hAnsi="SimSun" w:eastAsia="SimSun" w:cs="SimSun"/>
          <w:sz w:val="20"/>
          <w:szCs w:val="20"/>
        </w:rPr>
        <w:t>职业学校应培养服务区域发展的高素质技术技能人才</w:t>
      </w:r>
      <w:hyperlink w:history="true" w:anchor="bookmark1">
        <w:r>
          <w:rPr>
            <w:rFonts w:ascii="Times New Roman" w:hAnsi="Times New Roman" w:eastAsia="Times New Roman" w:cs="Times New Roman"/>
            <w:sz w:val="20"/>
            <w:szCs w:val="20"/>
            <w:color w:val="943634"/>
          </w:rPr>
          <w:t>[1]</w:t>
        </w:r>
      </w:hyperlink>
      <w:r>
        <w:rPr>
          <w:rFonts w:ascii="SimSun" w:hAnsi="SimSun" w:eastAsia="SimSun" w:cs="SimSun"/>
          <w:sz w:val="20"/>
          <w:szCs w:val="20"/>
        </w:rPr>
        <w:t>。作为新一轮基础教育改革的突破口和切入点，</w:t>
      </w:r>
      <w:r>
        <w:rPr>
          <w:rFonts w:ascii="SimSun" w:hAnsi="SimSun" w:eastAsia="SimSun" w:cs="SimSun"/>
          <w:sz w:val="20"/>
          <w:szCs w:val="20"/>
          <w:spacing w:val="1"/>
        </w:rPr>
        <w:t>学生综合素质评价改革不仅是变革人才培养和选拔机制的重要方面，也是破除</w:t>
      </w:r>
      <w:r>
        <w:rPr>
          <w:rFonts w:ascii="SimSun" w:hAnsi="SimSun" w:eastAsia="SimSun" w:cs="SimSun"/>
          <w:sz w:val="20"/>
          <w:szCs w:val="20"/>
        </w:rPr>
        <w:t>“唯分数论”、落实立德</w:t>
      </w:r>
      <w:r>
        <w:rPr>
          <w:rFonts w:ascii="SimSun" w:hAnsi="SimSun" w:eastAsia="SimSun" w:cs="SimSun"/>
          <w:sz w:val="20"/>
          <w:szCs w:val="20"/>
        </w:rPr>
        <w:t>树人根本任务的关键环节</w:t>
      </w:r>
      <w:hyperlink w:history="true" w:anchor="bookmark2">
        <w:r>
          <w:rPr>
            <w:rFonts w:ascii="Times New Roman" w:hAnsi="Times New Roman" w:eastAsia="Times New Roman" w:cs="Times New Roman"/>
            <w:sz w:val="20"/>
            <w:szCs w:val="20"/>
            <w:color w:val="943634"/>
          </w:rPr>
          <w:t>[2]</w:t>
        </w:r>
      </w:hyperlink>
      <w:r>
        <w:rPr>
          <w:rFonts w:ascii="SimSun" w:hAnsi="SimSun" w:eastAsia="SimSun" w:cs="SimSun"/>
          <w:sz w:val="20"/>
          <w:szCs w:val="20"/>
        </w:rPr>
        <w:t>。特别是《国务院关于印发国家职业教育改革实施方案的通知》</w:t>
      </w:r>
      <w:r>
        <w:rPr>
          <w:rFonts w:ascii="Times New Roman" w:hAnsi="Times New Roman" w:eastAsia="Times New Roman" w:cs="Times New Roman"/>
          <w:sz w:val="20"/>
          <w:szCs w:val="20"/>
        </w:rPr>
        <w:t>(</w:t>
      </w:r>
      <w:r>
        <w:rPr>
          <w:rFonts w:ascii="SimSun" w:hAnsi="SimSun" w:eastAsia="SimSun" w:cs="SimSun"/>
          <w:sz w:val="20"/>
          <w:szCs w:val="20"/>
        </w:rPr>
        <w:t>国发</w:t>
      </w:r>
      <w:r>
        <w:rPr>
          <w:rFonts w:ascii="Times New Roman" w:hAnsi="Times New Roman" w:eastAsia="Times New Roman" w:cs="Times New Roman"/>
          <w:sz w:val="20"/>
          <w:szCs w:val="20"/>
        </w:rPr>
        <w:t>[2019]</w:t>
      </w:r>
      <w:r>
        <w:rPr>
          <w:rFonts w:ascii="Times New Roman" w:hAnsi="Times New Roman" w:eastAsia="Times New Roman" w:cs="Times New Roman"/>
          <w:sz w:val="20"/>
          <w:szCs w:val="20"/>
          <w:spacing w:val="1"/>
        </w:rPr>
        <w:t xml:space="preserve"> </w:t>
      </w:r>
      <w:r>
        <w:rPr>
          <w:rFonts w:ascii="Times New Roman" w:hAnsi="Times New Roman" w:eastAsia="Times New Roman" w:cs="Times New Roman"/>
          <w:sz w:val="20"/>
          <w:szCs w:val="20"/>
        </w:rPr>
        <w:t>4</w:t>
      </w:r>
      <w:r>
        <w:rPr>
          <w:rFonts w:ascii="Times New Roman" w:hAnsi="Times New Roman" w:eastAsia="Times New Roman" w:cs="Times New Roman"/>
          <w:sz w:val="20"/>
          <w:szCs w:val="20"/>
          <w:spacing w:val="35"/>
          <w:w w:val="101"/>
        </w:rPr>
        <w:t xml:space="preserve"> </w:t>
      </w:r>
      <w:r>
        <w:rPr>
          <w:rFonts w:ascii="SimSun" w:hAnsi="SimSun" w:eastAsia="SimSun" w:cs="SimSun"/>
          <w:sz w:val="20"/>
          <w:szCs w:val="20"/>
        </w:rPr>
        <w:t>号</w:t>
      </w:r>
      <w:r>
        <w:rPr>
          <w:rFonts w:ascii="Times New Roman" w:hAnsi="Times New Roman" w:eastAsia="Times New Roman" w:cs="Times New Roman"/>
          <w:sz w:val="20"/>
          <w:szCs w:val="20"/>
        </w:rPr>
        <w:t>)</w:t>
      </w:r>
      <w:r>
        <w:rPr>
          <w:rFonts w:ascii="SimSun" w:hAnsi="SimSun" w:eastAsia="SimSun" w:cs="SimSun"/>
          <w:sz w:val="20"/>
          <w:szCs w:val="20"/>
        </w:rPr>
        <w:t>的发布，进一步突出了高职教育中素质教育的重要性。随后，</w:t>
      </w:r>
      <w:r>
        <w:rPr>
          <w:rFonts w:ascii="SimSun" w:hAnsi="SimSun" w:eastAsia="SimSun" w:cs="SimSun"/>
          <w:sz w:val="20"/>
          <w:szCs w:val="20"/>
          <w:spacing w:val="-1"/>
        </w:rPr>
        <w:t>《教育部等九部门关于印发〈职业教</w:t>
      </w:r>
      <w:r>
        <w:rPr>
          <w:rFonts w:ascii="SimSun" w:hAnsi="SimSun" w:eastAsia="SimSun" w:cs="SimSun"/>
          <w:sz w:val="20"/>
          <w:szCs w:val="20"/>
          <w:spacing w:val="-1"/>
        </w:rPr>
        <w:t>育提质培优行动计划</w:t>
      </w:r>
      <w:r>
        <w:rPr>
          <w:rFonts w:ascii="Times New Roman" w:hAnsi="Times New Roman" w:eastAsia="Times New Roman" w:cs="Times New Roman"/>
          <w:sz w:val="20"/>
          <w:szCs w:val="20"/>
          <w:spacing w:val="-1"/>
        </w:rPr>
        <w:t>(2020~2023  </w:t>
      </w:r>
      <w:r>
        <w:rPr>
          <w:rFonts w:ascii="SimSun" w:hAnsi="SimSun" w:eastAsia="SimSun" w:cs="SimSun"/>
          <w:sz w:val="20"/>
          <w:szCs w:val="20"/>
          <w:spacing w:val="-1"/>
        </w:rPr>
        <w:t>年</w:t>
      </w:r>
      <w:r>
        <w:rPr>
          <w:rFonts w:ascii="Times New Roman" w:hAnsi="Times New Roman" w:eastAsia="Times New Roman" w:cs="Times New Roman"/>
          <w:sz w:val="20"/>
          <w:szCs w:val="20"/>
          <w:spacing w:val="-1"/>
        </w:rPr>
        <w:t>)</w:t>
      </w:r>
      <w:r>
        <w:rPr>
          <w:rFonts w:ascii="SimSun" w:hAnsi="SimSun" w:eastAsia="SimSun" w:cs="SimSun"/>
          <w:sz w:val="20"/>
          <w:szCs w:val="20"/>
          <w:spacing w:val="-1"/>
        </w:rPr>
        <w:t>〉的通知》出台，明确支持国有企业和大型民营企业参与职业教育，</w:t>
      </w:r>
      <w:r>
        <w:rPr>
          <w:rFonts w:ascii="SimSun" w:hAnsi="SimSun" w:eastAsia="SimSun" w:cs="SimSun"/>
          <w:sz w:val="20"/>
          <w:szCs w:val="20"/>
        </w:rPr>
        <w:t>此举旨在提升高职教育的实践性和应用性，进而促进素质教育</w:t>
      </w:r>
      <w:r>
        <w:rPr>
          <w:rFonts w:ascii="SimSun" w:hAnsi="SimSun" w:eastAsia="SimSun" w:cs="SimSun"/>
          <w:sz w:val="20"/>
          <w:szCs w:val="20"/>
          <w:spacing w:val="-1"/>
        </w:rPr>
        <w:t>的发展。</w:t>
      </w:r>
    </w:p>
    <w:p>
      <w:pPr>
        <w:ind w:left="607" w:right="72" w:firstLine="404"/>
        <w:spacing w:before="11" w:line="294" w:lineRule="auto"/>
        <w:jc w:val="both"/>
        <w:rPr>
          <w:rFonts w:ascii="SimSun" w:hAnsi="SimSun" w:eastAsia="SimSun" w:cs="SimSun"/>
          <w:sz w:val="20"/>
          <w:szCs w:val="20"/>
        </w:rPr>
      </w:pPr>
      <w:r>
        <w:rPr>
          <w:rFonts w:ascii="SimSun" w:hAnsi="SimSun" w:eastAsia="SimSun" w:cs="SimSun"/>
          <w:sz w:val="20"/>
          <w:szCs w:val="20"/>
          <w:spacing w:val="1"/>
        </w:rPr>
        <w:t>与此同时，随着数字化浪潮的推进，高职学生素质教育正面临</w:t>
      </w:r>
      <w:r>
        <w:rPr>
          <w:rFonts w:ascii="SimSun" w:hAnsi="SimSun" w:eastAsia="SimSun" w:cs="SimSun"/>
          <w:sz w:val="20"/>
          <w:szCs w:val="20"/>
        </w:rPr>
        <w:t>着前所未有的机遇与挑战。中央网信</w:t>
      </w:r>
      <w:r>
        <w:rPr>
          <w:rFonts w:ascii="SimSun" w:hAnsi="SimSun" w:eastAsia="SimSun" w:cs="SimSun"/>
          <w:sz w:val="20"/>
          <w:szCs w:val="20"/>
        </w:rPr>
        <w:t>办、教育部、工业和信息化部、人力资源社会保障部联合印发的《</w:t>
      </w:r>
      <w:r>
        <w:rPr>
          <w:rFonts w:ascii="Times New Roman" w:hAnsi="Times New Roman" w:eastAsia="Times New Roman" w:cs="Times New Roman"/>
          <w:sz w:val="20"/>
          <w:szCs w:val="20"/>
        </w:rPr>
        <w:t>2</w:t>
      </w:r>
      <w:r>
        <w:rPr>
          <w:rFonts w:ascii="Times New Roman" w:hAnsi="Times New Roman" w:eastAsia="Times New Roman" w:cs="Times New Roman"/>
          <w:sz w:val="20"/>
          <w:szCs w:val="20"/>
          <w:spacing w:val="-1"/>
        </w:rPr>
        <w:t>024 </w:t>
      </w:r>
      <w:r>
        <w:rPr>
          <w:rFonts w:ascii="SimSun" w:hAnsi="SimSun" w:eastAsia="SimSun" w:cs="SimSun"/>
          <w:sz w:val="20"/>
          <w:szCs w:val="20"/>
          <w:spacing w:val="-1"/>
        </w:rPr>
        <w:t>年提升全民数字素养与技能工作</w:t>
      </w:r>
      <w:r>
        <w:rPr>
          <w:rFonts w:ascii="SimSun" w:hAnsi="SimSun" w:eastAsia="SimSun" w:cs="SimSun"/>
          <w:sz w:val="20"/>
          <w:szCs w:val="20"/>
          <w:spacing w:val="1"/>
        </w:rPr>
        <w:t>要点》中，针对高职教育领域部署了多项重点任务，如培育高水平复</w:t>
      </w:r>
      <w:r>
        <w:rPr>
          <w:rFonts w:ascii="SimSun" w:hAnsi="SimSun" w:eastAsia="SimSun" w:cs="SimSun"/>
          <w:sz w:val="20"/>
          <w:szCs w:val="20"/>
        </w:rPr>
        <w:t>合型数字、加快弥合数字鸿沟、支</w:t>
      </w:r>
      <w:r>
        <w:rPr>
          <w:rFonts w:ascii="SimSun" w:hAnsi="SimSun" w:eastAsia="SimSun" w:cs="SimSun"/>
          <w:sz w:val="20"/>
          <w:szCs w:val="20"/>
        </w:rPr>
        <w:t>撑做强做优做大数字经济等</w:t>
      </w:r>
      <w:hyperlink w:history="true" w:anchor="bookmark3">
        <w:r>
          <w:rPr>
            <w:rFonts w:ascii="Times New Roman" w:hAnsi="Times New Roman" w:eastAsia="Times New Roman" w:cs="Times New Roman"/>
            <w:sz w:val="20"/>
            <w:szCs w:val="20"/>
            <w:color w:val="943634"/>
          </w:rPr>
          <w:t>[3]</w:t>
        </w:r>
        <w:r>
          <w:rPr>
            <w:rFonts w:ascii="SimSun" w:hAnsi="SimSun" w:eastAsia="SimSun" w:cs="SimSun"/>
            <w:sz w:val="20"/>
            <w:szCs w:val="20"/>
          </w:rPr>
          <w:t>，</w:t>
        </w:r>
      </w:hyperlink>
      <w:r>
        <w:rPr>
          <w:rFonts w:ascii="SimSun" w:hAnsi="SimSun" w:eastAsia="SimSun" w:cs="SimSun"/>
          <w:sz w:val="20"/>
          <w:szCs w:val="20"/>
        </w:rPr>
        <w:t>这些任务都涉及到了数字化或数字技术的应用，对于提升高职素质教育</w:t>
      </w:r>
      <w:r>
        <w:rPr>
          <w:rFonts w:ascii="SimSun" w:hAnsi="SimSun" w:eastAsia="SimSun" w:cs="SimSun"/>
          <w:sz w:val="20"/>
          <w:szCs w:val="20"/>
          <w:spacing w:val="-1"/>
        </w:rPr>
        <w:t>具有重要意义。</w:t>
      </w:r>
    </w:p>
    <w:p>
      <w:pPr>
        <w:ind w:left="609" w:firstLine="385"/>
        <w:spacing w:before="37" w:line="301" w:lineRule="auto"/>
        <w:jc w:val="both"/>
        <w:rPr>
          <w:rFonts w:ascii="SimSun" w:hAnsi="SimSun" w:eastAsia="SimSun" w:cs="SimSun"/>
          <w:sz w:val="20"/>
          <w:szCs w:val="20"/>
        </w:rPr>
      </w:pPr>
      <w:r>
        <w:rPr>
          <w:rFonts w:ascii="SimSun" w:hAnsi="SimSun" w:eastAsia="SimSun" w:cs="SimSun"/>
          <w:sz w:val="20"/>
          <w:szCs w:val="20"/>
          <w:spacing w:val="-8"/>
        </w:rPr>
        <w:t>在此背景下，数字化资源的普及与应用、教学模式的创新、数字化环境的变迁以及数字化校园文化的兴</w:t>
      </w:r>
      <w:r>
        <w:rPr>
          <w:rFonts w:ascii="SimSun" w:hAnsi="SimSun" w:eastAsia="SimSun" w:cs="SimSun"/>
          <w:sz w:val="20"/>
          <w:szCs w:val="20"/>
          <w:spacing w:val="-6"/>
        </w:rPr>
        <w:t>起，共同塑造了高职学生素质教育的现实样态。本文旨在深入探讨数字化</w:t>
      </w:r>
      <w:r>
        <w:rPr>
          <w:rFonts w:ascii="SimSun" w:hAnsi="SimSun" w:eastAsia="SimSun" w:cs="SimSun"/>
          <w:sz w:val="20"/>
          <w:szCs w:val="20"/>
          <w:spacing w:val="-7"/>
        </w:rPr>
        <w:t>背景下高职学生素质教育的内涵、</w:t>
      </w:r>
      <w:r>
        <w:rPr>
          <w:rFonts w:ascii="SimSun" w:hAnsi="SimSun" w:eastAsia="SimSun" w:cs="SimSun"/>
          <w:sz w:val="20"/>
          <w:szCs w:val="20"/>
          <w:spacing w:val="-6"/>
        </w:rPr>
        <w:t>现状及其提升策略，以期为学生的全面发展、社会适应以及国家</w:t>
      </w:r>
      <w:r>
        <w:rPr>
          <w:rFonts w:ascii="SimSun" w:hAnsi="SimSun" w:eastAsia="SimSun" w:cs="SimSun"/>
          <w:sz w:val="20"/>
          <w:szCs w:val="20"/>
          <w:spacing w:val="-7"/>
        </w:rPr>
        <w:t>竞争力的增强提供理论支持和实践指导。</w:t>
      </w:r>
    </w:p>
    <w:p>
      <w:pPr>
        <w:ind w:left="611" w:right="73" w:firstLine="397"/>
        <w:spacing w:before="1" w:line="302" w:lineRule="auto"/>
        <w:jc w:val="both"/>
        <w:rPr>
          <w:rFonts w:ascii="SimSun" w:hAnsi="SimSun" w:eastAsia="SimSun" w:cs="SimSun"/>
          <w:sz w:val="20"/>
          <w:szCs w:val="20"/>
        </w:rPr>
      </w:pPr>
      <w:r>
        <w:rPr>
          <w:rFonts w:ascii="SimSun" w:hAnsi="SimSun" w:eastAsia="SimSun" w:cs="SimSun"/>
          <w:sz w:val="20"/>
          <w:szCs w:val="20"/>
          <w:spacing w:val="1"/>
        </w:rPr>
        <w:t>本文将通过课程思政、职业规划、教学改革、求职能力、实践社群以</w:t>
      </w:r>
      <w:r>
        <w:rPr>
          <w:rFonts w:ascii="SimSun" w:hAnsi="SimSun" w:eastAsia="SimSun" w:cs="SimSun"/>
          <w:sz w:val="20"/>
          <w:szCs w:val="20"/>
        </w:rPr>
        <w:t>及智能工具等策略，力图构建</w:t>
      </w:r>
      <w:r>
        <w:rPr>
          <w:rFonts w:ascii="SimSun" w:hAnsi="SimSun" w:eastAsia="SimSun" w:cs="SimSun"/>
          <w:sz w:val="20"/>
          <w:szCs w:val="20"/>
          <w:spacing w:val="1"/>
        </w:rPr>
        <w:t>一个全方位、多层次的数字化背景下高职学生素质教育提升</w:t>
      </w:r>
      <w:r>
        <w:rPr>
          <w:rFonts w:ascii="SimSun" w:hAnsi="SimSun" w:eastAsia="SimSun" w:cs="SimSun"/>
          <w:sz w:val="20"/>
          <w:szCs w:val="20"/>
        </w:rPr>
        <w:t>的框架，为学生的未来职业发展和社会适应</w:t>
      </w:r>
      <w:r>
        <w:rPr>
          <w:rFonts w:ascii="SimSun" w:hAnsi="SimSun" w:eastAsia="SimSun" w:cs="SimSun"/>
          <w:sz w:val="20"/>
          <w:szCs w:val="20"/>
          <w:spacing w:val="-2"/>
        </w:rPr>
        <w:t>奠定坚实基础。</w:t>
      </w:r>
    </w:p>
    <w:p>
      <w:pPr>
        <w:ind w:left="606"/>
        <w:spacing w:before="81" w:line="221" w:lineRule="auto"/>
        <w:outlineLvl w:val="0"/>
        <w:rPr>
          <w:rFonts w:ascii="SimHei" w:hAnsi="SimHei" w:eastAsia="SimHei" w:cs="SimHei"/>
          <w:sz w:val="24"/>
          <w:szCs w:val="24"/>
        </w:rPr>
      </w:pPr>
      <w:r>
        <w:rPr>
          <w:rFonts w:ascii="Times New Roman" w:hAnsi="Times New Roman" w:eastAsia="Times New Roman" w:cs="Times New Roman"/>
          <w:sz w:val="24"/>
          <w:szCs w:val="24"/>
          <w:b/>
          <w:bCs/>
          <w:color w:val="943634"/>
          <w:spacing w:val="-2"/>
        </w:rPr>
        <w:t>2.  </w:t>
      </w:r>
      <w:r>
        <w:rPr>
          <w:rFonts w:ascii="SimHei" w:hAnsi="SimHei" w:eastAsia="SimHei" w:cs="SimHei"/>
          <w:sz w:val="24"/>
          <w:szCs w:val="24"/>
          <w:b/>
          <w:bCs/>
          <w:color w:val="943634"/>
          <w:spacing w:val="-2"/>
        </w:rPr>
        <w:t>数字化背景下高职学生素质教育的内涵与价值</w:t>
      </w:r>
    </w:p>
    <w:p>
      <w:pPr>
        <w:ind w:left="606"/>
        <w:spacing w:before="172" w:line="229" w:lineRule="auto"/>
        <w:outlineLvl w:val="1"/>
        <w:rPr>
          <w:rFonts w:ascii="SimHei" w:hAnsi="SimHei" w:eastAsia="SimHei" w:cs="SimHei"/>
          <w:sz w:val="21"/>
          <w:szCs w:val="21"/>
        </w:rPr>
      </w:pPr>
      <w:r>
        <w:rPr>
          <w:rFonts w:ascii="Times New Roman" w:hAnsi="Times New Roman" w:eastAsia="Times New Roman" w:cs="Times New Roman"/>
          <w:sz w:val="21"/>
          <w:szCs w:val="21"/>
          <w:b/>
          <w:bCs/>
          <w:color w:val="943634"/>
          <w:spacing w:val="6"/>
        </w:rPr>
        <w:t>2.1.  </w:t>
      </w:r>
      <w:r>
        <w:rPr>
          <w:rFonts w:ascii="SimHei" w:hAnsi="SimHei" w:eastAsia="SimHei" w:cs="SimHei"/>
          <w:sz w:val="21"/>
          <w:szCs w:val="21"/>
          <w:b/>
          <w:bCs/>
          <w:color w:val="943634"/>
          <w:spacing w:val="6"/>
        </w:rPr>
        <w:t>素质教育与数字素养界定</w:t>
      </w:r>
    </w:p>
    <w:p>
      <w:pPr>
        <w:ind w:left="609" w:right="72" w:firstLine="401"/>
        <w:spacing w:before="201" w:line="300" w:lineRule="auto"/>
        <w:jc w:val="both"/>
        <w:rPr>
          <w:rFonts w:ascii="SimSun" w:hAnsi="SimSun" w:eastAsia="SimSun" w:cs="SimSun"/>
          <w:sz w:val="20"/>
          <w:szCs w:val="20"/>
        </w:rPr>
      </w:pPr>
      <w:r>
        <w:rPr>
          <w:rFonts w:ascii="SimSun" w:hAnsi="SimSun" w:eastAsia="SimSun" w:cs="SimSun"/>
          <w:sz w:val="20"/>
          <w:szCs w:val="20"/>
          <w:spacing w:val="1"/>
        </w:rPr>
        <w:t>素质教育是以提高人的综合素养为目的的教育。它强调在培养学</w:t>
      </w:r>
      <w:r>
        <w:rPr>
          <w:rFonts w:ascii="SimSun" w:hAnsi="SimSun" w:eastAsia="SimSun" w:cs="SimSun"/>
          <w:sz w:val="20"/>
          <w:szCs w:val="20"/>
        </w:rPr>
        <w:t>生的基本技能和知识的同时，注重</w:t>
      </w:r>
      <w:r>
        <w:rPr>
          <w:rFonts w:ascii="SimSun" w:hAnsi="SimSun" w:eastAsia="SimSun" w:cs="SimSun"/>
          <w:sz w:val="20"/>
          <w:szCs w:val="20"/>
          <w:spacing w:val="1"/>
        </w:rPr>
        <w:t>其道德品质、情感态度、价值观以及身心健康等多方面的发展。</w:t>
      </w:r>
      <w:r>
        <w:rPr>
          <w:rFonts w:ascii="SimSun" w:hAnsi="SimSun" w:eastAsia="SimSun" w:cs="SimSun"/>
          <w:sz w:val="20"/>
          <w:szCs w:val="20"/>
        </w:rPr>
        <w:t>素质教育的核心要素包括人文素养、科</w:t>
      </w:r>
      <w:r>
        <w:rPr>
          <w:rFonts w:ascii="SimSun" w:hAnsi="SimSun" w:eastAsia="SimSun" w:cs="SimSun"/>
          <w:sz w:val="20"/>
          <w:szCs w:val="20"/>
        </w:rPr>
        <w:t>学素养、创新思维、实践能力以及社会责任感等，旨在培养具有全面素质和综合</w:t>
      </w:r>
      <w:r>
        <w:rPr>
          <w:rFonts w:ascii="SimSun" w:hAnsi="SimSun" w:eastAsia="SimSun" w:cs="SimSun"/>
          <w:sz w:val="20"/>
          <w:szCs w:val="20"/>
          <w:spacing w:val="-1"/>
        </w:rPr>
        <w:t>能力的人才</w:t>
      </w:r>
      <w:hyperlink w:history="true" w:anchor="bookmark4">
        <w:r>
          <w:rPr>
            <w:rFonts w:ascii="Times New Roman" w:hAnsi="Times New Roman" w:eastAsia="Times New Roman" w:cs="Times New Roman"/>
            <w:sz w:val="20"/>
            <w:szCs w:val="20"/>
            <w:color w:val="943634"/>
            <w:spacing w:val="-1"/>
          </w:rPr>
          <w:t>[4]</w:t>
        </w:r>
      </w:hyperlink>
      <w:r>
        <w:rPr>
          <w:rFonts w:ascii="SimSun" w:hAnsi="SimSun" w:eastAsia="SimSun" w:cs="SimSun"/>
          <w:sz w:val="20"/>
          <w:szCs w:val="20"/>
          <w:spacing w:val="-1"/>
        </w:rPr>
        <w:t>。</w:t>
      </w:r>
    </w:p>
    <w:p>
      <w:pPr>
        <w:spacing w:line="300" w:lineRule="auto"/>
        <w:sectPr>
          <w:headerReference w:type="default" r:id="rId4"/>
          <w:footerReference w:type="default" r:id="rId5"/>
          <w:pgSz w:w="11908" w:h="16161"/>
          <w:pgMar w:top="1609" w:right="1061" w:bottom="1408" w:left="1132" w:header="1113" w:footer="1082" w:gutter="0"/>
        </w:sectPr>
        <w:rPr>
          <w:rFonts w:ascii="SimSun" w:hAnsi="SimSun" w:eastAsia="SimSun" w:cs="SimSun"/>
          <w:sz w:val="20"/>
          <w:szCs w:val="20"/>
        </w:rPr>
      </w:pPr>
    </w:p>
    <w:p>
      <w:pPr>
        <w:ind w:left="617" w:right="2" w:firstLine="397"/>
        <w:spacing w:before="155" w:line="291" w:lineRule="auto"/>
        <w:jc w:val="both"/>
        <w:rPr>
          <w:rFonts w:ascii="SimSun" w:hAnsi="SimSun" w:eastAsia="SimSun" w:cs="SimSun"/>
          <w:sz w:val="20"/>
          <w:szCs w:val="20"/>
        </w:rPr>
      </w:pPr>
      <w:r>
        <w:rPr>
          <w:rFonts w:ascii="SimSun" w:hAnsi="SimSun" w:eastAsia="SimSun" w:cs="SimSun"/>
          <w:sz w:val="20"/>
          <w:szCs w:val="20"/>
          <w:spacing w:val="-4"/>
        </w:rPr>
        <w:t>在数字化时代背景下，数字素养成为素质教育的重要组成部分。数字素养是指个体在数字化环境中，</w:t>
      </w:r>
      <w:r>
        <w:rPr>
          <w:rFonts w:ascii="SimSun" w:hAnsi="SimSun" w:eastAsia="SimSun" w:cs="SimSun"/>
          <w:sz w:val="20"/>
          <w:szCs w:val="20"/>
          <w:spacing w:val="1"/>
        </w:rPr>
        <w:t>有效获取、处理、创造、传播信息，并利用数字化技术解决问题</w:t>
      </w:r>
      <w:r>
        <w:rPr>
          <w:rFonts w:ascii="SimSun" w:hAnsi="SimSun" w:eastAsia="SimSun" w:cs="SimSun"/>
          <w:sz w:val="20"/>
          <w:szCs w:val="20"/>
        </w:rPr>
        <w:t>的能力，同时保持对数字化环境的安全</w:t>
      </w:r>
      <w:r>
        <w:rPr>
          <w:rFonts w:ascii="SimSun" w:hAnsi="SimSun" w:eastAsia="SimSun" w:cs="SimSun"/>
          <w:sz w:val="20"/>
          <w:szCs w:val="20"/>
          <w:spacing w:val="1"/>
        </w:rPr>
        <w:t>意识和伦理道德。具体而言，数字素养包括信息素养、技术素</w:t>
      </w:r>
      <w:r>
        <w:rPr>
          <w:rFonts w:ascii="SimSun" w:hAnsi="SimSun" w:eastAsia="SimSun" w:cs="SimSun"/>
          <w:sz w:val="20"/>
          <w:szCs w:val="20"/>
        </w:rPr>
        <w:t>养、创新素养以及安全素养等多个方面，</w:t>
      </w:r>
      <w:r>
        <w:rPr>
          <w:rFonts w:ascii="SimSun" w:hAnsi="SimSun" w:eastAsia="SimSun" w:cs="SimSun"/>
          <w:sz w:val="20"/>
          <w:szCs w:val="20"/>
          <w:spacing w:val="-1"/>
        </w:rPr>
        <w:t>是适应数字化社会必备的基本能力。</w:t>
      </w:r>
    </w:p>
    <w:p>
      <w:pPr>
        <w:ind w:left="614"/>
        <w:spacing w:before="100" w:line="229" w:lineRule="auto"/>
        <w:outlineLvl w:val="1"/>
        <w:rPr>
          <w:rFonts w:ascii="SimHei" w:hAnsi="SimHei" w:eastAsia="SimHei" w:cs="SimHei"/>
          <w:sz w:val="21"/>
          <w:szCs w:val="21"/>
        </w:rPr>
      </w:pPr>
      <w:r>
        <w:rPr>
          <w:rFonts w:ascii="Times New Roman" w:hAnsi="Times New Roman" w:eastAsia="Times New Roman" w:cs="Times New Roman"/>
          <w:sz w:val="21"/>
          <w:szCs w:val="21"/>
          <w:b/>
          <w:bCs/>
          <w:color w:val="943634"/>
          <w:spacing w:val="7"/>
        </w:rPr>
        <w:t>2.2.  </w:t>
      </w:r>
      <w:r>
        <w:rPr>
          <w:rFonts w:ascii="SimHei" w:hAnsi="SimHei" w:eastAsia="SimHei" w:cs="SimHei"/>
          <w:sz w:val="21"/>
          <w:szCs w:val="21"/>
          <w:b/>
          <w:bCs/>
          <w:color w:val="943634"/>
          <w:spacing w:val="7"/>
        </w:rPr>
        <w:t>数字化背景下高职学生素质教育的内涵与价值</w:t>
      </w:r>
    </w:p>
    <w:p>
      <w:pPr>
        <w:ind w:left="616" w:right="1" w:firstLine="399"/>
        <w:spacing w:before="187" w:line="290" w:lineRule="auto"/>
        <w:rPr>
          <w:rFonts w:ascii="SimSun" w:hAnsi="SimSun" w:eastAsia="SimSun" w:cs="SimSun"/>
          <w:sz w:val="20"/>
          <w:szCs w:val="20"/>
        </w:rPr>
      </w:pPr>
      <w:r>
        <w:rPr>
          <w:rFonts w:ascii="SimSun" w:hAnsi="SimSun" w:eastAsia="SimSun" w:cs="SimSun"/>
          <w:sz w:val="20"/>
          <w:szCs w:val="20"/>
          <w:spacing w:val="1"/>
        </w:rPr>
        <w:t>在数字化背景下，高职学生素质教育的内涵得到了进一步的丰富和拓展</w:t>
      </w:r>
      <w:r>
        <w:rPr>
          <w:rFonts w:ascii="SimSun" w:hAnsi="SimSun" w:eastAsia="SimSun" w:cs="SimSun"/>
          <w:sz w:val="20"/>
          <w:szCs w:val="20"/>
        </w:rPr>
        <w:t>，具体包括信息素养、学习</w:t>
      </w:r>
      <w:r>
        <w:rPr>
          <w:rFonts w:ascii="SimSun" w:hAnsi="SimSun" w:eastAsia="SimSun" w:cs="SimSun"/>
          <w:sz w:val="20"/>
          <w:szCs w:val="20"/>
        </w:rPr>
        <w:t>素养、创新素养、安全素养以及伦理道德素养等多个方面。信息素养的培养旨在使学生具备高效获取、</w:t>
      </w:r>
      <w:r>
        <w:rPr>
          <w:rFonts w:ascii="SimSun" w:hAnsi="SimSun" w:eastAsia="SimSun" w:cs="SimSun"/>
          <w:sz w:val="20"/>
          <w:szCs w:val="20"/>
          <w:spacing w:val="1"/>
        </w:rPr>
        <w:t>评价和利用数字化信息的能力，能够在海量信息中快速找到所需资源</w:t>
      </w:r>
      <w:r>
        <w:rPr>
          <w:rFonts w:ascii="SimSun" w:hAnsi="SimSun" w:eastAsia="SimSun" w:cs="SimSun"/>
          <w:sz w:val="20"/>
          <w:szCs w:val="20"/>
        </w:rPr>
        <w:t>，并具备批判性思维，对信息进行</w:t>
      </w:r>
      <w:r>
        <w:rPr>
          <w:rFonts w:ascii="SimSun" w:hAnsi="SimSun" w:eastAsia="SimSun" w:cs="SimSun"/>
          <w:sz w:val="20"/>
          <w:szCs w:val="20"/>
          <w:spacing w:val="1"/>
        </w:rPr>
        <w:t>有效筛选和评估。同时，学习素养强调自主学习和终身学习的理念，</w:t>
      </w:r>
      <w:r>
        <w:rPr>
          <w:rFonts w:ascii="SimSun" w:hAnsi="SimSun" w:eastAsia="SimSun" w:cs="SimSun"/>
          <w:sz w:val="20"/>
          <w:szCs w:val="20"/>
        </w:rPr>
        <w:t>培养学生利用数字化工具和资源进</w:t>
      </w:r>
      <w:r>
        <w:rPr>
          <w:rFonts w:ascii="SimSun" w:hAnsi="SimSun" w:eastAsia="SimSun" w:cs="SimSun"/>
          <w:sz w:val="20"/>
          <w:szCs w:val="20"/>
          <w:spacing w:val="1"/>
        </w:rPr>
        <w:t>行自我驱动学习的能力，这包括时间管理、学习策略以及在线协作等</w:t>
      </w:r>
      <w:r>
        <w:rPr>
          <w:rFonts w:ascii="SimSun" w:hAnsi="SimSun" w:eastAsia="SimSun" w:cs="SimSun"/>
          <w:sz w:val="20"/>
          <w:szCs w:val="20"/>
        </w:rPr>
        <w:t>技能。此外，创新素养鼓励学生运</w:t>
      </w:r>
      <w:r>
        <w:rPr>
          <w:rFonts w:ascii="SimSun" w:hAnsi="SimSun" w:eastAsia="SimSun" w:cs="SimSun"/>
          <w:sz w:val="20"/>
          <w:szCs w:val="20"/>
          <w:spacing w:val="1"/>
        </w:rPr>
        <w:t>用数字化技术进行创意表达和问题解决，培养其创新思维和跨界整合</w:t>
      </w:r>
      <w:r>
        <w:rPr>
          <w:rFonts w:ascii="SimSun" w:hAnsi="SimSun" w:eastAsia="SimSun" w:cs="SimSun"/>
          <w:sz w:val="20"/>
          <w:szCs w:val="20"/>
        </w:rPr>
        <w:t>能力，以适应快速变化的数字化环</w:t>
      </w:r>
      <w:r>
        <w:rPr>
          <w:rFonts w:ascii="SimSun" w:hAnsi="SimSun" w:eastAsia="SimSun" w:cs="SimSun"/>
          <w:sz w:val="20"/>
          <w:szCs w:val="20"/>
          <w:spacing w:val="-4"/>
        </w:rPr>
        <w:t>境。安全素养则是教育学生了解并遵守数字化环境中的安全规范和法律法规，保护个人隐私和信息安全，</w:t>
      </w:r>
      <w:r>
        <w:rPr>
          <w:rFonts w:ascii="SimSun" w:hAnsi="SimSun" w:eastAsia="SimSun" w:cs="SimSun"/>
          <w:sz w:val="20"/>
          <w:szCs w:val="20"/>
          <w:spacing w:val="1"/>
        </w:rPr>
        <w:t>防范网络诈骗和不良信息的侵害。最后，伦理道德素养注重培养学生</w:t>
      </w:r>
      <w:r>
        <w:rPr>
          <w:rFonts w:ascii="SimSun" w:hAnsi="SimSun" w:eastAsia="SimSun" w:cs="SimSun"/>
          <w:sz w:val="20"/>
          <w:szCs w:val="20"/>
        </w:rPr>
        <w:t>的数字化公民意识，强调在数字化</w:t>
      </w:r>
      <w:r>
        <w:rPr>
          <w:rFonts w:ascii="SimSun" w:hAnsi="SimSun" w:eastAsia="SimSun" w:cs="SimSun"/>
          <w:sz w:val="20"/>
          <w:szCs w:val="20"/>
          <w:spacing w:val="-1"/>
        </w:rPr>
        <w:t>环境中的道德行为和社会责任感，促进其形成积极健康的网络交往习惯。</w:t>
      </w:r>
    </w:p>
    <w:p>
      <w:pPr>
        <w:ind w:left="616" w:firstLine="399"/>
        <w:spacing w:before="4" w:line="289" w:lineRule="auto"/>
        <w:jc w:val="both"/>
        <w:rPr>
          <w:rFonts w:ascii="SimSun" w:hAnsi="SimSun" w:eastAsia="SimSun" w:cs="SimSun"/>
          <w:sz w:val="20"/>
          <w:szCs w:val="20"/>
        </w:rPr>
      </w:pPr>
      <w:r>
        <w:rPr>
          <w:rFonts w:ascii="SimSun" w:hAnsi="SimSun" w:eastAsia="SimSun" w:cs="SimSun"/>
          <w:sz w:val="20"/>
          <w:szCs w:val="20"/>
          <w:spacing w:val="1"/>
        </w:rPr>
        <w:t>在高职教育体系中，素质教育占据着重要地位。因此提升高职学生的数</w:t>
      </w:r>
      <w:r>
        <w:rPr>
          <w:rFonts w:ascii="SimSun" w:hAnsi="SimSun" w:eastAsia="SimSun" w:cs="SimSun"/>
          <w:sz w:val="20"/>
          <w:szCs w:val="20"/>
        </w:rPr>
        <w:t>字化素养对其个人发展、社</w:t>
      </w:r>
      <w:r>
        <w:rPr>
          <w:rFonts w:ascii="SimSun" w:hAnsi="SimSun" w:eastAsia="SimSun" w:cs="SimSun"/>
          <w:sz w:val="20"/>
          <w:szCs w:val="20"/>
          <w:spacing w:val="1"/>
        </w:rPr>
        <w:t>会适应以及国家竞争力等方面都具有重要价值。具备高水平数字化素</w:t>
      </w:r>
      <w:r>
        <w:rPr>
          <w:rFonts w:ascii="SimSun" w:hAnsi="SimSun" w:eastAsia="SimSun" w:cs="SimSun"/>
          <w:sz w:val="20"/>
          <w:szCs w:val="20"/>
        </w:rPr>
        <w:t>养的学生能够清晰地认识自我，树</w:t>
      </w:r>
      <w:r>
        <w:rPr>
          <w:rFonts w:ascii="SimSun" w:hAnsi="SimSun" w:eastAsia="SimSun" w:cs="SimSun"/>
          <w:sz w:val="20"/>
          <w:szCs w:val="20"/>
          <w:spacing w:val="1"/>
        </w:rPr>
        <w:t>立正确的就业观念，明确岗位技能的具体要求，规划自己的职业道路</w:t>
      </w:r>
      <w:r>
        <w:rPr>
          <w:rFonts w:ascii="SimSun" w:hAnsi="SimSun" w:eastAsia="SimSun" w:cs="SimSun"/>
          <w:sz w:val="20"/>
          <w:szCs w:val="20"/>
        </w:rPr>
        <w:t>，并有针对性地提升自身的专业技</w:t>
      </w:r>
      <w:r>
        <w:rPr>
          <w:rFonts w:ascii="SimSun" w:hAnsi="SimSun" w:eastAsia="SimSun" w:cs="SimSun"/>
          <w:sz w:val="20"/>
          <w:szCs w:val="20"/>
        </w:rPr>
        <w:t>能和综合素质</w:t>
      </w:r>
      <w:hyperlink w:history="true" w:anchor="bookmark5">
        <w:r>
          <w:rPr>
            <w:rFonts w:ascii="Times New Roman" w:hAnsi="Times New Roman" w:eastAsia="Times New Roman" w:cs="Times New Roman"/>
            <w:sz w:val="20"/>
            <w:szCs w:val="20"/>
            <w:color w:val="943634"/>
          </w:rPr>
          <w:t>[5]</w:t>
        </w:r>
      </w:hyperlink>
      <w:r>
        <w:rPr>
          <w:rFonts w:ascii="SimSun" w:hAnsi="SimSun" w:eastAsia="SimSun" w:cs="SimSun"/>
          <w:sz w:val="20"/>
          <w:szCs w:val="20"/>
        </w:rPr>
        <w:t>。这不仅增强了他们的就业竞争力，还使他们能够更好地融入数字化社会，积极参与社</w:t>
      </w:r>
      <w:r>
        <w:rPr>
          <w:rFonts w:ascii="SimSun" w:hAnsi="SimSun" w:eastAsia="SimSun" w:cs="SimSun"/>
          <w:sz w:val="20"/>
          <w:szCs w:val="20"/>
          <w:spacing w:val="-1"/>
        </w:rPr>
        <w:t>会公共事务，从而推动社会的进步和发展。</w:t>
      </w:r>
    </w:p>
    <w:p>
      <w:pPr>
        <w:ind w:left="612"/>
        <w:spacing w:before="86" w:line="221" w:lineRule="auto"/>
        <w:outlineLvl w:val="0"/>
        <w:rPr>
          <w:rFonts w:ascii="SimHei" w:hAnsi="SimHei" w:eastAsia="SimHei" w:cs="SimHei"/>
          <w:sz w:val="24"/>
          <w:szCs w:val="24"/>
        </w:rPr>
      </w:pPr>
      <w:bookmarkStart w:name="bookmark6" w:id="1"/>
      <w:bookmarkEnd w:id="1"/>
      <w:r>
        <w:rPr>
          <w:rFonts w:ascii="Times New Roman" w:hAnsi="Times New Roman" w:eastAsia="Times New Roman" w:cs="Times New Roman"/>
          <w:sz w:val="24"/>
          <w:szCs w:val="24"/>
          <w:b/>
          <w:bCs/>
          <w:color w:val="943634"/>
          <w:spacing w:val="-2"/>
        </w:rPr>
        <w:t>3.  </w:t>
      </w:r>
      <w:r>
        <w:rPr>
          <w:rFonts w:ascii="SimHei" w:hAnsi="SimHei" w:eastAsia="SimHei" w:cs="SimHei"/>
          <w:sz w:val="24"/>
          <w:szCs w:val="24"/>
          <w:b/>
          <w:bCs/>
          <w:color w:val="943634"/>
          <w:spacing w:val="-2"/>
        </w:rPr>
        <w:t>数字化背景下高职学生素质教育的现实样态</w:t>
      </w:r>
    </w:p>
    <w:p>
      <w:pPr>
        <w:ind w:left="612"/>
        <w:spacing w:before="165" w:line="229" w:lineRule="auto"/>
        <w:outlineLvl w:val="1"/>
        <w:rPr>
          <w:rFonts w:ascii="SimHei" w:hAnsi="SimHei" w:eastAsia="SimHei" w:cs="SimHei"/>
          <w:sz w:val="21"/>
          <w:szCs w:val="21"/>
        </w:rPr>
      </w:pPr>
      <w:r>
        <w:rPr>
          <w:rFonts w:ascii="Times New Roman" w:hAnsi="Times New Roman" w:eastAsia="Times New Roman" w:cs="Times New Roman"/>
          <w:sz w:val="21"/>
          <w:szCs w:val="21"/>
          <w:b/>
          <w:bCs/>
          <w:color w:val="943634"/>
          <w:spacing w:val="7"/>
        </w:rPr>
        <w:t>3.1.  </w:t>
      </w:r>
      <w:r>
        <w:rPr>
          <w:rFonts w:ascii="SimHei" w:hAnsi="SimHei" w:eastAsia="SimHei" w:cs="SimHei"/>
          <w:sz w:val="21"/>
          <w:szCs w:val="21"/>
          <w:b/>
          <w:bCs/>
          <w:color w:val="943634"/>
          <w:spacing w:val="7"/>
        </w:rPr>
        <w:t>数字化资源的普及与应用：促进素质教育内容的丰富与更新</w:t>
      </w:r>
    </w:p>
    <w:p>
      <w:pPr>
        <w:ind w:left="617" w:right="2" w:firstLine="398"/>
        <w:spacing w:before="189" w:line="291" w:lineRule="auto"/>
        <w:rPr>
          <w:rFonts w:ascii="SimSun" w:hAnsi="SimSun" w:eastAsia="SimSun" w:cs="SimSun"/>
          <w:sz w:val="20"/>
          <w:szCs w:val="20"/>
        </w:rPr>
      </w:pPr>
      <w:r>
        <w:rPr>
          <w:rFonts w:ascii="SimSun" w:hAnsi="SimSun" w:eastAsia="SimSun" w:cs="SimSun"/>
          <w:sz w:val="20"/>
          <w:szCs w:val="20"/>
          <w:spacing w:val="1"/>
        </w:rPr>
        <w:t>信息技术的迅猛发展，为高职教育带来了数字化教育资源的广泛应</w:t>
      </w:r>
      <w:r>
        <w:rPr>
          <w:rFonts w:ascii="SimSun" w:hAnsi="SimSun" w:eastAsia="SimSun" w:cs="SimSun"/>
          <w:sz w:val="20"/>
          <w:szCs w:val="20"/>
        </w:rPr>
        <w:t>用。这些资源，包括在线课程、</w:t>
      </w:r>
      <w:r>
        <w:rPr>
          <w:rFonts w:ascii="SimSun" w:hAnsi="SimSun" w:eastAsia="SimSun" w:cs="SimSun"/>
          <w:sz w:val="20"/>
          <w:szCs w:val="20"/>
          <w:spacing w:val="1"/>
        </w:rPr>
        <w:t>虚拟实验室、数字化图书馆以及职业发展规划平台等，不仅极大</w:t>
      </w:r>
      <w:r>
        <w:rPr>
          <w:rFonts w:ascii="SimSun" w:hAnsi="SimSun" w:eastAsia="SimSun" w:cs="SimSun"/>
          <w:sz w:val="20"/>
          <w:szCs w:val="20"/>
        </w:rPr>
        <w:t>地拓展了素质教育的深度和广度，还通</w:t>
      </w:r>
      <w:r>
        <w:rPr>
          <w:rFonts w:ascii="SimSun" w:hAnsi="SimSun" w:eastAsia="SimSun" w:cs="SimSun"/>
          <w:sz w:val="20"/>
          <w:szCs w:val="20"/>
          <w:spacing w:val="-2"/>
        </w:rPr>
        <w:t>过动态更新确保了教学内容的时效性和前沿性。</w:t>
      </w:r>
    </w:p>
    <w:p>
      <w:pPr>
        <w:ind w:firstLine="1678"/>
        <w:spacing w:before="147" w:line="3184" w:lineRule="exact"/>
        <w:rPr/>
      </w:pPr>
      <w:r>
        <w:rPr>
          <w:position w:val="-63"/>
        </w:rPr>
        <w:drawing>
          <wp:inline distT="0" distB="0" distL="0" distR="0">
            <wp:extent cx="4375137" cy="2022246"/>
            <wp:effectExtent l="0" t="0" r="0" b="0"/>
            <wp:docPr id="8" name="IM 8"/>
            <wp:cNvGraphicFramePr/>
            <a:graphic>
              <a:graphicData uri="http://schemas.openxmlformats.org/drawingml/2006/picture">
                <pic:pic>
                  <pic:nvPicPr>
                    <pic:cNvPr id="8" name="IM 8"/>
                    <pic:cNvPicPr/>
                  </pic:nvPicPr>
                  <pic:blipFill>
                    <a:blip r:embed="rId11"/>
                    <a:stretch>
                      <a:fillRect/>
                    </a:stretch>
                  </pic:blipFill>
                  <pic:spPr>
                    <a:xfrm rot="0">
                      <a:off x="0" y="0"/>
                      <a:ext cx="4375137" cy="2022246"/>
                    </a:xfrm>
                    <a:prstGeom prst="rect">
                      <a:avLst/>
                    </a:prstGeom>
                  </pic:spPr>
                </pic:pic>
              </a:graphicData>
            </a:graphic>
          </wp:inline>
        </w:drawing>
      </w:r>
    </w:p>
    <w:p>
      <w:pPr>
        <w:ind w:left="1672"/>
        <w:spacing w:before="163" w:line="19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color w:val="943634"/>
        </w:rPr>
        <w:t>Figure</w:t>
      </w:r>
      <w:r>
        <w:rPr>
          <w:rFonts w:ascii="Times New Roman" w:hAnsi="Times New Roman" w:eastAsia="Times New Roman" w:cs="Times New Roman"/>
          <w:sz w:val="18"/>
          <w:szCs w:val="18"/>
          <w:b/>
          <w:bCs/>
          <w:color w:val="943634"/>
          <w:spacing w:val="12"/>
          <w:w w:val="101"/>
        </w:rPr>
        <w:t xml:space="preserve"> </w:t>
      </w:r>
      <w:r>
        <w:rPr>
          <w:rFonts w:ascii="Times New Roman" w:hAnsi="Times New Roman" w:eastAsia="Times New Roman" w:cs="Times New Roman"/>
          <w:sz w:val="18"/>
          <w:szCs w:val="18"/>
          <w:b/>
          <w:bCs/>
          <w:color w:val="943634"/>
        </w:rPr>
        <w:t>1. </w:t>
      </w:r>
      <w:r>
        <w:rPr>
          <w:rFonts w:ascii="Times New Roman" w:hAnsi="Times New Roman" w:eastAsia="Times New Roman" w:cs="Times New Roman"/>
          <w:sz w:val="18"/>
          <w:szCs w:val="18"/>
        </w:rPr>
        <w:t>National college student employment</w:t>
      </w:r>
      <w:r>
        <w:rPr>
          <w:rFonts w:ascii="Times New Roman" w:hAnsi="Times New Roman" w:eastAsia="Times New Roman" w:cs="Times New Roman"/>
          <w:sz w:val="18"/>
          <w:szCs w:val="18"/>
          <w:spacing w:val="-1"/>
        </w:rPr>
        <w:t xml:space="preserve"> service platform</w:t>
      </w:r>
    </w:p>
    <w:p>
      <w:pPr>
        <w:ind w:left="1686"/>
        <w:spacing w:before="27" w:line="221" w:lineRule="auto"/>
        <w:rPr>
          <w:rFonts w:ascii="SimHei" w:hAnsi="SimHei" w:eastAsia="SimHei" w:cs="SimHei"/>
          <w:sz w:val="18"/>
          <w:szCs w:val="18"/>
        </w:rPr>
      </w:pPr>
      <w:r>
        <w:rPr>
          <w:rFonts w:ascii="SimHei" w:hAnsi="SimHei" w:eastAsia="SimHei" w:cs="SimHei"/>
          <w:sz w:val="18"/>
          <w:szCs w:val="18"/>
          <w:b/>
          <w:bCs/>
          <w:color w:val="943634"/>
          <w:spacing w:val="-2"/>
        </w:rPr>
        <w:t>图</w:t>
      </w:r>
      <w:r>
        <w:rPr>
          <w:rFonts w:ascii="SimHei" w:hAnsi="SimHei" w:eastAsia="SimHei" w:cs="SimHei"/>
          <w:sz w:val="18"/>
          <w:szCs w:val="18"/>
          <w:color w:val="943634"/>
          <w:spacing w:val="-32"/>
        </w:rPr>
        <w:t xml:space="preserve"> </w:t>
      </w:r>
      <w:r>
        <w:rPr>
          <w:rFonts w:ascii="Times New Roman" w:hAnsi="Times New Roman" w:eastAsia="Times New Roman" w:cs="Times New Roman"/>
          <w:sz w:val="18"/>
          <w:szCs w:val="18"/>
          <w:b/>
          <w:bCs/>
          <w:color w:val="943634"/>
          <w:spacing w:val="-2"/>
        </w:rPr>
        <w:t>1.  </w:t>
      </w:r>
      <w:r>
        <w:rPr>
          <w:rFonts w:ascii="SimHei" w:hAnsi="SimHei" w:eastAsia="SimHei" w:cs="SimHei"/>
          <w:sz w:val="18"/>
          <w:szCs w:val="18"/>
          <w:spacing w:val="-2"/>
        </w:rPr>
        <w:t>国家大学生就业服务平台</w:t>
      </w:r>
    </w:p>
    <w:p>
      <w:pPr>
        <w:ind w:right="1"/>
        <w:spacing w:before="222" w:line="320" w:lineRule="exact"/>
        <w:jc w:val="right"/>
        <w:rPr>
          <w:rFonts w:ascii="SimSun" w:hAnsi="SimSun" w:eastAsia="SimSun" w:cs="SimSun"/>
          <w:sz w:val="20"/>
          <w:szCs w:val="20"/>
        </w:rPr>
      </w:pPr>
      <w:r>
        <w:drawing>
          <wp:anchor distT="0" distB="0" distL="0" distR="0" simplePos="0" relativeHeight="251660288" behindDoc="0" locked="0" layoutInCell="1" allowOverlap="1">
            <wp:simplePos x="0" y="0"/>
            <wp:positionH relativeFrom="column">
              <wp:posOffset>24002</wp:posOffset>
            </wp:positionH>
            <wp:positionV relativeFrom="paragraph">
              <wp:posOffset>590730</wp:posOffset>
            </wp:positionV>
            <wp:extent cx="6084557" cy="6350"/>
            <wp:effectExtent l="0" t="0" r="0" b="0"/>
            <wp:wrapNone/>
            <wp:docPr id="10" name="IM 10"/>
            <wp:cNvGraphicFramePr/>
            <a:graphic>
              <a:graphicData uri="http://schemas.openxmlformats.org/drawingml/2006/picture">
                <pic:pic>
                  <pic:nvPicPr>
                    <pic:cNvPr id="10" name="IM 10"/>
                    <pic:cNvPicPr/>
                  </pic:nvPicPr>
                  <pic:blipFill>
                    <a:blip r:embed="rId12"/>
                    <a:stretch>
                      <a:fillRect/>
                    </a:stretch>
                  </pic:blipFill>
                  <pic:spPr>
                    <a:xfrm rot="0">
                      <a:off x="0" y="0"/>
                      <a:ext cx="6084557" cy="6350"/>
                    </a:xfrm>
                    <a:prstGeom prst="rect">
                      <a:avLst/>
                    </a:prstGeom>
                  </pic:spPr>
                </pic:pic>
              </a:graphicData>
            </a:graphic>
          </wp:anchor>
        </w:drawing>
      </w:r>
      <w:r>
        <w:rPr>
          <w:rFonts w:ascii="SimSun" w:hAnsi="SimSun" w:eastAsia="SimSun" w:cs="SimSun"/>
          <w:sz w:val="20"/>
          <w:szCs w:val="20"/>
          <w:spacing w:val="1"/>
          <w:position w:val="2"/>
        </w:rPr>
        <w:t>例如，</w:t>
      </w:r>
      <w:hyperlink w:history="true" w:anchor="bookmark6">
        <w:r>
          <w:rPr>
            <w:rFonts w:ascii="SimSun" w:hAnsi="SimSun" w:eastAsia="SimSun" w:cs="SimSun"/>
            <w:sz w:val="20"/>
            <w:szCs w:val="20"/>
            <w:color w:val="943634"/>
            <w:spacing w:val="1"/>
            <w:position w:val="2"/>
          </w:rPr>
          <w:t>图 </w:t>
        </w:r>
        <w:r>
          <w:rPr>
            <w:rFonts w:ascii="Times New Roman" w:hAnsi="Times New Roman" w:eastAsia="Times New Roman" w:cs="Times New Roman"/>
            <w:sz w:val="20"/>
            <w:szCs w:val="20"/>
            <w:color w:val="943634"/>
            <w:spacing w:val="1"/>
            <w:position w:val="2"/>
          </w:rPr>
          <w:t>1</w:t>
        </w:r>
      </w:hyperlink>
      <w:r>
        <w:rPr>
          <w:rFonts w:ascii="SimSun" w:hAnsi="SimSun" w:eastAsia="SimSun" w:cs="SimSun"/>
          <w:sz w:val="20"/>
          <w:szCs w:val="20"/>
          <w:spacing w:val="1"/>
          <w:position w:val="2"/>
        </w:rPr>
        <w:t>中的国家大学生就业服务平台，通过整合教育资源、提供</w:t>
      </w:r>
      <w:r>
        <w:rPr>
          <w:rFonts w:ascii="SimSun" w:hAnsi="SimSun" w:eastAsia="SimSun" w:cs="SimSun"/>
          <w:sz w:val="20"/>
          <w:szCs w:val="20"/>
          <w:position w:val="2"/>
        </w:rPr>
        <w:t>职业指导和就业信息，帮助学</w:t>
      </w:r>
    </w:p>
    <w:p>
      <w:pPr>
        <w:spacing w:line="320" w:lineRule="exact"/>
        <w:sectPr>
          <w:headerReference w:type="default" r:id="rId9"/>
          <w:footerReference w:type="default" r:id="rId10"/>
          <w:pgSz w:w="11908" w:h="16161"/>
          <w:pgMar w:top="1623" w:right="1132" w:bottom="1351" w:left="1125" w:header="1113" w:footer="1082" w:gutter="0"/>
        </w:sectPr>
        <w:rPr>
          <w:rFonts w:ascii="SimSun" w:hAnsi="SimSun" w:eastAsia="SimSun" w:cs="SimSun"/>
          <w:sz w:val="20"/>
          <w:szCs w:val="20"/>
        </w:rPr>
      </w:pPr>
    </w:p>
    <w:p>
      <w:pPr>
        <w:ind w:left="610"/>
        <w:spacing w:before="174" w:line="218" w:lineRule="auto"/>
        <w:rPr>
          <w:rFonts w:ascii="SimSun" w:hAnsi="SimSun" w:eastAsia="SimSun" w:cs="SimSun"/>
          <w:sz w:val="20"/>
          <w:szCs w:val="20"/>
        </w:rPr>
      </w:pPr>
      <w:r>
        <w:rPr>
          <w:rFonts w:ascii="SimSun" w:hAnsi="SimSun" w:eastAsia="SimSun" w:cs="SimSun"/>
          <w:sz w:val="20"/>
          <w:szCs w:val="20"/>
          <w:spacing w:val="-1"/>
        </w:rPr>
        <w:t>生更好地规划职业发展路径。</w:t>
      </w:r>
    </w:p>
    <w:p>
      <w:pPr>
        <w:ind w:left="607" w:right="1" w:firstLine="401"/>
        <w:spacing w:before="85" w:line="297" w:lineRule="auto"/>
        <w:rPr>
          <w:rFonts w:ascii="SimSun" w:hAnsi="SimSun" w:eastAsia="SimSun" w:cs="SimSun"/>
          <w:sz w:val="20"/>
          <w:szCs w:val="20"/>
        </w:rPr>
      </w:pPr>
      <w:r>
        <w:rPr>
          <w:rFonts w:ascii="SimSun" w:hAnsi="SimSun" w:eastAsia="SimSun" w:cs="SimSun"/>
          <w:sz w:val="20"/>
          <w:szCs w:val="20"/>
          <w:spacing w:val="1"/>
        </w:rPr>
        <w:t>而</w:t>
      </w:r>
      <w:hyperlink w:history="true" w:anchor="bookmark7">
        <w:r>
          <w:rPr>
            <w:rFonts w:ascii="SimSun" w:hAnsi="SimSun" w:eastAsia="SimSun" w:cs="SimSun"/>
            <w:sz w:val="20"/>
            <w:szCs w:val="20"/>
            <w:color w:val="943634"/>
            <w:spacing w:val="1"/>
          </w:rPr>
          <w:t>图</w:t>
        </w:r>
        <w:r>
          <w:rPr>
            <w:rFonts w:ascii="SimSun" w:hAnsi="SimSun" w:eastAsia="SimSun" w:cs="SimSun"/>
            <w:sz w:val="20"/>
            <w:szCs w:val="20"/>
            <w:color w:val="943634"/>
            <w:spacing w:val="-13"/>
          </w:rPr>
          <w:t xml:space="preserve"> </w:t>
        </w:r>
        <w:r>
          <w:rPr>
            <w:rFonts w:ascii="Times New Roman" w:hAnsi="Times New Roman" w:eastAsia="Times New Roman" w:cs="Times New Roman"/>
            <w:sz w:val="20"/>
            <w:szCs w:val="20"/>
            <w:color w:val="943634"/>
            <w:spacing w:val="1"/>
          </w:rPr>
          <w:t>2</w:t>
        </w:r>
      </w:hyperlink>
      <w:r>
        <w:rPr>
          <w:rFonts w:ascii="SimSun" w:hAnsi="SimSun" w:eastAsia="SimSun" w:cs="SimSun"/>
          <w:sz w:val="20"/>
          <w:szCs w:val="20"/>
          <w:spacing w:val="1"/>
        </w:rPr>
        <w:t>中的数字营销技术应用初级实训系统模拟平台，则为学生提供了一个实践操作和技能训练的</w:t>
      </w:r>
      <w:bookmarkStart w:name="bookmark7" w:id="2"/>
      <w:bookmarkEnd w:id="2"/>
      <w:r>
        <w:rPr>
          <w:rFonts w:ascii="SimSun" w:hAnsi="SimSun" w:eastAsia="SimSun" w:cs="SimSun"/>
          <w:sz w:val="20"/>
          <w:szCs w:val="20"/>
        </w:rPr>
        <w:t>平台，帮助他们掌握数字营销的理论知识和应</w:t>
      </w:r>
      <w:r>
        <w:rPr>
          <w:rFonts w:ascii="SimSun" w:hAnsi="SimSun" w:eastAsia="SimSun" w:cs="SimSun"/>
          <w:sz w:val="20"/>
          <w:szCs w:val="20"/>
          <w:spacing w:val="-1"/>
        </w:rPr>
        <w:t>用技能，并促进学生的创新思维和问题解决能力。</w:t>
      </w:r>
    </w:p>
    <w:p>
      <w:pPr>
        <w:ind w:firstLine="613"/>
        <w:spacing w:before="140" w:line="4246" w:lineRule="exact"/>
        <w:rPr/>
      </w:pPr>
      <w:r>
        <w:rPr>
          <w:position w:val="-84"/>
        </w:rPr>
        <w:drawing>
          <wp:inline distT="0" distB="0" distL="0" distR="0">
            <wp:extent cx="5723596" cy="2696207"/>
            <wp:effectExtent l="0" t="0" r="0" b="0"/>
            <wp:docPr id="12" name="IM 12"/>
            <wp:cNvGraphicFramePr/>
            <a:graphic>
              <a:graphicData uri="http://schemas.openxmlformats.org/drawingml/2006/picture">
                <pic:pic>
                  <pic:nvPicPr>
                    <pic:cNvPr id="12" name="IM 12"/>
                    <pic:cNvPicPr/>
                  </pic:nvPicPr>
                  <pic:blipFill>
                    <a:blip r:embed="rId15"/>
                    <a:stretch>
                      <a:fillRect/>
                    </a:stretch>
                  </pic:blipFill>
                  <pic:spPr>
                    <a:xfrm rot="0">
                      <a:off x="0" y="0"/>
                      <a:ext cx="5723596" cy="2696207"/>
                    </a:xfrm>
                    <a:prstGeom prst="rect">
                      <a:avLst/>
                    </a:prstGeom>
                  </pic:spPr>
                </pic:pic>
              </a:graphicData>
            </a:graphic>
          </wp:inline>
        </w:drawing>
      </w:r>
    </w:p>
    <w:p>
      <w:pPr>
        <w:ind w:left="604"/>
        <w:spacing w:before="177" w:line="19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color w:val="943634"/>
        </w:rPr>
        <w:t>Figure 2.</w:t>
      </w:r>
      <w:r>
        <w:rPr>
          <w:rFonts w:ascii="Times New Roman" w:hAnsi="Times New Roman" w:eastAsia="Times New Roman" w:cs="Times New Roman"/>
          <w:sz w:val="18"/>
          <w:szCs w:val="18"/>
          <w:b/>
          <w:bCs/>
          <w:color w:val="943634"/>
          <w:spacing w:val="12"/>
          <w:w w:val="101"/>
        </w:rPr>
        <w:t xml:space="preserve"> </w:t>
      </w:r>
      <w:r>
        <w:rPr>
          <w:rFonts w:ascii="Times New Roman" w:hAnsi="Times New Roman" w:eastAsia="Times New Roman" w:cs="Times New Roman"/>
          <w:sz w:val="18"/>
          <w:szCs w:val="18"/>
        </w:rPr>
        <w:t>Simulation platform of</w:t>
      </w:r>
      <w:r>
        <w:rPr>
          <w:rFonts w:ascii="Times New Roman" w:hAnsi="Times New Roman" w:eastAsia="Times New Roman" w:cs="Times New Roman"/>
          <w:sz w:val="18"/>
          <w:szCs w:val="18"/>
          <w:spacing w:val="-19"/>
        </w:rPr>
        <w:t xml:space="preserve"> </w:t>
      </w:r>
      <w:r>
        <w:rPr>
          <w:rFonts w:ascii="Times New Roman" w:hAnsi="Times New Roman" w:eastAsia="Times New Roman" w:cs="Times New Roman"/>
          <w:sz w:val="18"/>
          <w:szCs w:val="18"/>
        </w:rPr>
        <w:t>primary training system for digital marketing technology application</w:t>
      </w:r>
    </w:p>
    <w:p>
      <w:pPr>
        <w:ind w:left="618"/>
        <w:spacing w:before="27" w:line="221" w:lineRule="auto"/>
        <w:rPr>
          <w:rFonts w:ascii="SimHei" w:hAnsi="SimHei" w:eastAsia="SimHei" w:cs="SimHei"/>
          <w:sz w:val="18"/>
          <w:szCs w:val="18"/>
        </w:rPr>
      </w:pPr>
      <w:r>
        <w:rPr>
          <w:rFonts w:ascii="SimHei" w:hAnsi="SimHei" w:eastAsia="SimHei" w:cs="SimHei"/>
          <w:sz w:val="18"/>
          <w:szCs w:val="18"/>
          <w:b/>
          <w:bCs/>
          <w:color w:val="943634"/>
          <w:spacing w:val="-1"/>
        </w:rPr>
        <w:t>图</w:t>
      </w:r>
      <w:r>
        <w:rPr>
          <w:rFonts w:ascii="SimHei" w:hAnsi="SimHei" w:eastAsia="SimHei" w:cs="SimHei"/>
          <w:sz w:val="18"/>
          <w:szCs w:val="18"/>
          <w:color w:val="943634"/>
          <w:spacing w:val="-39"/>
        </w:rPr>
        <w:t xml:space="preserve"> </w:t>
      </w:r>
      <w:r>
        <w:rPr>
          <w:rFonts w:ascii="Times New Roman" w:hAnsi="Times New Roman" w:eastAsia="Times New Roman" w:cs="Times New Roman"/>
          <w:sz w:val="18"/>
          <w:szCs w:val="18"/>
          <w:b/>
          <w:bCs/>
          <w:color w:val="943634"/>
          <w:spacing w:val="-1"/>
        </w:rPr>
        <w:t>2.  </w:t>
      </w:r>
      <w:r>
        <w:rPr>
          <w:rFonts w:ascii="SimHei" w:hAnsi="SimHei" w:eastAsia="SimHei" w:cs="SimHei"/>
          <w:sz w:val="18"/>
          <w:szCs w:val="18"/>
          <w:spacing w:val="-1"/>
        </w:rPr>
        <w:t>数字营销技术应用初级实训系统模</w:t>
      </w:r>
      <w:r>
        <w:rPr>
          <w:rFonts w:ascii="SimHei" w:hAnsi="SimHei" w:eastAsia="SimHei" w:cs="SimHei"/>
          <w:sz w:val="18"/>
          <w:szCs w:val="18"/>
          <w:spacing w:val="-2"/>
        </w:rPr>
        <w:t>拟平台</w:t>
      </w:r>
    </w:p>
    <w:p>
      <w:pPr>
        <w:ind w:left="617" w:right="1" w:firstLine="391"/>
        <w:spacing w:before="306" w:line="295" w:lineRule="auto"/>
        <w:jc w:val="both"/>
        <w:rPr>
          <w:rFonts w:ascii="SimSun" w:hAnsi="SimSun" w:eastAsia="SimSun" w:cs="SimSun"/>
          <w:sz w:val="20"/>
          <w:szCs w:val="20"/>
        </w:rPr>
      </w:pPr>
      <w:r>
        <w:rPr>
          <w:rFonts w:ascii="SimSun" w:hAnsi="SimSun" w:eastAsia="SimSun" w:cs="SimSun"/>
          <w:sz w:val="20"/>
          <w:szCs w:val="20"/>
          <w:spacing w:val="1"/>
        </w:rPr>
        <w:t>这些数字化资源的引入，让学生能够紧跟时代步伐，及时掌握行业发</w:t>
      </w:r>
      <w:r>
        <w:rPr>
          <w:rFonts w:ascii="SimSun" w:hAnsi="SimSun" w:eastAsia="SimSun" w:cs="SimSun"/>
          <w:sz w:val="20"/>
          <w:szCs w:val="20"/>
        </w:rPr>
        <w:t>展的最新动态。通过利用这些</w:t>
      </w:r>
      <w:r>
        <w:rPr>
          <w:rFonts w:ascii="SimSun" w:hAnsi="SimSun" w:eastAsia="SimSun" w:cs="SimSun"/>
          <w:sz w:val="20"/>
          <w:szCs w:val="20"/>
          <w:spacing w:val="1"/>
        </w:rPr>
        <w:t>资源，学生能够在专业竞赛、职业规划大赛等</w:t>
      </w:r>
      <w:r>
        <w:rPr>
          <w:rFonts w:ascii="SimSun" w:hAnsi="SimSun" w:eastAsia="SimSun" w:cs="SimSun"/>
          <w:sz w:val="20"/>
          <w:szCs w:val="20"/>
        </w:rPr>
        <w:t>活动中展现出更加全面的素养，不仅提升了职业发展规划</w:t>
      </w:r>
      <w:r>
        <w:rPr>
          <w:rFonts w:ascii="SimSun" w:hAnsi="SimSun" w:eastAsia="SimSun" w:cs="SimSun"/>
          <w:sz w:val="20"/>
          <w:szCs w:val="20"/>
          <w:spacing w:val="-2"/>
        </w:rPr>
        <w:t>的科学性，还能够在实现职业目标的过程中不断成长和进步。</w:t>
      </w:r>
    </w:p>
    <w:p>
      <w:pPr>
        <w:ind w:left="608" w:right="1" w:firstLine="402"/>
        <w:spacing w:before="1" w:line="297" w:lineRule="auto"/>
        <w:rPr>
          <w:rFonts w:ascii="SimSun" w:hAnsi="SimSun" w:eastAsia="SimSun" w:cs="SimSun"/>
          <w:sz w:val="20"/>
          <w:szCs w:val="20"/>
        </w:rPr>
      </w:pPr>
      <w:r>
        <w:rPr>
          <w:rFonts w:ascii="SimSun" w:hAnsi="SimSun" w:eastAsia="SimSun" w:cs="SimSun"/>
          <w:sz w:val="20"/>
          <w:szCs w:val="20"/>
          <w:spacing w:val="1"/>
        </w:rPr>
        <w:t>综上所述，数字化资源的普及与应用，为高职学生提供了更加丰</w:t>
      </w:r>
      <w:r>
        <w:rPr>
          <w:rFonts w:ascii="SimSun" w:hAnsi="SimSun" w:eastAsia="SimSun" w:cs="SimSun"/>
          <w:sz w:val="20"/>
          <w:szCs w:val="20"/>
        </w:rPr>
        <w:t>富和更新的素质教育内容，有助于</w:t>
      </w:r>
      <w:r>
        <w:rPr>
          <w:rFonts w:ascii="SimSun" w:hAnsi="SimSun" w:eastAsia="SimSun" w:cs="SimSun"/>
          <w:sz w:val="20"/>
          <w:szCs w:val="20"/>
          <w:spacing w:val="-1"/>
        </w:rPr>
        <w:t>他们更好地适应未来社会的发展需求。</w:t>
      </w:r>
    </w:p>
    <w:p>
      <w:pPr>
        <w:ind w:left="604"/>
        <w:spacing w:before="100" w:line="229" w:lineRule="auto"/>
        <w:outlineLvl w:val="1"/>
        <w:rPr>
          <w:rFonts w:ascii="SimHei" w:hAnsi="SimHei" w:eastAsia="SimHei" w:cs="SimHei"/>
          <w:sz w:val="21"/>
          <w:szCs w:val="21"/>
        </w:rPr>
      </w:pPr>
      <w:r>
        <w:rPr>
          <w:rFonts w:ascii="Times New Roman" w:hAnsi="Times New Roman" w:eastAsia="Times New Roman" w:cs="Times New Roman"/>
          <w:sz w:val="21"/>
          <w:szCs w:val="21"/>
          <w:b/>
          <w:bCs/>
          <w:color w:val="943634"/>
          <w:spacing w:val="7"/>
        </w:rPr>
        <w:t>3.2.  </w:t>
      </w:r>
      <w:r>
        <w:rPr>
          <w:rFonts w:ascii="SimHei" w:hAnsi="SimHei" w:eastAsia="SimHei" w:cs="SimHei"/>
          <w:sz w:val="21"/>
          <w:szCs w:val="21"/>
          <w:b/>
          <w:bCs/>
          <w:color w:val="943634"/>
          <w:spacing w:val="7"/>
        </w:rPr>
        <w:t>数字化教学模式创新：推动学生综合素质和能力的提升</w:t>
      </w:r>
    </w:p>
    <w:p>
      <w:pPr>
        <w:ind w:left="610" w:right="1" w:firstLine="397"/>
        <w:spacing w:before="190" w:line="290" w:lineRule="auto"/>
        <w:jc w:val="both"/>
        <w:rPr>
          <w:rFonts w:ascii="SimSun" w:hAnsi="SimSun" w:eastAsia="SimSun" w:cs="SimSun"/>
          <w:sz w:val="20"/>
          <w:szCs w:val="20"/>
        </w:rPr>
      </w:pPr>
      <w:r>
        <w:rPr>
          <w:rFonts w:ascii="SimSun" w:hAnsi="SimSun" w:eastAsia="SimSun" w:cs="SimSun"/>
          <w:sz w:val="20"/>
          <w:szCs w:val="20"/>
          <w:spacing w:val="1"/>
        </w:rPr>
        <w:t>在数字化背景下，高职教育的教学模式发生了深刻变化。项目式学习、</w:t>
      </w:r>
      <w:r>
        <w:rPr>
          <w:rFonts w:ascii="SimSun" w:hAnsi="SimSun" w:eastAsia="SimSun" w:cs="SimSun"/>
          <w:sz w:val="20"/>
          <w:szCs w:val="20"/>
        </w:rPr>
        <w:t>混合式学习和智慧课堂等新</w:t>
      </w:r>
      <w:r>
        <w:rPr>
          <w:rFonts w:ascii="SimSun" w:hAnsi="SimSun" w:eastAsia="SimSun" w:cs="SimSun"/>
          <w:sz w:val="20"/>
          <w:szCs w:val="20"/>
          <w:spacing w:val="1"/>
        </w:rPr>
        <w:t>型教学模式的兴起，使得学生在课堂上的主体地位得到了更加充</w:t>
      </w:r>
      <w:r>
        <w:rPr>
          <w:rFonts w:ascii="SimSun" w:hAnsi="SimSun" w:eastAsia="SimSun" w:cs="SimSun"/>
          <w:sz w:val="20"/>
          <w:szCs w:val="20"/>
        </w:rPr>
        <w:t>分地体现。这些教学模式强调学生的自</w:t>
      </w:r>
      <w:r>
        <w:rPr>
          <w:rFonts w:ascii="SimSun" w:hAnsi="SimSun" w:eastAsia="SimSun" w:cs="SimSun"/>
          <w:sz w:val="20"/>
          <w:szCs w:val="20"/>
          <w:spacing w:val="-4"/>
        </w:rPr>
        <w:t>主学习、合作学习和探究学习，鼓励学生通过实践探索、问题解决等方式来提升自身</w:t>
      </w:r>
      <w:r>
        <w:rPr>
          <w:rFonts w:ascii="SimSun" w:hAnsi="SimSun" w:eastAsia="SimSun" w:cs="SimSun"/>
          <w:sz w:val="20"/>
          <w:szCs w:val="20"/>
          <w:spacing w:val="-5"/>
        </w:rPr>
        <w:t>的综合素质和能力。</w:t>
      </w:r>
    </w:p>
    <w:p>
      <w:pPr>
        <w:ind w:left="608" w:firstLine="423"/>
        <w:spacing w:line="290" w:lineRule="auto"/>
        <w:rPr>
          <w:rFonts w:ascii="SimSun" w:hAnsi="SimSun" w:eastAsia="SimSun" w:cs="SimSun"/>
          <w:sz w:val="20"/>
          <w:szCs w:val="20"/>
        </w:rPr>
      </w:pPr>
      <w:r>
        <w:rPr>
          <w:rFonts w:ascii="SimSun" w:hAnsi="SimSun" w:eastAsia="SimSun" w:cs="SimSun"/>
          <w:sz w:val="20"/>
          <w:szCs w:val="20"/>
        </w:rPr>
        <w:t>以项目式教学为例，对于电商专业的学生而言，掌握短视频内容创作与运营的关键技能至关重要。</w:t>
      </w:r>
      <w:r>
        <w:rPr>
          <w:rFonts w:ascii="SimSun" w:hAnsi="SimSun" w:eastAsia="SimSun" w:cs="SimSun"/>
          <w:sz w:val="20"/>
          <w:szCs w:val="20"/>
        </w:rPr>
        <w:t>因此，教师可以引导学生开展一个短视频运营项目，通过组建兴趣团队并分配不同角色，如内容策划、</w:t>
      </w:r>
      <w:r>
        <w:rPr>
          <w:rFonts w:ascii="SimSun" w:hAnsi="SimSun" w:eastAsia="SimSun" w:cs="SimSun"/>
          <w:sz w:val="20"/>
          <w:szCs w:val="20"/>
          <w:spacing w:val="-4"/>
        </w:rPr>
        <w:t>拍摄、编辑、推广等，让学生全方位学习市场调研、创意构思、视频制作及数据分析等关键技能。项目实</w:t>
      </w:r>
      <w:r>
        <w:rPr>
          <w:rFonts w:ascii="SimSun" w:hAnsi="SimSun" w:eastAsia="SimSun" w:cs="SimSun"/>
          <w:sz w:val="20"/>
          <w:szCs w:val="20"/>
          <w:spacing w:val="1"/>
        </w:rPr>
        <w:t>施过程中，学生不仅能够掌握短视频制作技术，还能提升团队协作能</w:t>
      </w:r>
      <w:r>
        <w:rPr>
          <w:rFonts w:ascii="SimSun" w:hAnsi="SimSun" w:eastAsia="SimSun" w:cs="SimSun"/>
          <w:sz w:val="20"/>
          <w:szCs w:val="20"/>
        </w:rPr>
        <w:t>力、个人沟通能力以及创新思维和</w:t>
      </w:r>
      <w:r>
        <w:rPr>
          <w:rFonts w:ascii="SimSun" w:hAnsi="SimSun" w:eastAsia="SimSun" w:cs="SimSun"/>
          <w:sz w:val="20"/>
          <w:szCs w:val="20"/>
          <w:spacing w:val="-3"/>
        </w:rPr>
        <w:t>解决问题的能力。</w:t>
      </w:r>
    </w:p>
    <w:p>
      <w:pPr>
        <w:ind w:left="611" w:right="1" w:firstLine="397"/>
        <w:spacing w:before="1" w:line="290" w:lineRule="auto"/>
        <w:rPr>
          <w:rFonts w:ascii="SimSun" w:hAnsi="SimSun" w:eastAsia="SimSun" w:cs="SimSun"/>
          <w:sz w:val="20"/>
          <w:szCs w:val="20"/>
        </w:rPr>
      </w:pPr>
      <w:r>
        <w:rPr>
          <w:rFonts w:ascii="SimSun" w:hAnsi="SimSun" w:eastAsia="SimSun" w:cs="SimSun"/>
          <w:sz w:val="20"/>
          <w:szCs w:val="20"/>
          <w:spacing w:val="1"/>
        </w:rPr>
        <w:t>此外，混合式学习、智慧课堂等其他新型教学模式也具有独特的特点</w:t>
      </w:r>
      <w:r>
        <w:rPr>
          <w:rFonts w:ascii="SimSun" w:hAnsi="SimSun" w:eastAsia="SimSun" w:cs="SimSun"/>
          <w:sz w:val="20"/>
          <w:szCs w:val="20"/>
        </w:rPr>
        <w:t>和优势。它们通过结合线上和</w:t>
      </w:r>
      <w:r>
        <w:rPr>
          <w:rFonts w:ascii="SimSun" w:hAnsi="SimSun" w:eastAsia="SimSun" w:cs="SimSun"/>
          <w:sz w:val="20"/>
          <w:szCs w:val="20"/>
          <w:spacing w:val="-1"/>
        </w:rPr>
        <w:t>线下教学，提供更加灵活和个性化的学习体验，有助于进一步推动学生综合素质和能力的提升。</w:t>
      </w:r>
    </w:p>
    <w:p>
      <w:pPr>
        <w:ind w:left="604"/>
        <w:spacing w:before="107" w:line="229" w:lineRule="auto"/>
        <w:outlineLvl w:val="1"/>
        <w:rPr>
          <w:rFonts w:ascii="SimHei" w:hAnsi="SimHei" w:eastAsia="SimHei" w:cs="SimHei"/>
          <w:sz w:val="21"/>
          <w:szCs w:val="21"/>
        </w:rPr>
      </w:pPr>
      <w:r>
        <w:rPr>
          <w:rFonts w:ascii="Times New Roman" w:hAnsi="Times New Roman" w:eastAsia="Times New Roman" w:cs="Times New Roman"/>
          <w:sz w:val="21"/>
          <w:szCs w:val="21"/>
          <w:b/>
          <w:bCs/>
          <w:color w:val="943634"/>
          <w:spacing w:val="7"/>
        </w:rPr>
        <w:t>3.3.  </w:t>
      </w:r>
      <w:r>
        <w:rPr>
          <w:rFonts w:ascii="SimHei" w:hAnsi="SimHei" w:eastAsia="SimHei" w:cs="SimHei"/>
          <w:sz w:val="21"/>
          <w:szCs w:val="21"/>
          <w:b/>
          <w:bCs/>
          <w:color w:val="943634"/>
          <w:spacing w:val="7"/>
        </w:rPr>
        <w:t>数字化环境：对学生求职实战能力和社会适应度的挑战与机遇</w:t>
      </w:r>
    </w:p>
    <w:p>
      <w:pPr>
        <w:ind w:left="609" w:right="1" w:firstLine="397"/>
        <w:spacing w:before="195" w:line="297" w:lineRule="auto"/>
        <w:rPr>
          <w:rFonts w:ascii="SimSun" w:hAnsi="SimSun" w:eastAsia="SimSun" w:cs="SimSun"/>
          <w:sz w:val="20"/>
          <w:szCs w:val="20"/>
        </w:rPr>
      </w:pPr>
      <w:r>
        <w:drawing>
          <wp:anchor distT="0" distB="0" distL="0" distR="0" simplePos="0" relativeHeight="251661312" behindDoc="0" locked="0" layoutInCell="1" allowOverlap="1">
            <wp:simplePos x="0" y="0"/>
            <wp:positionH relativeFrom="column">
              <wp:posOffset>18924</wp:posOffset>
            </wp:positionH>
            <wp:positionV relativeFrom="paragraph">
              <wp:posOffset>673644</wp:posOffset>
            </wp:positionV>
            <wp:extent cx="6084557" cy="6350"/>
            <wp:effectExtent l="0" t="0" r="0" b="0"/>
            <wp:wrapNone/>
            <wp:docPr id="14" name="IM 14"/>
            <wp:cNvGraphicFramePr/>
            <a:graphic>
              <a:graphicData uri="http://schemas.openxmlformats.org/drawingml/2006/picture">
                <pic:pic>
                  <pic:nvPicPr>
                    <pic:cNvPr id="14" name="IM 14"/>
                    <pic:cNvPicPr/>
                  </pic:nvPicPr>
                  <pic:blipFill>
                    <a:blip r:embed="rId16"/>
                    <a:stretch>
                      <a:fillRect/>
                    </a:stretch>
                  </pic:blipFill>
                  <pic:spPr>
                    <a:xfrm rot="0">
                      <a:off x="0" y="0"/>
                      <a:ext cx="6084557" cy="6350"/>
                    </a:xfrm>
                    <a:prstGeom prst="rect">
                      <a:avLst/>
                    </a:prstGeom>
                  </pic:spPr>
                </pic:pic>
              </a:graphicData>
            </a:graphic>
          </wp:anchor>
        </w:drawing>
      </w:r>
      <w:r>
        <w:rPr>
          <w:rFonts w:ascii="SimSun" w:hAnsi="SimSun" w:eastAsia="SimSun" w:cs="SimSun"/>
          <w:sz w:val="20"/>
          <w:szCs w:val="20"/>
          <w:spacing w:val="1"/>
        </w:rPr>
        <w:t>在数字化浪潮的推动下，高职学生的求职实战能力和社会适应度面临着</w:t>
      </w:r>
      <w:r>
        <w:rPr>
          <w:rFonts w:ascii="SimSun" w:hAnsi="SimSun" w:eastAsia="SimSun" w:cs="SimSun"/>
          <w:sz w:val="20"/>
          <w:szCs w:val="20"/>
        </w:rPr>
        <w:t>更高的标准。一方面，数字</w:t>
      </w:r>
      <w:r>
        <w:rPr>
          <w:rFonts w:ascii="SimSun" w:hAnsi="SimSun" w:eastAsia="SimSun" w:cs="SimSun"/>
          <w:sz w:val="20"/>
          <w:szCs w:val="20"/>
          <w:spacing w:val="1"/>
        </w:rPr>
        <w:t>化技术的广泛应用使得就业市场更加透明，竞争也更加激烈。学</w:t>
      </w:r>
      <w:r>
        <w:rPr>
          <w:rFonts w:ascii="SimSun" w:hAnsi="SimSun" w:eastAsia="SimSun" w:cs="SimSun"/>
          <w:sz w:val="20"/>
          <w:szCs w:val="20"/>
        </w:rPr>
        <w:t>生需要具备更强的信息搜集、分析和处</w:t>
      </w:r>
    </w:p>
    <w:p>
      <w:pPr>
        <w:spacing w:line="297" w:lineRule="auto"/>
        <w:sectPr>
          <w:headerReference w:type="default" r:id="rId13"/>
          <w:footerReference w:type="default" r:id="rId14"/>
          <w:pgSz w:w="11908" w:h="16161"/>
          <w:pgMar w:top="1609" w:right="1132" w:bottom="1351" w:left="1132" w:header="1113" w:footer="1082" w:gutter="0"/>
        </w:sectPr>
        <w:rPr>
          <w:rFonts w:ascii="SimSun" w:hAnsi="SimSun" w:eastAsia="SimSun" w:cs="SimSun"/>
          <w:sz w:val="20"/>
          <w:szCs w:val="20"/>
        </w:rPr>
      </w:pPr>
    </w:p>
    <w:p>
      <w:pPr>
        <w:ind w:left="618" w:right="2"/>
        <w:spacing w:before="160" w:line="296" w:lineRule="auto"/>
        <w:rPr>
          <w:rFonts w:ascii="SimSun" w:hAnsi="SimSun" w:eastAsia="SimSun" w:cs="SimSun"/>
          <w:sz w:val="20"/>
          <w:szCs w:val="20"/>
        </w:rPr>
      </w:pPr>
      <w:r>
        <w:rPr>
          <w:rFonts w:ascii="SimSun" w:hAnsi="SimSun" w:eastAsia="SimSun" w:cs="SimSun"/>
          <w:sz w:val="20"/>
          <w:szCs w:val="20"/>
          <w:spacing w:val="1"/>
        </w:rPr>
        <w:t>理能力，以便在求职过程中做出更加明智的决策。同时，他们</w:t>
      </w:r>
      <w:r>
        <w:rPr>
          <w:rFonts w:ascii="SimSun" w:hAnsi="SimSun" w:eastAsia="SimSun" w:cs="SimSun"/>
          <w:sz w:val="20"/>
          <w:szCs w:val="20"/>
        </w:rPr>
        <w:t>还需要掌握一定的数字化技能，如数据分</w:t>
      </w:r>
      <w:r>
        <w:rPr>
          <w:rFonts w:ascii="SimSun" w:hAnsi="SimSun" w:eastAsia="SimSun" w:cs="SimSun"/>
          <w:sz w:val="20"/>
          <w:szCs w:val="20"/>
          <w:spacing w:val="-1"/>
        </w:rPr>
        <w:t>析、社交媒体营销等，以适应企业对于数字化人才的需求。</w:t>
      </w:r>
    </w:p>
    <w:p>
      <w:pPr>
        <w:ind w:left="617" w:firstLine="403"/>
        <w:spacing w:line="295" w:lineRule="auto"/>
        <w:jc w:val="both"/>
        <w:rPr>
          <w:rFonts w:ascii="SimSun" w:hAnsi="SimSun" w:eastAsia="SimSun" w:cs="SimSun"/>
          <w:sz w:val="20"/>
          <w:szCs w:val="20"/>
        </w:rPr>
      </w:pPr>
      <w:r>
        <w:rPr>
          <w:rFonts w:ascii="SimSun" w:hAnsi="SimSun" w:eastAsia="SimSun" w:cs="SimSun"/>
          <w:sz w:val="20"/>
          <w:szCs w:val="20"/>
          <w:spacing w:val="1"/>
        </w:rPr>
        <w:t>另一方面，数字化环境也为学生提供了更加广阔的就业机会</w:t>
      </w:r>
      <w:r>
        <w:rPr>
          <w:rFonts w:ascii="SimSun" w:hAnsi="SimSun" w:eastAsia="SimSun" w:cs="SimSun"/>
          <w:sz w:val="20"/>
          <w:szCs w:val="20"/>
        </w:rPr>
        <w:t>和成长空间。全国大学生职业规划大赛</w:t>
      </w:r>
      <w:r>
        <w:rPr>
          <w:rFonts w:ascii="SimSun" w:hAnsi="SimSun" w:eastAsia="SimSun" w:cs="SimSun"/>
          <w:sz w:val="20"/>
          <w:szCs w:val="20"/>
          <w:spacing w:val="2"/>
        </w:rPr>
        <w:t>的评分标准</w:t>
      </w:r>
      <w:r>
        <w:rPr>
          <w:rFonts w:ascii="Times New Roman" w:hAnsi="Times New Roman" w:eastAsia="Times New Roman" w:cs="Times New Roman"/>
          <w:sz w:val="20"/>
          <w:szCs w:val="20"/>
          <w:spacing w:val="2"/>
        </w:rPr>
        <w:t>(</w:t>
      </w:r>
      <w:r>
        <w:rPr>
          <w:rFonts w:ascii="SimSun" w:hAnsi="SimSun" w:eastAsia="SimSun" w:cs="SimSun"/>
          <w:sz w:val="20"/>
          <w:szCs w:val="20"/>
          <w:spacing w:val="2"/>
        </w:rPr>
        <w:t>如</w:t>
      </w:r>
      <w:hyperlink w:history="true" w:anchor="bookmark8">
        <w:r>
          <w:rPr>
            <w:rFonts w:ascii="SimSun" w:hAnsi="SimSun" w:eastAsia="SimSun" w:cs="SimSun"/>
            <w:sz w:val="20"/>
            <w:szCs w:val="20"/>
            <w:color w:val="943634"/>
            <w:spacing w:val="2"/>
          </w:rPr>
          <w:t>图 </w:t>
        </w:r>
        <w:r>
          <w:rPr>
            <w:rFonts w:ascii="Times New Roman" w:hAnsi="Times New Roman" w:eastAsia="Times New Roman" w:cs="Times New Roman"/>
            <w:sz w:val="20"/>
            <w:szCs w:val="20"/>
            <w:color w:val="943634"/>
            <w:spacing w:val="2"/>
          </w:rPr>
          <w:t>3</w:t>
        </w:r>
      </w:hyperlink>
      <w:r>
        <w:rPr>
          <w:rFonts w:ascii="SimSun" w:hAnsi="SimSun" w:eastAsia="SimSun" w:cs="SimSun"/>
          <w:sz w:val="20"/>
          <w:szCs w:val="20"/>
          <w:spacing w:val="2"/>
        </w:rPr>
        <w:t>所示</w:t>
      </w:r>
      <w:r>
        <w:rPr>
          <w:rFonts w:ascii="Times New Roman" w:hAnsi="Times New Roman" w:eastAsia="Times New Roman" w:cs="Times New Roman"/>
          <w:sz w:val="20"/>
          <w:szCs w:val="20"/>
          <w:spacing w:val="2"/>
        </w:rPr>
        <w:t>)</w:t>
      </w:r>
      <w:r>
        <w:rPr>
          <w:rFonts w:ascii="SimSun" w:hAnsi="SimSun" w:eastAsia="SimSun" w:cs="SimSun"/>
          <w:sz w:val="20"/>
          <w:szCs w:val="20"/>
          <w:spacing w:val="2"/>
        </w:rPr>
        <w:t>就要求学生不仅要制定个人职业发展计划，还要展示他们如何利用数字化技能</w:t>
      </w:r>
      <w:r>
        <w:rPr>
          <w:rFonts w:ascii="SimSun" w:hAnsi="SimSun" w:eastAsia="SimSun" w:cs="SimSun"/>
          <w:sz w:val="20"/>
          <w:szCs w:val="20"/>
          <w:spacing w:val="1"/>
        </w:rPr>
        <w:t>来适应未来职场。以电商专业学生为例，他们可以利用在线工具</w:t>
      </w:r>
      <w:r>
        <w:rPr>
          <w:rFonts w:ascii="SimSun" w:hAnsi="SimSun" w:eastAsia="SimSun" w:cs="SimSun"/>
          <w:sz w:val="20"/>
          <w:szCs w:val="20"/>
        </w:rPr>
        <w:t>和数据库进行市场调研，分析当前数字</w:t>
      </w:r>
      <w:r>
        <w:rPr>
          <w:rFonts w:ascii="SimSun" w:hAnsi="SimSun" w:eastAsia="SimSun" w:cs="SimSun"/>
          <w:sz w:val="20"/>
          <w:szCs w:val="20"/>
          <w:spacing w:val="-1"/>
        </w:rPr>
        <w:t>化营销的趋势和需求。通过课程学习和自主实践，掌握</w:t>
      </w:r>
      <w:r>
        <w:rPr>
          <w:rFonts w:ascii="SimSun" w:hAnsi="SimSun" w:eastAsia="SimSun" w:cs="SimSun"/>
          <w:sz w:val="20"/>
          <w:szCs w:val="20"/>
          <w:spacing w:val="-36"/>
        </w:rPr>
        <w:t xml:space="preserve"> </w:t>
      </w:r>
      <w:r>
        <w:rPr>
          <w:rFonts w:ascii="Times New Roman" w:hAnsi="Times New Roman" w:eastAsia="Times New Roman" w:cs="Times New Roman"/>
          <w:sz w:val="20"/>
          <w:szCs w:val="20"/>
          <w:spacing w:val="-1"/>
        </w:rPr>
        <w:t>SEO</w:t>
      </w:r>
      <w:r>
        <w:rPr>
          <w:rFonts w:ascii="Times New Roman" w:hAnsi="Times New Roman" w:eastAsia="Times New Roman" w:cs="Times New Roman"/>
          <w:sz w:val="20"/>
          <w:szCs w:val="20"/>
          <w:spacing w:val="-28"/>
        </w:rPr>
        <w:t xml:space="preserve"> </w:t>
      </w:r>
      <w:r>
        <w:rPr>
          <w:rFonts w:ascii="SimSun" w:hAnsi="SimSun" w:eastAsia="SimSun" w:cs="SimSun"/>
          <w:sz w:val="20"/>
          <w:szCs w:val="20"/>
          <w:spacing w:val="-1"/>
        </w:rPr>
        <w:t>、</w:t>
      </w:r>
      <w:r>
        <w:rPr>
          <w:rFonts w:ascii="Times New Roman" w:hAnsi="Times New Roman" w:eastAsia="Times New Roman" w:cs="Times New Roman"/>
          <w:sz w:val="20"/>
          <w:szCs w:val="20"/>
          <w:spacing w:val="-1"/>
        </w:rPr>
        <w:t>SEM</w:t>
      </w:r>
      <w:r>
        <w:rPr>
          <w:rFonts w:ascii="SimSun" w:hAnsi="SimSun" w:eastAsia="SimSun" w:cs="SimSun"/>
          <w:sz w:val="20"/>
          <w:szCs w:val="20"/>
          <w:spacing w:val="-1"/>
        </w:rPr>
        <w:t>、社交媒体运营等数字化营销的关键</w:t>
      </w:r>
      <w:bookmarkStart w:name="bookmark8" w:id="3"/>
      <w:bookmarkEnd w:id="3"/>
      <w:r>
        <w:rPr>
          <w:rFonts w:ascii="SimSun" w:hAnsi="SimSun" w:eastAsia="SimSun" w:cs="SimSun"/>
          <w:sz w:val="20"/>
          <w:szCs w:val="20"/>
        </w:rPr>
        <w:t>技能。然后根据调研结果和个人兴趣制定具体的职</w:t>
      </w:r>
      <w:r>
        <w:rPr>
          <w:rFonts w:ascii="SimSun" w:hAnsi="SimSun" w:eastAsia="SimSun" w:cs="SimSun"/>
          <w:sz w:val="20"/>
          <w:szCs w:val="20"/>
          <w:spacing w:val="-1"/>
        </w:rPr>
        <w:t>业目标和实现路径。</w:t>
      </w:r>
    </w:p>
    <w:p>
      <w:pPr>
        <w:ind w:firstLine="2038"/>
        <w:spacing w:before="147" w:line="4476" w:lineRule="exact"/>
        <w:rPr/>
      </w:pPr>
      <w:r>
        <w:rPr>
          <w:position w:val="-89"/>
        </w:rPr>
        <w:drawing>
          <wp:inline distT="0" distB="0" distL="0" distR="0">
            <wp:extent cx="3915283" cy="2842755"/>
            <wp:effectExtent l="0" t="0" r="0" b="0"/>
            <wp:docPr id="16" name="IM 16"/>
            <wp:cNvGraphicFramePr/>
            <a:graphic>
              <a:graphicData uri="http://schemas.openxmlformats.org/drawingml/2006/picture">
                <pic:pic>
                  <pic:nvPicPr>
                    <pic:cNvPr id="16" name="IM 16"/>
                    <pic:cNvPicPr/>
                  </pic:nvPicPr>
                  <pic:blipFill>
                    <a:blip r:embed="rId19"/>
                    <a:stretch>
                      <a:fillRect/>
                    </a:stretch>
                  </pic:blipFill>
                  <pic:spPr>
                    <a:xfrm rot="0">
                      <a:off x="0" y="0"/>
                      <a:ext cx="3915283" cy="2842755"/>
                    </a:xfrm>
                    <a:prstGeom prst="rect">
                      <a:avLst/>
                    </a:prstGeom>
                  </pic:spPr>
                </pic:pic>
              </a:graphicData>
            </a:graphic>
          </wp:inline>
        </w:drawing>
      </w:r>
    </w:p>
    <w:p>
      <w:pPr>
        <w:ind w:left="2034"/>
        <w:spacing w:before="163" w:line="19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color w:val="943634"/>
        </w:rPr>
        <w:t>Figure 3.</w:t>
      </w:r>
      <w:r>
        <w:rPr>
          <w:rFonts w:ascii="Times New Roman" w:hAnsi="Times New Roman" w:eastAsia="Times New Roman" w:cs="Times New Roman"/>
          <w:sz w:val="18"/>
          <w:szCs w:val="18"/>
          <w:b/>
          <w:bCs/>
          <w:color w:val="943634"/>
          <w:spacing w:val="11"/>
          <w:w w:val="102"/>
        </w:rPr>
        <w:t xml:space="preserve"> </w:t>
      </w:r>
      <w:r>
        <w:rPr>
          <w:rFonts w:ascii="Times New Roman" w:hAnsi="Times New Roman" w:eastAsia="Times New Roman" w:cs="Times New Roman"/>
          <w:sz w:val="18"/>
          <w:szCs w:val="18"/>
        </w:rPr>
        <w:t>Scoring criteria for the national university career plan</w:t>
      </w:r>
      <w:r>
        <w:rPr>
          <w:rFonts w:ascii="Times New Roman" w:hAnsi="Times New Roman" w:eastAsia="Times New Roman" w:cs="Times New Roman"/>
          <w:sz w:val="18"/>
          <w:szCs w:val="18"/>
          <w:spacing w:val="-1"/>
        </w:rPr>
        <w:t>ning competition</w:t>
      </w:r>
    </w:p>
    <w:p>
      <w:pPr>
        <w:ind w:left="2048"/>
        <w:spacing w:before="27" w:line="221" w:lineRule="auto"/>
        <w:rPr>
          <w:rFonts w:ascii="SimHei" w:hAnsi="SimHei" w:eastAsia="SimHei" w:cs="SimHei"/>
          <w:sz w:val="18"/>
          <w:szCs w:val="18"/>
        </w:rPr>
      </w:pPr>
      <w:r>
        <w:rPr>
          <w:rFonts w:ascii="SimHei" w:hAnsi="SimHei" w:eastAsia="SimHei" w:cs="SimHei"/>
          <w:sz w:val="18"/>
          <w:szCs w:val="18"/>
          <w:b/>
          <w:bCs/>
          <w:color w:val="943634"/>
          <w:spacing w:val="-2"/>
        </w:rPr>
        <w:t>图</w:t>
      </w:r>
      <w:r>
        <w:rPr>
          <w:rFonts w:ascii="SimHei" w:hAnsi="SimHei" w:eastAsia="SimHei" w:cs="SimHei"/>
          <w:sz w:val="18"/>
          <w:szCs w:val="18"/>
          <w:color w:val="943634"/>
          <w:spacing w:val="-27"/>
        </w:rPr>
        <w:t xml:space="preserve"> </w:t>
      </w:r>
      <w:r>
        <w:rPr>
          <w:rFonts w:ascii="Times New Roman" w:hAnsi="Times New Roman" w:eastAsia="Times New Roman" w:cs="Times New Roman"/>
          <w:sz w:val="18"/>
          <w:szCs w:val="18"/>
          <w:b/>
          <w:bCs/>
          <w:color w:val="943634"/>
          <w:spacing w:val="-2"/>
        </w:rPr>
        <w:t>3.  </w:t>
      </w:r>
      <w:r>
        <w:rPr>
          <w:rFonts w:ascii="SimHei" w:hAnsi="SimHei" w:eastAsia="SimHei" w:cs="SimHei"/>
          <w:sz w:val="18"/>
          <w:szCs w:val="18"/>
          <w:spacing w:val="-2"/>
        </w:rPr>
        <w:t>全国大学职业规划大赛评分标准</w:t>
      </w:r>
    </w:p>
    <w:p>
      <w:pPr>
        <w:ind w:left="616" w:right="1" w:firstLine="401"/>
        <w:spacing w:before="299" w:line="290" w:lineRule="auto"/>
        <w:jc w:val="both"/>
        <w:rPr>
          <w:rFonts w:ascii="SimSun" w:hAnsi="SimSun" w:eastAsia="SimSun" w:cs="SimSun"/>
          <w:sz w:val="20"/>
          <w:szCs w:val="20"/>
        </w:rPr>
      </w:pPr>
      <w:r>
        <w:rPr>
          <w:rFonts w:ascii="SimSun" w:hAnsi="SimSun" w:eastAsia="SimSun" w:cs="SimSun"/>
          <w:sz w:val="20"/>
          <w:szCs w:val="20"/>
          <w:spacing w:val="1"/>
        </w:rPr>
        <w:t>参与职业规划大赛的学生通过将理论知识应用于实践，显著提升了</w:t>
      </w:r>
      <w:r>
        <w:rPr>
          <w:rFonts w:ascii="SimSun" w:hAnsi="SimSun" w:eastAsia="SimSun" w:cs="SimSun"/>
          <w:sz w:val="20"/>
          <w:szCs w:val="20"/>
        </w:rPr>
        <w:t>在数字化营销领域的实际操作能</w:t>
      </w:r>
      <w:r>
        <w:rPr>
          <w:rFonts w:ascii="SimSun" w:hAnsi="SimSun" w:eastAsia="SimSun" w:cs="SimSun"/>
          <w:sz w:val="20"/>
          <w:szCs w:val="20"/>
          <w:spacing w:val="1"/>
        </w:rPr>
        <w:t>力。他们学会了运用数字化工具洞察市场和行业趋势，从而增强了</w:t>
      </w:r>
      <w:r>
        <w:rPr>
          <w:rFonts w:ascii="SimSun" w:hAnsi="SimSun" w:eastAsia="SimSun" w:cs="SimSun"/>
          <w:sz w:val="20"/>
          <w:szCs w:val="20"/>
        </w:rPr>
        <w:t>对社会变化的适应性。在制定和展示</w:t>
      </w:r>
      <w:r>
        <w:rPr>
          <w:rFonts w:ascii="SimSun" w:hAnsi="SimSun" w:eastAsia="SimSun" w:cs="SimSun"/>
          <w:sz w:val="20"/>
          <w:szCs w:val="20"/>
        </w:rPr>
        <w:t>个人职业规划的过程中，学生们还锻炼了演</w:t>
      </w:r>
      <w:r>
        <w:rPr>
          <w:rFonts w:ascii="SimSun" w:hAnsi="SimSun" w:eastAsia="SimSun" w:cs="SimSun"/>
          <w:sz w:val="20"/>
          <w:szCs w:val="20"/>
          <w:spacing w:val="-1"/>
        </w:rPr>
        <w:t>讲和表达技巧，增强了自己在就业市场上的竞争力。</w:t>
      </w:r>
    </w:p>
    <w:p>
      <w:pPr>
        <w:ind w:left="626" w:right="1" w:firstLine="392"/>
        <w:spacing w:before="1" w:line="291" w:lineRule="auto"/>
        <w:jc w:val="both"/>
        <w:rPr>
          <w:rFonts w:ascii="SimSun" w:hAnsi="SimSun" w:eastAsia="SimSun" w:cs="SimSun"/>
          <w:sz w:val="20"/>
          <w:szCs w:val="20"/>
        </w:rPr>
      </w:pPr>
      <w:r>
        <w:rPr>
          <w:rFonts w:ascii="SimSun" w:hAnsi="SimSun" w:eastAsia="SimSun" w:cs="SimSun"/>
          <w:sz w:val="20"/>
          <w:szCs w:val="20"/>
          <w:spacing w:val="1"/>
        </w:rPr>
        <w:t>综上所述，数字化环境对高职学生的求职实战能力和社会适应度</w:t>
      </w:r>
      <w:r>
        <w:rPr>
          <w:rFonts w:ascii="SimSun" w:hAnsi="SimSun" w:eastAsia="SimSun" w:cs="SimSun"/>
          <w:sz w:val="20"/>
          <w:szCs w:val="20"/>
        </w:rPr>
        <w:t>既带来了挑战也提供了机遇。学生</w:t>
      </w:r>
      <w:r>
        <w:rPr>
          <w:rFonts w:ascii="SimSun" w:hAnsi="SimSun" w:eastAsia="SimSun" w:cs="SimSun"/>
          <w:sz w:val="20"/>
          <w:szCs w:val="20"/>
          <w:spacing w:val="1"/>
        </w:rPr>
        <w:t>需要积极适应数字化环境的变化，不断提升自</w:t>
      </w:r>
      <w:r>
        <w:rPr>
          <w:rFonts w:ascii="SimSun" w:hAnsi="SimSun" w:eastAsia="SimSun" w:cs="SimSun"/>
          <w:sz w:val="20"/>
          <w:szCs w:val="20"/>
        </w:rPr>
        <w:t>身的数字化技能和综合素质，以更好地应对未来的职场挑</w:t>
      </w:r>
      <w:r>
        <w:rPr>
          <w:rFonts w:ascii="SimSun" w:hAnsi="SimSun" w:eastAsia="SimSun" w:cs="SimSun"/>
          <w:sz w:val="20"/>
          <w:szCs w:val="20"/>
          <w:spacing w:val="-12"/>
        </w:rPr>
        <w:t>战。</w:t>
      </w:r>
    </w:p>
    <w:p>
      <w:pPr>
        <w:ind w:left="612"/>
        <w:spacing w:before="100" w:line="229" w:lineRule="auto"/>
        <w:outlineLvl w:val="1"/>
        <w:rPr>
          <w:rFonts w:ascii="SimHei" w:hAnsi="SimHei" w:eastAsia="SimHei" w:cs="SimHei"/>
          <w:sz w:val="21"/>
          <w:szCs w:val="21"/>
        </w:rPr>
      </w:pPr>
      <w:r>
        <w:rPr>
          <w:rFonts w:ascii="Times New Roman" w:hAnsi="Times New Roman" w:eastAsia="Times New Roman" w:cs="Times New Roman"/>
          <w:sz w:val="21"/>
          <w:szCs w:val="21"/>
          <w:b/>
          <w:bCs/>
          <w:color w:val="943634"/>
          <w:spacing w:val="7"/>
        </w:rPr>
        <w:t>3.4.  </w:t>
      </w:r>
      <w:r>
        <w:rPr>
          <w:rFonts w:ascii="SimHei" w:hAnsi="SimHei" w:eastAsia="SimHei" w:cs="SimHei"/>
          <w:sz w:val="21"/>
          <w:szCs w:val="21"/>
          <w:b/>
          <w:bCs/>
          <w:color w:val="943634"/>
          <w:spacing w:val="7"/>
        </w:rPr>
        <w:t>数字化校园文化：营造开放、共享与创新的学习氛围</w:t>
      </w:r>
    </w:p>
    <w:p>
      <w:pPr>
        <w:ind w:left="616" w:right="1" w:firstLine="401"/>
        <w:spacing w:before="189" w:line="291" w:lineRule="auto"/>
        <w:jc w:val="both"/>
        <w:rPr>
          <w:rFonts w:ascii="SimSun" w:hAnsi="SimSun" w:eastAsia="SimSun" w:cs="SimSun"/>
          <w:sz w:val="20"/>
          <w:szCs w:val="20"/>
        </w:rPr>
      </w:pPr>
      <w:r>
        <w:rPr>
          <w:rFonts w:ascii="SimSun" w:hAnsi="SimSun" w:eastAsia="SimSun" w:cs="SimSun"/>
          <w:sz w:val="20"/>
          <w:szCs w:val="20"/>
          <w:spacing w:val="1"/>
        </w:rPr>
        <w:t>数字化背景下，高职校园文化的建设也呈现出新的特点。数字化校</w:t>
      </w:r>
      <w:r>
        <w:rPr>
          <w:rFonts w:ascii="SimSun" w:hAnsi="SimSun" w:eastAsia="SimSun" w:cs="SimSun"/>
          <w:sz w:val="20"/>
          <w:szCs w:val="20"/>
        </w:rPr>
        <w:t>园文化的兴起，为学生提供了一</w:t>
      </w:r>
      <w:r>
        <w:rPr>
          <w:rFonts w:ascii="SimSun" w:hAnsi="SimSun" w:eastAsia="SimSun" w:cs="SimSun"/>
          <w:sz w:val="20"/>
          <w:szCs w:val="20"/>
          <w:spacing w:val="-4"/>
        </w:rPr>
        <w:t>个更加开放、共享与创新的学习环境。通过数字化平台，学生可以更加便捷地获取各种学习资源和信息，</w:t>
      </w:r>
      <w:r>
        <w:rPr>
          <w:rFonts w:ascii="SimSun" w:hAnsi="SimSun" w:eastAsia="SimSun" w:cs="SimSun"/>
          <w:sz w:val="20"/>
          <w:szCs w:val="20"/>
          <w:spacing w:val="1"/>
        </w:rPr>
        <w:t>与教师和同学进行在线交流和讨论。这种交流方式不仅打破了时间</w:t>
      </w:r>
      <w:r>
        <w:rPr>
          <w:rFonts w:ascii="SimSun" w:hAnsi="SimSun" w:eastAsia="SimSun" w:cs="SimSun"/>
          <w:sz w:val="20"/>
          <w:szCs w:val="20"/>
        </w:rPr>
        <w:t>和空间的限制，还促进了不同学科和</w:t>
      </w:r>
      <w:r>
        <w:rPr>
          <w:rFonts w:ascii="SimSun" w:hAnsi="SimSun" w:eastAsia="SimSun" w:cs="SimSun"/>
          <w:sz w:val="20"/>
          <w:szCs w:val="20"/>
          <w:spacing w:val="-3"/>
        </w:rPr>
        <w:t>领域之间的交叉融合。</w:t>
      </w:r>
    </w:p>
    <w:p>
      <w:pPr>
        <w:ind w:left="617" w:right="1" w:firstLine="418"/>
        <w:spacing w:before="1" w:line="296" w:lineRule="auto"/>
        <w:rPr>
          <w:rFonts w:ascii="SimSun" w:hAnsi="SimSun" w:eastAsia="SimSun" w:cs="SimSun"/>
          <w:sz w:val="20"/>
          <w:szCs w:val="20"/>
        </w:rPr>
      </w:pPr>
      <w:r>
        <w:drawing>
          <wp:anchor distT="0" distB="0" distL="0" distR="0" simplePos="0" relativeHeight="251662336" behindDoc="0" locked="0" layoutInCell="1" allowOverlap="1">
            <wp:simplePos x="0" y="0"/>
            <wp:positionH relativeFrom="column">
              <wp:posOffset>24002</wp:posOffset>
            </wp:positionH>
            <wp:positionV relativeFrom="paragraph">
              <wp:posOffset>975448</wp:posOffset>
            </wp:positionV>
            <wp:extent cx="6084557" cy="6350"/>
            <wp:effectExtent l="0" t="0" r="0" b="0"/>
            <wp:wrapNone/>
            <wp:docPr id="18" name="IM 18"/>
            <wp:cNvGraphicFramePr/>
            <a:graphic>
              <a:graphicData uri="http://schemas.openxmlformats.org/drawingml/2006/picture">
                <pic:pic>
                  <pic:nvPicPr>
                    <pic:cNvPr id="18" name="IM 18"/>
                    <pic:cNvPicPr/>
                  </pic:nvPicPr>
                  <pic:blipFill>
                    <a:blip r:embed="rId20"/>
                    <a:stretch>
                      <a:fillRect/>
                    </a:stretch>
                  </pic:blipFill>
                  <pic:spPr>
                    <a:xfrm rot="0">
                      <a:off x="0" y="0"/>
                      <a:ext cx="6084557" cy="6350"/>
                    </a:xfrm>
                    <a:prstGeom prst="rect">
                      <a:avLst/>
                    </a:prstGeom>
                  </pic:spPr>
                </pic:pic>
              </a:graphicData>
            </a:graphic>
          </wp:anchor>
        </w:drawing>
      </w:r>
      <w:r>
        <w:rPr>
          <w:rFonts w:ascii="SimSun" w:hAnsi="SimSun" w:eastAsia="SimSun" w:cs="SimSun"/>
          <w:sz w:val="20"/>
          <w:szCs w:val="20"/>
        </w:rPr>
        <w:t>同时，数字化校园文化还鼓励学生积极参与各种创新活动和实践项目，培养他们的创新意识和实践</w:t>
      </w:r>
      <w:r>
        <w:rPr>
          <w:rFonts w:ascii="SimSun" w:hAnsi="SimSun" w:eastAsia="SimSun" w:cs="SimSun"/>
          <w:sz w:val="20"/>
          <w:szCs w:val="20"/>
        </w:rPr>
        <w:t>能力。在这种文化氛围的熏陶下，学生能够更加主动地探索未知领域，尝试新的学习方法和思维方式。</w:t>
      </w:r>
      <w:r>
        <w:rPr>
          <w:rFonts w:ascii="SimSun" w:hAnsi="SimSun" w:eastAsia="SimSun" w:cs="SimSun"/>
          <w:sz w:val="20"/>
          <w:szCs w:val="20"/>
          <w:spacing w:val="1"/>
        </w:rPr>
        <w:t>因此数字化校园文化是数字化背景下高职学生素质教育的另一个</w:t>
      </w:r>
      <w:r>
        <w:rPr>
          <w:rFonts w:ascii="SimSun" w:hAnsi="SimSun" w:eastAsia="SimSun" w:cs="SimSun"/>
          <w:sz w:val="20"/>
          <w:szCs w:val="20"/>
        </w:rPr>
        <w:t>重要现实样态。它形成了数字化时代高</w:t>
      </w:r>
      <w:r>
        <w:rPr>
          <w:rFonts w:ascii="SimSun" w:hAnsi="SimSun" w:eastAsia="SimSun" w:cs="SimSun"/>
          <w:sz w:val="20"/>
          <w:szCs w:val="20"/>
          <w:spacing w:val="-1"/>
        </w:rPr>
        <w:t>职学生素质教育的新生态，为学生的全面发展提供了有力</w:t>
      </w:r>
      <w:r>
        <w:rPr>
          <w:rFonts w:ascii="SimSun" w:hAnsi="SimSun" w:eastAsia="SimSun" w:cs="SimSun"/>
          <w:sz w:val="20"/>
          <w:szCs w:val="20"/>
          <w:spacing w:val="-2"/>
        </w:rPr>
        <w:t>支持。</w:t>
      </w:r>
    </w:p>
    <w:p>
      <w:pPr>
        <w:spacing w:line="296" w:lineRule="auto"/>
        <w:sectPr>
          <w:headerReference w:type="default" r:id="rId17"/>
          <w:footerReference w:type="default" r:id="rId18"/>
          <w:pgSz w:w="11908" w:h="16161"/>
          <w:pgMar w:top="1623" w:right="1132" w:bottom="1351" w:left="1125" w:header="1113" w:footer="1082" w:gutter="0"/>
        </w:sectPr>
        <w:rPr>
          <w:rFonts w:ascii="SimSun" w:hAnsi="SimSun" w:eastAsia="SimSun" w:cs="SimSun"/>
          <w:sz w:val="20"/>
          <w:szCs w:val="20"/>
        </w:rPr>
      </w:pPr>
    </w:p>
    <w:p>
      <w:pPr>
        <w:ind w:left="607"/>
        <w:spacing w:before="142" w:line="221" w:lineRule="auto"/>
        <w:outlineLvl w:val="0"/>
        <w:rPr>
          <w:rFonts w:ascii="SimHei" w:hAnsi="SimHei" w:eastAsia="SimHei" w:cs="SimHei"/>
          <w:sz w:val="24"/>
          <w:szCs w:val="24"/>
        </w:rPr>
      </w:pPr>
      <w:r>
        <w:rPr>
          <w:rFonts w:ascii="Times New Roman" w:hAnsi="Times New Roman" w:eastAsia="Times New Roman" w:cs="Times New Roman"/>
          <w:sz w:val="24"/>
          <w:szCs w:val="24"/>
          <w:b/>
          <w:bCs/>
          <w:color w:val="943634"/>
          <w:spacing w:val="-2"/>
        </w:rPr>
        <w:t>4.  </w:t>
      </w:r>
      <w:r>
        <w:rPr>
          <w:rFonts w:ascii="SimHei" w:hAnsi="SimHei" w:eastAsia="SimHei" w:cs="SimHei"/>
          <w:sz w:val="24"/>
          <w:szCs w:val="24"/>
          <w:b/>
          <w:bCs/>
          <w:color w:val="943634"/>
          <w:spacing w:val="-2"/>
        </w:rPr>
        <w:t>数字化背景下高职学生素质教育提升策略</w:t>
      </w:r>
    </w:p>
    <w:p>
      <w:pPr>
        <w:ind w:left="606"/>
        <w:spacing w:before="170" w:line="229" w:lineRule="auto"/>
        <w:outlineLvl w:val="1"/>
        <w:rPr>
          <w:rFonts w:ascii="SimHei" w:hAnsi="SimHei" w:eastAsia="SimHei" w:cs="SimHei"/>
          <w:sz w:val="21"/>
          <w:szCs w:val="21"/>
        </w:rPr>
      </w:pPr>
      <w:r>
        <w:rPr>
          <w:rFonts w:ascii="Times New Roman" w:hAnsi="Times New Roman" w:eastAsia="Times New Roman" w:cs="Times New Roman"/>
          <w:sz w:val="21"/>
          <w:szCs w:val="21"/>
          <w:b/>
          <w:bCs/>
          <w:color w:val="943634"/>
          <w:spacing w:val="7"/>
        </w:rPr>
        <w:t>4.1.  </w:t>
      </w:r>
      <w:r>
        <w:rPr>
          <w:rFonts w:ascii="SimHei" w:hAnsi="SimHei" w:eastAsia="SimHei" w:cs="SimHei"/>
          <w:sz w:val="21"/>
          <w:szCs w:val="21"/>
          <w:b/>
          <w:bCs/>
          <w:color w:val="943634"/>
          <w:spacing w:val="7"/>
        </w:rPr>
        <w:t>融入课程思政元素：提升学生人文素质与道德修养</w:t>
      </w:r>
    </w:p>
    <w:p>
      <w:pPr>
        <w:ind w:left="609" w:firstLine="397"/>
        <w:spacing w:before="195" w:line="295" w:lineRule="auto"/>
        <w:jc w:val="both"/>
        <w:rPr>
          <w:rFonts w:ascii="SimSun" w:hAnsi="SimSun" w:eastAsia="SimSun" w:cs="SimSun"/>
          <w:sz w:val="20"/>
          <w:szCs w:val="20"/>
        </w:rPr>
      </w:pPr>
      <w:r>
        <w:rPr>
          <w:rFonts w:ascii="SimSun" w:hAnsi="SimSun" w:eastAsia="SimSun" w:cs="SimSun"/>
          <w:sz w:val="20"/>
          <w:szCs w:val="20"/>
          <w:spacing w:val="1"/>
        </w:rPr>
        <w:t>在数字化时代的大背景下，高职院校在推进素质教育的进程中，坚持“德</w:t>
      </w:r>
      <w:r>
        <w:rPr>
          <w:rFonts w:ascii="SimSun" w:hAnsi="SimSun" w:eastAsia="SimSun" w:cs="SimSun"/>
          <w:sz w:val="20"/>
          <w:szCs w:val="20"/>
        </w:rPr>
        <w:t>技并修、以德率技、以技</w:t>
      </w:r>
      <w:r>
        <w:rPr>
          <w:rFonts w:ascii="SimSun" w:hAnsi="SimSun" w:eastAsia="SimSun" w:cs="SimSun"/>
          <w:sz w:val="20"/>
          <w:szCs w:val="20"/>
        </w:rPr>
        <w:t>养德</w:t>
      </w:r>
      <w:r>
        <w:rPr>
          <w:rFonts w:ascii="SimSun" w:hAnsi="SimSun" w:eastAsia="SimSun" w:cs="SimSun"/>
          <w:sz w:val="20"/>
          <w:szCs w:val="20"/>
          <w:spacing w:val="-72"/>
        </w:rPr>
        <w:t xml:space="preserve"> </w:t>
      </w:r>
      <w:r>
        <w:rPr>
          <w:rFonts w:ascii="SimSun" w:hAnsi="SimSun" w:eastAsia="SimSun" w:cs="SimSun"/>
          <w:sz w:val="20"/>
          <w:szCs w:val="20"/>
        </w:rPr>
        <w:t>”的教育理念，这不仅是培养高素质技术技能人才的核心要求，也是构建具有职业教育特色的课程</w:t>
      </w:r>
      <w:r>
        <w:rPr>
          <w:rFonts w:ascii="SimSun" w:hAnsi="SimSun" w:eastAsia="SimSun" w:cs="SimSun"/>
          <w:sz w:val="20"/>
          <w:szCs w:val="20"/>
        </w:rPr>
        <w:t>思政体系的关键所在</w:t>
      </w:r>
      <w:hyperlink w:history="true" w:anchor="bookmark9">
        <w:r>
          <w:rPr>
            <w:rFonts w:ascii="Times New Roman" w:hAnsi="Times New Roman" w:eastAsia="Times New Roman" w:cs="Times New Roman"/>
            <w:sz w:val="20"/>
            <w:szCs w:val="20"/>
            <w:color w:val="943634"/>
          </w:rPr>
          <w:t>[6]</w:t>
        </w:r>
      </w:hyperlink>
      <w:r>
        <w:rPr>
          <w:rFonts w:ascii="SimSun" w:hAnsi="SimSun" w:eastAsia="SimSun" w:cs="SimSun"/>
          <w:sz w:val="20"/>
          <w:szCs w:val="20"/>
        </w:rPr>
        <w:t>。高职学生素质教育的提升需从日常教育入手，融入课程思政元素，以强化</w:t>
      </w:r>
      <w:r>
        <w:rPr>
          <w:rFonts w:ascii="SimSun" w:hAnsi="SimSun" w:eastAsia="SimSun" w:cs="SimSun"/>
          <w:sz w:val="20"/>
          <w:szCs w:val="20"/>
          <w:spacing w:val="-1"/>
        </w:rPr>
        <w:t>学生</w:t>
      </w:r>
      <w:r>
        <w:rPr>
          <w:rFonts w:ascii="SimSun" w:hAnsi="SimSun" w:eastAsia="SimSun" w:cs="SimSun"/>
          <w:sz w:val="20"/>
          <w:szCs w:val="20"/>
          <w:spacing w:val="1"/>
        </w:rPr>
        <w:t>的人文素质与道德修养。这意味着，在日常的教学过程中，不仅</w:t>
      </w:r>
      <w:r>
        <w:rPr>
          <w:rFonts w:ascii="SimSun" w:hAnsi="SimSun" w:eastAsia="SimSun" w:cs="SimSun"/>
          <w:sz w:val="20"/>
          <w:szCs w:val="20"/>
        </w:rPr>
        <w:t>要注重专业知识的传授，更要将思政教</w:t>
      </w:r>
      <w:r>
        <w:rPr>
          <w:rFonts w:ascii="SimSun" w:hAnsi="SimSun" w:eastAsia="SimSun" w:cs="SimSun"/>
          <w:sz w:val="20"/>
          <w:szCs w:val="20"/>
          <w:spacing w:val="-4"/>
        </w:rPr>
        <w:t>育贯穿于课程的各个环节，通过挖掘课程中的思政元素，引导学生树立正确的世界观</w:t>
      </w:r>
      <w:r>
        <w:rPr>
          <w:rFonts w:ascii="SimSun" w:hAnsi="SimSun" w:eastAsia="SimSun" w:cs="SimSun"/>
          <w:sz w:val="20"/>
          <w:szCs w:val="20"/>
          <w:spacing w:val="-5"/>
        </w:rPr>
        <w:t>、人生观和价值观。</w:t>
      </w:r>
    </w:p>
    <w:p>
      <w:pPr>
        <w:ind w:left="608" w:firstLine="402"/>
        <w:spacing w:before="4" w:line="295" w:lineRule="auto"/>
        <w:jc w:val="both"/>
        <w:rPr>
          <w:rFonts w:ascii="SimSun" w:hAnsi="SimSun" w:eastAsia="SimSun" w:cs="SimSun"/>
          <w:sz w:val="20"/>
          <w:szCs w:val="20"/>
        </w:rPr>
      </w:pPr>
      <w:r>
        <w:rPr>
          <w:rFonts w:ascii="SimSun" w:hAnsi="SimSun" w:eastAsia="SimSun" w:cs="SimSun"/>
          <w:sz w:val="20"/>
          <w:szCs w:val="20"/>
          <w:spacing w:val="1"/>
        </w:rPr>
        <w:t>为了实现这一目标，教师可以结合课程内容，设计富有思政内涵</w:t>
      </w:r>
      <w:r>
        <w:rPr>
          <w:rFonts w:ascii="SimSun" w:hAnsi="SimSun" w:eastAsia="SimSun" w:cs="SimSun"/>
          <w:sz w:val="20"/>
          <w:szCs w:val="20"/>
        </w:rPr>
        <w:t>的教学活动，如案例分析、小组讨</w:t>
      </w:r>
      <w:r>
        <w:rPr>
          <w:rFonts w:ascii="SimSun" w:hAnsi="SimSun" w:eastAsia="SimSun" w:cs="SimSun"/>
          <w:sz w:val="20"/>
          <w:szCs w:val="20"/>
          <w:spacing w:val="1"/>
        </w:rPr>
        <w:t>论、角色扮演等，使学生在参与中深刻体会到人文素质与道德修养的</w:t>
      </w:r>
      <w:r>
        <w:rPr>
          <w:rFonts w:ascii="SimSun" w:hAnsi="SimSun" w:eastAsia="SimSun" w:cs="SimSun"/>
          <w:sz w:val="20"/>
          <w:szCs w:val="20"/>
        </w:rPr>
        <w:t>重要性。同时，还可以利用数字化</w:t>
      </w:r>
      <w:r>
        <w:rPr>
          <w:rFonts w:ascii="SimSun" w:hAnsi="SimSun" w:eastAsia="SimSun" w:cs="SimSun"/>
          <w:sz w:val="20"/>
          <w:szCs w:val="20"/>
          <w:spacing w:val="-4"/>
        </w:rPr>
        <w:t>平台，开展线上思政教育活动，如网络课程、在线讲座、互动问答等，以更加灵活多样的方式，引导学生</w:t>
      </w:r>
      <w:r>
        <w:rPr>
          <w:rFonts w:ascii="SimSun" w:hAnsi="SimSun" w:eastAsia="SimSun" w:cs="SimSun"/>
          <w:sz w:val="20"/>
          <w:szCs w:val="20"/>
        </w:rPr>
        <w:t>关注社会热点，思考人生价值，从而提升他们的人文素</w:t>
      </w:r>
      <w:r>
        <w:rPr>
          <w:rFonts w:ascii="SimSun" w:hAnsi="SimSun" w:eastAsia="SimSun" w:cs="SimSun"/>
          <w:sz w:val="20"/>
          <w:szCs w:val="20"/>
          <w:spacing w:val="-1"/>
        </w:rPr>
        <w:t>质与道德修养。</w:t>
      </w:r>
    </w:p>
    <w:p>
      <w:pPr>
        <w:ind w:left="609" w:right="1" w:firstLine="398"/>
        <w:spacing w:before="1" w:line="296" w:lineRule="auto"/>
        <w:rPr>
          <w:rFonts w:ascii="SimSun" w:hAnsi="SimSun" w:eastAsia="SimSun" w:cs="SimSun"/>
          <w:sz w:val="20"/>
          <w:szCs w:val="20"/>
        </w:rPr>
      </w:pPr>
      <w:r>
        <w:rPr>
          <w:rFonts w:ascii="SimSun" w:hAnsi="SimSun" w:eastAsia="SimSun" w:cs="SimSun"/>
          <w:sz w:val="20"/>
          <w:szCs w:val="20"/>
          <w:spacing w:val="1"/>
        </w:rPr>
        <w:t>通过这样的方式，不仅可以使学生在专业知识的学习中得到成长，更能</w:t>
      </w:r>
      <w:r>
        <w:rPr>
          <w:rFonts w:ascii="SimSun" w:hAnsi="SimSun" w:eastAsia="SimSun" w:cs="SimSun"/>
          <w:sz w:val="20"/>
          <w:szCs w:val="20"/>
        </w:rPr>
        <w:t>在人文素质与道德修养方面</w:t>
      </w:r>
      <w:r>
        <w:rPr>
          <w:rFonts w:ascii="SimSun" w:hAnsi="SimSun" w:eastAsia="SimSun" w:cs="SimSun"/>
          <w:sz w:val="20"/>
          <w:szCs w:val="20"/>
          <w:spacing w:val="-1"/>
        </w:rPr>
        <w:t>得到全面提升，为他们的未来发展奠定坚实的基础。</w:t>
      </w:r>
    </w:p>
    <w:p>
      <w:pPr>
        <w:ind w:left="606"/>
        <w:spacing w:before="100" w:line="221" w:lineRule="auto"/>
        <w:outlineLvl w:val="1"/>
        <w:rPr>
          <w:rFonts w:ascii="SimHei" w:hAnsi="SimHei" w:eastAsia="SimHei" w:cs="SimHei"/>
          <w:sz w:val="21"/>
          <w:szCs w:val="21"/>
        </w:rPr>
      </w:pPr>
      <w:bookmarkStart w:name="bookmark10" w:id="4"/>
      <w:bookmarkEnd w:id="4"/>
      <w:r>
        <w:rPr>
          <w:rFonts w:ascii="Times New Roman" w:hAnsi="Times New Roman" w:eastAsia="Times New Roman" w:cs="Times New Roman"/>
          <w:sz w:val="21"/>
          <w:szCs w:val="21"/>
          <w:b/>
          <w:bCs/>
          <w:color w:val="943634"/>
          <w:spacing w:val="7"/>
        </w:rPr>
        <w:t>4.2.  </w:t>
      </w:r>
      <w:r>
        <w:rPr>
          <w:rFonts w:ascii="SimHei" w:hAnsi="SimHei" w:eastAsia="SimHei" w:cs="SimHei"/>
          <w:sz w:val="21"/>
          <w:szCs w:val="21"/>
          <w:b/>
          <w:bCs/>
          <w:color w:val="943634"/>
          <w:spacing w:val="7"/>
        </w:rPr>
        <w:t>构建数字化职业规划体系：强化职业目标，助力学生发展</w:t>
      </w:r>
    </w:p>
    <w:p>
      <w:pPr>
        <w:ind w:left="608" w:right="30" w:firstLine="402"/>
        <w:spacing w:before="206" w:line="296" w:lineRule="auto"/>
        <w:jc w:val="both"/>
        <w:rPr>
          <w:rFonts w:ascii="SimSun" w:hAnsi="SimSun" w:eastAsia="SimSun" w:cs="SimSun"/>
          <w:sz w:val="20"/>
          <w:szCs w:val="20"/>
        </w:rPr>
      </w:pPr>
      <w:r>
        <w:rPr>
          <w:rFonts w:ascii="SimSun" w:hAnsi="SimSun" w:eastAsia="SimSun" w:cs="SimSun"/>
          <w:sz w:val="20"/>
          <w:szCs w:val="20"/>
        </w:rPr>
        <w:t>首先，应构建一套完善的数字化职业规划教育体系，将职业规划教育贯穿于学生的整个学习生</w:t>
      </w:r>
      <w:r>
        <w:rPr>
          <w:rFonts w:ascii="SimSun" w:hAnsi="SimSun" w:eastAsia="SimSun" w:cs="SimSun"/>
          <w:sz w:val="20"/>
          <w:szCs w:val="20"/>
          <w:spacing w:val="-1"/>
        </w:rPr>
        <w:t>涯。</w:t>
      </w:r>
      <w:r>
        <w:rPr>
          <w:rFonts w:ascii="SimSun" w:hAnsi="SimSun" w:eastAsia="SimSun" w:cs="SimSun"/>
          <w:sz w:val="20"/>
          <w:szCs w:val="20"/>
        </w:rPr>
        <w:t>这一体系应包含职业测评工具、行业趋势分析、职业目标设定、行动计划制定及进度跟踪等多个模块，</w:t>
      </w:r>
      <w:r>
        <w:rPr>
          <w:rFonts w:ascii="SimSun" w:hAnsi="SimSun" w:eastAsia="SimSun" w:cs="SimSun"/>
          <w:sz w:val="20"/>
          <w:szCs w:val="20"/>
          <w:spacing w:val="-1"/>
        </w:rPr>
        <w:t>借助数据分析和智能推荐技术，为学生提供个性化的职业规划建议。</w:t>
      </w:r>
    </w:p>
    <w:p>
      <w:pPr>
        <w:ind w:firstLine="613"/>
        <w:spacing w:before="142" w:line="5368" w:lineRule="exact"/>
        <w:rPr/>
      </w:pPr>
      <w:r>
        <w:rPr>
          <w:position w:val="-107"/>
        </w:rPr>
        <w:drawing>
          <wp:inline distT="0" distB="0" distL="0" distR="0">
            <wp:extent cx="5722122" cy="3408667"/>
            <wp:effectExtent l="0" t="0" r="0" b="0"/>
            <wp:docPr id="20" name="IM 20"/>
            <wp:cNvGraphicFramePr/>
            <a:graphic>
              <a:graphicData uri="http://schemas.openxmlformats.org/drawingml/2006/picture">
                <pic:pic>
                  <pic:nvPicPr>
                    <pic:cNvPr id="20" name="IM 20"/>
                    <pic:cNvPicPr/>
                  </pic:nvPicPr>
                  <pic:blipFill>
                    <a:blip r:embed="rId23"/>
                    <a:stretch>
                      <a:fillRect/>
                    </a:stretch>
                  </pic:blipFill>
                  <pic:spPr>
                    <a:xfrm rot="0">
                      <a:off x="0" y="0"/>
                      <a:ext cx="5722122" cy="3408667"/>
                    </a:xfrm>
                    <a:prstGeom prst="rect">
                      <a:avLst/>
                    </a:prstGeom>
                  </pic:spPr>
                </pic:pic>
              </a:graphicData>
            </a:graphic>
          </wp:inline>
        </w:drawing>
      </w:r>
    </w:p>
    <w:p>
      <w:pPr>
        <w:ind w:left="604"/>
        <w:spacing w:before="164" w:line="19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color w:val="943634"/>
        </w:rPr>
        <w:t>Figure 4. </w:t>
      </w:r>
      <w:r>
        <w:rPr>
          <w:rFonts w:ascii="Times New Roman" w:hAnsi="Times New Roman" w:eastAsia="Times New Roman" w:cs="Times New Roman"/>
          <w:sz w:val="18"/>
          <w:szCs w:val="18"/>
        </w:rPr>
        <w:t>Career assessment section of</w:t>
      </w:r>
      <w:r>
        <w:rPr>
          <w:rFonts w:ascii="Times New Roman" w:hAnsi="Times New Roman" w:eastAsia="Times New Roman" w:cs="Times New Roman"/>
          <w:sz w:val="18"/>
          <w:szCs w:val="18"/>
          <w:spacing w:val="-16"/>
        </w:rPr>
        <w:t xml:space="preserve"> </w:t>
      </w:r>
      <w:r>
        <w:rPr>
          <w:rFonts w:ascii="Times New Roman" w:hAnsi="Times New Roman" w:eastAsia="Times New Roman" w:cs="Times New Roman"/>
          <w:sz w:val="18"/>
          <w:szCs w:val="18"/>
        </w:rPr>
        <w:t>the national college</w:t>
      </w:r>
      <w:r>
        <w:rPr>
          <w:rFonts w:ascii="Times New Roman" w:hAnsi="Times New Roman" w:eastAsia="Times New Roman" w:cs="Times New Roman"/>
          <w:sz w:val="18"/>
          <w:szCs w:val="18"/>
          <w:spacing w:val="10"/>
        </w:rPr>
        <w:t xml:space="preserve"> </w:t>
      </w:r>
      <w:r>
        <w:rPr>
          <w:rFonts w:ascii="Times New Roman" w:hAnsi="Times New Roman" w:eastAsia="Times New Roman" w:cs="Times New Roman"/>
          <w:sz w:val="18"/>
          <w:szCs w:val="18"/>
        </w:rPr>
        <w:t>students</w:t>
      </w:r>
      <w:r>
        <w:rPr>
          <w:rFonts w:ascii="Times New Roman" w:hAnsi="Times New Roman" w:eastAsia="Times New Roman" w:cs="Times New Roman"/>
          <w:sz w:val="18"/>
          <w:szCs w:val="18"/>
          <w:spacing w:val="-29"/>
        </w:rPr>
        <w:t xml:space="preserve"> </w:t>
      </w:r>
      <w:r>
        <w:rPr>
          <w:rFonts w:ascii="Times New Roman" w:hAnsi="Times New Roman" w:eastAsia="Times New Roman" w:cs="Times New Roman"/>
          <w:sz w:val="18"/>
          <w:szCs w:val="18"/>
        </w:rPr>
        <w:t>’</w:t>
      </w:r>
      <w:r>
        <w:rPr>
          <w:rFonts w:ascii="Times New Roman" w:hAnsi="Times New Roman" w:eastAsia="Times New Roman" w:cs="Times New Roman"/>
          <w:sz w:val="18"/>
          <w:szCs w:val="18"/>
          <w:spacing w:val="-9"/>
        </w:rPr>
        <w:t xml:space="preserve"> </w:t>
      </w:r>
      <w:r>
        <w:rPr>
          <w:rFonts w:ascii="Times New Roman" w:hAnsi="Times New Roman" w:eastAsia="Times New Roman" w:cs="Times New Roman"/>
          <w:sz w:val="18"/>
          <w:szCs w:val="18"/>
        </w:rPr>
        <w:t>academic</w:t>
      </w:r>
      <w:r>
        <w:rPr>
          <w:rFonts w:ascii="Times New Roman" w:hAnsi="Times New Roman" w:eastAsia="Times New Roman" w:cs="Times New Roman"/>
          <w:sz w:val="18"/>
          <w:szCs w:val="18"/>
          <w:spacing w:val="7"/>
        </w:rPr>
        <w:t xml:space="preserve"> </w:t>
      </w:r>
      <w:r>
        <w:rPr>
          <w:rFonts w:ascii="Times New Roman" w:hAnsi="Times New Roman" w:eastAsia="Times New Roman" w:cs="Times New Roman"/>
          <w:sz w:val="18"/>
          <w:szCs w:val="18"/>
        </w:rPr>
        <w:t>and</w:t>
      </w:r>
      <w:r>
        <w:rPr>
          <w:rFonts w:ascii="Times New Roman" w:hAnsi="Times New Roman" w:eastAsia="Times New Roman" w:cs="Times New Roman"/>
          <w:sz w:val="18"/>
          <w:szCs w:val="18"/>
          <w:spacing w:val="5"/>
        </w:rPr>
        <w:t xml:space="preserve"> </w:t>
      </w:r>
      <w:r>
        <w:rPr>
          <w:rFonts w:ascii="Times New Roman" w:hAnsi="Times New Roman" w:eastAsia="Times New Roman" w:cs="Times New Roman"/>
          <w:sz w:val="18"/>
          <w:szCs w:val="18"/>
        </w:rPr>
        <w:t>caree</w:t>
      </w:r>
      <w:r>
        <w:rPr>
          <w:rFonts w:ascii="Times New Roman" w:hAnsi="Times New Roman" w:eastAsia="Times New Roman" w:cs="Times New Roman"/>
          <w:sz w:val="18"/>
          <w:szCs w:val="18"/>
          <w:spacing w:val="-1"/>
        </w:rPr>
        <w:t>r</w:t>
      </w:r>
      <w:r>
        <w:rPr>
          <w:rFonts w:ascii="Times New Roman" w:hAnsi="Times New Roman" w:eastAsia="Times New Roman" w:cs="Times New Roman"/>
          <w:sz w:val="18"/>
          <w:szCs w:val="18"/>
          <w:spacing w:val="6"/>
        </w:rPr>
        <w:t xml:space="preserve"> </w:t>
      </w:r>
      <w:r>
        <w:rPr>
          <w:rFonts w:ascii="Times New Roman" w:hAnsi="Times New Roman" w:eastAsia="Times New Roman" w:cs="Times New Roman"/>
          <w:sz w:val="18"/>
          <w:szCs w:val="18"/>
          <w:spacing w:val="-1"/>
        </w:rPr>
        <w:t>development platform</w:t>
      </w:r>
    </w:p>
    <w:p>
      <w:pPr>
        <w:ind w:left="618"/>
        <w:spacing w:before="29" w:line="221" w:lineRule="auto"/>
        <w:rPr>
          <w:rFonts w:ascii="SimHei" w:hAnsi="SimHei" w:eastAsia="SimHei" w:cs="SimHei"/>
          <w:sz w:val="18"/>
          <w:szCs w:val="18"/>
        </w:rPr>
      </w:pPr>
      <w:r>
        <w:rPr>
          <w:rFonts w:ascii="SimHei" w:hAnsi="SimHei" w:eastAsia="SimHei" w:cs="SimHei"/>
          <w:sz w:val="18"/>
          <w:szCs w:val="18"/>
          <w:b/>
          <w:bCs/>
          <w:color w:val="943634"/>
          <w:spacing w:val="-1"/>
        </w:rPr>
        <w:t>图</w:t>
      </w:r>
      <w:r>
        <w:rPr>
          <w:rFonts w:ascii="SimHei" w:hAnsi="SimHei" w:eastAsia="SimHei" w:cs="SimHei"/>
          <w:sz w:val="18"/>
          <w:szCs w:val="18"/>
          <w:color w:val="943634"/>
          <w:spacing w:val="-39"/>
        </w:rPr>
        <w:t xml:space="preserve"> </w:t>
      </w:r>
      <w:r>
        <w:rPr>
          <w:rFonts w:ascii="Times New Roman" w:hAnsi="Times New Roman" w:eastAsia="Times New Roman" w:cs="Times New Roman"/>
          <w:sz w:val="18"/>
          <w:szCs w:val="18"/>
          <w:b/>
          <w:bCs/>
          <w:color w:val="943634"/>
          <w:spacing w:val="-1"/>
        </w:rPr>
        <w:t>4.  </w:t>
      </w:r>
      <w:r>
        <w:rPr>
          <w:rFonts w:ascii="SimHei" w:hAnsi="SimHei" w:eastAsia="SimHei" w:cs="SimHei"/>
          <w:sz w:val="18"/>
          <w:szCs w:val="18"/>
          <w:spacing w:val="-1"/>
        </w:rPr>
        <w:t>全国大学生学业与职业发展平台职业测评板块</w:t>
      </w:r>
    </w:p>
    <w:p>
      <w:pPr>
        <w:ind w:right="1"/>
        <w:spacing w:before="220" w:line="314" w:lineRule="exact"/>
        <w:jc w:val="right"/>
        <w:rPr>
          <w:rFonts w:ascii="SimSun" w:hAnsi="SimSun" w:eastAsia="SimSun" w:cs="SimSun"/>
          <w:sz w:val="20"/>
          <w:szCs w:val="20"/>
        </w:rPr>
      </w:pPr>
      <w:r>
        <w:drawing>
          <wp:anchor distT="0" distB="0" distL="0" distR="0" simplePos="0" relativeHeight="251663360" behindDoc="0" locked="0" layoutInCell="1" allowOverlap="1">
            <wp:simplePos x="0" y="0"/>
            <wp:positionH relativeFrom="column">
              <wp:posOffset>18924</wp:posOffset>
            </wp:positionH>
            <wp:positionV relativeFrom="paragraph">
              <wp:posOffset>609780</wp:posOffset>
            </wp:positionV>
            <wp:extent cx="6084557" cy="6350"/>
            <wp:effectExtent l="0" t="0" r="0" b="0"/>
            <wp:wrapNone/>
            <wp:docPr id="22" name="IM 22"/>
            <wp:cNvGraphicFramePr/>
            <a:graphic>
              <a:graphicData uri="http://schemas.openxmlformats.org/drawingml/2006/picture">
                <pic:pic>
                  <pic:nvPicPr>
                    <pic:cNvPr id="22" name="IM 22"/>
                    <pic:cNvPicPr/>
                  </pic:nvPicPr>
                  <pic:blipFill>
                    <a:blip r:embed="rId24"/>
                    <a:stretch>
                      <a:fillRect/>
                    </a:stretch>
                  </pic:blipFill>
                  <pic:spPr>
                    <a:xfrm rot="0">
                      <a:off x="0" y="0"/>
                      <a:ext cx="6084557" cy="6350"/>
                    </a:xfrm>
                    <a:prstGeom prst="rect">
                      <a:avLst/>
                    </a:prstGeom>
                  </pic:spPr>
                </pic:pic>
              </a:graphicData>
            </a:graphic>
          </wp:anchor>
        </w:drawing>
      </w:r>
      <w:r>
        <w:rPr>
          <w:rFonts w:ascii="SimSun" w:hAnsi="SimSun" w:eastAsia="SimSun" w:cs="SimSun"/>
          <w:sz w:val="20"/>
          <w:szCs w:val="20"/>
          <w:spacing w:val="1"/>
          <w:position w:val="2"/>
        </w:rPr>
        <w:t>例如，</w:t>
      </w:r>
      <w:hyperlink w:history="true" w:anchor="bookmark10">
        <w:r>
          <w:rPr>
            <w:rFonts w:ascii="SimSun" w:hAnsi="SimSun" w:eastAsia="SimSun" w:cs="SimSun"/>
            <w:sz w:val="20"/>
            <w:szCs w:val="20"/>
            <w:color w:val="943634"/>
            <w:spacing w:val="1"/>
            <w:position w:val="2"/>
          </w:rPr>
          <w:t>图</w:t>
        </w:r>
        <w:r>
          <w:rPr>
            <w:rFonts w:ascii="SimSun" w:hAnsi="SimSun" w:eastAsia="SimSun" w:cs="SimSun"/>
            <w:sz w:val="20"/>
            <w:szCs w:val="20"/>
            <w:color w:val="943634"/>
            <w:spacing w:val="-12"/>
            <w:position w:val="2"/>
          </w:rPr>
          <w:t xml:space="preserve"> </w:t>
        </w:r>
        <w:r>
          <w:rPr>
            <w:rFonts w:ascii="Times New Roman" w:hAnsi="Times New Roman" w:eastAsia="Times New Roman" w:cs="Times New Roman"/>
            <w:sz w:val="20"/>
            <w:szCs w:val="20"/>
            <w:color w:val="943634"/>
            <w:spacing w:val="1"/>
            <w:position w:val="2"/>
          </w:rPr>
          <w:t>4</w:t>
        </w:r>
      </w:hyperlink>
      <w:r>
        <w:rPr>
          <w:rFonts w:ascii="SimSun" w:hAnsi="SimSun" w:eastAsia="SimSun" w:cs="SimSun"/>
          <w:sz w:val="20"/>
          <w:szCs w:val="20"/>
          <w:spacing w:val="1"/>
          <w:position w:val="2"/>
        </w:rPr>
        <w:t>中的全国大学生学业与职业发展平台的职业测评板块，该板块利用在线测评工具和大数</w:t>
      </w:r>
    </w:p>
    <w:p>
      <w:pPr>
        <w:spacing w:line="314" w:lineRule="exact"/>
        <w:sectPr>
          <w:headerReference w:type="default" r:id="rId21"/>
          <w:footerReference w:type="default" r:id="rId22"/>
          <w:pgSz w:w="11908" w:h="16161"/>
          <w:pgMar w:top="1609" w:right="1132" w:bottom="1351" w:left="1132" w:header="1113" w:footer="1082" w:gutter="0"/>
        </w:sectPr>
        <w:rPr>
          <w:rFonts w:ascii="SimSun" w:hAnsi="SimSun" w:eastAsia="SimSun" w:cs="SimSun"/>
          <w:sz w:val="20"/>
          <w:szCs w:val="20"/>
        </w:rPr>
      </w:pPr>
    </w:p>
    <w:p>
      <w:pPr>
        <w:ind w:left="618" w:right="2" w:hanging="2"/>
        <w:spacing w:before="155" w:line="291" w:lineRule="auto"/>
        <w:jc w:val="both"/>
        <w:rPr>
          <w:rFonts w:ascii="SimSun" w:hAnsi="SimSun" w:eastAsia="SimSun" w:cs="SimSun"/>
          <w:sz w:val="20"/>
          <w:szCs w:val="20"/>
        </w:rPr>
      </w:pPr>
      <w:r>
        <w:rPr>
          <w:rFonts w:ascii="SimSun" w:hAnsi="SimSun" w:eastAsia="SimSun" w:cs="SimSun"/>
          <w:sz w:val="20"/>
          <w:szCs w:val="20"/>
          <w:spacing w:val="1"/>
        </w:rPr>
        <w:t>据分析技术，深入挖掘学生的潜能和兴趣，为他们提供个性化的职业</w:t>
      </w:r>
      <w:r>
        <w:rPr>
          <w:rFonts w:ascii="SimSun" w:hAnsi="SimSun" w:eastAsia="SimSun" w:cs="SimSun"/>
          <w:sz w:val="20"/>
          <w:szCs w:val="20"/>
        </w:rPr>
        <w:t>发展建议。同时，通过行业趋势分</w:t>
      </w:r>
      <w:r>
        <w:rPr>
          <w:rFonts w:ascii="SimSun" w:hAnsi="SimSun" w:eastAsia="SimSun" w:cs="SimSun"/>
          <w:sz w:val="20"/>
          <w:szCs w:val="20"/>
          <w:spacing w:val="1"/>
        </w:rPr>
        <w:t>析，学生能够及时洞察行业前景，辅助其做出更明智的职业选</w:t>
      </w:r>
      <w:r>
        <w:rPr>
          <w:rFonts w:ascii="SimSun" w:hAnsi="SimSun" w:eastAsia="SimSun" w:cs="SimSun"/>
          <w:sz w:val="20"/>
          <w:szCs w:val="20"/>
        </w:rPr>
        <w:t>择。这一过程不仅帮助学生科学规划职业</w:t>
      </w:r>
      <w:r>
        <w:rPr>
          <w:rFonts w:ascii="SimSun" w:hAnsi="SimSun" w:eastAsia="SimSun" w:cs="SimSun"/>
          <w:sz w:val="20"/>
          <w:szCs w:val="20"/>
          <w:spacing w:val="1"/>
        </w:rPr>
        <w:t>路径，提升求职技能，还显著增强了他们对市场需求的适应能</w:t>
      </w:r>
      <w:r>
        <w:rPr>
          <w:rFonts w:ascii="SimSun" w:hAnsi="SimSun" w:eastAsia="SimSun" w:cs="SimSun"/>
          <w:sz w:val="20"/>
          <w:szCs w:val="20"/>
        </w:rPr>
        <w:t>力，促进了个人职业目标与市场需求的有</w:t>
      </w:r>
      <w:r>
        <w:rPr>
          <w:rFonts w:ascii="SimSun" w:hAnsi="SimSun" w:eastAsia="SimSun" w:cs="SimSun"/>
          <w:sz w:val="20"/>
          <w:szCs w:val="20"/>
          <w:spacing w:val="-2"/>
        </w:rPr>
        <w:t>效对接，为学生的未来职业发展奠定了坚实基础。</w:t>
      </w:r>
    </w:p>
    <w:p>
      <w:pPr>
        <w:ind w:left="614"/>
        <w:spacing w:before="104" w:line="221" w:lineRule="auto"/>
        <w:outlineLvl w:val="1"/>
        <w:rPr>
          <w:rFonts w:ascii="SimHei" w:hAnsi="SimHei" w:eastAsia="SimHei" w:cs="SimHei"/>
          <w:sz w:val="21"/>
          <w:szCs w:val="21"/>
        </w:rPr>
      </w:pPr>
      <w:r>
        <w:rPr>
          <w:rFonts w:ascii="Times New Roman" w:hAnsi="Times New Roman" w:eastAsia="Times New Roman" w:cs="Times New Roman"/>
          <w:sz w:val="21"/>
          <w:szCs w:val="21"/>
          <w:b/>
          <w:bCs/>
          <w:color w:val="943634"/>
          <w:spacing w:val="7"/>
        </w:rPr>
        <w:t>4.3.  </w:t>
      </w:r>
      <w:r>
        <w:rPr>
          <w:rFonts w:ascii="SimHei" w:hAnsi="SimHei" w:eastAsia="SimHei" w:cs="SimHei"/>
          <w:sz w:val="21"/>
          <w:szCs w:val="21"/>
          <w:b/>
          <w:bCs/>
          <w:color w:val="943634"/>
          <w:spacing w:val="7"/>
        </w:rPr>
        <w:t>深化数字化教学改革：促进综合素质提升，培养时代人才</w:t>
      </w:r>
    </w:p>
    <w:p>
      <w:pPr>
        <w:ind w:left="616" w:right="1" w:firstLine="402"/>
        <w:spacing w:before="202" w:line="295" w:lineRule="auto"/>
        <w:jc w:val="both"/>
        <w:rPr>
          <w:rFonts w:ascii="SimSun" w:hAnsi="SimSun" w:eastAsia="SimSun" w:cs="SimSun"/>
          <w:sz w:val="20"/>
          <w:szCs w:val="20"/>
        </w:rPr>
      </w:pPr>
      <w:r>
        <w:rPr>
          <w:rFonts w:ascii="SimSun" w:hAnsi="SimSun" w:eastAsia="SimSun" w:cs="SimSun"/>
          <w:sz w:val="20"/>
          <w:szCs w:val="20"/>
          <w:spacing w:val="1"/>
        </w:rPr>
        <w:t>数字化教学改革在推动学生素质提升方面发挥着至关重要的作用。</w:t>
      </w:r>
      <w:r>
        <w:rPr>
          <w:rFonts w:ascii="SimSun" w:hAnsi="SimSun" w:eastAsia="SimSun" w:cs="SimSun"/>
          <w:sz w:val="20"/>
          <w:szCs w:val="20"/>
        </w:rPr>
        <w:t>一方面，应着重于数字化教学资</w:t>
      </w:r>
      <w:r>
        <w:rPr>
          <w:rFonts w:ascii="SimSun" w:hAnsi="SimSun" w:eastAsia="SimSun" w:cs="SimSun"/>
          <w:sz w:val="20"/>
          <w:szCs w:val="20"/>
          <w:spacing w:val="1"/>
        </w:rPr>
        <w:t>源的建设与整合，打造高质量的在线课程、虚拟实验室和数字化教材</w:t>
      </w:r>
      <w:r>
        <w:rPr>
          <w:rFonts w:ascii="SimSun" w:hAnsi="SimSun" w:eastAsia="SimSun" w:cs="SimSun"/>
          <w:sz w:val="20"/>
          <w:szCs w:val="20"/>
        </w:rPr>
        <w:t>，为学生提供丰富多元的学习资源</w:t>
      </w:r>
      <w:r>
        <w:rPr>
          <w:rFonts w:ascii="SimSun" w:hAnsi="SimSun" w:eastAsia="SimSun" w:cs="SimSun"/>
          <w:sz w:val="20"/>
          <w:szCs w:val="20"/>
          <w:spacing w:val="1"/>
        </w:rPr>
        <w:t>和学习路径，以拓宽他们的知识视野和学习方式。另一方面，需积极</w:t>
      </w:r>
      <w:r>
        <w:rPr>
          <w:rFonts w:ascii="SimSun" w:hAnsi="SimSun" w:eastAsia="SimSun" w:cs="SimSun"/>
          <w:sz w:val="20"/>
          <w:szCs w:val="20"/>
        </w:rPr>
        <w:t>创新教学模式与方法，采取混合式</w:t>
      </w:r>
      <w:r>
        <w:rPr>
          <w:rFonts w:ascii="SimSun" w:hAnsi="SimSun" w:eastAsia="SimSun" w:cs="SimSun"/>
          <w:sz w:val="20"/>
          <w:szCs w:val="20"/>
          <w:spacing w:val="1"/>
        </w:rPr>
        <w:t>学习、智慧课堂、项目式学习等新颖的教学模式，以激发学生的学习</w:t>
      </w:r>
      <w:r>
        <w:rPr>
          <w:rFonts w:ascii="SimSun" w:hAnsi="SimSun" w:eastAsia="SimSun" w:cs="SimSun"/>
          <w:sz w:val="20"/>
          <w:szCs w:val="20"/>
        </w:rPr>
        <w:t>兴趣与主动性，培养学生的自主学</w:t>
      </w:r>
      <w:r>
        <w:rPr>
          <w:rFonts w:ascii="SimSun" w:hAnsi="SimSun" w:eastAsia="SimSun" w:cs="SimSun"/>
          <w:sz w:val="20"/>
          <w:szCs w:val="20"/>
          <w:spacing w:val="-1"/>
        </w:rPr>
        <w:t>习、合作学习以及探究学习的能力，使他们在学习过程中更加主动、积极地探索和思考。</w:t>
      </w:r>
    </w:p>
    <w:p>
      <w:pPr>
        <w:ind w:left="618" w:right="1" w:firstLine="398"/>
        <w:spacing w:before="3" w:line="290" w:lineRule="auto"/>
        <w:rPr>
          <w:rFonts w:ascii="SimSun" w:hAnsi="SimSun" w:eastAsia="SimSun" w:cs="SimSun"/>
          <w:sz w:val="20"/>
          <w:szCs w:val="20"/>
        </w:rPr>
      </w:pPr>
      <w:r>
        <w:rPr>
          <w:rFonts w:ascii="SimSun" w:hAnsi="SimSun" w:eastAsia="SimSun" w:cs="SimSun"/>
          <w:sz w:val="20"/>
          <w:szCs w:val="20"/>
          <w:spacing w:val="1"/>
        </w:rPr>
        <w:t>此外，竞赛活动和信息素养的培育也是数字化教学改革的重要组成部</w:t>
      </w:r>
      <w:r>
        <w:rPr>
          <w:rFonts w:ascii="SimSun" w:hAnsi="SimSun" w:eastAsia="SimSun" w:cs="SimSun"/>
          <w:sz w:val="20"/>
          <w:szCs w:val="20"/>
        </w:rPr>
        <w:t>分。竞赛活动应注重学生综合</w:t>
      </w:r>
      <w:r>
        <w:rPr>
          <w:rFonts w:ascii="SimSun" w:hAnsi="SimSun" w:eastAsia="SimSun" w:cs="SimSun"/>
          <w:sz w:val="20"/>
          <w:szCs w:val="20"/>
          <w:spacing w:val="1"/>
        </w:rPr>
        <w:t>素质与能力的全面考察，如创新思维、团队协作、沟通表达能</w:t>
      </w:r>
      <w:r>
        <w:rPr>
          <w:rFonts w:ascii="SimSun" w:hAnsi="SimSun" w:eastAsia="SimSun" w:cs="SimSun"/>
          <w:sz w:val="20"/>
          <w:szCs w:val="20"/>
        </w:rPr>
        <w:t>力等，以进一步促进学生的全面发展。同</w:t>
      </w:r>
      <w:r>
        <w:rPr>
          <w:rFonts w:ascii="SimSun" w:hAnsi="SimSun" w:eastAsia="SimSun" w:cs="SimSun"/>
          <w:sz w:val="20"/>
          <w:szCs w:val="20"/>
          <w:spacing w:val="1"/>
        </w:rPr>
        <w:t>时，还应加强对学生信息素养的培育，提高他们的信息获取、</w:t>
      </w:r>
      <w:r>
        <w:rPr>
          <w:rFonts w:ascii="SimSun" w:hAnsi="SimSun" w:eastAsia="SimSun" w:cs="SimSun"/>
          <w:sz w:val="20"/>
          <w:szCs w:val="20"/>
        </w:rPr>
        <w:t>分析与利用能力，使他们能够更好地适应</w:t>
      </w:r>
      <w:r>
        <w:rPr>
          <w:rFonts w:ascii="SimSun" w:hAnsi="SimSun" w:eastAsia="SimSun" w:cs="SimSun"/>
          <w:sz w:val="20"/>
          <w:szCs w:val="20"/>
        </w:rPr>
        <w:t>数字化时代的需求，具备在信息时代中有效获取、处理和应用信息的能力。综上所述，通过资源建</w:t>
      </w:r>
      <w:r>
        <w:rPr>
          <w:rFonts w:ascii="SimSun" w:hAnsi="SimSun" w:eastAsia="SimSun" w:cs="SimSun"/>
          <w:sz w:val="20"/>
          <w:szCs w:val="20"/>
          <w:spacing w:val="-1"/>
        </w:rPr>
        <w:t>设、</w:t>
      </w:r>
      <w:r>
        <w:rPr>
          <w:rFonts w:ascii="SimSun" w:hAnsi="SimSun" w:eastAsia="SimSun" w:cs="SimSun"/>
          <w:sz w:val="20"/>
          <w:szCs w:val="20"/>
          <w:spacing w:val="1"/>
        </w:rPr>
        <w:t>教学模式创新、竞赛活动以及信息素养的培育，数字化教学</w:t>
      </w:r>
      <w:r>
        <w:rPr>
          <w:rFonts w:ascii="SimSun" w:hAnsi="SimSun" w:eastAsia="SimSun" w:cs="SimSun"/>
          <w:sz w:val="20"/>
          <w:szCs w:val="20"/>
        </w:rPr>
        <w:t>改革可以全面促进学生的素质提升与发展，</w:t>
      </w:r>
      <w:r>
        <w:rPr>
          <w:rFonts w:ascii="SimSun" w:hAnsi="SimSun" w:eastAsia="SimSun" w:cs="SimSun"/>
          <w:sz w:val="20"/>
          <w:szCs w:val="20"/>
          <w:spacing w:val="-1"/>
        </w:rPr>
        <w:t>为他们的未来奠定坚实的基础。</w:t>
      </w:r>
    </w:p>
    <w:p>
      <w:pPr>
        <w:ind w:left="614"/>
        <w:spacing w:before="104" w:line="221" w:lineRule="auto"/>
        <w:outlineLvl w:val="1"/>
        <w:rPr>
          <w:rFonts w:ascii="SimHei" w:hAnsi="SimHei" w:eastAsia="SimHei" w:cs="SimHei"/>
          <w:sz w:val="21"/>
          <w:szCs w:val="21"/>
        </w:rPr>
      </w:pPr>
      <w:r>
        <w:rPr>
          <w:rFonts w:ascii="Times New Roman" w:hAnsi="Times New Roman" w:eastAsia="Times New Roman" w:cs="Times New Roman"/>
          <w:sz w:val="21"/>
          <w:szCs w:val="21"/>
          <w:b/>
          <w:bCs/>
          <w:color w:val="943634"/>
          <w:spacing w:val="7"/>
        </w:rPr>
        <w:t>4.4.  </w:t>
      </w:r>
      <w:r>
        <w:rPr>
          <w:rFonts w:ascii="SimHei" w:hAnsi="SimHei" w:eastAsia="SimHei" w:cs="SimHei"/>
          <w:sz w:val="21"/>
          <w:szCs w:val="21"/>
          <w:b/>
          <w:bCs/>
          <w:color w:val="943634"/>
          <w:spacing w:val="7"/>
        </w:rPr>
        <w:t>利用数字化平台：提升求职能力，增强社会适应性</w:t>
      </w:r>
    </w:p>
    <w:p>
      <w:pPr>
        <w:ind w:left="618" w:right="1" w:firstLine="399"/>
        <w:spacing w:before="205" w:line="295" w:lineRule="auto"/>
        <w:jc w:val="both"/>
        <w:rPr>
          <w:rFonts w:ascii="SimSun" w:hAnsi="SimSun" w:eastAsia="SimSun" w:cs="SimSun"/>
          <w:sz w:val="20"/>
          <w:szCs w:val="20"/>
        </w:rPr>
      </w:pPr>
      <w:r>
        <w:rPr>
          <w:rFonts w:ascii="SimSun" w:hAnsi="SimSun" w:eastAsia="SimSun" w:cs="SimSun"/>
          <w:sz w:val="20"/>
          <w:szCs w:val="20"/>
          <w:spacing w:val="1"/>
        </w:rPr>
        <w:t>数字化平台以其资源的丰富性和实战机会的多样性，极大地增强了</w:t>
      </w:r>
      <w:r>
        <w:rPr>
          <w:rFonts w:ascii="SimSun" w:hAnsi="SimSun" w:eastAsia="SimSun" w:cs="SimSun"/>
          <w:sz w:val="20"/>
          <w:szCs w:val="20"/>
        </w:rPr>
        <w:t>学生求职的竞争力。通过建立校</w:t>
      </w:r>
      <w:r>
        <w:rPr>
          <w:rFonts w:ascii="SimSun" w:hAnsi="SimSun" w:eastAsia="SimSun" w:cs="SimSun"/>
          <w:sz w:val="20"/>
          <w:szCs w:val="20"/>
          <w:spacing w:val="1"/>
        </w:rPr>
        <w:t>企合作的数字化招聘平台，学生不仅能够精确了解企业需求，</w:t>
      </w:r>
      <w:r>
        <w:rPr>
          <w:rFonts w:ascii="SimSun" w:hAnsi="SimSun" w:eastAsia="SimSun" w:cs="SimSun"/>
          <w:sz w:val="20"/>
          <w:szCs w:val="20"/>
        </w:rPr>
        <w:t>还能根据个人情况和市场趋势，制定求职</w:t>
      </w:r>
      <w:r>
        <w:rPr>
          <w:rFonts w:ascii="SimSun" w:hAnsi="SimSun" w:eastAsia="SimSun" w:cs="SimSun"/>
          <w:sz w:val="20"/>
          <w:szCs w:val="20"/>
          <w:spacing w:val="-1"/>
        </w:rPr>
        <w:t>策略，为职场挑战做好准备。</w:t>
      </w:r>
    </w:p>
    <w:p>
      <w:pPr>
        <w:ind w:left="617" w:right="47" w:firstLine="418"/>
        <w:spacing w:before="2" w:line="295" w:lineRule="auto"/>
        <w:rPr>
          <w:rFonts w:ascii="SimSun" w:hAnsi="SimSun" w:eastAsia="SimSun" w:cs="SimSun"/>
          <w:sz w:val="20"/>
          <w:szCs w:val="20"/>
        </w:rPr>
      </w:pPr>
      <w:r>
        <w:rPr>
          <w:rFonts w:ascii="SimSun" w:hAnsi="SimSun" w:eastAsia="SimSun" w:cs="SimSun"/>
          <w:sz w:val="20"/>
          <w:szCs w:val="20"/>
          <w:spacing w:val="-5"/>
        </w:rPr>
        <w:t>同时，引入虚拟面试和在线测评等工具，模拟真实求职环境，有助</w:t>
      </w:r>
      <w:r>
        <w:rPr>
          <w:rFonts w:ascii="SimSun" w:hAnsi="SimSun" w:eastAsia="SimSun" w:cs="SimSun"/>
          <w:sz w:val="20"/>
          <w:szCs w:val="20"/>
          <w:spacing w:val="-6"/>
        </w:rPr>
        <w:t>于学生提升面试技巧和心理素质，</w:t>
      </w:r>
      <w:r>
        <w:rPr>
          <w:rFonts w:ascii="SimSun" w:hAnsi="SimSun" w:eastAsia="SimSun" w:cs="SimSun"/>
          <w:sz w:val="20"/>
          <w:szCs w:val="20"/>
        </w:rPr>
        <w:t>使他们在真实面试中更加自信地展现自己的专</w:t>
      </w:r>
      <w:r>
        <w:rPr>
          <w:rFonts w:ascii="SimSun" w:hAnsi="SimSun" w:eastAsia="SimSun" w:cs="SimSun"/>
          <w:sz w:val="20"/>
          <w:szCs w:val="20"/>
          <w:spacing w:val="-1"/>
        </w:rPr>
        <w:t>业能力和个性魅力。</w:t>
      </w:r>
    </w:p>
    <w:p>
      <w:pPr>
        <w:ind w:left="617" w:right="1" w:firstLine="399"/>
        <w:spacing w:line="295" w:lineRule="auto"/>
        <w:rPr>
          <w:rFonts w:ascii="SimSun" w:hAnsi="SimSun" w:eastAsia="SimSun" w:cs="SimSun"/>
          <w:sz w:val="20"/>
          <w:szCs w:val="20"/>
        </w:rPr>
      </w:pPr>
      <w:r>
        <w:rPr>
          <w:rFonts w:ascii="SimSun" w:hAnsi="SimSun" w:eastAsia="SimSun" w:cs="SimSun"/>
          <w:sz w:val="20"/>
          <w:szCs w:val="20"/>
          <w:spacing w:val="1"/>
        </w:rPr>
        <w:t>此外，通过社交媒体和行业论坛等渠道，学生能够紧跟经济社会发展</w:t>
      </w:r>
      <w:r>
        <w:rPr>
          <w:rFonts w:ascii="SimSun" w:hAnsi="SimSun" w:eastAsia="SimSun" w:cs="SimSun"/>
          <w:sz w:val="20"/>
          <w:szCs w:val="20"/>
        </w:rPr>
        <w:t>趋势，深入了解行业动态，从</w:t>
      </w:r>
      <w:r>
        <w:rPr>
          <w:rFonts w:ascii="SimSun" w:hAnsi="SimSun" w:eastAsia="SimSun" w:cs="SimSun"/>
          <w:sz w:val="20"/>
          <w:szCs w:val="20"/>
          <w:spacing w:val="-2"/>
        </w:rPr>
        <w:t>而灵活调整职业规划，提高与市场需求的契合度。</w:t>
      </w:r>
    </w:p>
    <w:p>
      <w:pPr>
        <w:ind w:left="618" w:firstLine="420"/>
        <w:spacing w:before="1" w:line="296" w:lineRule="auto"/>
        <w:jc w:val="both"/>
        <w:rPr>
          <w:rFonts w:ascii="SimSun" w:hAnsi="SimSun" w:eastAsia="SimSun" w:cs="SimSun"/>
          <w:sz w:val="20"/>
          <w:szCs w:val="20"/>
        </w:rPr>
      </w:pPr>
      <w:r>
        <w:rPr>
          <w:rFonts w:ascii="SimSun" w:hAnsi="SimSun" w:eastAsia="SimSun" w:cs="SimSun"/>
          <w:sz w:val="20"/>
          <w:szCs w:val="20"/>
          <w:spacing w:val="-2"/>
        </w:rPr>
        <w:t>以本校</w:t>
      </w:r>
      <w:r>
        <w:rPr>
          <w:rFonts w:ascii="SimSun" w:hAnsi="SimSun" w:eastAsia="SimSun" w:cs="SimSun"/>
          <w:sz w:val="20"/>
          <w:szCs w:val="20"/>
          <w:spacing w:val="-47"/>
        </w:rPr>
        <w:t xml:space="preserve"> </w:t>
      </w:r>
      <w:r>
        <w:rPr>
          <w:rFonts w:ascii="Times New Roman" w:hAnsi="Times New Roman" w:eastAsia="Times New Roman" w:cs="Times New Roman"/>
          <w:sz w:val="20"/>
          <w:szCs w:val="20"/>
          <w:spacing w:val="-2"/>
        </w:rPr>
        <w:t>2022 </w:t>
      </w:r>
      <w:r>
        <w:rPr>
          <w:rFonts w:ascii="SimSun" w:hAnsi="SimSun" w:eastAsia="SimSun" w:cs="SimSun"/>
          <w:sz w:val="20"/>
          <w:szCs w:val="20"/>
          <w:spacing w:val="-2"/>
        </w:rPr>
        <w:t>级移动应用开发专业学生为例，学校通过数字化平台提供的职业测评、模拟面试和</w:t>
      </w:r>
      <w:r>
        <w:rPr>
          <w:rFonts w:ascii="SimSun" w:hAnsi="SimSun" w:eastAsia="SimSun" w:cs="SimSun"/>
          <w:sz w:val="20"/>
          <w:szCs w:val="20"/>
          <w:spacing w:val="-3"/>
        </w:rPr>
        <w:t>线上</w:t>
      </w:r>
      <w:r>
        <w:rPr>
          <w:rFonts w:ascii="SimSun" w:hAnsi="SimSun" w:eastAsia="SimSun" w:cs="SimSun"/>
          <w:sz w:val="20"/>
          <w:szCs w:val="20"/>
          <w:spacing w:val="1"/>
        </w:rPr>
        <w:t>工作坊等辅助教学措施，使学生在求职面试中表现突出，赢得</w:t>
      </w:r>
      <w:r>
        <w:rPr>
          <w:rFonts w:ascii="SimSun" w:hAnsi="SimSun" w:eastAsia="SimSun" w:cs="SimSun"/>
          <w:sz w:val="20"/>
          <w:szCs w:val="20"/>
        </w:rPr>
        <w:t>企业青睐。这证明数字化平台在提高学生</w:t>
      </w:r>
      <w:r>
        <w:rPr>
          <w:rFonts w:ascii="SimSun" w:hAnsi="SimSun" w:eastAsia="SimSun" w:cs="SimSun"/>
          <w:sz w:val="20"/>
          <w:szCs w:val="20"/>
        </w:rPr>
        <w:t>求职能力和社会适应性方面发挥了关键作用，为他们的职业</w:t>
      </w:r>
      <w:r>
        <w:rPr>
          <w:rFonts w:ascii="SimSun" w:hAnsi="SimSun" w:eastAsia="SimSun" w:cs="SimSun"/>
          <w:sz w:val="20"/>
          <w:szCs w:val="20"/>
          <w:spacing w:val="-1"/>
        </w:rPr>
        <w:t>发展奠定了坚实基础。</w:t>
      </w:r>
    </w:p>
    <w:p>
      <w:pPr>
        <w:ind w:left="614"/>
        <w:spacing w:before="101" w:line="221" w:lineRule="auto"/>
        <w:outlineLvl w:val="1"/>
        <w:rPr>
          <w:rFonts w:ascii="SimHei" w:hAnsi="SimHei" w:eastAsia="SimHei" w:cs="SimHei"/>
          <w:sz w:val="21"/>
          <w:szCs w:val="21"/>
        </w:rPr>
      </w:pPr>
      <w:r>
        <w:rPr>
          <w:rFonts w:ascii="Times New Roman" w:hAnsi="Times New Roman" w:eastAsia="Times New Roman" w:cs="Times New Roman"/>
          <w:sz w:val="21"/>
          <w:szCs w:val="21"/>
          <w:b/>
          <w:bCs/>
          <w:color w:val="943634"/>
          <w:spacing w:val="7"/>
        </w:rPr>
        <w:t>4.5.  </w:t>
      </w:r>
      <w:r>
        <w:rPr>
          <w:rFonts w:ascii="SimHei" w:hAnsi="SimHei" w:eastAsia="SimHei" w:cs="SimHei"/>
          <w:sz w:val="21"/>
          <w:szCs w:val="21"/>
          <w:b/>
          <w:bCs/>
          <w:color w:val="943634"/>
          <w:spacing w:val="7"/>
        </w:rPr>
        <w:t>打造数字化实践社群：促进交流合作，共享资源，共提素质</w:t>
      </w:r>
    </w:p>
    <w:p>
      <w:pPr>
        <w:ind w:left="620" w:right="1" w:firstLine="394"/>
        <w:spacing w:before="207" w:line="295" w:lineRule="auto"/>
        <w:jc w:val="both"/>
        <w:rPr>
          <w:rFonts w:ascii="SimSun" w:hAnsi="SimSun" w:eastAsia="SimSun" w:cs="SimSun"/>
          <w:sz w:val="20"/>
          <w:szCs w:val="20"/>
        </w:rPr>
      </w:pPr>
      <w:r>
        <w:rPr>
          <w:rFonts w:ascii="SimSun" w:hAnsi="SimSun" w:eastAsia="SimSun" w:cs="SimSun"/>
          <w:sz w:val="20"/>
          <w:szCs w:val="20"/>
          <w:spacing w:val="1"/>
        </w:rPr>
        <w:t>在数字化背景下，打造数字化实践社群对于提升学生的综合素质具有重</w:t>
      </w:r>
      <w:r>
        <w:rPr>
          <w:rFonts w:ascii="SimSun" w:hAnsi="SimSun" w:eastAsia="SimSun" w:cs="SimSun"/>
          <w:sz w:val="20"/>
          <w:szCs w:val="20"/>
        </w:rPr>
        <w:t>要意义。这一策略旨在促进</w:t>
      </w:r>
      <w:r>
        <w:rPr>
          <w:rFonts w:ascii="SimSun" w:hAnsi="SimSun" w:eastAsia="SimSun" w:cs="SimSun"/>
          <w:sz w:val="20"/>
          <w:szCs w:val="20"/>
          <w:spacing w:val="1"/>
        </w:rPr>
        <w:t>学生之间的交流合作，共享资源，共同提升素质。通过构</w:t>
      </w:r>
      <w:r>
        <w:rPr>
          <w:rFonts w:ascii="SimSun" w:hAnsi="SimSun" w:eastAsia="SimSun" w:cs="SimSun"/>
          <w:sz w:val="20"/>
          <w:szCs w:val="20"/>
        </w:rPr>
        <w:t>建数字化实践社群，学生可以更加便捷地获取</w:t>
      </w:r>
      <w:r>
        <w:rPr>
          <w:rFonts w:ascii="SimSun" w:hAnsi="SimSun" w:eastAsia="SimSun" w:cs="SimSun"/>
          <w:sz w:val="20"/>
          <w:szCs w:val="20"/>
          <w:spacing w:val="1"/>
        </w:rPr>
        <w:t>实践机会和项目资源，与来自不同专业背景的同学进行跨</w:t>
      </w:r>
      <w:r>
        <w:rPr>
          <w:rFonts w:ascii="SimSun" w:hAnsi="SimSun" w:eastAsia="SimSun" w:cs="SimSun"/>
          <w:sz w:val="20"/>
          <w:szCs w:val="20"/>
        </w:rPr>
        <w:t>学科合作，从而拓宽视野，增强实践能力。同</w:t>
      </w:r>
      <w:r>
        <w:rPr>
          <w:rFonts w:ascii="SimSun" w:hAnsi="SimSun" w:eastAsia="SimSun" w:cs="SimSun"/>
          <w:sz w:val="20"/>
          <w:szCs w:val="20"/>
          <w:spacing w:val="1"/>
        </w:rPr>
        <w:t>时，社群内的互动交流也能激发学生的创新思维，培养他</w:t>
      </w:r>
      <w:r>
        <w:rPr>
          <w:rFonts w:ascii="SimSun" w:hAnsi="SimSun" w:eastAsia="SimSun" w:cs="SimSun"/>
          <w:sz w:val="20"/>
          <w:szCs w:val="20"/>
        </w:rPr>
        <w:t>们的团队协作能力和沟通表达能力。在数字化</w:t>
      </w:r>
      <w:r>
        <w:rPr>
          <w:rFonts w:ascii="SimSun" w:hAnsi="SimSun" w:eastAsia="SimSun" w:cs="SimSun"/>
          <w:sz w:val="20"/>
          <w:szCs w:val="20"/>
          <w:spacing w:val="1"/>
        </w:rPr>
        <w:t>实践社群中，学生可以共同参与实践活动、分享经验心得</w:t>
      </w:r>
      <w:r>
        <w:rPr>
          <w:rFonts w:ascii="SimSun" w:hAnsi="SimSun" w:eastAsia="SimSun" w:cs="SimSun"/>
          <w:sz w:val="20"/>
          <w:szCs w:val="20"/>
        </w:rPr>
        <w:t>、解决实际问题，不断提升自己的综合素质和</w:t>
      </w:r>
    </w:p>
    <w:p>
      <w:pPr>
        <w:ind w:left="621"/>
        <w:spacing w:before="1" w:line="219" w:lineRule="auto"/>
        <w:rPr>
          <w:rFonts w:ascii="SimSun" w:hAnsi="SimSun" w:eastAsia="SimSun" w:cs="SimSun"/>
          <w:sz w:val="20"/>
          <w:szCs w:val="20"/>
        </w:rPr>
      </w:pPr>
      <w:r>
        <w:rPr>
          <w:rFonts w:ascii="SimSun" w:hAnsi="SimSun" w:eastAsia="SimSun" w:cs="SimSun"/>
          <w:sz w:val="20"/>
          <w:szCs w:val="20"/>
          <w:spacing w:val="-3"/>
        </w:rPr>
        <w:t>实践能力。</w:t>
      </w:r>
    </w:p>
    <w:p>
      <w:pPr>
        <w:ind w:left="614"/>
        <w:spacing w:before="186" w:line="221" w:lineRule="auto"/>
        <w:outlineLvl w:val="1"/>
        <w:rPr>
          <w:rFonts w:ascii="SimHei" w:hAnsi="SimHei" w:eastAsia="SimHei" w:cs="SimHei"/>
          <w:sz w:val="21"/>
          <w:szCs w:val="21"/>
        </w:rPr>
      </w:pPr>
      <w:r>
        <w:rPr>
          <w:rFonts w:ascii="Times New Roman" w:hAnsi="Times New Roman" w:eastAsia="Times New Roman" w:cs="Times New Roman"/>
          <w:sz w:val="21"/>
          <w:szCs w:val="21"/>
          <w:b/>
          <w:bCs/>
          <w:color w:val="943634"/>
          <w:spacing w:val="6"/>
        </w:rPr>
        <w:t>4.6.</w:t>
      </w:r>
      <w:r>
        <w:rPr>
          <w:rFonts w:ascii="Times New Roman" w:hAnsi="Times New Roman" w:eastAsia="Times New Roman" w:cs="Times New Roman"/>
          <w:sz w:val="21"/>
          <w:szCs w:val="21"/>
          <w:b/>
          <w:bCs/>
          <w:color w:val="943634"/>
          <w:spacing w:val="25"/>
        </w:rPr>
        <w:t xml:space="preserve">  </w:t>
      </w:r>
      <w:r>
        <w:rPr>
          <w:rFonts w:ascii="SimHei" w:hAnsi="SimHei" w:eastAsia="SimHei" w:cs="SimHei"/>
          <w:sz w:val="21"/>
          <w:szCs w:val="21"/>
          <w:b/>
          <w:bCs/>
          <w:color w:val="943634"/>
          <w:spacing w:val="6"/>
        </w:rPr>
        <w:t>引入智能化教育工具：实现个性化学习，助力全面发展</w:t>
      </w:r>
    </w:p>
    <w:p>
      <w:pPr>
        <w:ind w:left="618" w:right="1" w:firstLine="400"/>
        <w:spacing w:before="208" w:line="303" w:lineRule="auto"/>
        <w:rPr>
          <w:rFonts w:ascii="SimSun" w:hAnsi="SimSun" w:eastAsia="SimSun" w:cs="SimSun"/>
          <w:sz w:val="20"/>
          <w:szCs w:val="20"/>
        </w:rPr>
      </w:pPr>
      <w:r>
        <w:drawing>
          <wp:anchor distT="0" distB="0" distL="0" distR="0" simplePos="0" relativeHeight="251664384" behindDoc="0" locked="0" layoutInCell="1" allowOverlap="1">
            <wp:simplePos x="0" y="0"/>
            <wp:positionH relativeFrom="column">
              <wp:posOffset>24002</wp:posOffset>
            </wp:positionH>
            <wp:positionV relativeFrom="paragraph">
              <wp:posOffset>679785</wp:posOffset>
            </wp:positionV>
            <wp:extent cx="6084557" cy="6350"/>
            <wp:effectExtent l="0" t="0" r="0" b="0"/>
            <wp:wrapNone/>
            <wp:docPr id="24" name="IM 24"/>
            <wp:cNvGraphicFramePr/>
            <a:graphic>
              <a:graphicData uri="http://schemas.openxmlformats.org/drawingml/2006/picture">
                <pic:pic>
                  <pic:nvPicPr>
                    <pic:cNvPr id="24" name="IM 24"/>
                    <pic:cNvPicPr/>
                  </pic:nvPicPr>
                  <pic:blipFill>
                    <a:blip r:embed="rId27"/>
                    <a:stretch>
                      <a:fillRect/>
                    </a:stretch>
                  </pic:blipFill>
                  <pic:spPr>
                    <a:xfrm rot="0">
                      <a:off x="0" y="0"/>
                      <a:ext cx="6084557" cy="6350"/>
                    </a:xfrm>
                    <a:prstGeom prst="rect">
                      <a:avLst/>
                    </a:prstGeom>
                  </pic:spPr>
                </pic:pic>
              </a:graphicData>
            </a:graphic>
          </wp:anchor>
        </w:drawing>
      </w:r>
      <w:r>
        <w:rPr>
          <w:rFonts w:ascii="SimSun" w:hAnsi="SimSun" w:eastAsia="SimSun" w:cs="SimSun"/>
          <w:sz w:val="20"/>
          <w:szCs w:val="20"/>
          <w:spacing w:val="1"/>
        </w:rPr>
        <w:t>为了更好地满足学生的个性化学习需求，推动他们的全面发展，</w:t>
      </w:r>
      <w:r>
        <w:rPr>
          <w:rFonts w:ascii="SimSun" w:hAnsi="SimSun" w:eastAsia="SimSun" w:cs="SimSun"/>
          <w:sz w:val="20"/>
          <w:szCs w:val="20"/>
        </w:rPr>
        <w:t>引入智能化教育工具是不可或缺的</w:t>
      </w:r>
      <w:r>
        <w:rPr>
          <w:rFonts w:ascii="SimSun" w:hAnsi="SimSun" w:eastAsia="SimSun" w:cs="SimSun"/>
          <w:sz w:val="20"/>
          <w:szCs w:val="20"/>
          <w:spacing w:val="1"/>
        </w:rPr>
        <w:t>策略。这一策略旨在利用先进的人工智能和大数据技术，为学</w:t>
      </w:r>
      <w:r>
        <w:rPr>
          <w:rFonts w:ascii="SimSun" w:hAnsi="SimSun" w:eastAsia="SimSun" w:cs="SimSun"/>
          <w:sz w:val="20"/>
          <w:szCs w:val="20"/>
        </w:rPr>
        <w:t>生提供定制化的学习体验。通过智能化教</w:t>
      </w:r>
    </w:p>
    <w:p>
      <w:pPr>
        <w:spacing w:line="303" w:lineRule="auto"/>
        <w:sectPr>
          <w:headerReference w:type="default" r:id="rId25"/>
          <w:footerReference w:type="default" r:id="rId26"/>
          <w:pgSz w:w="11908" w:h="16161"/>
          <w:pgMar w:top="1623" w:right="1132" w:bottom="1351" w:left="1125" w:header="1113" w:footer="1082" w:gutter="0"/>
        </w:sectPr>
        <w:rPr>
          <w:rFonts w:ascii="SimSun" w:hAnsi="SimSun" w:eastAsia="SimSun" w:cs="SimSun"/>
          <w:sz w:val="20"/>
          <w:szCs w:val="20"/>
        </w:rPr>
      </w:pPr>
    </w:p>
    <w:p>
      <w:pPr>
        <w:ind w:left="608" w:right="49" w:firstLine="7"/>
        <w:spacing w:before="179" w:line="302" w:lineRule="auto"/>
        <w:jc w:val="both"/>
        <w:rPr>
          <w:rFonts w:ascii="SimSun" w:hAnsi="SimSun" w:eastAsia="SimSun" w:cs="SimSun"/>
          <w:sz w:val="20"/>
          <w:szCs w:val="20"/>
        </w:rPr>
      </w:pPr>
      <w:r>
        <w:rPr>
          <w:rFonts w:ascii="SimSun" w:hAnsi="SimSun" w:eastAsia="SimSun" w:cs="SimSun"/>
          <w:sz w:val="20"/>
          <w:szCs w:val="20"/>
          <w:spacing w:val="-5"/>
        </w:rPr>
        <w:t>育工具，学生可以根据自己的学习进度、兴趣偏好和能力水平，选择适合自己的学习资源和路径。同时，</w:t>
      </w:r>
      <w:r>
        <w:rPr>
          <w:rFonts w:ascii="SimSun" w:hAnsi="SimSun" w:eastAsia="SimSun" w:cs="SimSun"/>
          <w:sz w:val="20"/>
          <w:szCs w:val="20"/>
          <w:spacing w:val="1"/>
        </w:rPr>
        <w:t>这些工具还能根据学生的学习数据和反馈，智能调整教学内容和难</w:t>
      </w:r>
      <w:r>
        <w:rPr>
          <w:rFonts w:ascii="SimSun" w:hAnsi="SimSun" w:eastAsia="SimSun" w:cs="SimSun"/>
          <w:sz w:val="20"/>
          <w:szCs w:val="20"/>
        </w:rPr>
        <w:t>度，确保每个学生都能在适合自己的</w:t>
      </w:r>
      <w:r>
        <w:rPr>
          <w:rFonts w:ascii="SimSun" w:hAnsi="SimSun" w:eastAsia="SimSun" w:cs="SimSun"/>
          <w:sz w:val="20"/>
          <w:szCs w:val="20"/>
          <w:spacing w:val="1"/>
        </w:rPr>
        <w:t>节奏下进行学习。智能化教育工具的引入，不仅能够提高学生的学</w:t>
      </w:r>
      <w:r>
        <w:rPr>
          <w:rFonts w:ascii="SimSun" w:hAnsi="SimSun" w:eastAsia="SimSun" w:cs="SimSun"/>
          <w:sz w:val="20"/>
          <w:szCs w:val="20"/>
        </w:rPr>
        <w:t>习效率和效果，还能激发他们的学习</w:t>
      </w:r>
      <w:r>
        <w:rPr>
          <w:rFonts w:ascii="SimSun" w:hAnsi="SimSun" w:eastAsia="SimSun" w:cs="SimSun"/>
          <w:sz w:val="20"/>
          <w:szCs w:val="20"/>
          <w:spacing w:val="-1"/>
        </w:rPr>
        <w:t>兴趣和动力，助力他们实现全面发展。</w:t>
      </w:r>
    </w:p>
    <w:p>
      <w:pPr>
        <w:ind w:left="609"/>
        <w:spacing w:before="76" w:line="222" w:lineRule="auto"/>
        <w:outlineLvl w:val="0"/>
        <w:rPr>
          <w:rFonts w:ascii="SimHei" w:hAnsi="SimHei" w:eastAsia="SimHei" w:cs="SimHei"/>
          <w:sz w:val="24"/>
          <w:szCs w:val="24"/>
        </w:rPr>
      </w:pPr>
      <w:r>
        <w:rPr>
          <w:rFonts w:ascii="Times New Roman" w:hAnsi="Times New Roman" w:eastAsia="Times New Roman" w:cs="Times New Roman"/>
          <w:sz w:val="24"/>
          <w:szCs w:val="24"/>
          <w:b/>
          <w:bCs/>
          <w:color w:val="943634"/>
          <w:spacing w:val="-2"/>
        </w:rPr>
        <w:t>5.  </w:t>
      </w:r>
      <w:r>
        <w:rPr>
          <w:rFonts w:ascii="SimHei" w:hAnsi="SimHei" w:eastAsia="SimHei" w:cs="SimHei"/>
          <w:sz w:val="24"/>
          <w:szCs w:val="24"/>
          <w:b/>
          <w:bCs/>
          <w:color w:val="943634"/>
          <w:spacing w:val="-2"/>
        </w:rPr>
        <w:t>结论与展望</w:t>
      </w:r>
    </w:p>
    <w:p>
      <w:pPr>
        <w:ind w:left="608" w:right="49" w:firstLine="398"/>
        <w:spacing w:before="188" w:line="295" w:lineRule="auto"/>
        <w:jc w:val="both"/>
        <w:rPr>
          <w:rFonts w:ascii="SimSun" w:hAnsi="SimSun" w:eastAsia="SimSun" w:cs="SimSun"/>
          <w:sz w:val="20"/>
          <w:szCs w:val="20"/>
        </w:rPr>
      </w:pPr>
      <w:r>
        <w:rPr>
          <w:rFonts w:ascii="SimSun" w:hAnsi="SimSun" w:eastAsia="SimSun" w:cs="SimSun"/>
          <w:sz w:val="20"/>
          <w:szCs w:val="20"/>
          <w:spacing w:val="-4"/>
        </w:rPr>
        <w:t>在数字化背景下，高职学生素质教育的提升策略涵盖了从课程思政融入、数字化职业规划体系构建，</w:t>
      </w:r>
      <w:r>
        <w:rPr>
          <w:rFonts w:ascii="SimSun" w:hAnsi="SimSun" w:eastAsia="SimSun" w:cs="SimSun"/>
          <w:sz w:val="20"/>
          <w:szCs w:val="20"/>
          <w:spacing w:val="1"/>
        </w:rPr>
        <w:t>到深化教学改革、利用数字化平台提升求职能力，再到打造数字化</w:t>
      </w:r>
      <w:r>
        <w:rPr>
          <w:rFonts w:ascii="SimSun" w:hAnsi="SimSun" w:eastAsia="SimSun" w:cs="SimSun"/>
          <w:sz w:val="20"/>
          <w:szCs w:val="20"/>
        </w:rPr>
        <w:t>实践社群和引入智能化教育工具的多</w:t>
      </w:r>
      <w:r>
        <w:rPr>
          <w:rFonts w:ascii="SimSun" w:hAnsi="SimSun" w:eastAsia="SimSun" w:cs="SimSun"/>
          <w:sz w:val="20"/>
          <w:szCs w:val="20"/>
          <w:spacing w:val="1"/>
        </w:rPr>
        <w:t>个方面。这些策略共同构成了一个全面而系统的框架，旨在提升学</w:t>
      </w:r>
      <w:r>
        <w:rPr>
          <w:rFonts w:ascii="SimSun" w:hAnsi="SimSun" w:eastAsia="SimSun" w:cs="SimSun"/>
          <w:sz w:val="20"/>
          <w:szCs w:val="20"/>
        </w:rPr>
        <w:t>生的综合素质，培养适应时代需求的</w:t>
      </w:r>
      <w:r>
        <w:rPr>
          <w:rFonts w:ascii="SimSun" w:hAnsi="SimSun" w:eastAsia="SimSun" w:cs="SimSun"/>
          <w:sz w:val="20"/>
          <w:szCs w:val="20"/>
          <w:spacing w:val="1"/>
        </w:rPr>
        <w:t>人才。通过强化人文素质与道德修养，明确职业目标，深化教学改</w:t>
      </w:r>
      <w:r>
        <w:rPr>
          <w:rFonts w:ascii="SimSun" w:hAnsi="SimSun" w:eastAsia="SimSun" w:cs="SimSun"/>
          <w:sz w:val="20"/>
          <w:szCs w:val="20"/>
        </w:rPr>
        <w:t>革，提升求职实战能力，促进交流合</w:t>
      </w:r>
      <w:r>
        <w:rPr>
          <w:rFonts w:ascii="SimSun" w:hAnsi="SimSun" w:eastAsia="SimSun" w:cs="SimSun"/>
          <w:sz w:val="20"/>
          <w:szCs w:val="20"/>
          <w:spacing w:val="-1"/>
        </w:rPr>
        <w:t>作与资源共享，以及实现个性化学习，这些策略为学生的全面发展奠定了坚实的基础。</w:t>
      </w:r>
    </w:p>
    <w:p>
      <w:pPr>
        <w:ind w:left="608" w:right="48" w:firstLine="402"/>
        <w:spacing w:before="1" w:line="296" w:lineRule="auto"/>
        <w:jc w:val="both"/>
        <w:rPr>
          <w:rFonts w:ascii="SimSun" w:hAnsi="SimSun" w:eastAsia="SimSun" w:cs="SimSun"/>
          <w:sz w:val="20"/>
          <w:szCs w:val="20"/>
        </w:rPr>
      </w:pPr>
      <w:r>
        <w:rPr>
          <w:rFonts w:ascii="SimSun" w:hAnsi="SimSun" w:eastAsia="SimSun" w:cs="SimSun"/>
          <w:sz w:val="20"/>
          <w:szCs w:val="20"/>
          <w:spacing w:val="1"/>
        </w:rPr>
        <w:t>展望未来，随着数字化技术的不断发展和教育理念的持续创新，高</w:t>
      </w:r>
      <w:r>
        <w:rPr>
          <w:rFonts w:ascii="SimSun" w:hAnsi="SimSun" w:eastAsia="SimSun" w:cs="SimSun"/>
          <w:sz w:val="20"/>
          <w:szCs w:val="20"/>
        </w:rPr>
        <w:t>职学生素质教育将迎来更多的机</w:t>
      </w:r>
      <w:r>
        <w:rPr>
          <w:rFonts w:ascii="SimSun" w:hAnsi="SimSun" w:eastAsia="SimSun" w:cs="SimSun"/>
          <w:sz w:val="20"/>
          <w:szCs w:val="20"/>
          <w:spacing w:val="1"/>
        </w:rPr>
        <w:t>遇与挑战。我们期待通过不断优化和完善这些策略，进一步激发学生</w:t>
      </w:r>
      <w:r>
        <w:rPr>
          <w:rFonts w:ascii="SimSun" w:hAnsi="SimSun" w:eastAsia="SimSun" w:cs="SimSun"/>
          <w:sz w:val="20"/>
          <w:szCs w:val="20"/>
        </w:rPr>
        <w:t>的潜能，培养他们的创新精神和实</w:t>
      </w:r>
      <w:r>
        <w:rPr>
          <w:rFonts w:ascii="SimSun" w:hAnsi="SimSun" w:eastAsia="SimSun" w:cs="SimSun"/>
          <w:sz w:val="20"/>
          <w:szCs w:val="20"/>
          <w:spacing w:val="1"/>
        </w:rPr>
        <w:t>践能力，使他们成为具有社会责任感、具备全球视野和跨文化交流能</w:t>
      </w:r>
      <w:r>
        <w:rPr>
          <w:rFonts w:ascii="SimSun" w:hAnsi="SimSun" w:eastAsia="SimSun" w:cs="SimSun"/>
          <w:sz w:val="20"/>
          <w:szCs w:val="20"/>
        </w:rPr>
        <w:t>力的未来领袖。同时，我们也期待</w:t>
      </w:r>
      <w:r>
        <w:rPr>
          <w:rFonts w:ascii="SimSun" w:hAnsi="SimSun" w:eastAsia="SimSun" w:cs="SimSun"/>
          <w:sz w:val="20"/>
          <w:szCs w:val="20"/>
          <w:spacing w:val="1"/>
        </w:rPr>
        <w:t>数字化教育能够为高职学生提供更加广阔的学习空间和发展平台，助</w:t>
      </w:r>
      <w:r>
        <w:rPr>
          <w:rFonts w:ascii="SimSun" w:hAnsi="SimSun" w:eastAsia="SimSun" w:cs="SimSun"/>
          <w:sz w:val="20"/>
          <w:szCs w:val="20"/>
        </w:rPr>
        <w:t>力他们在职业生涯和社会生活中取</w:t>
      </w:r>
      <w:r>
        <w:rPr>
          <w:rFonts w:ascii="SimSun" w:hAnsi="SimSun" w:eastAsia="SimSun" w:cs="SimSun"/>
          <w:sz w:val="20"/>
          <w:szCs w:val="20"/>
          <w:spacing w:val="-1"/>
        </w:rPr>
        <w:t>得更大的成就。</w:t>
      </w:r>
    </w:p>
    <w:p>
      <w:pPr>
        <w:ind w:left="616"/>
        <w:spacing w:before="81" w:line="222" w:lineRule="auto"/>
        <w:outlineLvl w:val="0"/>
        <w:rPr>
          <w:rFonts w:ascii="SimHei" w:hAnsi="SimHei" w:eastAsia="SimHei" w:cs="SimHei"/>
          <w:sz w:val="24"/>
          <w:szCs w:val="24"/>
        </w:rPr>
      </w:pPr>
      <w:r>
        <w:rPr>
          <w:rFonts w:ascii="SimHei" w:hAnsi="SimHei" w:eastAsia="SimHei" w:cs="SimHei"/>
          <w:sz w:val="24"/>
          <w:szCs w:val="24"/>
          <w:b/>
          <w:bCs/>
          <w:color w:val="943634"/>
          <w:spacing w:val="-4"/>
        </w:rPr>
        <w:t>基金项目</w:t>
      </w:r>
    </w:p>
    <w:p>
      <w:pPr>
        <w:ind w:left="617" w:right="48" w:firstLine="391"/>
        <w:spacing w:before="184" w:line="295" w:lineRule="auto"/>
        <w:rPr>
          <w:rFonts w:ascii="SimSun" w:hAnsi="SimSun" w:eastAsia="SimSun" w:cs="SimSun"/>
          <w:sz w:val="20"/>
          <w:szCs w:val="20"/>
        </w:rPr>
      </w:pPr>
      <w:r>
        <w:rPr>
          <w:rFonts w:ascii="SimSun" w:hAnsi="SimSun" w:eastAsia="SimSun" w:cs="SimSun"/>
          <w:sz w:val="20"/>
          <w:szCs w:val="20"/>
          <w:spacing w:val="-2"/>
        </w:rPr>
        <w:t>本文系湖北省中华职业教育社</w:t>
      </w:r>
      <w:r>
        <w:rPr>
          <w:rFonts w:ascii="SimSun" w:hAnsi="SimSun" w:eastAsia="SimSun" w:cs="SimSun"/>
          <w:sz w:val="20"/>
          <w:szCs w:val="20"/>
          <w:spacing w:val="-28"/>
        </w:rPr>
        <w:t xml:space="preserve"> </w:t>
      </w:r>
      <w:r>
        <w:rPr>
          <w:rFonts w:ascii="Times New Roman" w:hAnsi="Times New Roman" w:eastAsia="Times New Roman" w:cs="Times New Roman"/>
          <w:sz w:val="20"/>
          <w:szCs w:val="20"/>
          <w:spacing w:val="-2"/>
        </w:rPr>
        <w:t>2024 </w:t>
      </w:r>
      <w:r>
        <w:rPr>
          <w:rFonts w:ascii="SimSun" w:hAnsi="SimSun" w:eastAsia="SimSun" w:cs="SimSun"/>
          <w:sz w:val="20"/>
          <w:szCs w:val="20"/>
          <w:spacing w:val="-2"/>
        </w:rPr>
        <w:t>年度课题研究项目“教育数字化背景下高职学生素质教育提升策</w:t>
      </w:r>
      <w:r>
        <w:rPr>
          <w:rFonts w:ascii="SimSun" w:hAnsi="SimSun" w:eastAsia="SimSun" w:cs="SimSun"/>
          <w:sz w:val="20"/>
          <w:szCs w:val="20"/>
          <w:spacing w:val="-1"/>
        </w:rPr>
        <w:t>略研究”研究成果</w:t>
      </w:r>
      <w:r>
        <w:rPr>
          <w:rFonts w:ascii="Times New Roman" w:hAnsi="Times New Roman" w:eastAsia="Times New Roman" w:cs="Times New Roman"/>
          <w:sz w:val="20"/>
          <w:szCs w:val="20"/>
          <w:spacing w:val="-1"/>
        </w:rPr>
        <w:t>(</w:t>
      </w:r>
      <w:r>
        <w:rPr>
          <w:rFonts w:ascii="SimSun" w:hAnsi="SimSun" w:eastAsia="SimSun" w:cs="SimSun"/>
          <w:sz w:val="20"/>
          <w:szCs w:val="20"/>
          <w:spacing w:val="-1"/>
        </w:rPr>
        <w:t>项目编号：</w:t>
      </w:r>
      <w:r>
        <w:rPr>
          <w:rFonts w:ascii="Times New Roman" w:hAnsi="Times New Roman" w:eastAsia="Times New Roman" w:cs="Times New Roman"/>
          <w:sz w:val="20"/>
          <w:szCs w:val="20"/>
          <w:spacing w:val="-1"/>
        </w:rPr>
        <w:t>HBZJ2024236)</w:t>
      </w:r>
      <w:r>
        <w:rPr>
          <w:rFonts w:ascii="SimSun" w:hAnsi="SimSun" w:eastAsia="SimSun" w:cs="SimSun"/>
          <w:sz w:val="20"/>
          <w:szCs w:val="20"/>
          <w:spacing w:val="-1"/>
        </w:rPr>
        <w:t>。</w:t>
      </w:r>
    </w:p>
    <w:p>
      <w:pPr>
        <w:ind w:left="610"/>
        <w:spacing w:before="194" w:line="222" w:lineRule="auto"/>
        <w:outlineLvl w:val="0"/>
        <w:rPr>
          <w:rFonts w:ascii="SimHei" w:hAnsi="SimHei" w:eastAsia="SimHei" w:cs="SimHei"/>
          <w:sz w:val="24"/>
          <w:szCs w:val="24"/>
        </w:rPr>
      </w:pPr>
      <w:bookmarkStart w:name="bookmark1" w:id="5"/>
      <w:bookmarkEnd w:id="5"/>
      <w:bookmarkStart w:name="bookmark2" w:id="6"/>
      <w:bookmarkEnd w:id="6"/>
      <w:bookmarkStart w:name="bookmark3" w:id="7"/>
      <w:bookmarkEnd w:id="7"/>
      <w:r>
        <w:rPr>
          <w:rFonts w:ascii="SimHei" w:hAnsi="SimHei" w:eastAsia="SimHei" w:cs="SimHei"/>
          <w:sz w:val="24"/>
          <w:szCs w:val="24"/>
          <w:b/>
          <w:bCs/>
          <w:color w:val="943634"/>
          <w:spacing w:val="-4"/>
        </w:rPr>
        <w:t>参考文献</w:t>
      </w:r>
    </w:p>
    <w:p>
      <w:pPr>
        <w:ind w:left="615"/>
        <w:spacing w:before="134" w:line="212"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rPr>
        <w:t>[1]     </w:t>
      </w:r>
      <w:r>
        <w:rPr>
          <w:rFonts w:ascii="SimSun" w:hAnsi="SimSun" w:eastAsia="SimSun" w:cs="SimSun"/>
          <w:sz w:val="18"/>
          <w:szCs w:val="18"/>
          <w:spacing w:val="-1"/>
        </w:rPr>
        <w:t>国务院关于印发国家职业教育改革实施方案的通知</w:t>
      </w:r>
      <w:r>
        <w:rPr>
          <w:rFonts w:ascii="Times New Roman" w:hAnsi="Times New Roman" w:eastAsia="Times New Roman" w:cs="Times New Roman"/>
          <w:sz w:val="18"/>
          <w:szCs w:val="18"/>
          <w:spacing w:val="-1"/>
        </w:rPr>
        <w:t>[J].</w:t>
      </w:r>
      <w:r>
        <w:rPr>
          <w:rFonts w:ascii="Times New Roman" w:hAnsi="Times New Roman" w:eastAsia="Times New Roman" w:cs="Times New Roman"/>
          <w:sz w:val="18"/>
          <w:szCs w:val="18"/>
          <w:spacing w:val="16"/>
        </w:rPr>
        <w:t xml:space="preserve">  </w:t>
      </w:r>
      <w:r>
        <w:rPr>
          <w:rFonts w:ascii="SimSun" w:hAnsi="SimSun" w:eastAsia="SimSun" w:cs="SimSun"/>
          <w:sz w:val="18"/>
          <w:szCs w:val="18"/>
          <w:spacing w:val="-1"/>
        </w:rPr>
        <w:t>中华人民共和国国务院公报</w:t>
      </w:r>
      <w:r>
        <w:rPr>
          <w:rFonts w:ascii="Times New Roman" w:hAnsi="Times New Roman" w:eastAsia="Times New Roman" w:cs="Times New Roman"/>
          <w:sz w:val="18"/>
          <w:szCs w:val="18"/>
          <w:spacing w:val="-1"/>
        </w:rPr>
        <w:t>, 2019(6): 9-16.</w:t>
      </w:r>
    </w:p>
    <w:p>
      <w:pPr>
        <w:ind w:left="1022" w:right="49" w:hanging="407"/>
        <w:spacing w:before="97" w:line="225"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rPr>
        <w:t>[2]    </w:t>
      </w:r>
      <w:r>
        <w:rPr>
          <w:rFonts w:ascii="SimSun" w:hAnsi="SimSun" w:eastAsia="SimSun" w:cs="SimSun"/>
          <w:sz w:val="18"/>
          <w:szCs w:val="18"/>
          <w:spacing w:val="-1"/>
        </w:rPr>
        <w:t>柴唤友</w:t>
      </w:r>
      <w:r>
        <w:rPr>
          <w:rFonts w:ascii="Times New Roman" w:hAnsi="Times New Roman" w:eastAsia="Times New Roman" w:cs="Times New Roman"/>
          <w:sz w:val="18"/>
          <w:szCs w:val="18"/>
          <w:spacing w:val="-1"/>
        </w:rPr>
        <w:t>,</w:t>
      </w:r>
      <w:r>
        <w:rPr>
          <w:rFonts w:ascii="Times New Roman" w:hAnsi="Times New Roman" w:eastAsia="Times New Roman" w:cs="Times New Roman"/>
          <w:sz w:val="18"/>
          <w:szCs w:val="18"/>
          <w:spacing w:val="8"/>
        </w:rPr>
        <w:t xml:space="preserve">  </w:t>
      </w:r>
      <w:r>
        <w:rPr>
          <w:rFonts w:ascii="SimSun" w:hAnsi="SimSun" w:eastAsia="SimSun" w:cs="SimSun"/>
          <w:sz w:val="18"/>
          <w:szCs w:val="18"/>
          <w:spacing w:val="-1"/>
        </w:rPr>
        <w:t>陈丽</w:t>
      </w:r>
      <w:r>
        <w:rPr>
          <w:rFonts w:ascii="Times New Roman" w:hAnsi="Times New Roman" w:eastAsia="Times New Roman" w:cs="Times New Roman"/>
          <w:sz w:val="18"/>
          <w:szCs w:val="18"/>
          <w:spacing w:val="-1"/>
        </w:rPr>
        <w:t>,</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1"/>
        </w:rPr>
        <w:t>郑勤华</w:t>
      </w:r>
      <w:r>
        <w:rPr>
          <w:rFonts w:ascii="Times New Roman" w:hAnsi="Times New Roman" w:eastAsia="Times New Roman" w:cs="Times New Roman"/>
          <w:sz w:val="18"/>
          <w:szCs w:val="18"/>
          <w:spacing w:val="-1"/>
        </w:rPr>
        <w:t>,</w:t>
      </w:r>
      <w:r>
        <w:rPr>
          <w:rFonts w:ascii="Times New Roman" w:hAnsi="Times New Roman" w:eastAsia="Times New Roman" w:cs="Times New Roman"/>
          <w:sz w:val="18"/>
          <w:szCs w:val="18"/>
          <w:spacing w:val="4"/>
        </w:rPr>
        <w:t xml:space="preserve">  </w:t>
      </w:r>
      <w:r>
        <w:rPr>
          <w:rFonts w:ascii="SimSun" w:hAnsi="SimSun" w:eastAsia="SimSun" w:cs="SimSun"/>
          <w:sz w:val="18"/>
          <w:szCs w:val="18"/>
          <w:spacing w:val="-1"/>
        </w:rPr>
        <w:t>等</w:t>
      </w:r>
      <w:r>
        <w:rPr>
          <w:rFonts w:ascii="Times New Roman" w:hAnsi="Times New Roman" w:eastAsia="Times New Roman" w:cs="Times New Roman"/>
          <w:sz w:val="18"/>
          <w:szCs w:val="18"/>
          <w:spacing w:val="-1"/>
        </w:rPr>
        <w:t>.</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1"/>
        </w:rPr>
        <w:t>技术赋能学生综合素质评价</w:t>
      </w:r>
      <w:r>
        <w:rPr>
          <w:rFonts w:ascii="Times New Roman" w:hAnsi="Times New Roman" w:eastAsia="Times New Roman" w:cs="Times New Roman"/>
          <w:sz w:val="18"/>
          <w:szCs w:val="18"/>
          <w:spacing w:val="-1"/>
        </w:rPr>
        <w:t>:</w:t>
      </w:r>
      <w:r>
        <w:rPr>
          <w:rFonts w:ascii="Times New Roman" w:hAnsi="Times New Roman" w:eastAsia="Times New Roman" w:cs="Times New Roman"/>
          <w:sz w:val="18"/>
          <w:szCs w:val="18"/>
          <w:spacing w:val="2"/>
        </w:rPr>
        <w:t xml:space="preserve">  </w:t>
      </w:r>
      <w:r>
        <w:rPr>
          <w:rFonts w:ascii="SimSun" w:hAnsi="SimSun" w:eastAsia="SimSun" w:cs="SimSun"/>
          <w:sz w:val="18"/>
          <w:szCs w:val="18"/>
          <w:spacing w:val="-1"/>
        </w:rPr>
        <w:t>进展、挑战与路向</w:t>
      </w:r>
      <w:r>
        <w:rPr>
          <w:rFonts w:ascii="Times New Roman" w:hAnsi="Times New Roman" w:eastAsia="Times New Roman" w:cs="Times New Roman"/>
          <w:sz w:val="18"/>
          <w:szCs w:val="18"/>
          <w:spacing w:val="-1"/>
        </w:rPr>
        <w:t>[J].</w:t>
      </w:r>
      <w:r>
        <w:rPr>
          <w:rFonts w:ascii="Times New Roman" w:hAnsi="Times New Roman" w:eastAsia="Times New Roman" w:cs="Times New Roman"/>
          <w:sz w:val="18"/>
          <w:szCs w:val="18"/>
          <w:spacing w:val="5"/>
        </w:rPr>
        <w:t xml:space="preserve">  </w:t>
      </w:r>
      <w:r>
        <w:rPr>
          <w:rFonts w:ascii="SimSun" w:hAnsi="SimSun" w:eastAsia="SimSun" w:cs="SimSun"/>
          <w:sz w:val="18"/>
          <w:szCs w:val="18"/>
          <w:spacing w:val="-1"/>
        </w:rPr>
        <w:t>现代远程教育研究</w:t>
      </w:r>
      <w:r>
        <w:rPr>
          <w:rFonts w:ascii="Times New Roman" w:hAnsi="Times New Roman" w:eastAsia="Times New Roman" w:cs="Times New Roman"/>
          <w:sz w:val="18"/>
          <w:szCs w:val="18"/>
          <w:spacing w:val="-1"/>
        </w:rPr>
        <w:t>, 2023, 35</w:t>
      </w:r>
      <w:r>
        <w:rPr>
          <w:rFonts w:ascii="Times New Roman" w:hAnsi="Times New Roman" w:eastAsia="Times New Roman" w:cs="Times New Roman"/>
          <w:sz w:val="18"/>
          <w:szCs w:val="18"/>
          <w:spacing w:val="-2"/>
        </w:rPr>
        <w:t>(3):</w:t>
      </w:r>
      <w:r>
        <w:rPr>
          <w:rFonts w:ascii="Times New Roman" w:hAnsi="Times New Roman" w:eastAsia="Times New Roman" w:cs="Times New Roman"/>
          <w:sz w:val="18"/>
          <w:szCs w:val="18"/>
          <w:spacing w:val="1"/>
        </w:rPr>
        <w:t xml:space="preserve"> </w:t>
      </w:r>
      <w:r>
        <w:rPr>
          <w:rFonts w:ascii="Times New Roman" w:hAnsi="Times New Roman" w:eastAsia="Times New Roman" w:cs="Times New Roman"/>
          <w:sz w:val="18"/>
          <w:szCs w:val="18"/>
          <w:spacing w:val="1"/>
        </w:rPr>
        <w:t>40-46+54.</w:t>
      </w:r>
    </w:p>
    <w:p>
      <w:pPr>
        <w:ind w:left="1034" w:right="50" w:hanging="419"/>
        <w:spacing w:before="100" w:line="22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rPr>
        <w:t>[3]     </w:t>
      </w:r>
      <w:r>
        <w:rPr>
          <w:rFonts w:ascii="SimSun" w:hAnsi="SimSun" w:eastAsia="SimSun" w:cs="SimSun"/>
          <w:sz w:val="18"/>
          <w:szCs w:val="18"/>
          <w:spacing w:val="-1"/>
        </w:rPr>
        <w:t>中央网信办</w:t>
      </w:r>
      <w:r>
        <w:rPr>
          <w:rFonts w:ascii="Times New Roman" w:hAnsi="Times New Roman" w:eastAsia="Times New Roman" w:cs="Times New Roman"/>
          <w:sz w:val="18"/>
          <w:szCs w:val="18"/>
          <w:spacing w:val="-1"/>
        </w:rPr>
        <w:t>.</w:t>
      </w:r>
      <w:r>
        <w:rPr>
          <w:rFonts w:ascii="Times New Roman" w:hAnsi="Times New Roman" w:eastAsia="Times New Roman" w:cs="Times New Roman"/>
          <w:sz w:val="18"/>
          <w:szCs w:val="18"/>
          <w:spacing w:val="12"/>
        </w:rPr>
        <w:t xml:space="preserve">  </w:t>
      </w:r>
      <w:r>
        <w:rPr>
          <w:rFonts w:ascii="SimSun" w:hAnsi="SimSun" w:eastAsia="SimSun" w:cs="SimSun"/>
          <w:sz w:val="18"/>
          <w:szCs w:val="18"/>
          <w:spacing w:val="-1"/>
        </w:rPr>
        <w:t>四部门发文关注全民数字素养提升《</w:t>
      </w:r>
      <w:r>
        <w:rPr>
          <w:rFonts w:ascii="Times New Roman" w:hAnsi="Times New Roman" w:eastAsia="Times New Roman" w:cs="Times New Roman"/>
          <w:sz w:val="18"/>
          <w:szCs w:val="18"/>
          <w:spacing w:val="-1"/>
        </w:rPr>
        <w:t>20</w:t>
      </w:r>
      <w:r>
        <w:rPr>
          <w:rFonts w:ascii="Times New Roman" w:hAnsi="Times New Roman" w:eastAsia="Times New Roman" w:cs="Times New Roman"/>
          <w:sz w:val="18"/>
          <w:szCs w:val="18"/>
          <w:spacing w:val="-2"/>
        </w:rPr>
        <w:t>22</w:t>
      </w:r>
      <w:r>
        <w:rPr>
          <w:rFonts w:ascii="Times New Roman" w:hAnsi="Times New Roman" w:eastAsia="Times New Roman" w:cs="Times New Roman"/>
          <w:sz w:val="18"/>
          <w:szCs w:val="18"/>
          <w:spacing w:val="22"/>
        </w:rPr>
        <w:t xml:space="preserve"> </w:t>
      </w:r>
      <w:r>
        <w:rPr>
          <w:rFonts w:ascii="SimSun" w:hAnsi="SimSun" w:eastAsia="SimSun" w:cs="SimSun"/>
          <w:sz w:val="18"/>
          <w:szCs w:val="18"/>
          <w:spacing w:val="-2"/>
        </w:rPr>
        <w:t>年提升全民数字素养与技能工作要点》印发</w:t>
      </w:r>
      <w:r>
        <w:rPr>
          <w:rFonts w:ascii="Times New Roman" w:hAnsi="Times New Roman" w:eastAsia="Times New Roman" w:cs="Times New Roman"/>
          <w:sz w:val="18"/>
          <w:szCs w:val="18"/>
          <w:spacing w:val="-2"/>
        </w:rPr>
        <w:t>[J].</w:t>
      </w:r>
      <w:r>
        <w:rPr>
          <w:rFonts w:ascii="Times New Roman" w:hAnsi="Times New Roman" w:eastAsia="Times New Roman" w:cs="Times New Roman"/>
          <w:sz w:val="18"/>
          <w:szCs w:val="18"/>
          <w:spacing w:val="12"/>
        </w:rPr>
        <w:t xml:space="preserve">  </w:t>
      </w:r>
      <w:r>
        <w:rPr>
          <w:rFonts w:ascii="SimSun" w:hAnsi="SimSun" w:eastAsia="SimSun" w:cs="SimSun"/>
          <w:sz w:val="18"/>
          <w:szCs w:val="18"/>
          <w:spacing w:val="-2"/>
        </w:rPr>
        <w:t>中国教</w:t>
      </w:r>
      <w:bookmarkStart w:name="bookmark4" w:id="8"/>
      <w:bookmarkEnd w:id="8"/>
      <w:r>
        <w:rPr>
          <w:rFonts w:ascii="SimSun" w:hAnsi="SimSun" w:eastAsia="SimSun" w:cs="SimSun"/>
          <w:sz w:val="18"/>
          <w:szCs w:val="18"/>
          <w:spacing w:val="-2"/>
        </w:rPr>
        <w:t>育网络</w:t>
      </w:r>
      <w:r>
        <w:rPr>
          <w:rFonts w:ascii="Times New Roman" w:hAnsi="Times New Roman" w:eastAsia="Times New Roman" w:cs="Times New Roman"/>
          <w:sz w:val="18"/>
          <w:szCs w:val="18"/>
          <w:spacing w:val="-2"/>
        </w:rPr>
        <w:t>, 2022(Z1):</w:t>
      </w:r>
      <w:r>
        <w:rPr>
          <w:rFonts w:ascii="Times New Roman" w:hAnsi="Times New Roman" w:eastAsia="Times New Roman" w:cs="Times New Roman"/>
          <w:sz w:val="18"/>
          <w:szCs w:val="18"/>
          <w:spacing w:val="20"/>
          <w:w w:val="101"/>
        </w:rPr>
        <w:t xml:space="preserve"> </w:t>
      </w:r>
      <w:r>
        <w:rPr>
          <w:rFonts w:ascii="Times New Roman" w:hAnsi="Times New Roman" w:eastAsia="Times New Roman" w:cs="Times New Roman"/>
          <w:sz w:val="18"/>
          <w:szCs w:val="18"/>
          <w:spacing w:val="-2"/>
        </w:rPr>
        <w:t>3.</w:t>
      </w:r>
    </w:p>
    <w:p>
      <w:pPr>
        <w:ind w:left="1027" w:hanging="413"/>
        <w:spacing w:before="98" w:line="225"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2"/>
        </w:rPr>
        <w:t>[4]     </w:t>
      </w:r>
      <w:r>
        <w:rPr>
          <w:rFonts w:ascii="SimSun" w:hAnsi="SimSun" w:eastAsia="SimSun" w:cs="SimSun"/>
          <w:sz w:val="18"/>
          <w:szCs w:val="18"/>
          <w:spacing w:val="-2"/>
        </w:rPr>
        <w:t>尹成鑫</w:t>
      </w:r>
      <w:r>
        <w:rPr>
          <w:rFonts w:ascii="Times New Roman" w:hAnsi="Times New Roman" w:eastAsia="Times New Roman" w:cs="Times New Roman"/>
          <w:sz w:val="18"/>
          <w:szCs w:val="18"/>
          <w:spacing w:val="-2"/>
        </w:rPr>
        <w:t>,  </w:t>
      </w:r>
      <w:r>
        <w:rPr>
          <w:rFonts w:ascii="SimSun" w:hAnsi="SimSun" w:eastAsia="SimSun" w:cs="SimSun"/>
          <w:sz w:val="18"/>
          <w:szCs w:val="18"/>
          <w:spacing w:val="-2"/>
        </w:rPr>
        <w:t>和震</w:t>
      </w:r>
      <w:r>
        <w:rPr>
          <w:rFonts w:ascii="Times New Roman" w:hAnsi="Times New Roman" w:eastAsia="Times New Roman" w:cs="Times New Roman"/>
          <w:sz w:val="18"/>
          <w:szCs w:val="18"/>
          <w:spacing w:val="-2"/>
        </w:rPr>
        <w:t>,  </w:t>
      </w:r>
      <w:r>
        <w:rPr>
          <w:rFonts w:ascii="SimSun" w:hAnsi="SimSun" w:eastAsia="SimSun" w:cs="SimSun"/>
          <w:sz w:val="18"/>
          <w:szCs w:val="18"/>
          <w:spacing w:val="-2"/>
        </w:rPr>
        <w:t>任锁平</w:t>
      </w:r>
      <w:r>
        <w:rPr>
          <w:rFonts w:ascii="Times New Roman" w:hAnsi="Times New Roman" w:eastAsia="Times New Roman" w:cs="Times New Roman"/>
          <w:sz w:val="18"/>
          <w:szCs w:val="18"/>
          <w:spacing w:val="-2"/>
        </w:rPr>
        <w:t>.  </w:t>
      </w:r>
      <w:r>
        <w:rPr>
          <w:rFonts w:ascii="SimSun" w:hAnsi="SimSun" w:eastAsia="SimSun" w:cs="SimSun"/>
          <w:sz w:val="18"/>
          <w:szCs w:val="18"/>
          <w:spacing w:val="-2"/>
        </w:rPr>
        <w:t>劳模、工匠精神融入高职文化素质教育的有效路径探究</w:t>
      </w:r>
      <w:r>
        <w:rPr>
          <w:rFonts w:ascii="Times New Roman" w:hAnsi="Times New Roman" w:eastAsia="Times New Roman" w:cs="Times New Roman"/>
          <w:sz w:val="18"/>
          <w:szCs w:val="18"/>
          <w:spacing w:val="-2"/>
        </w:rPr>
        <w:t>[J].   </w:t>
      </w:r>
      <w:r>
        <w:rPr>
          <w:rFonts w:ascii="SimSun" w:hAnsi="SimSun" w:eastAsia="SimSun" w:cs="SimSun"/>
          <w:sz w:val="18"/>
          <w:szCs w:val="18"/>
          <w:spacing w:val="-2"/>
        </w:rPr>
        <w:t>中国职业技术教育</w:t>
      </w:r>
      <w:r>
        <w:rPr>
          <w:rFonts w:ascii="Times New Roman" w:hAnsi="Times New Roman" w:eastAsia="Times New Roman" w:cs="Times New Roman"/>
          <w:sz w:val="18"/>
          <w:szCs w:val="18"/>
          <w:spacing w:val="-2"/>
        </w:rPr>
        <w:t>, 2021(36):</w:t>
      </w:r>
      <w:r>
        <w:rPr>
          <w:rFonts w:ascii="Times New Roman" w:hAnsi="Times New Roman" w:eastAsia="Times New Roman" w:cs="Times New Roman"/>
          <w:sz w:val="18"/>
          <w:szCs w:val="18"/>
          <w:spacing w:val="13"/>
          <w:w w:val="101"/>
        </w:rPr>
        <w:t xml:space="preserve"> </w:t>
      </w:r>
      <w:bookmarkStart w:name="bookmark5" w:id="9"/>
      <w:bookmarkEnd w:id="9"/>
      <w:bookmarkStart w:name="bookmark9" w:id="10"/>
      <w:bookmarkEnd w:id="10"/>
      <w:r>
        <w:rPr>
          <w:rFonts w:ascii="Times New Roman" w:hAnsi="Times New Roman" w:eastAsia="Times New Roman" w:cs="Times New Roman"/>
          <w:sz w:val="18"/>
          <w:szCs w:val="18"/>
          <w:spacing w:val="-2"/>
        </w:rPr>
        <w:t>59-64.</w:t>
      </w:r>
    </w:p>
    <w:p>
      <w:pPr>
        <w:ind w:left="614"/>
        <w:spacing w:before="100" w:line="212"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[5]    </w:t>
      </w:r>
      <w:r>
        <w:rPr>
          <w:rFonts w:ascii="SimSun" w:hAnsi="SimSun" w:eastAsia="SimSun" w:cs="SimSun"/>
          <w:sz w:val="18"/>
          <w:szCs w:val="18"/>
        </w:rPr>
        <w:t>潘霞</w:t>
      </w:r>
      <w:r>
        <w:rPr>
          <w:rFonts w:ascii="Times New Roman" w:hAnsi="Times New Roman" w:eastAsia="Times New Roman" w:cs="Times New Roman"/>
          <w:sz w:val="18"/>
          <w:szCs w:val="18"/>
        </w:rPr>
        <w:t>.</w:t>
      </w:r>
      <w:r>
        <w:rPr>
          <w:rFonts w:ascii="Times New Roman" w:hAnsi="Times New Roman" w:eastAsia="Times New Roman" w:cs="Times New Roman"/>
          <w:sz w:val="18"/>
          <w:szCs w:val="18"/>
          <w:spacing w:val="5"/>
        </w:rPr>
        <w:t xml:space="preserve">  </w:t>
      </w:r>
      <w:r>
        <w:rPr>
          <w:rFonts w:ascii="SimSun" w:hAnsi="SimSun" w:eastAsia="SimSun" w:cs="SimSun"/>
          <w:sz w:val="18"/>
          <w:szCs w:val="18"/>
        </w:rPr>
        <w:t>五育融合视域下高职</w:t>
      </w:r>
      <w:r>
        <w:rPr>
          <w:rFonts w:ascii="Times New Roman" w:hAnsi="Times New Roman" w:eastAsia="Times New Roman" w:cs="Times New Roman"/>
          <w:sz w:val="18"/>
          <w:szCs w:val="18"/>
        </w:rPr>
        <w:t>“</w:t>
      </w:r>
      <w:r>
        <w:rPr>
          <w:rFonts w:ascii="SimSun" w:hAnsi="SimSun" w:eastAsia="SimSun" w:cs="SimSun"/>
          <w:sz w:val="18"/>
          <w:szCs w:val="18"/>
        </w:rPr>
        <w:t>职业规划与素质教育</w:t>
      </w:r>
      <w:r>
        <w:rPr>
          <w:rFonts w:ascii="Times New Roman" w:hAnsi="Times New Roman" w:eastAsia="Times New Roman" w:cs="Times New Roman"/>
          <w:sz w:val="18"/>
          <w:szCs w:val="18"/>
        </w:rPr>
        <w:t>”</w:t>
      </w:r>
      <w:r>
        <w:rPr>
          <w:rFonts w:ascii="SimSun" w:hAnsi="SimSun" w:eastAsia="SimSun" w:cs="SimSun"/>
          <w:sz w:val="18"/>
          <w:szCs w:val="18"/>
        </w:rPr>
        <w:t>课程教学改革探赜</w:t>
      </w:r>
      <w:r>
        <w:rPr>
          <w:rFonts w:ascii="Times New Roman" w:hAnsi="Times New Roman" w:eastAsia="Times New Roman" w:cs="Times New Roman"/>
          <w:sz w:val="18"/>
          <w:szCs w:val="18"/>
        </w:rPr>
        <w:t>[J].</w:t>
      </w:r>
      <w:r>
        <w:rPr>
          <w:rFonts w:ascii="Times New Roman" w:hAnsi="Times New Roman" w:eastAsia="Times New Roman" w:cs="Times New Roman"/>
          <w:sz w:val="18"/>
          <w:szCs w:val="18"/>
          <w:spacing w:val="5"/>
        </w:rPr>
        <w:t xml:space="preserve">  </w:t>
      </w:r>
      <w:r>
        <w:rPr>
          <w:rFonts w:ascii="SimSun" w:hAnsi="SimSun" w:eastAsia="SimSun" w:cs="SimSun"/>
          <w:sz w:val="18"/>
          <w:szCs w:val="18"/>
        </w:rPr>
        <w:t>成才之路</w:t>
      </w:r>
      <w:r>
        <w:rPr>
          <w:rFonts w:ascii="Times New Roman" w:hAnsi="Times New Roman" w:eastAsia="Times New Roman" w:cs="Times New Roman"/>
          <w:sz w:val="18"/>
          <w:szCs w:val="18"/>
        </w:rPr>
        <w:t>,</w:t>
      </w:r>
      <w:r>
        <w:rPr>
          <w:rFonts w:ascii="Times New Roman" w:hAnsi="Times New Roman" w:eastAsia="Times New Roman" w:cs="Times New Roman"/>
          <w:sz w:val="18"/>
          <w:szCs w:val="18"/>
          <w:spacing w:val="-1"/>
        </w:rPr>
        <w:t xml:space="preserve"> 2023(10):</w:t>
      </w:r>
      <w:r>
        <w:rPr>
          <w:rFonts w:ascii="Times New Roman" w:hAnsi="Times New Roman" w:eastAsia="Times New Roman" w:cs="Times New Roman"/>
          <w:sz w:val="18"/>
          <w:szCs w:val="18"/>
          <w:spacing w:val="9"/>
        </w:rPr>
        <w:t xml:space="preserve"> </w:t>
      </w:r>
      <w:r>
        <w:rPr>
          <w:rFonts w:ascii="Times New Roman" w:hAnsi="Times New Roman" w:eastAsia="Times New Roman" w:cs="Times New Roman"/>
          <w:sz w:val="18"/>
          <w:szCs w:val="18"/>
          <w:spacing w:val="-1"/>
        </w:rPr>
        <w:t>5-8.</w:t>
      </w:r>
    </w:p>
    <w:p>
      <w:pPr>
        <w:ind w:left="614"/>
        <w:spacing w:before="98" w:line="212" w:lineRule="auto"/>
        <w:rPr>
          <w:rFonts w:ascii="Times New Roman" w:hAnsi="Times New Roman" w:eastAsia="Times New Roman" w:cs="Times New Roman"/>
          <w:sz w:val="18"/>
          <w:szCs w:val="18"/>
        </w:rPr>
      </w:pPr>
      <w:r>
        <w:drawing>
          <wp:anchor distT="0" distB="0" distL="0" distR="0" simplePos="0" relativeHeight="251665408" behindDoc="0" locked="0" layoutInCell="1" allowOverlap="1">
            <wp:simplePos x="0" y="0"/>
            <wp:positionH relativeFrom="column">
              <wp:posOffset>18924</wp:posOffset>
            </wp:positionH>
            <wp:positionV relativeFrom="paragraph">
              <wp:posOffset>2547003</wp:posOffset>
            </wp:positionV>
            <wp:extent cx="6084557" cy="6350"/>
            <wp:effectExtent l="0" t="0" r="0" b="0"/>
            <wp:wrapNone/>
            <wp:docPr id="26" name="IM 26"/>
            <wp:cNvGraphicFramePr/>
            <a:graphic>
              <a:graphicData uri="http://schemas.openxmlformats.org/drawingml/2006/picture">
                <pic:pic>
                  <pic:nvPicPr>
                    <pic:cNvPr id="26" name="IM 26"/>
                    <pic:cNvPicPr/>
                  </pic:nvPicPr>
                  <pic:blipFill>
                    <a:blip r:embed="rId30"/>
                    <a:stretch>
                      <a:fillRect/>
                    </a:stretch>
                  </pic:blipFill>
                  <pic:spPr>
                    <a:xfrm rot="0">
                      <a:off x="0" y="0"/>
                      <a:ext cx="6084557" cy="6350"/>
                    </a:xfrm>
                    <a:prstGeom prst="rect">
                      <a:avLst/>
                    </a:prstGeom>
                  </pic:spPr>
                </pic:pic>
              </a:graphicData>
            </a:graphic>
          </wp:anchor>
        </w:drawing>
      </w:r>
      <w:r>
        <w:rPr>
          <w:rFonts w:ascii="Times New Roman" w:hAnsi="Times New Roman" w:eastAsia="Times New Roman" w:cs="Times New Roman"/>
          <w:sz w:val="18"/>
          <w:szCs w:val="18"/>
          <w:spacing w:val="-1"/>
        </w:rPr>
        <w:t>[6]     </w:t>
      </w:r>
      <w:r>
        <w:rPr>
          <w:rFonts w:ascii="SimSun" w:hAnsi="SimSun" w:eastAsia="SimSun" w:cs="SimSun"/>
          <w:sz w:val="18"/>
          <w:szCs w:val="18"/>
          <w:spacing w:val="-1"/>
        </w:rPr>
        <w:t>闫亚歌</w:t>
      </w:r>
      <w:r>
        <w:rPr>
          <w:rFonts w:ascii="Times New Roman" w:hAnsi="Times New Roman" w:eastAsia="Times New Roman" w:cs="Times New Roman"/>
          <w:sz w:val="18"/>
          <w:szCs w:val="18"/>
          <w:spacing w:val="-1"/>
        </w:rPr>
        <w:t>.  </w:t>
      </w:r>
      <w:r>
        <w:rPr>
          <w:rFonts w:ascii="SimSun" w:hAnsi="SimSun" w:eastAsia="SimSun" w:cs="SimSun"/>
          <w:sz w:val="18"/>
          <w:szCs w:val="18"/>
          <w:spacing w:val="-1"/>
        </w:rPr>
        <w:t>工匠精神培育融入高职院校素质教育路径研究</w:t>
      </w:r>
      <w:r>
        <w:rPr>
          <w:rFonts w:ascii="Times New Roman" w:hAnsi="Times New Roman" w:eastAsia="Times New Roman" w:cs="Times New Roman"/>
          <w:sz w:val="18"/>
          <w:szCs w:val="18"/>
          <w:spacing w:val="-1"/>
        </w:rPr>
        <w:t>[J].  </w:t>
      </w:r>
      <w:r>
        <w:rPr>
          <w:rFonts w:ascii="Times New Roman" w:hAnsi="Times New Roman" w:eastAsia="Times New Roman" w:cs="Times New Roman"/>
          <w:sz w:val="18"/>
          <w:szCs w:val="18"/>
          <w:spacing w:val="-2"/>
        </w:rPr>
        <w:t xml:space="preserve"> </w:t>
      </w:r>
      <w:r>
        <w:rPr>
          <w:rFonts w:ascii="SimSun" w:hAnsi="SimSun" w:eastAsia="SimSun" w:cs="SimSun"/>
          <w:sz w:val="18"/>
          <w:szCs w:val="18"/>
          <w:spacing w:val="-2"/>
        </w:rPr>
        <w:t>中州大学学报</w:t>
      </w:r>
      <w:r>
        <w:rPr>
          <w:rFonts w:ascii="Times New Roman" w:hAnsi="Times New Roman" w:eastAsia="Times New Roman" w:cs="Times New Roman"/>
          <w:sz w:val="18"/>
          <w:szCs w:val="18"/>
          <w:spacing w:val="-2"/>
        </w:rPr>
        <w:t>, 2023, 40(2):</w:t>
      </w:r>
      <w:r>
        <w:rPr>
          <w:rFonts w:ascii="Times New Roman" w:hAnsi="Times New Roman" w:eastAsia="Times New Roman" w:cs="Times New Roman"/>
          <w:sz w:val="18"/>
          <w:szCs w:val="18"/>
          <w:spacing w:val="21"/>
          <w:w w:val="101"/>
        </w:rPr>
        <w:t xml:space="preserve"> </w:t>
      </w:r>
      <w:r>
        <w:rPr>
          <w:rFonts w:ascii="Times New Roman" w:hAnsi="Times New Roman" w:eastAsia="Times New Roman" w:cs="Times New Roman"/>
          <w:sz w:val="18"/>
          <w:szCs w:val="18"/>
          <w:spacing w:val="-2"/>
        </w:rPr>
        <w:t>106-110.</w:t>
      </w:r>
    </w:p>
    <w:sectPr>
      <w:headerReference w:type="default" r:id="rId28"/>
      <w:footerReference w:type="default" r:id="rId29"/>
      <w:pgSz w:w="11908" w:h="16161"/>
      <w:pgMar w:top="1609" w:right="1085" w:bottom="1351" w:left="1132" w:header="1113" w:footer="1082"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 w:name="Cambria">
    <w:panose1 w:val="02040803050406030204"/>
    <w:charset w:val="00"/>
    <w:family w:val="auto"/>
    <w:pitch w:val="variable"/>
    <w:sig w:usb0="E00006FF" w:usb1="4000045F" w:usb2="00000000" w:usb3="00000000" w:csb0="2000019F" w:csb1="00000000"/>
  </w:font>
  <w:font w:name="KaiTi">
    <w:panose1 w:val="02010609060101010101"/>
    <w:charset w:val="86"/>
    <w:family w:val="auto"/>
    <w:pitch w:val="default"/>
    <w:sig w:usb0="800002BF" w:usb1="38CF7CFA" w:usb2="00000016" w:usb3="00000000" w:csb0="00040001" w:csb1="00000000"/>
  </w:font>
  <w:font w:name="Microsoft YaHei">
    <w:panose1 w:val="020B0503020204020204"/>
    <w:charset w:val="86"/>
    <w:family w:val="auto"/>
    <w:pitch w:val="variable"/>
    <w:sig w:usb0="80000287" w:usb1="2ACF3C50" w:usb2="00000016" w:usb3="00000000" w:csb0="0004001F" w:csb1="00000000"/>
  </w:font>
  <w:font w:name="Times New Roman">
    <w:panose1 w:val="02020603050405020304"/>
    <w:charset w:val="00"/>
    <w:family w:val="auto"/>
    <w:pitch w:val="variable"/>
    <w:sig w:usb0="E0002EFF" w:usb1="C000785B" w:usb2="00000009" w:usb3="00000000" w:csb0="400001FF" w:csb1="FFFF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4"/>
      <w:spacing w:before="57" w:line="259" w:lineRule="exact"/>
      <w:rPr>
        <w:rFonts w:ascii="SimSun" w:hAnsi="SimSun" w:eastAsia="SimSun" w:cs="SimSun"/>
      </w:rPr>
    </w:pPr>
    <w:r>
      <w:drawing>
        <wp:anchor distT="0" distB="0" distL="0" distR="0" simplePos="0" relativeHeight="251659264" behindDoc="0" locked="0" layoutInCell="0" allowOverlap="1">
          <wp:simplePos x="0" y="0"/>
          <wp:positionH relativeFrom="page">
            <wp:posOffset>738377</wp:posOffset>
          </wp:positionH>
          <wp:positionV relativeFrom="page">
            <wp:posOffset>9367132</wp:posOffset>
          </wp:positionV>
          <wp:extent cx="6084557" cy="6350"/>
          <wp:effectExtent l="0" t="0" r="0" b="0"/>
          <wp:wrapNone/>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6084557" cy="6350"/>
                  </a:xfrm>
                  <a:prstGeom prst="rect">
                    <a:avLst/>
                  </a:prstGeom>
                </pic:spPr>
              </pic:pic>
            </a:graphicData>
          </a:graphic>
        </wp:anchor>
      </w:drawing>
    </w:r>
    <w:r>
      <w:rPr>
        <w:color w:val="943634"/>
        <w:position w:val="2"/>
      </w:rPr>
      <w:t>DOI</w:t>
    </w:r>
    <w:r>
      <w:rPr>
        <w:color w:val="943634"/>
        <w:spacing w:val="1"/>
        <w:position w:val="2"/>
      </w:rPr>
      <w:t>:</w:t>
    </w:r>
    <w:hyperlink w:history="true" r:id="rId2">
      <w:r>
        <w:rPr>
          <w:color w:val="943634"/>
          <w:spacing w:val="1"/>
          <w:position w:val="2"/>
        </w:rPr>
        <w:t>10.12677/</w:t>
      </w:r>
      <w:r>
        <w:rPr>
          <w:color w:val="943634"/>
          <w:position w:val="2"/>
        </w:rPr>
        <w:t>ve</w:t>
      </w:r>
      <w:r>
        <w:rPr>
          <w:color w:val="943634"/>
          <w:spacing w:val="1"/>
          <w:position w:val="2"/>
        </w:rPr>
        <w:t>.2024.135260</w:t>
      </w:r>
    </w:hyperlink>
    <w:r>
      <w:rPr>
        <w:color w:val="943634"/>
        <w:spacing w:val="1"/>
        <w:position w:val="2"/>
      </w:rPr>
      <w:t xml:space="preserve">                        </w:t>
    </w:r>
    <w:r>
      <w:rPr>
        <w:color w:val="943634"/>
        <w:position w:val="2"/>
      </w:rPr>
      <w:t xml:space="preserve">                                 </w:t>
    </w:r>
    <w:r>
      <w:rPr>
        <w:position w:val="2"/>
      </w:rPr>
      <w:t>1666                                                                                               </w:t>
    </w:r>
    <w:r>
      <w:rPr>
        <w:rFonts w:ascii="SimSun" w:hAnsi="SimSun" w:eastAsia="SimSun" w:cs="SimSun"/>
        <w:color w:val="943634"/>
        <w:position w:val="2"/>
      </w:rPr>
      <w:t>职业教育</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52"/>
      <w:spacing w:line="258" w:lineRule="exact"/>
      <w:rPr>
        <w:rFonts w:ascii="SimSun" w:hAnsi="SimSun" w:eastAsia="SimSun" w:cs="SimSun"/>
      </w:rPr>
    </w:pPr>
    <w:r>
      <w:rPr>
        <w:color w:val="943634"/>
        <w:position w:val="2"/>
      </w:rPr>
      <w:t>DOI</w:t>
    </w:r>
    <w:r>
      <w:rPr>
        <w:color w:val="943634"/>
        <w:spacing w:val="1"/>
        <w:position w:val="2"/>
      </w:rPr>
      <w:t>:</w:t>
    </w:r>
    <w:hyperlink w:history="true" r:id="rId1">
      <w:r>
        <w:rPr>
          <w:color w:val="943634"/>
          <w:spacing w:val="1"/>
          <w:position w:val="2"/>
        </w:rPr>
        <w:t>10.12677/</w:t>
      </w:r>
      <w:r>
        <w:rPr>
          <w:color w:val="943634"/>
          <w:position w:val="2"/>
        </w:rPr>
        <w:t>ve</w:t>
      </w:r>
      <w:r>
        <w:rPr>
          <w:color w:val="943634"/>
          <w:spacing w:val="1"/>
          <w:position w:val="2"/>
        </w:rPr>
        <w:t>.2024.135260</w:t>
      </w:r>
    </w:hyperlink>
    <w:r>
      <w:rPr>
        <w:color w:val="943634"/>
        <w:spacing w:val="1"/>
        <w:position w:val="2"/>
      </w:rPr>
      <w:t xml:space="preserve">                        </w:t>
    </w:r>
    <w:r>
      <w:rPr>
        <w:color w:val="943634"/>
        <w:position w:val="2"/>
      </w:rPr>
      <w:t xml:space="preserve">                                 </w:t>
    </w:r>
    <w:r>
      <w:rPr>
        <w:position w:val="2"/>
      </w:rPr>
      <w:t>1667                                                                                               </w:t>
    </w:r>
    <w:r>
      <w:rPr>
        <w:rFonts w:ascii="SimSun" w:hAnsi="SimSun" w:eastAsia="SimSun" w:cs="SimSun"/>
        <w:color w:val="943634"/>
        <w:position w:val="2"/>
      </w:rPr>
      <w:t>职业教育</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4"/>
      <w:spacing w:line="258" w:lineRule="exact"/>
      <w:rPr>
        <w:rFonts w:ascii="SimSun" w:hAnsi="SimSun" w:eastAsia="SimSun" w:cs="SimSun"/>
      </w:rPr>
    </w:pPr>
    <w:r>
      <w:rPr>
        <w:color w:val="943634"/>
        <w:position w:val="2"/>
      </w:rPr>
      <w:t>DOI</w:t>
    </w:r>
    <w:r>
      <w:rPr>
        <w:color w:val="943634"/>
        <w:spacing w:val="1"/>
        <w:position w:val="2"/>
      </w:rPr>
      <w:t>:</w:t>
    </w:r>
    <w:hyperlink w:history="true" r:id="rId1">
      <w:r>
        <w:rPr>
          <w:color w:val="943634"/>
          <w:spacing w:val="1"/>
          <w:position w:val="2"/>
        </w:rPr>
        <w:t>10.12677/</w:t>
      </w:r>
      <w:r>
        <w:rPr>
          <w:color w:val="943634"/>
          <w:position w:val="2"/>
        </w:rPr>
        <w:t>ve</w:t>
      </w:r>
      <w:r>
        <w:rPr>
          <w:color w:val="943634"/>
          <w:spacing w:val="1"/>
          <w:position w:val="2"/>
        </w:rPr>
        <w:t>.2024.135260</w:t>
      </w:r>
    </w:hyperlink>
    <w:r>
      <w:rPr>
        <w:color w:val="943634"/>
        <w:spacing w:val="1"/>
        <w:position w:val="2"/>
      </w:rPr>
      <w:t xml:space="preserve">                        </w:t>
    </w:r>
    <w:r>
      <w:rPr>
        <w:color w:val="943634"/>
        <w:position w:val="2"/>
      </w:rPr>
      <w:t xml:space="preserve">                                 </w:t>
    </w:r>
    <w:r>
      <w:rPr>
        <w:position w:val="2"/>
      </w:rPr>
      <w:t>1668                                                                                               </w:t>
    </w:r>
    <w:r>
      <w:rPr>
        <w:rFonts w:ascii="SimSun" w:hAnsi="SimSun" w:eastAsia="SimSun" w:cs="SimSun"/>
        <w:color w:val="943634"/>
        <w:position w:val="2"/>
      </w:rPr>
      <w:t>职业教育</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52"/>
      <w:spacing w:line="258" w:lineRule="exact"/>
      <w:rPr>
        <w:rFonts w:ascii="SimSun" w:hAnsi="SimSun" w:eastAsia="SimSun" w:cs="SimSun"/>
      </w:rPr>
    </w:pPr>
    <w:r>
      <w:rPr>
        <w:color w:val="943634"/>
        <w:position w:val="2"/>
      </w:rPr>
      <w:t>DOI</w:t>
    </w:r>
    <w:r>
      <w:rPr>
        <w:color w:val="943634"/>
        <w:spacing w:val="1"/>
        <w:position w:val="2"/>
      </w:rPr>
      <w:t>:</w:t>
    </w:r>
    <w:hyperlink w:history="true" r:id="rId1">
      <w:r>
        <w:rPr>
          <w:color w:val="943634"/>
          <w:spacing w:val="1"/>
          <w:position w:val="2"/>
        </w:rPr>
        <w:t>10.12677/</w:t>
      </w:r>
      <w:r>
        <w:rPr>
          <w:color w:val="943634"/>
          <w:position w:val="2"/>
        </w:rPr>
        <w:t>ve</w:t>
      </w:r>
      <w:r>
        <w:rPr>
          <w:color w:val="943634"/>
          <w:spacing w:val="1"/>
          <w:position w:val="2"/>
        </w:rPr>
        <w:t>.2024.135260</w:t>
      </w:r>
    </w:hyperlink>
    <w:r>
      <w:rPr>
        <w:color w:val="943634"/>
        <w:spacing w:val="1"/>
        <w:position w:val="2"/>
      </w:rPr>
      <w:t xml:space="preserve">                        </w:t>
    </w:r>
    <w:r>
      <w:rPr>
        <w:color w:val="943634"/>
        <w:position w:val="2"/>
      </w:rPr>
      <w:t xml:space="preserve">                                 </w:t>
    </w:r>
    <w:r>
      <w:rPr>
        <w:position w:val="2"/>
      </w:rPr>
      <w:t>1669                                                                                               </w:t>
    </w:r>
    <w:r>
      <w:rPr>
        <w:rFonts w:ascii="SimSun" w:hAnsi="SimSun" w:eastAsia="SimSun" w:cs="SimSun"/>
        <w:color w:val="943634"/>
        <w:position w:val="2"/>
      </w:rPr>
      <w:t>职业教育</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4"/>
      <w:spacing w:line="258" w:lineRule="exact"/>
      <w:rPr>
        <w:rFonts w:ascii="SimSun" w:hAnsi="SimSun" w:eastAsia="SimSun" w:cs="SimSun"/>
      </w:rPr>
    </w:pPr>
    <w:r>
      <w:rPr>
        <w:color w:val="943634"/>
        <w:position w:val="2"/>
      </w:rPr>
      <w:t>DOI</w:t>
    </w:r>
    <w:r>
      <w:rPr>
        <w:color w:val="943634"/>
        <w:spacing w:val="1"/>
        <w:position w:val="2"/>
      </w:rPr>
      <w:t>:</w:t>
    </w:r>
    <w:hyperlink w:history="true" r:id="rId1">
      <w:r>
        <w:rPr>
          <w:color w:val="943634"/>
          <w:spacing w:val="1"/>
          <w:position w:val="2"/>
        </w:rPr>
        <w:t>10.12677/</w:t>
      </w:r>
      <w:r>
        <w:rPr>
          <w:color w:val="943634"/>
          <w:position w:val="2"/>
        </w:rPr>
        <w:t>ve</w:t>
      </w:r>
      <w:r>
        <w:rPr>
          <w:color w:val="943634"/>
          <w:spacing w:val="1"/>
          <w:position w:val="2"/>
        </w:rPr>
        <w:t>.2024.135260</w:t>
      </w:r>
    </w:hyperlink>
    <w:r>
      <w:rPr>
        <w:color w:val="943634"/>
        <w:spacing w:val="1"/>
        <w:position w:val="2"/>
      </w:rPr>
      <w:t xml:space="preserve">                        </w:t>
    </w:r>
    <w:r>
      <w:rPr>
        <w:color w:val="943634"/>
        <w:position w:val="2"/>
      </w:rPr>
      <w:t xml:space="preserve">                                 </w:t>
    </w:r>
    <w:r>
      <w:rPr>
        <w:position w:val="2"/>
      </w:rPr>
      <w:t>1670                                                                                               </w:t>
    </w:r>
    <w:r>
      <w:rPr>
        <w:rFonts w:ascii="SimSun" w:hAnsi="SimSun" w:eastAsia="SimSun" w:cs="SimSun"/>
        <w:color w:val="943634"/>
        <w:position w:val="2"/>
      </w:rPr>
      <w:t>职业教育</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52"/>
      <w:spacing w:line="258" w:lineRule="exact"/>
      <w:rPr>
        <w:rFonts w:ascii="SimSun" w:hAnsi="SimSun" w:eastAsia="SimSun" w:cs="SimSun"/>
      </w:rPr>
    </w:pPr>
    <w:r>
      <w:rPr>
        <w:color w:val="943634"/>
        <w:position w:val="2"/>
      </w:rPr>
      <w:t>DOI</w:t>
    </w:r>
    <w:r>
      <w:rPr>
        <w:color w:val="943634"/>
        <w:spacing w:val="1"/>
        <w:position w:val="2"/>
      </w:rPr>
      <w:t>:</w:t>
    </w:r>
    <w:hyperlink w:history="true" r:id="rId1">
      <w:r>
        <w:rPr>
          <w:color w:val="943634"/>
          <w:spacing w:val="1"/>
          <w:position w:val="2"/>
        </w:rPr>
        <w:t>10.12677/</w:t>
      </w:r>
      <w:r>
        <w:rPr>
          <w:color w:val="943634"/>
          <w:position w:val="2"/>
        </w:rPr>
        <w:t>ve</w:t>
      </w:r>
      <w:r>
        <w:rPr>
          <w:color w:val="943634"/>
          <w:spacing w:val="1"/>
          <w:position w:val="2"/>
        </w:rPr>
        <w:t>.2024.135260</w:t>
      </w:r>
    </w:hyperlink>
    <w:r>
      <w:rPr>
        <w:color w:val="943634"/>
        <w:spacing w:val="1"/>
        <w:position w:val="2"/>
      </w:rPr>
      <w:t xml:space="preserve">                        </w:t>
    </w:r>
    <w:r>
      <w:rPr>
        <w:color w:val="943634"/>
        <w:position w:val="2"/>
      </w:rPr>
      <w:t xml:space="preserve">                                 </w:t>
    </w:r>
    <w:r>
      <w:rPr>
        <w:position w:val="2"/>
      </w:rPr>
      <w:t>1671                                                                                               </w:t>
    </w:r>
    <w:r>
      <w:rPr>
        <w:rFonts w:ascii="SimSun" w:hAnsi="SimSun" w:eastAsia="SimSun" w:cs="SimSun"/>
        <w:color w:val="943634"/>
        <w:position w:val="2"/>
      </w:rPr>
      <w:t>职业教育</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4"/>
      <w:spacing w:line="258" w:lineRule="exact"/>
      <w:rPr>
        <w:rFonts w:ascii="SimSun" w:hAnsi="SimSun" w:eastAsia="SimSun" w:cs="SimSun"/>
      </w:rPr>
    </w:pPr>
    <w:r>
      <w:rPr>
        <w:color w:val="943634"/>
        <w:position w:val="2"/>
      </w:rPr>
      <w:t>DOI</w:t>
    </w:r>
    <w:r>
      <w:rPr>
        <w:color w:val="943634"/>
        <w:spacing w:val="1"/>
        <w:position w:val="2"/>
      </w:rPr>
      <w:t>:</w:t>
    </w:r>
    <w:hyperlink w:history="true" r:id="rId1">
      <w:r>
        <w:rPr>
          <w:color w:val="943634"/>
          <w:spacing w:val="1"/>
          <w:position w:val="2"/>
        </w:rPr>
        <w:t>10.12677/</w:t>
      </w:r>
      <w:r>
        <w:rPr>
          <w:color w:val="943634"/>
          <w:position w:val="2"/>
        </w:rPr>
        <w:t>ve</w:t>
      </w:r>
      <w:r>
        <w:rPr>
          <w:color w:val="943634"/>
          <w:spacing w:val="1"/>
          <w:position w:val="2"/>
        </w:rPr>
        <w:t>.2024.135260</w:t>
      </w:r>
    </w:hyperlink>
    <w:r>
      <w:rPr>
        <w:color w:val="943634"/>
        <w:spacing w:val="1"/>
        <w:position w:val="2"/>
      </w:rPr>
      <w:t xml:space="preserve">                        </w:t>
    </w:r>
    <w:r>
      <w:rPr>
        <w:color w:val="943634"/>
        <w:position w:val="2"/>
      </w:rPr>
      <w:t xml:space="preserve">                                 </w:t>
    </w:r>
    <w:r>
      <w:rPr>
        <w:position w:val="2"/>
      </w:rPr>
      <w:t>1672                                                                                               </w:t>
    </w:r>
    <w:r>
      <w:rPr>
        <w:rFonts w:ascii="SimSun" w:hAnsi="SimSun" w:eastAsia="SimSun" w:cs="SimSun"/>
        <w:color w:val="943634"/>
        <w:position w:val="2"/>
      </w:rPr>
      <w:t>职业教育</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
      <w:spacing w:before="47" w:line="220" w:lineRule="auto"/>
      <w:rPr>
        <w:rFonts w:ascii="SimSun" w:hAnsi="SimSun" w:eastAsia="SimSun" w:cs="SimSun"/>
        <w:sz w:val="18"/>
        <w:szCs w:val="18"/>
      </w:rPr>
    </w:pPr>
    <w:r>
      <w:pict>
        <v:shape id="_x0000_s4" style="position:absolute;margin-left:56.6499pt;margin-top:77.3249pt;mso-position-vertical-relative:page;mso-position-horizontal-relative:page;width:481.9pt;height:0.75pt;z-index:251658240;" o:allowincell="f" filled="false" strokecolor="#943634" strokeweight="0.75pt" coordsize="9637,15" coordorigin="0,0" path="m0,7l9637,7e">
          <v:stroke miterlimit="10"/>
        </v:shape>
      </w:pict>
    </w:r>
    <w:r>
      <w:rPr>
        <w:rFonts w:ascii="SimSun" w:hAnsi="SimSun" w:eastAsia="SimSun" w:cs="SimSun"/>
        <w:sz w:val="18"/>
        <w:szCs w:val="18"/>
        <w:spacing w:val="-2"/>
      </w:rPr>
      <w:t>张帆，雷振</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47" w:line="220" w:lineRule="auto"/>
      <w:jc w:val="right"/>
      <w:rPr>
        <w:rFonts w:ascii="SimSun" w:hAnsi="SimSun" w:eastAsia="SimSun" w:cs="SimSun"/>
        <w:sz w:val="18"/>
        <w:szCs w:val="18"/>
      </w:rPr>
    </w:pPr>
    <w:r>
      <w:pict>
        <v:shape id="_x0000_s6" style="position:absolute;margin-left:56.25pt;margin-top:78.0249pt;mso-position-vertical-relative:page;mso-position-horizontal-relative:page;width:481.95pt;height:0.75pt;z-index:251660288;" o:allowincell="f" filled="false" strokecolor="#943634" strokeweight="0.75pt" coordsize="9639,15" coordorigin="0,0" path="m0,7l9638,7e">
          <v:stroke miterlimit="10"/>
        </v:shape>
      </w:pict>
    </w:r>
    <w:r>
      <w:rPr>
        <w:rFonts w:ascii="SimSun" w:hAnsi="SimSun" w:eastAsia="SimSun" w:cs="SimSun"/>
        <w:sz w:val="18"/>
        <w:szCs w:val="18"/>
        <w:spacing w:val="-3"/>
      </w:rPr>
      <w:t>张帆，雷振</w: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
      <w:spacing w:before="47" w:line="220" w:lineRule="auto"/>
      <w:rPr>
        <w:rFonts w:ascii="SimSun" w:hAnsi="SimSun" w:eastAsia="SimSun" w:cs="SimSun"/>
        <w:sz w:val="18"/>
        <w:szCs w:val="18"/>
      </w:rPr>
    </w:pPr>
    <w:r>
      <w:pict>
        <v:shape id="_x0000_s8" style="position:absolute;margin-left:56.6499pt;margin-top:77.3249pt;mso-position-vertical-relative:page;mso-position-horizontal-relative:page;width:481.9pt;height:0.75pt;z-index:251662336;" o:allowincell="f" filled="false" strokecolor="#943634" strokeweight="0.75pt" coordsize="9637,15" coordorigin="0,0" path="m0,7l9637,7e">
          <v:stroke miterlimit="10"/>
        </v:shape>
      </w:pict>
    </w:r>
    <w:r>
      <w:rPr>
        <w:rFonts w:ascii="SimSun" w:hAnsi="SimSun" w:eastAsia="SimSun" w:cs="SimSun"/>
        <w:sz w:val="18"/>
        <w:szCs w:val="18"/>
        <w:spacing w:val="-2"/>
      </w:rPr>
      <w:t>张帆，雷振</w:t>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47" w:line="220" w:lineRule="auto"/>
      <w:jc w:val="right"/>
      <w:rPr>
        <w:rFonts w:ascii="SimSun" w:hAnsi="SimSun" w:eastAsia="SimSun" w:cs="SimSun"/>
        <w:sz w:val="18"/>
        <w:szCs w:val="18"/>
      </w:rPr>
    </w:pPr>
    <w:r>
      <w:pict>
        <v:shape id="_x0000_s10" style="position:absolute;margin-left:56.25pt;margin-top:78.0249pt;mso-position-vertical-relative:page;mso-position-horizontal-relative:page;width:481.95pt;height:0.75pt;z-index:251664384;" o:allowincell="f" filled="false" strokecolor="#943634" strokeweight="0.75pt" coordsize="9639,15" coordorigin="0,0" path="m0,7l9638,7e">
          <v:stroke miterlimit="10"/>
        </v:shape>
      </w:pict>
    </w:r>
    <w:r>
      <w:rPr>
        <w:rFonts w:ascii="SimSun" w:hAnsi="SimSun" w:eastAsia="SimSun" w:cs="SimSun"/>
        <w:sz w:val="18"/>
        <w:szCs w:val="18"/>
        <w:spacing w:val="-3"/>
      </w:rPr>
      <w:t>张帆，雷振</w:t>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
      <w:spacing w:before="47" w:line="220" w:lineRule="auto"/>
      <w:rPr>
        <w:rFonts w:ascii="SimSun" w:hAnsi="SimSun" w:eastAsia="SimSun" w:cs="SimSun"/>
        <w:sz w:val="18"/>
        <w:szCs w:val="18"/>
      </w:rPr>
    </w:pPr>
    <w:r>
      <w:pict>
        <v:shape id="_x0000_s12" style="position:absolute;margin-left:56.6499pt;margin-top:77.3249pt;mso-position-vertical-relative:page;mso-position-horizontal-relative:page;width:481.9pt;height:0.75pt;z-index:251666432;" o:allowincell="f" filled="false" strokecolor="#943634" strokeweight="0.75pt" coordsize="9637,15" coordorigin="0,0" path="m0,7l9637,7e">
          <v:stroke miterlimit="10"/>
        </v:shape>
      </w:pict>
    </w:r>
    <w:r>
      <w:rPr>
        <w:rFonts w:ascii="SimSun" w:hAnsi="SimSun" w:eastAsia="SimSun" w:cs="SimSun"/>
        <w:sz w:val="18"/>
        <w:szCs w:val="18"/>
        <w:spacing w:val="-2"/>
      </w:rPr>
      <w:t>张帆，雷振</w:t>
    </w:r>
  </w:p>
</w:hdr>
</file>

<file path=word/header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47" w:line="220" w:lineRule="auto"/>
      <w:jc w:val="right"/>
      <w:rPr>
        <w:rFonts w:ascii="SimSun" w:hAnsi="SimSun" w:eastAsia="SimSun" w:cs="SimSun"/>
        <w:sz w:val="18"/>
        <w:szCs w:val="18"/>
      </w:rPr>
    </w:pPr>
    <w:r>
      <w:pict>
        <v:shape id="_x0000_s14" style="position:absolute;margin-left:56.25pt;margin-top:78.0249pt;mso-position-vertical-relative:page;mso-position-horizontal-relative:page;width:481.95pt;height:0.75pt;z-index:251668480;" o:allowincell="f" filled="false" strokecolor="#943634" strokeweight="0.75pt" coordsize="9639,15" coordorigin="0,0" path="m0,7l9638,7e">
          <v:stroke miterlimit="10"/>
        </v:shape>
      </w:pict>
    </w:r>
    <w:r>
      <w:rPr>
        <w:rFonts w:ascii="SimSun" w:hAnsi="SimSun" w:eastAsia="SimSun" w:cs="SimSun"/>
        <w:sz w:val="18"/>
        <w:szCs w:val="18"/>
        <w:spacing w:val="-3"/>
      </w:rPr>
      <w:t>张帆，雷振</w:t>
    </w:r>
  </w:p>
</w:hdr>
</file>

<file path=word/header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
      <w:spacing w:before="47" w:line="220" w:lineRule="auto"/>
      <w:rPr>
        <w:rFonts w:ascii="SimSun" w:hAnsi="SimSun" w:eastAsia="SimSun" w:cs="SimSun"/>
        <w:sz w:val="18"/>
        <w:szCs w:val="18"/>
      </w:rPr>
    </w:pPr>
    <w:r>
      <w:pict>
        <v:shape id="_x0000_s16" style="position:absolute;margin-left:56.6499pt;margin-top:77.3249pt;mso-position-vertical-relative:page;mso-position-horizontal-relative:page;width:481.9pt;height:0.75pt;z-index:251670528;" o:allowincell="f" filled="false" strokecolor="#943634" strokeweight="0.75pt" coordsize="9637,15" coordorigin="0,0" path="m0,7l9637,7e">
          <v:stroke miterlimit="10"/>
        </v:shape>
      </w:pict>
    </w:r>
    <w:r>
      <w:rPr>
        <w:rFonts w:ascii="SimSun" w:hAnsi="SimSun" w:eastAsia="SimSun" w:cs="SimSun"/>
        <w:sz w:val="18"/>
        <w:szCs w:val="18"/>
        <w:spacing w:val="-2"/>
      </w:rPr>
      <w:t>张帆，雷振</w:t>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Calibri" w:hAnsi="Calibri" w:eastAsia="Calibri" w:cs="Calibri"/>
      <w:sz w:val="18"/>
      <w:szCs w:val="18"/>
      <w:lang w:val="en-US" w:eastAsia="en-US" w:bidi="ar-SA"/>
    </w:rPr>
  </w:style>
  <w:style w:type="paragraph" w:styleId="TableText">
    <w:name w:val="Table Text"/>
    <w:basedOn w:val="Normal"/>
    <w:semiHidden/>
    <w:qFormat/>
    <w:pPr/>
    <w:rPr>
      <w:rFonts w:ascii="Calibri" w:hAnsi="Calibri" w:eastAsia="Calibri" w:cs="Calibri"/>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image" Target="media/image3.jpeg"/><Relationship Id="rId7" Type="http://schemas.openxmlformats.org/officeDocument/2006/relationships/hyperlink" Target="http://creativecommons.org/licenses/by/4.0/" TargetMode="External"/><Relationship Id="rId6" Type="http://schemas.openxmlformats.org/officeDocument/2006/relationships/image" Target="media/image2.jpeg"/><Relationship Id="rId5" Type="http://schemas.openxmlformats.org/officeDocument/2006/relationships/footer" Target="footer1.xml"/><Relationship Id="rId4" Type="http://schemas.openxmlformats.org/officeDocument/2006/relationships/header" Target="header1.xml"/><Relationship Id="rId33" Type="http://schemas.openxmlformats.org/officeDocument/2006/relationships/fontTable" Target="fontTable.xml"/><Relationship Id="rId32" Type="http://schemas.openxmlformats.org/officeDocument/2006/relationships/styles" Target="styles.xml"/><Relationship Id="rId31" Type="http://schemas.openxmlformats.org/officeDocument/2006/relationships/settings" Target="settings.xml"/><Relationship Id="rId30" Type="http://schemas.openxmlformats.org/officeDocument/2006/relationships/image" Target="media/image13.jpeg"/><Relationship Id="rId3" Type="http://schemas.openxmlformats.org/officeDocument/2006/relationships/hyperlink" Target="https://doi.org/10.12677/ve.2024.135260" TargetMode="External"/><Relationship Id="rId29" Type="http://schemas.openxmlformats.org/officeDocument/2006/relationships/footer" Target="footer7.xml"/><Relationship Id="rId28" Type="http://schemas.openxmlformats.org/officeDocument/2006/relationships/header" Target="header7.xml"/><Relationship Id="rId27" Type="http://schemas.openxmlformats.org/officeDocument/2006/relationships/image" Target="media/image12.jpeg"/><Relationship Id="rId26" Type="http://schemas.openxmlformats.org/officeDocument/2006/relationships/footer" Target="footer6.xml"/><Relationship Id="rId25" Type="http://schemas.openxmlformats.org/officeDocument/2006/relationships/header" Target="header6.xml"/><Relationship Id="rId24" Type="http://schemas.openxmlformats.org/officeDocument/2006/relationships/image" Target="media/image11.jpeg"/><Relationship Id="rId23" Type="http://schemas.openxmlformats.org/officeDocument/2006/relationships/image" Target="media/image10.png"/><Relationship Id="rId22" Type="http://schemas.openxmlformats.org/officeDocument/2006/relationships/footer" Target="footer5.xml"/><Relationship Id="rId21" Type="http://schemas.openxmlformats.org/officeDocument/2006/relationships/header" Target="header5.xml"/><Relationship Id="rId20" Type="http://schemas.openxmlformats.org/officeDocument/2006/relationships/image" Target="media/image9.jpeg"/><Relationship Id="rId2" Type="http://schemas.openxmlformats.org/officeDocument/2006/relationships/hyperlink" Target="https://www.hanspub.org/journal/ve" TargetMode="External"/><Relationship Id="rId19" Type="http://schemas.openxmlformats.org/officeDocument/2006/relationships/image" Target="media/image8.png"/><Relationship Id="rId18" Type="http://schemas.openxmlformats.org/officeDocument/2006/relationships/footer" Target="footer4.xml"/><Relationship Id="rId17" Type="http://schemas.openxmlformats.org/officeDocument/2006/relationships/header" Target="header4.xml"/><Relationship Id="rId16" Type="http://schemas.openxmlformats.org/officeDocument/2006/relationships/image" Target="media/image7.jpeg"/><Relationship Id="rId15" Type="http://schemas.openxmlformats.org/officeDocument/2006/relationships/image" Target="media/image6.png"/><Relationship Id="rId14" Type="http://schemas.openxmlformats.org/officeDocument/2006/relationships/footer" Target="footer3.xml"/><Relationship Id="rId13" Type="http://schemas.openxmlformats.org/officeDocument/2006/relationships/header" Target="header3.xml"/><Relationship Id="rId12" Type="http://schemas.openxmlformats.org/officeDocument/2006/relationships/image" Target="media/image5.jpeg"/><Relationship Id="rId11" Type="http://schemas.openxmlformats.org/officeDocument/2006/relationships/image" Target="media/image4.png"/><Relationship Id="rId10" Type="http://schemas.openxmlformats.org/officeDocument/2006/relationships/footer" Target="footer2.xml"/><Relationship Id="rId1" Type="http://schemas.openxmlformats.org/officeDocument/2006/relationships/hyperlink" Target="https://www.hanspub.org/"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s://doi.org/10.12677/ve.2024.135260" TargetMode="External"/><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hyperlink" Target="https://doi.org/10.12677/ve.2024.135260"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s://doi.org/10.12677/ve.2024.135260" TargetMode="External"/></Relationships>
</file>

<file path=word/_rels/footer4.xml.rels><?xml version="1.0" encoding="UTF-8" standalone="yes"?>
<Relationships xmlns="http://schemas.openxmlformats.org/package/2006/relationships"><Relationship Id="rId1" Type="http://schemas.openxmlformats.org/officeDocument/2006/relationships/hyperlink" Target="https://doi.org/10.12677/ve.2024.135260" TargetMode="External"/></Relationships>
</file>

<file path=word/_rels/footer5.xml.rels><?xml version="1.0" encoding="UTF-8" standalone="yes"?>
<Relationships xmlns="http://schemas.openxmlformats.org/package/2006/relationships"><Relationship Id="rId1" Type="http://schemas.openxmlformats.org/officeDocument/2006/relationships/hyperlink" Target="https://doi.org/10.12677/ve.2024.135260" TargetMode="External"/></Relationships>
</file>

<file path=word/_rels/footer6.xml.rels><?xml version="1.0" encoding="UTF-8" standalone="yes"?>
<Relationships xmlns="http://schemas.openxmlformats.org/package/2006/relationships"><Relationship Id="rId1" Type="http://schemas.openxmlformats.org/officeDocument/2006/relationships/hyperlink" Target="https://doi.org/10.12677/ve.2024.135260" TargetMode="External"/></Relationships>
</file>

<file path=word/_rels/footer7.xml.rels><?xml version="1.0" encoding="UTF-8" standalone="yes"?>
<Relationships xmlns="http://schemas.openxmlformats.org/package/2006/relationships"><Relationship Id="rId1" Type="http://schemas.openxmlformats.org/officeDocument/2006/relationships/hyperlink" Target="https://doi.org/10.12677/ve.2024.135260" TargetMode="External"/></Relationships>
</file>

<file path=docProps/app.xml><?xml version="1.0" encoding="utf-8"?>
<ap:Properties xmlns:vt="http://schemas.openxmlformats.org/officeDocument/2006/docPropsVTypes" xmlns:ap="http://schemas.openxmlformats.org/officeDocument/2006/extended-properties">
  <ap:Application>Acrobat PDFMaker 11 Word 版</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数字化背景下高职学生素质教育的内涵价值、现实样态和策略提升</dc:title>
  <dc:subject>文章研究了数字化背景下高职学生素质教育的内涵拓展与现实样态，探讨了数字化资源普及、教学模式创新、环境变迁及校园文化数字化对其的影响。提出了融入课程思政、构建职业规划体系、深化教学改革、利用数字化平台、打造实践社群及引入智能工具等策略，旨在提升学生人文素质、道德修养、职业目标、综合素质、求职能力及合作交流能力，实现个性化学习，为学生的未来发展奠定坚实基础。</dc:subject>
  <dc:creator>张帆，雷振</dc:creator>
  <cp:keywords>数字化背景，学生素质教育，内涵价值，现实样态，提升策略</cp:keywords>
  <dcterms:created xsi:type="dcterms:W3CDTF">2024-09-24T14:26:48Z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2025-11-18T12:39:49</vt:filetime>
  </property>
</Properties>
</file>