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E5B2A">
      <w:pPr>
        <w:pStyle w:val="2"/>
        <w:keepNext w:val="0"/>
        <w:keepLines w:val="0"/>
        <w:widowControl/>
        <w:suppressLineNumbers w:val="0"/>
      </w:pPr>
      <w:bookmarkStart w:id="0" w:name="_GoBack"/>
      <w:r>
        <w:rPr>
          <w:rStyle w:val="8"/>
          <w:b/>
        </w:rPr>
        <w:t>热量表：从"计量工具"到"能源管理决策中枢"的升级</w:t>
      </w:r>
    </w:p>
    <w:bookmarkEnd w:id="0"/>
    <w:p w14:paraId="0C558507">
      <w:pPr>
        <w:pStyle w:val="3"/>
        <w:keepNext w:val="0"/>
        <w:keepLines w:val="0"/>
        <w:widowControl/>
        <w:suppressLineNumbers w:val="0"/>
      </w:pPr>
      <w:r>
        <w:rPr>
          <w:rStyle w:val="8"/>
          <w:b/>
        </w:rPr>
        <w:t>引言</w:t>
      </w:r>
    </w:p>
    <w:p w14:paraId="200CF727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</w:pPr>
      <w:r>
        <w:t>热量表作为测量供热系统中热能消耗的关键设备，长期以来主要用于供暖费用的分摊和基本能耗监测。然而，随着智慧供热、碳中和政策、物联网（IoT）及大数据技术的快速发展，热量表的功能正经历深刻变革——从单一的计量工具演变为能够优化供热系统、参与能源决策的"智能中枢"。这一升级不仅提高了供热效率，还为建筑节能、智慧城市提供了数据支撑。本文将围绕热量表的技术演进、驱动因素、核心功能及未来趋势展开分析。</w:t>
      </w:r>
    </w:p>
    <w:p w14:paraId="2D8B7EBF">
      <w:pPr>
        <w:keepNext w:val="0"/>
        <w:keepLines w:val="0"/>
        <w:widowControl/>
        <w:suppressLineNumbers w:val="0"/>
      </w:pPr>
      <w: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B4FC3BA">
      <w:pPr>
        <w:pStyle w:val="3"/>
        <w:keepNext w:val="0"/>
        <w:keepLines w:val="0"/>
        <w:widowControl/>
        <w:suppressLineNumbers w:val="0"/>
      </w:pPr>
      <w:r>
        <w:rPr>
          <w:rStyle w:val="8"/>
          <w:b/>
        </w:rPr>
        <w:t>一、热量表的传统角色：供热计量工具</w:t>
      </w:r>
    </w:p>
    <w:p w14:paraId="4E299410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</w:pPr>
      <w:r>
        <w:t>热量表主要用于测量供暖系统中的热能消耗（通常以kWh或GJ为单位），其核心功能包括：</w:t>
      </w:r>
    </w:p>
    <w:p w14:paraId="16B6AB2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流量测量</w:t>
      </w:r>
      <w:r>
        <w:t>：通过超声波或机械式传感器监测热水流量。</w:t>
      </w:r>
    </w:p>
    <w:p w14:paraId="76C3A07C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温度监测</w:t>
      </w:r>
      <w:r>
        <w:t>：计算供回水温差（ΔT）。</w:t>
      </w:r>
    </w:p>
    <w:p w14:paraId="3E9E3288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热能计算</w:t>
      </w:r>
      <w:r>
        <w:t xml:space="preserve">：基于公式 </w:t>
      </w:r>
      <w:r>
        <w:rPr>
          <w:rStyle w:val="8"/>
        </w:rPr>
        <w:t>Q = c·m·ΔT</w:t>
      </w:r>
      <w:r>
        <w:t>（c为比热容，m为质量流量）计算热量。</w:t>
      </w:r>
    </w:p>
    <w:p w14:paraId="1953F70B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数据记录与计费</w:t>
      </w:r>
      <w:r>
        <w:t>：主要用于分户热计量，实现"用多少热，付多少费"。</w:t>
      </w:r>
    </w:p>
    <w:p w14:paraId="45A1D206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局限性</w:t>
      </w:r>
    </w:p>
    <w:p w14:paraId="6D13E6EB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单向数据流</w:t>
      </w:r>
      <w:r>
        <w:t>：数据仅用于计费，缺乏实时分析和优化能力。</w:t>
      </w:r>
    </w:p>
    <w:p w14:paraId="0E2C4BC9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依赖人工管理</w:t>
      </w:r>
      <w:r>
        <w:t>：无法自动调节供热系统，节能潜力未被充分挖掘。</w:t>
      </w:r>
    </w:p>
    <w:p w14:paraId="7F2FC65F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系统兼容性差</w:t>
      </w:r>
      <w:r>
        <w:t>：传统热量表难以与智能供热平台无缝对接。</w:t>
      </w:r>
    </w:p>
    <w:p w14:paraId="206B1F07">
      <w:pPr>
        <w:keepNext w:val="0"/>
        <w:keepLines w:val="0"/>
        <w:widowControl/>
        <w:suppressLineNumbers w:val="0"/>
      </w:pPr>
      <w: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CA53328">
      <w:pPr>
        <w:pStyle w:val="3"/>
        <w:keepNext w:val="0"/>
        <w:keepLines w:val="0"/>
        <w:widowControl/>
        <w:suppressLineNumbers w:val="0"/>
      </w:pPr>
      <w:r>
        <w:rPr>
          <w:rStyle w:val="8"/>
          <w:b/>
        </w:rPr>
        <w:t>二、热量表升级为"决策中枢"的驱动因素</w:t>
      </w:r>
    </w:p>
    <w:p w14:paraId="38A536C6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1. 政策推动：碳中和与建筑节能要求</w:t>
      </w:r>
    </w:p>
    <w:p w14:paraId="7B18776C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中国"双碳"目标下，建筑供热占全社会能耗约20%，亟需精细化能源管理。</w:t>
      </w:r>
    </w:p>
    <w:p w14:paraId="59E03B0F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欧盟《能源效率指令》（EED）要求新建建筑必须安装可调控的供热计量设备。</w:t>
      </w:r>
    </w:p>
    <w:p w14:paraId="77C5175D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2. 智慧供热系统的需求</w:t>
      </w:r>
    </w:p>
    <w:p w14:paraId="405DE097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集中供热系统向动态调节、按需供热转型，需要热量表提供实时数据支持。</w:t>
      </w:r>
    </w:p>
    <w:p w14:paraId="3E6094A2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分布式能源（如地源热泵、太阳能供热）的普及，要求热量表具备多能源协调能力。</w:t>
      </w:r>
    </w:p>
    <w:p w14:paraId="522AFF8C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3. 物联网与大数据技术的成熟</w:t>
      </w:r>
    </w:p>
    <w:p w14:paraId="13E64E5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NB-IoT、LoRa等低功耗广域网（LPWAN）技术使热量表可实时联网。</w:t>
      </w:r>
    </w:p>
    <w:p w14:paraId="7F6BE73C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云计算与AI算法让海量供热数据可用于预测和优化。</w:t>
      </w:r>
    </w:p>
    <w:p w14:paraId="6AC07922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4. 用户对舒适性与节能的双重需求</w:t>
      </w:r>
    </w:p>
    <w:p w14:paraId="4F56BCE7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传统供热系统常出现"过热浪费"或"供热不足"问题，智能热量表可动态调节，提升用户体验。</w:t>
      </w:r>
    </w:p>
    <w:p w14:paraId="4C3FD742">
      <w:pPr>
        <w:keepNext w:val="0"/>
        <w:keepLines w:val="0"/>
        <w:widowControl/>
        <w:suppressLineNumbers w:val="0"/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FD21C36">
      <w:pPr>
        <w:pStyle w:val="3"/>
        <w:keepNext w:val="0"/>
        <w:keepLines w:val="0"/>
        <w:widowControl/>
        <w:suppressLineNumbers w:val="0"/>
      </w:pPr>
      <w:r>
        <w:rPr>
          <w:rStyle w:val="8"/>
          <w:b/>
        </w:rPr>
        <w:t>三、</w:t>
      </w:r>
      <w:r>
        <w:rPr>
          <w:rStyle w:val="8"/>
          <w:rFonts w:hint="eastAsia"/>
          <w:b/>
          <w:lang w:val="en-US" w:eastAsia="zh-CN"/>
        </w:rPr>
        <w:t>变革进程中，</w:t>
      </w:r>
      <w:r>
        <w:rPr>
          <w:rStyle w:val="8"/>
          <w:b/>
        </w:rPr>
        <w:t>智能热量表成为"决策中枢"</w:t>
      </w:r>
    </w:p>
    <w:p w14:paraId="33A40647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1. 实时监测与边缘计算</w:t>
      </w:r>
    </w:p>
    <w:p w14:paraId="1303D426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新一代热量表内置计算芯片，可在本地完成：</w:t>
      </w:r>
    </w:p>
    <w:p w14:paraId="22170947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实时热能计算</w:t>
      </w:r>
    </w:p>
    <w:p w14:paraId="2867546D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异常检测（如管道泄漏、数据篡改）</w:t>
      </w:r>
    </w:p>
    <w:p w14:paraId="078EBEC1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动态调整数据上传频率（降低通信负载）</w:t>
      </w:r>
    </w:p>
    <w:p w14:paraId="6BEB3FA1">
      <w:pPr>
        <w:pStyle w:val="4"/>
        <w:keepNext w:val="0"/>
        <w:keepLines w:val="0"/>
        <w:widowControl/>
        <w:suppressLineNumbers w:val="0"/>
        <w:rPr>
          <w:rFonts w:hint="eastAsia" w:eastAsiaTheme="minorEastAsia"/>
          <w:lang w:val="en-US" w:eastAsia="zh-CN"/>
        </w:rPr>
      </w:pPr>
      <w:r>
        <w:rPr>
          <w:rStyle w:val="8"/>
          <w:b/>
        </w:rPr>
        <w:t>2. 供热系统优化与预测</w:t>
      </w:r>
    </w:p>
    <w:p w14:paraId="078A06E0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AI能耗预测</w:t>
      </w:r>
      <w:r>
        <w:t>：结合气象数据、建筑保温性能，预测未来热需求。</w:t>
      </w:r>
    </w:p>
    <w:p w14:paraId="4FCBC72E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动态调节</w:t>
      </w:r>
      <w:r>
        <w:t>：与智能阀门联动，实现"按需供热"，避免过量供热。</w:t>
      </w:r>
    </w:p>
    <w:p w14:paraId="7E632DC8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rPr>
          <w:rStyle w:val="8"/>
        </w:rPr>
        <w:t>故障诊断</w:t>
      </w:r>
      <w:r>
        <w:t>：通过历史数据对比，识别管网堵塞、设备效率下降等问题。</w:t>
      </w:r>
    </w:p>
    <w:p w14:paraId="58033E0D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3. 与智慧供热平台协同</w:t>
      </w:r>
    </w:p>
    <w:p w14:paraId="732B4D12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作为供热物联网（IoT）的关键节点，热量表数据可用于：</w:t>
      </w:r>
    </w:p>
    <w:p w14:paraId="10F3E7C9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热力站负荷均衡</w:t>
      </w:r>
    </w:p>
    <w:p w14:paraId="293AC677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全网水力平衡调节</w:t>
      </w:r>
    </w:p>
    <w:p w14:paraId="5DF3AC14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参与需求响应（如利用建筑热惯性错峰供热）</w:t>
      </w:r>
    </w:p>
    <w:p w14:paraId="6AC3A86A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4. 用户互动与数据可视化</w:t>
      </w:r>
    </w:p>
    <w:p w14:paraId="612F1500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通过手机APP向用户提供：</w:t>
      </w:r>
    </w:p>
    <w:p w14:paraId="22C47D41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实时/历史能耗曲线</w:t>
      </w:r>
    </w:p>
    <w:p w14:paraId="35B4579D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节能建议（如建议调低某时段室温）</w:t>
      </w:r>
    </w:p>
    <w:p w14:paraId="7E5C8392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费用预估与对比分析</w:t>
      </w:r>
    </w:p>
    <w:p w14:paraId="56050445">
      <w:pPr>
        <w:keepNext w:val="0"/>
        <w:keepLines w:val="0"/>
        <w:widowControl/>
        <w:suppressLineNumbers w:val="0"/>
      </w:pPr>
      <w: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D0EF1C4">
      <w:pPr>
        <w:pStyle w:val="3"/>
        <w:keepNext w:val="0"/>
        <w:keepLines w:val="0"/>
        <w:widowControl/>
        <w:suppressLineNumbers w:val="0"/>
      </w:pPr>
      <w:r>
        <w:rPr>
          <w:rStyle w:val="8"/>
          <w:rFonts w:hint="eastAsia"/>
          <w:b/>
          <w:lang w:val="en-US" w:eastAsia="zh-CN"/>
        </w:rPr>
        <w:t>四</w:t>
      </w:r>
      <w:r>
        <w:rPr>
          <w:rStyle w:val="8"/>
          <w:b/>
        </w:rPr>
        <w:t>、未来发展趋势</w:t>
      </w:r>
    </w:p>
    <w:p w14:paraId="204CCE53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1. 与数字孪生技术结合</w:t>
      </w:r>
    </w:p>
    <w:p w14:paraId="7ACC4CC2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热量表数据用于构建供热系统数字孪生体，实现仿真优化。</w:t>
      </w:r>
    </w:p>
    <w:p w14:paraId="14C204F5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2. 区块链赋能热费结算</w:t>
      </w:r>
    </w:p>
    <w:p w14:paraId="69016F65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去中心化记账确保数据不可篡改，支持灵活的热能交易（如社区余热共享）。</w:t>
      </w:r>
    </w:p>
    <w:p w14:paraId="72AA5051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3. AI驱动的自主决策</w:t>
      </w:r>
    </w:p>
    <w:p w14:paraId="58CC8D05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未来热量表可能具备：</w:t>
      </w:r>
    </w:p>
    <w:p w14:paraId="7DF9D6FE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自动学习用户习惯，个性化调节供热</w:t>
      </w:r>
    </w:p>
    <w:p w14:paraId="27738ADF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1440" w:right="0"/>
      </w:pPr>
      <w:r>
        <w:t>参与电网需求响应（如利用电锅炉储热）</w:t>
      </w:r>
    </w:p>
    <w:p w14:paraId="519BFBBB">
      <w:pPr>
        <w:pStyle w:val="4"/>
        <w:keepNext w:val="0"/>
        <w:keepLines w:val="0"/>
        <w:widowControl/>
        <w:suppressLineNumbers w:val="0"/>
      </w:pPr>
      <w:r>
        <w:rPr>
          <w:rStyle w:val="8"/>
          <w:b/>
        </w:rPr>
        <w:t>4. 标准化与数据安全</w:t>
      </w:r>
    </w:p>
    <w:p w14:paraId="1D315471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统一通信协议（如M-Bus、OMS）确保设备兼容性。</w:t>
      </w:r>
    </w:p>
    <w:p w14:paraId="69659A24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720" w:right="0"/>
      </w:pPr>
      <w:r>
        <w:t>加密技术防止数据泄露或恶意攻击。</w:t>
      </w:r>
    </w:p>
    <w:p w14:paraId="095D6FAB">
      <w:pPr>
        <w:keepNext w:val="0"/>
        <w:keepLines w:val="0"/>
        <w:widowControl/>
        <w:suppressLineNumbers w:val="0"/>
      </w:pPr>
      <w: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2E23324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</w:pPr>
      <w:r>
        <w:t>热量表正从单一的"计量工具"升级为智慧供热系统的"决策中枢"，这一变革由政策、技术和市场需求共同推动。通过实时监测、AI分析和系统协同，智能热量表不仅能提升能效、降低碳排放，还将重塑供热行业的运营模式。未来，随着数字孪生、区块链等技术的应用，热量表有望成为城市能源互联网的关键节点，为碳中和目标提供坚实基础。</w:t>
      </w:r>
    </w:p>
    <w:p w14:paraId="290E22B6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 w:firstLineChars="200"/>
        <w:rPr>
          <w:rFonts w:hint="eastAsia"/>
          <w:lang w:val="en-US" w:eastAsia="zh-CN"/>
        </w:rPr>
      </w:pPr>
    </w:p>
    <w:p w14:paraId="0026BEE1">
      <w:pPr>
        <w:pStyle w:val="3"/>
        <w:keepNext w:val="0"/>
        <w:keepLines w:val="0"/>
        <w:widowControl/>
        <w:suppressLineNumbers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真兰冷热量表，百年传承，铸就卓越</w:t>
      </w:r>
    </w:p>
    <w:p w14:paraId="7F5F7012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高精度计量</w:t>
      </w:r>
    </w:p>
    <w:p w14:paraId="47B6375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采用超声波测量技术，</w:t>
      </w:r>
    </w:p>
    <w:p w14:paraId="24E460E5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误差率远优于国标要求，</w:t>
      </w:r>
    </w:p>
    <w:p w14:paraId="0F1AA06F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超高显示分辨率，超高温度测量精度，适用于不同水质，抗干扰能力强，长期使用不衰减。</w:t>
      </w:r>
    </w:p>
    <w:p w14:paraId="77B7887A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lang w:val="en-US" w:eastAsia="zh-CN"/>
        </w:rPr>
      </w:pPr>
    </w:p>
    <w:p w14:paraId="7A4FE6EF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超长寿命，稳定耐用</w:t>
      </w:r>
    </w:p>
    <w:p w14:paraId="69C29B5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关键部件使用寿命达11年以上</w:t>
      </w:r>
    </w:p>
    <w:p w14:paraId="4AA6A69C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IP68防水防尘，适应复杂供暖环境</w:t>
      </w:r>
    </w:p>
    <w:p w14:paraId="58088E9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lang w:val="en-US" w:eastAsia="zh-CN"/>
        </w:rPr>
      </w:pPr>
    </w:p>
    <w:p w14:paraId="40253FD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低维护成本</w:t>
      </w:r>
    </w:p>
    <w:p w14:paraId="55C1DDB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刚性大，耐磨，高温下保持优良机械性能，减少维护需求。</w:t>
      </w:r>
    </w:p>
    <w:p w14:paraId="0474B9AF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模块化设计，故障可快速更换，降低运维成本。</w:t>
      </w:r>
    </w:p>
    <w:p w14:paraId="6B5A5223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lang w:val="en-US" w:eastAsia="zh-CN"/>
        </w:rPr>
      </w:pPr>
    </w:p>
    <w:p w14:paraId="5F52D1FB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品牌服务背书</w:t>
      </w:r>
    </w:p>
    <w:p w14:paraId="432F06E5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拥有PTB出具的MID(B+D)认证报告，经国际检验</w:t>
      </w:r>
    </w:p>
    <w:p w14:paraId="25349354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right="0" w:firstLine="48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百年沉淀打磨，</w:t>
      </w:r>
      <w:r>
        <w:rPr>
          <w:rFonts w:hint="eastAsia"/>
          <w:lang w:val="en-US" w:eastAsia="zh-CN"/>
        </w:rPr>
        <w:t>产品</w:t>
      </w:r>
      <w:r>
        <w:rPr>
          <w:rFonts w:hint="default"/>
          <w:lang w:val="en-US" w:eastAsia="zh-CN"/>
        </w:rPr>
        <w:t>全</w:t>
      </w:r>
      <w:r>
        <w:rPr>
          <w:rFonts w:hint="eastAsia"/>
          <w:lang w:val="en-US" w:eastAsia="zh-CN"/>
        </w:rPr>
        <w:t>生命</w:t>
      </w:r>
      <w:r>
        <w:rPr>
          <w:rFonts w:hint="default"/>
          <w:lang w:val="en-US" w:eastAsia="zh-CN"/>
        </w:rPr>
        <w:t>周期(售前、售中、售后)服务，省心放心。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225FB"/>
    <w:rsid w:val="19E2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2025-04-22T01:50:00Z</dcterms:created>
  <dc:creator>夏秋秋</dc:creator>
  <cp:lastModifiedBy>夏秋秋</cp:lastModifiedBy>
  <dcterms:modified xsi:type="dcterms:W3CDTF">2025-04-22T04:01:37Z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F2F4B67BBCCD4BCE92E80DD4EFA11CC0_11</vt:lpwstr>
  </property>
  <property fmtid="{D5CDD505-2E9C-101B-9397-08002B2CF9AE}" pid="4" name="KSOTemplateDocerSaveRecord">
    <vt:lpwstr>eyJoZGlkIjoiZWViNmY1YTNjODg1MjE5N2E1MGFiMjRiNzMyYmUxY2IiLCJ1c2VySWQiOiIzMjIxNjY0NDEifQ==</vt:lpwstr>
  </property>
</Properties>
</file>