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rPr>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titlePg/>
          <w:docGrid w:type="lines" w:linePitch="312" w:charSpace="0"/>
        </w:sectPr>
      </w:pPr>
      <w:r>
        <w:drawing>
          <wp:anchor distT="0" distB="0" distL="114300" distR="114300" simplePos="0" relativeHeight="251662336" behindDoc="1" locked="0" layoutInCell="1" allowOverlap="1">
            <wp:simplePos x="0" y="0"/>
            <wp:positionH relativeFrom="column">
              <wp:posOffset>-1263650</wp:posOffset>
            </wp:positionH>
            <wp:positionV relativeFrom="paragraph">
              <wp:posOffset>-948690</wp:posOffset>
            </wp:positionV>
            <wp:extent cx="7702550" cy="10934700"/>
            <wp:effectExtent l="0" t="0" r="12700" b="0"/>
            <wp:wrapNone/>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10"/>
                    <a:stretch>
                      <a:fillRect/>
                    </a:stretch>
                  </pic:blipFill>
                  <pic:spPr>
                    <a:xfrm>
                      <a:off x="0" y="0"/>
                      <a:ext cx="7702550" cy="10934700"/>
                    </a:xfrm>
                    <a:prstGeom prst="rect">
                      <a:avLst/>
                    </a:prstGeom>
                    <a:noFill/>
                    <a:ln>
                      <a:noFill/>
                    </a:ln>
                  </pic:spPr>
                </pic:pic>
              </a:graphicData>
            </a:graphic>
          </wp:anchor>
        </w:drawing>
      </w:r>
      <w:bookmarkStart w:id="0" w:name="_GoBack"/>
      <w:bookmarkEnd w:id="0"/>
      <w:r>
        <w:rPr>
          <w:sz w:val="21"/>
        </w:rPr>
        <mc:AlternateContent>
          <mc:Choice Requires="wps">
            <w:drawing>
              <wp:anchor distT="0" distB="0" distL="114300" distR="114300" simplePos="0" relativeHeight="251660288" behindDoc="0" locked="0" layoutInCell="1" allowOverlap="1">
                <wp:simplePos x="0" y="0"/>
                <wp:positionH relativeFrom="column">
                  <wp:posOffset>-1224280</wp:posOffset>
                </wp:positionH>
                <wp:positionV relativeFrom="paragraph">
                  <wp:posOffset>1988820</wp:posOffset>
                </wp:positionV>
                <wp:extent cx="7679055" cy="23622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7679055" cy="23622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center"/>
                              <w:rPr>
                                <w:rFonts w:hint="eastAsia"/>
                                <w:b/>
                                <w:bCs w:val="0"/>
                                <w:color w:val="000000" w:themeColor="text1"/>
                                <w:sz w:val="84"/>
                                <w:szCs w:val="84"/>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b/>
                                <w:bCs w:val="0"/>
                                <w:color w:val="000000" w:themeColor="text1"/>
                                <w:sz w:val="84"/>
                                <w:szCs w:val="84"/>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2023-2029全球与中国阳光控制镀膜玻璃市场现状及未来发展趋势</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96.4pt;margin-top:156.6pt;height:186pt;width:604.65pt;z-index:251660288;mso-width-relative:page;mso-height-relative:page;" filled="f" stroked="f" coordsize="21600,21600" o:gfxdata="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4BDJKdwAAAANAQAADwAAAAAAAAABACAAAAAiAAAA&#10;ZHJzL2Rvd25yZXYueG1sUEsBAhQAFAAAAAgAh07iQH1FHsY8AgAAZwQAAA4AAAAAAAAAAQAgAAAA&#10;KwEAAGRycy9lMm9Eb2MueG1sUEsFBgAAAAAGAAYAWQEAANkFAAAAAA==&#10;">
                <v:fill on="f" focussize="0,0"/>
                <v:stroke on="f" weight="0.5pt"/>
                <v:imagedata o:title=""/>
                <o:lock v:ext="edit" aspectratio="f"/>
                <v:textbox>
                  <w:txbxContent>
                    <w:p>
                      <w:pPr>
                        <w:jc w:val="center"/>
                        <w:rPr>
                          <w:rFonts w:hint="eastAsia"/>
                          <w:b/>
                          <w:bCs w:val="0"/>
                          <w:color w:val="000000" w:themeColor="text1"/>
                          <w:sz w:val="84"/>
                          <w:szCs w:val="84"/>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b/>
                          <w:bCs w:val="0"/>
                          <w:color w:val="000000" w:themeColor="text1"/>
                          <w:sz w:val="84"/>
                          <w:szCs w:val="84"/>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2023-2029全球与中国阳光控制镀膜玻璃市场现状及未来发展趋势</w:t>
                      </w:r>
                    </w:p>
                  </w:txbxContent>
                </v:textbox>
              </v:shape>
            </w:pict>
          </mc:Fallback>
        </mc:AlternateContent>
      </w:r>
      <w:r>
        <w:rPr>
          <w:sz w:val="21"/>
        </w:rPr>
        <mc:AlternateContent>
          <mc:Choice Requires="wps">
            <w:drawing>
              <wp:anchor distT="0" distB="0" distL="114300" distR="114300" simplePos="0" relativeHeight="251664384" behindDoc="0" locked="0" layoutInCell="1" allowOverlap="1">
                <wp:simplePos x="0" y="0"/>
                <wp:positionH relativeFrom="column">
                  <wp:posOffset>-932815</wp:posOffset>
                </wp:positionH>
                <wp:positionV relativeFrom="paragraph">
                  <wp:posOffset>2559685</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210185" y="3474085"/>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lang w:eastAsia="zh-CN"/>
                              </w:rPr>
                            </w:pPr>
                          </w:p>
                        </w:txbxContent>
                      </wps:txbx>
                      <wps:bodyPr rot="0" spcFirstLastPara="0" vertOverflow="overflow" horzOverflow="overflow" vert="horz" wrap="none" lIns="91440" tIns="45720" rIns="91440" bIns="45720" numCol="1" spcCol="0" rtlCol="0" fromWordArt="0" anchor="t" anchorCtr="0" forceAA="0" compatLnSpc="1">
                        <a:spAutoFit/>
                      </wps:bodyPr>
                    </wps:wsp>
                  </a:graphicData>
                </a:graphic>
              </wp:anchor>
            </w:drawing>
          </mc:Choice>
          <mc:Fallback>
            <w:pict>
              <v:shape id="_x0000_s1026" o:spid="_x0000_s1026" o:spt="202" type="#_x0000_t202" style="position:absolute;left:0pt;margin-left:-73.45pt;margin-top:201.55pt;height:144pt;width:144pt;mso-wrap-style:none;z-index:251664384;mso-width-relative:page;mso-height-relative:page;" filled="f" stroked="f" coordsize="21600,21600" o:gfxdata="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xvH6e9kAAAAMAQAADwAAAAAAAAABACAAAAAi&#10;AAAAZHJzL2Rvd25yZXYueG1sUEsBAhQAFAAAAAgAh07iQEtukdBCAgAAcgQAAA4AAAAAAAAAAQAg&#10;AAAAKAEAAGRycy9lMm9Eb2MueG1sUEsFBgAAAAAGAAYAWQEAANwFAAAAAA==&#10;">
                <v:fill on="f" focussize="0,0"/>
                <v:stroke on="f" weight="0.5pt"/>
                <v:imagedata o:title=""/>
                <o:lock v:ext="edit" aspectratio="f"/>
                <v:textbox style="mso-fit-shape-to-text:t;">
                  <w:txbxContent>
                    <w:p>
                      <w:pPr>
                        <w:rPr>
                          <w:rFonts w:hint="eastAsia"/>
                          <w:lang w:eastAsia="zh-CN"/>
                        </w:rPr>
                      </w:pPr>
                    </w:p>
                  </w:txbxContent>
                </v:textbox>
              </v:shape>
            </w:pict>
          </mc:Fallback>
        </mc:AlternateContent>
      </w:r>
      <w:r>
        <w:rPr>
          <w:sz w:val="21"/>
        </w:rPr>
        <mc:AlternateContent>
          <mc:Choice Requires="wps">
            <w:drawing>
              <wp:anchor distT="0" distB="0" distL="114300" distR="114300" simplePos="0" relativeHeight="251663360" behindDoc="0" locked="0" layoutInCell="1" allowOverlap="1">
                <wp:simplePos x="0" y="0"/>
                <wp:positionH relativeFrom="column">
                  <wp:posOffset>22225</wp:posOffset>
                </wp:positionH>
                <wp:positionV relativeFrom="paragraph">
                  <wp:posOffset>4613275</wp:posOffset>
                </wp:positionV>
                <wp:extent cx="836930" cy="148590"/>
                <wp:effectExtent l="0" t="0" r="1270" b="3810"/>
                <wp:wrapNone/>
                <wp:docPr id="7" name="矩形 7"/>
                <wp:cNvGraphicFramePr/>
                <a:graphic xmlns:a="http://schemas.openxmlformats.org/drawingml/2006/main">
                  <a:graphicData uri="http://schemas.microsoft.com/office/word/2010/wordprocessingShape">
                    <wps:wsp>
                      <wps:cNvSpPr/>
                      <wps:spPr>
                        <a:xfrm>
                          <a:off x="1120775" y="5109210"/>
                          <a:ext cx="836930" cy="148590"/>
                        </a:xfrm>
                        <a:prstGeom prst="rect">
                          <a:avLst/>
                        </a:prstGeom>
                        <a:solidFill>
                          <a:srgbClr val="1D939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75pt;margin-top:363.25pt;height:11.7pt;width:65.9pt;z-index:251663360;v-text-anchor:middle;mso-width-relative:page;mso-height-relative:page;" fillcolor="#1D939F" filled="t" stroked="f" coordsize="21600,21600" o:gfxdata="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">
                <v:fill on="t" focussize="0,0"/>
                <v:stroke on="f" weight="1pt" miterlimit="8" joinstyle="miter"/>
                <v:imagedata o:title=""/>
                <o:lock v:ext="edit" aspectratio="f"/>
              </v:rect>
            </w:pict>
          </mc:Fallback>
        </mc:AlternateContent>
      </w:r>
      <w:r>
        <w:rPr>
          <w:sz w:val="21"/>
        </w:rPr>
        <mc:AlternateContent>
          <mc:Choice Requires="wps">
            <w:drawing>
              <wp:anchor distT="0" distB="0" distL="114300" distR="114300" simplePos="0" relativeHeight="251661312" behindDoc="0" locked="0" layoutInCell="1" allowOverlap="1">
                <wp:simplePos x="0" y="0"/>
                <wp:positionH relativeFrom="column">
                  <wp:posOffset>-883920</wp:posOffset>
                </wp:positionH>
                <wp:positionV relativeFrom="paragraph">
                  <wp:posOffset>74930</wp:posOffset>
                </wp:positionV>
                <wp:extent cx="6257290" cy="818515"/>
                <wp:effectExtent l="0" t="0" r="0" b="0"/>
                <wp:wrapNone/>
                <wp:docPr id="6" name="文本框 6"/>
                <wp:cNvGraphicFramePr/>
                <a:graphic xmlns:a="http://schemas.openxmlformats.org/drawingml/2006/main">
                  <a:graphicData uri="http://schemas.microsoft.com/office/word/2010/wordprocessingShape">
                    <wps:wsp>
                      <wps:cNvSpPr txBox="1"/>
                      <wps:spPr>
                        <a:xfrm>
                          <a:off x="0" y="0"/>
                          <a:ext cx="6257290" cy="81851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left"/>
                              <w:rPr>
                                <w:rFonts w:hint="eastAsia" w:ascii="汉仪雅酷黑 75W" w:hAnsi="汉仪雅酷黑 75W" w:eastAsia="汉仪雅酷黑 75W" w:cs="汉仪雅酷黑 75W"/>
                                <w:b/>
                                <w:bCs/>
                                <w:color w:val="7B9DCA"/>
                                <w:sz w:val="36"/>
                                <w:szCs w:val="36"/>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69.6pt;margin-top:5.9pt;height:64.45pt;width:492.7pt;z-index:251661312;mso-width-relative:page;mso-height-relative:page;" filled="f" stroked="f" coordsize="21600,21600" o:gfxdata="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&#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9UlDaNsAAAALAQAADwAAAAAAAAABACAAAAAiAAAAZHJz&#10;L2Rvd25yZXYueG1sUEsBAhQAFAAAAAgAh07iQJTVKFI6AgAAZgQAAA4AAAAAAAAAAQAgAAAAKgEA&#10;AGRycy9lMm9Eb2MueG1sUEsFBgAAAAAGAAYAWQEAANYFAAAAAA==&#10;">
                <v:fill on="f" focussize="0,0"/>
                <v:stroke on="f" weight="0.5pt"/>
                <v:imagedata o:title=""/>
                <o:lock v:ext="edit" aspectratio="f"/>
                <v:textbox>
                  <w:txbxContent>
                    <w:p>
                      <w:pPr>
                        <w:jc w:val="left"/>
                        <w:rPr>
                          <w:rFonts w:hint="eastAsia" w:ascii="汉仪雅酷黑 75W" w:hAnsi="汉仪雅酷黑 75W" w:eastAsia="汉仪雅酷黑 75W" w:cs="汉仪雅酷黑 75W"/>
                          <w:b/>
                          <w:bCs/>
                          <w:color w:val="7B9DCA"/>
                          <w:sz w:val="36"/>
                          <w:szCs w:val="36"/>
                          <w:lang w:val="en-US" w:eastAsia="zh-CN"/>
                        </w:rPr>
                      </w:pPr>
                    </w:p>
                  </w:txbxContent>
                </v:textbox>
              </v:shape>
            </w:pict>
          </mc:Fallback>
        </mc:AlternateContent>
      </w:r>
      <w:r>
        <w:drawing>
          <wp:anchor distT="0" distB="0" distL="114300" distR="114300" simplePos="0" relativeHeight="251662336" behindDoc="0" locked="0" layoutInCell="1" allowOverlap="1">
            <wp:simplePos x="0" y="0"/>
            <wp:positionH relativeFrom="column">
              <wp:posOffset>-866775</wp:posOffset>
            </wp:positionH>
            <wp:positionV relativeFrom="paragraph">
              <wp:posOffset>-171450</wp:posOffset>
            </wp:positionV>
            <wp:extent cx="1787525" cy="234315"/>
            <wp:effectExtent l="0" t="0" r="3175" b="13335"/>
            <wp:wrapNone/>
            <wp:docPr id="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pic:cNvPicPr>
                      <a:picLocks noChangeAspect="1"/>
                    </pic:cNvPicPr>
                  </pic:nvPicPr>
                  <pic:blipFill>
                    <a:blip r:embed="rId11"/>
                    <a:stretch>
                      <a:fillRect/>
                    </a:stretch>
                  </pic:blipFill>
                  <pic:spPr>
                    <a:xfrm>
                      <a:off x="0" y="0"/>
                      <a:ext cx="1787525" cy="234315"/>
                    </a:xfrm>
                    <a:prstGeom prst="rect">
                      <a:avLst/>
                    </a:prstGeom>
                    <a:noFill/>
                    <a:ln>
                      <a:noFill/>
                    </a:ln>
                  </pic:spPr>
                </pic:pic>
              </a:graphicData>
            </a:graphic>
          </wp:anchor>
        </w:drawing>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2023-2029全球与中国阳光控制镀膜玻璃市场现状及未来发展趋势</w:t>
      </w:r>
    </w:p>
    <w:p>
      <w:pPr>
        <w:rPr>
          <w:rFonts w:hint="eastAsia" w:asciiTheme="minorEastAsia" w:hAnsiTheme="minorEastAsia" w:eastAsiaTheme="minorEastAsia" w:cstheme="minorEastAsia"/>
          <w:sz w:val="28"/>
          <w:szCs w:val="28"/>
        </w:rPr>
      </w:pP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报告摘要</w:t>
      </w:r>
    </w:p>
    <w:p>
      <w:pPr>
        <w:rPr>
          <w:rFonts w:hint="eastAsia" w:asciiTheme="minorEastAsia" w:hAnsiTheme="minorEastAsia" w:eastAsiaTheme="minorEastAsia" w:cstheme="minorEastAsia"/>
          <w:sz w:val="28"/>
          <w:szCs w:val="28"/>
        </w:rPr>
      </w:pP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2022年全球阳光控制镀膜玻璃市场销售额达到了 亿美元，预计2029年将达到 亿美元，年复合增长率（CAGR）为 %（2023-2029）。地区层面来看，中国市场在过去几年变化较快，2022年市场规模为 百万美元，约占全球的 %，预计2029年将达到 百万美元，届时全球占比将达到 %。</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在线阳光控制镀膜玻璃是一种对太阳光具有良好控制作用的镀膜玻璃。该产品是在锡槽内利用化学汽相沉积（CVD）镀膜工艺将镀膜原料以气体的形态引入到温度大于600℃的玻璃带上表面热解，形成一层硅质膜，使产品具有优良的遮阳功能。由于高温成膜条件和独特工艺赋予该产品稳定的物化性能，可广泛用于各类建筑物、采光窗。</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本报告研究全球与中国市场阳光控制镀膜玻璃的产能、产量、销量、销售额、价格及未来趋势。重点分析全球与中国市场的主要厂商产品特点、产品规格、价格、销量、销售收入及全球和中国市场主要生产商的市场份额。历史数据为2018至2022年，预测数据为2023至2029年。</w:t>
      </w:r>
    </w:p>
    <w:p>
      <w:pPr>
        <w:rPr>
          <w:rFonts w:hint="eastAsia" w:asciiTheme="minorEastAsia" w:hAnsiTheme="minorEastAsia" w:eastAsiaTheme="minorEastAsia" w:cstheme="minorEastAsia"/>
          <w:sz w:val="28"/>
          <w:szCs w:val="28"/>
        </w:rPr>
      </w:pP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主要厂商包括：</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AGC</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NSG</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PPG Industries</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南玻集团</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Saint-Gobain</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Cardinal Glass</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台玻集团</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中国洛阳浮法玻璃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金晶集团</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信义玻璃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远大玻璃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耀皮玻璃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广东恒玻</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江门金义安全节能</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佛山盛誉群力</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湖南方为节能</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南昌亚晶</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威海中玻</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上海领航</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江苏上玻</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按照不同产品类型，包括如下几个类别：</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玻璃厚度低于5mm</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玻璃厚度5-8mm</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玻璃厚度高于8mm</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按照不同应用，主要包括如下几个方面：</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建筑幕墙</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建筑门窗</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其他</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重点关注如下几个地区:</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北美</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欧洲</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中国</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日本</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本文正文共10章，各章节主要内容如下：</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第1章：报告统计范围、产品细分及主要的下游市场，行业背景、发展历史、现状及趋势等</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第2章：全球总体规模（产能、产量、销量、需求量、销售收入等数据，2018-2029年）</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第3章：全球范围内阳光控制镀膜玻璃主要厂商竞争分析，主要包括阳光控制镀膜玻璃产能、产量、销量、收入、市场份额、价格、产地及行业集中度分析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第4章：全球阳光控制镀膜玻璃主要地区分析，包括销量、销售收入等</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第5章：全球阳光控制镀膜玻璃主要厂商基本情况介绍，包括公司简介、阳光控制镀膜玻璃产品型号、销量、收入、价格及最新动态等</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第6章：全球不同产品类型阳光控制镀膜玻璃销量、收入、价格及份额等</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第7章：全球不同应用阳光控制镀膜玻璃销量、收入、价格及份额等</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第8章：产业链、上下游分析、销售渠道分析等</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第9章：行业动态、增长驱动因素、发展机遇、有利因素、不利及阻碍因素、行业政策等</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第10章：报告结论</w:t>
      </w:r>
    </w:p>
    <w:p>
      <w:pPr>
        <w:rPr>
          <w:rFonts w:hint="eastAsia" w:asciiTheme="minorEastAsia" w:hAnsiTheme="minorEastAsia" w:eastAsiaTheme="minorEastAsia" w:cstheme="minorEastAsia"/>
          <w:sz w:val="28"/>
          <w:szCs w:val="28"/>
        </w:rPr>
      </w:pP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正文目录</w:t>
      </w:r>
    </w:p>
    <w:p>
      <w:pPr>
        <w:rPr>
          <w:rFonts w:hint="eastAsia" w:asciiTheme="minorEastAsia" w:hAnsiTheme="minorEastAsia" w:eastAsiaTheme="minorEastAsia" w:cstheme="minorEastAsia"/>
          <w:sz w:val="28"/>
          <w:szCs w:val="28"/>
        </w:rPr>
      </w:pP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 阳光控制镀膜玻璃市场概述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1.1 产品定义及统计范围</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1.2 按照不同产品类型，阳光控制镀膜玻璃主要可以分为如下几个类别</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1.2.1 全球不同产品类型阳光控制镀膜玻璃销售额增长趋势2018 VS 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1.2.2 玻璃厚度低于5mm</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1.2.3 玻璃厚度5-8mm</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1.2.4 玻璃厚度高于8mm</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1.3 从不同应用，阳光控制镀膜玻璃主要包括如下几个方面</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1.3.1 全球不同应用阳光控制镀膜玻璃销售额增长趋势2018 VS 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1.3.2 建筑幕墙</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1.3.3 建筑门窗</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1.3.4 其他</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1.4 阳光控制镀膜玻璃行业背景、发展历史、现状及趋势</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1.4.1 阳光控制镀膜玻璃行业目前现状分析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1.4.2 阳光控制镀膜玻璃发展趋势</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 全球阳光控制镀膜玻璃总体规模分析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2.1 全球阳光控制镀膜玻璃供需现状及预测（2018-2029）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2.1.1 全球阳光控制镀膜玻璃产能、产量、产能利用率及发展趋势（2018-2029）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2.1.2 全球阳光控制镀膜玻璃产量、需求量及发展趋势（2018-2029）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2.2 全球主要地区阳光控制镀膜玻璃产量及发展趋势（2018-2029）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2.2.1 全球主要地区阳光控制镀膜玻璃产量（2018-2023）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2.2.2 全球主要地区阳光控制镀膜玻璃产量（2024-2029）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2.2.3 全球主要地区阳光控制镀膜玻璃产量市场份额（2018-2029）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2.3 中国阳光控制镀膜玻璃供需现状及预测（2018-2029）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2.3.1 中国阳光控制镀膜玻璃产能、产量、产能利用率及发展趋势（2018-2029）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2.3.2 中国阳光控制镀膜玻璃产量、市场需求量及发展趋势（2018-2029）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2.4 全球阳光控制镀膜玻璃销量及销售额</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2.4.1 全球市场阳光控制镀膜玻璃销售额（2018-2029）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2.4.2 全球市场阳光控制镀膜玻璃销量（2018-2029）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2.4.3 全球市场阳光控制镀膜玻璃价格趋势（2018-2029）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 全球与中国主要厂商市场份额分析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3.1 全球市场主要厂商阳光控制镀膜玻璃产能市场份额</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3.2 全球市场主要厂商阳光控制镀膜玻璃销量（2018-2023）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3.2.1 全球市场主要厂商阳光控制镀膜玻璃销量（2018-2023）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3.2.2 全球市场主要厂商阳光控制镀膜玻璃销售收入（2018-2023）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3.2.3 全球市场主要厂商阳光控制镀膜玻璃销售价格（2018-2023）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3.2.4 2022年全球主要生产商阳光控制镀膜玻璃收入排名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3.3 中国市场主要厂商阳光控制镀膜玻璃销量（2018-2023）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3.3.1 中国市场主要厂商阳光控制镀膜玻璃销量（2018-2023）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3.3.2 中国市场主要厂商阳光控制镀膜玻璃销售收入（2018-2023）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3.3.3 2022年中国主要生产商阳光控制镀膜玻璃收入排名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3.3.4 中国市场主要厂商阳光控制镀膜玻璃销售价格（2018-2023）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3.4 全球主要厂商阳光控制镀膜玻璃总部及产地分布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3.5 全球主要厂商成立时间及阳光控制镀膜玻璃商业化日期</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3.6 全球主要厂商阳光控制镀膜玻璃产品类型及应用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3.7 阳光控制镀膜玻璃行业集中度、竞争程度分析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3.7.1 阳光控制镀膜玻璃行业集中度分析：2022年全球Top 5生产商市场份额</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3.7.2 全球阳光控制镀膜玻璃第一梯队、第二梯队和第三梯队生产商（品牌）及市场份额</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3.8 新增投资及市场并购活动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4 全球阳光控制镀膜玻璃主要地区分析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4.1 全球主要地区阳光控制镀膜玻璃市场规模分析：2018 VS 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4.1.1 全球主要地区阳光控制镀膜玻璃销售收入及市场份额（2018-2023年）</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4.1.2 全球主要地区阳光控制镀膜玻璃销售收入预测（2024-2029年）</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4.2 全球主要地区阳光控制镀膜玻璃销量分析：2018 VS 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4.2.1 全球主要地区阳光控制镀膜玻璃销量及市场份额（2018-2023年）</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4.2.2 全球主要地区阳光控制镀膜玻璃销量及市场份额预测（2024-2029）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4.3 北美市场阳光控制镀膜玻璃销量、收入及增长率（2018-2029）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4.4 欧洲市场阳光控制镀膜玻璃销量、收入及增长率（2018-2029）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4.5 中国市场阳光控制镀膜玻璃销量、收入及增长率（2018-2029）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4.6 日本市场阳光控制镀膜玻璃销量、收入及增长率（2018-2029）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5 全球阳光控制镀膜玻璃主要生产商分析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5.1 AGC</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5.1.1 AGC基本信息、阳光控制镀膜玻璃生产基地、销售区域、竞争对手及市场地位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5.1.2 AGC 阳光控制镀膜玻璃产品规格、参数及市场应用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5.1.3 AGC 阳光控制镀膜玻璃销量、收入、价格及毛利率（2018-2023）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5.1.4 AGC公司简介及主要业务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5.1.5 AGC企业最新动态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5.2 NSG</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5.2.1 NSG基本信息、阳光控制镀膜玻璃生产基地、销售区域、竞争对手及市场地位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5.2.2 NSG 阳光控制镀膜玻璃产品规格、参数及市场应用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5.2.3 NSG 阳光控制镀膜玻璃销量、收入、价格及毛利率（2018-2023）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5.2.4 NSG公司简介及主要业务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5.2.5 NSG企业最新动态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5.3 PPG Industries</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5.3.1 PPG Industries基本信息、阳光控制镀膜玻璃生产基地、销售区域、竞争对手及市场地位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5.3.2 PPG Industries 阳光控制镀膜玻璃产品规格、参数及市场应用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5.3.3 PPG Industries 阳光控制镀膜玻璃销量、收入、价格及毛利率（2018-2023）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5.3.4 PPG Industries公司简介及主要业务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5.3.5 PPG Industries企业最新动态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5.4 南玻集团</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5.4.1 南玻集团基本信息、阳光控制镀膜玻璃生产基地、销售区域、竞争对手及市场地位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5.4.2 南玻集团 阳光控制镀膜玻璃产品规格、参数及市场应用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5.4.3 南玻集团 阳光控制镀膜玻璃销量、收入、价格及毛利率（2018-2023）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5.4.4 南玻集团公司简介及主要业务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5.4.5 南玻集团企业最新动态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5.5 Saint-Gobain</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5.5.1 Saint-Gobain基本信息、阳光控制镀膜玻璃生产基地、销售区域、竞争对手及市场地位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5.5.2 Saint-Gobain 阳光控制镀膜玻璃产品规格、参数及市场应用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5.5.3 Saint-Gobain 阳光控制镀膜玻璃销量、收入、价格及毛利率（2018-2023）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5.5.4 Saint-Gobain公司简介及主要业务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5.5.5 Saint-Gobain企业最新动态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5.6 Cardinal Glass</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5.6.1 Cardinal Glass基本信息、阳光控制镀膜玻璃生产基地、销售区域、竞争对手及市场地位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5.6.2 Cardinal Glass 阳光控制镀膜玻璃产品规格、参数及市场应用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5.6.3 Cardinal Glass 阳光控制镀膜玻璃销量、收入、价格及毛利率（2018-2023）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5.6.4 Cardinal Glass公司简介及主要业务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5.6.5 Cardinal Glass企业最新动态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5.7 台玻集团</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5.7.1 台玻集团基本信息、阳光控制镀膜玻璃生产基地、销售区域、竞争对手及市场地位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5.7.2 台玻集团 阳光控制镀膜玻璃产品规格、参数及市场应用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5.7.3 台玻集团 阳光控制镀膜玻璃销量、收入、价格及毛利率（2018-2023）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5.7.4 台玻集团公司简介及主要业务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5.7.5 台玻集团企业最新动态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5.8 中国洛阳浮法玻璃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5.8.1 中国洛阳浮法玻璃基本信息、阳光控制镀膜玻璃生产基地、销售区域、竞争对手及市场地位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5.8.2 中国洛阳浮法玻璃 阳光控制镀膜玻璃产品规格、参数及市场应用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5.8.3 中国洛阳浮法玻璃 阳光控制镀膜玻璃销量、收入、价格及毛利率（2018-2023）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5.8.4 中国洛阳浮法玻璃公司简介及主要业务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5.8.5 中国洛阳浮法玻璃企业最新动态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5.9 金晶集团</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5.9.1 金晶集团基本信息、阳光控制镀膜玻璃生产基地、销售区域、竞争对手及市场地位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5.9.2 金晶集团 阳光控制镀膜玻璃产品规格、参数及市场应用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5.9.3 金晶集团 阳光控制镀膜玻璃销量、收入、价格及毛利率（2018-2023）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5.9.4 金晶集团公司简介及主要业务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5.9.5 金晶集团企业最新动态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5.10 信义玻璃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5.10.1 信义玻璃基本信息、阳光控制镀膜玻璃生产基地、销售区域、竞争对手及市场地位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5.10.2 信义玻璃 阳光控制镀膜玻璃产品规格、参数及市场应用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5.10.3 信义玻璃 阳光控制镀膜玻璃销量、收入、价格及毛利率（2018-2023）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5.10.4 信义玻璃公司简介及主要业务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5.10.5 信义玻璃企业最新动态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5.11 远大玻璃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5.11.1 远大玻璃基本信息、阳光控制镀膜玻璃生产基地、销售区域、竞争对手及市场地位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5.11.2 远大玻璃 阳光控制镀膜玻璃产品规格、参数及市场应用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5.11.3 远大玻璃 阳光控制镀膜玻璃销量、收入、价格及毛利率（2018-2023）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5.11.4 远大玻璃公司简介及主要业务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5.11.5 远大玻璃企业最新动态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5.12 耀皮玻璃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5.12.1 耀皮玻璃基本信息、阳光控制镀膜玻璃生产基地、销售区域、竞争对手及市场地位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5.12.2 耀皮玻璃 阳光控制镀膜玻璃产品规格、参数及市场应用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5.12.3 耀皮玻璃 阳光控制镀膜玻璃销量、收入、价格及毛利率（2018-2023）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5.12.4 耀皮玻璃公司简介及主要业务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5.12.5 耀皮玻璃企业最新动态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5.13 广东恒玻</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5.13.1 广东恒玻基本信息、阳光控制镀膜玻璃生产基地、销售区域、竞争对手及市场地位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5.13.2 广东恒玻 阳光控制镀膜玻璃产品规格、参数及市场应用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5.13.3 广东恒玻 阳光控制镀膜玻璃销量、收入、价格及毛利率（2018-2023）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5.13.4 广东恒玻公司简介及主要业务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5.13.5 广东恒玻企业最新动态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5.14 江门金义安全节能</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5.14.1 江门金义安全节能基本信息、阳光控制镀膜玻璃生产基地、销售区域、竞争对手及市场地位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5.14.2 江门金义安全节能 阳光控制镀膜玻璃产品规格、参数及市场应用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5.14.3 江门金义安全节能 阳光控制镀膜玻璃销量、收入、价格及毛利率（2018-2023）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5.14.4 江门金义安全节能公司简介及主要业务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5.14.5 江门金义安全节能企业最新动态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5.15 佛山盛誉群力</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5.15.1 佛山盛誉群力基本信息、阳光控制镀膜玻璃生产基地、销售区域、竞争对手及市场地位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5.15.2 佛山盛誉群力 阳光控制镀膜玻璃产品规格、参数及市场应用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5.15.3 佛山盛誉群力 阳光控制镀膜玻璃销量、收入、价格及毛利率（2018-2023）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5.15.4 佛山盛誉群力公司简介及主要业务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5.15.5 佛山盛誉群力企业最新动态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5.16 湖南方为节能</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5.16.1 湖南方为节能基本信息、阳光控制镀膜玻璃生产基地、销售区域、竞争对手及市场地位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5.16.2 湖南方为节能 阳光控制镀膜玻璃产品规格、参数及市场应用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5.16.3 湖南方为节能 阳光控制镀膜玻璃销量、收入、价格及毛利率（2018-2023）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5.16.4 湖南方为节能公司简介及主要业务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5.16.5 湖南方为节能企业最新动态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5.17 南昌亚晶</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5.17.1 南昌亚晶基本信息、阳光控制镀膜玻璃生产基地、销售区域、竞争对手及市场地位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5.17.2 南昌亚晶 阳光控制镀膜玻璃产品规格、参数及市场应用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5.17.3 南昌亚晶 阳光控制镀膜玻璃销量、收入、价格及毛利率（2018-2023）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5.17.4 南昌亚晶公司简介及主要业务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5.17.5 南昌亚晶企业最新动态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5.18 威海中玻</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5.18.1 威海中玻基本信息、阳光控制镀膜玻璃生产基地、销售区域、竞争对手及市场地位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5.18.2 威海中玻 阳光控制镀膜玻璃产品规格、参数及市场应用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5.18.3 威海中玻 阳光控制镀膜玻璃销量、收入、价格及毛利率（2018-2023）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5.18.4 威海中玻公司简介及主要业务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5.18.5 威海中玻企业最新动态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5.19 上海领航</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5.19.1 上海领航基本信息、阳光控制镀膜玻璃生产基地、销售区域、竞争对手及市场地位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5.19.2 上海领航 阳光控制镀膜玻璃产品规格、参数及市场应用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5.19.3 上海领航 阳光控制镀膜玻璃销量、收入、价格及毛利率（2018-2023）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5.19.4 上海领航公司简介及主要业务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5.19.5 上海领航企业最新动态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5.20 江苏上玻</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5.20.1 江苏上玻基本信息、阳光控制镀膜玻璃生产基地、销售区域、竞争对手及市场地位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5.20.2 江苏上玻 阳光控制镀膜玻璃产品规格、参数及市场应用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5.20.3 江苏上玻 阳光控制镀膜玻璃销量、收入、价格及毛利率（2018-2023）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5.20.4 江苏上玻公司简介及主要业务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5.20.5 江苏上玻企业最新动态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6 不同产品类型阳光控制镀膜玻璃分析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6.1 全球不同产品类型阳光控制镀膜玻璃销量（2018-2029）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6.1.1 全球不同产品类型阳光控制镀膜玻璃销量及市场份额（2018-2023）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6.1.2 全球不同产品类型阳光控制镀膜玻璃销量预测（2024-2029）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6.2 全球不同产品类型阳光控制镀膜玻璃收入（2018-2029）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6.2.1 全球不同产品类型阳光控制镀膜玻璃收入及市场份额（2018-2023）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6.2.2 全球不同产品类型阳光控制镀膜玻璃收入预测（2024-2029）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6.3 全球不同产品类型阳光控制镀膜玻璃价格走势（2018-2029）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7 不同应用阳光控制镀膜玻璃分析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7.1 全球不同应用阳光控制镀膜玻璃销量（2018-2029）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7.1.1 全球不同应用阳光控制镀膜玻璃销量及市场份额（2018-2023）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7.1.2 全球不同应用阳光控制镀膜玻璃销量预测（2024-2029）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7.2 全球不同应用阳光控制镀膜玻璃收入（2018-2029）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7.2.1 全球不同应用阳光控制镀膜玻璃收入及市场份额（2018-2023）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7.2.2 全球不同应用阳光控制镀膜玻璃收入预测（2024-2029）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7.3 全球不同应用阳光控制镀膜玻璃价格走势（2018-2029）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8 上游原料及下游市场分析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8.1 阳光控制镀膜玻璃产业链分析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8.2 阳光控制镀膜玻璃产业上游供应分析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8.2.1 上游原料供给状况</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8.2.2 原料供应商及联系方式</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8.3 阳光控制镀膜玻璃下游典型客户</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8.4 阳光控制镀膜玻璃销售渠道分析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9 行业发展机遇和风险分析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9.1 阳光控制镀膜玻璃行业发展机遇及主要驱动因素</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9.2 阳光控制镀膜玻璃行业发展面临的风险</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9.3 阳光控制镀膜玻璃行业政策分析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9.4 阳光控制镀膜玻璃中国企业SWOT分析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10 研究成果及结论</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11 附录</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11.1 研究方法</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11.2 数据来源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11.2.1 二手信息来源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11.2.2 一手信息来源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11.3 数据交互验证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11.4 免责声明</w:t>
      </w:r>
    </w:p>
    <w:p>
      <w:pPr>
        <w:rPr>
          <w:rFonts w:hint="eastAsia" w:asciiTheme="minorEastAsia" w:hAnsiTheme="minorEastAsia" w:eastAsiaTheme="minorEastAsia" w:cstheme="minorEastAsia"/>
          <w:sz w:val="28"/>
          <w:szCs w:val="28"/>
        </w:rPr>
      </w:pP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表格目录</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 全球不同产品类型阳光控制镀膜玻璃销售额增长（CAGR）趋势2018 VS 2022 VS 2029（百万美元）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表2 全球不同应用销售额增速（CAGR）2018 VS 2022 VS 2029（百万美元）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表3 阳光控制镀膜玻璃行业目前发展现状</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表4 阳光控制镀膜玻璃发展趋势</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表5 全球主要地区阳光控制镀膜玻璃产量增速（CAGR）：2018 VS 2022 VS 2029 &amp; （千平方米）</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表6 全球主要地区阳光控制镀膜玻璃产量（2018-2023）&amp;（千平方米）</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表7 全球主要地区阳光控制镀膜玻璃产量（2024-2029）&amp;（千平方米）</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表8 全球主要地区阳光控制镀膜玻璃产量市场份额（2018-2023）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表9 全球主要地区阳光控制镀膜玻璃产量市场份额（2024-2029）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表10 全球市场主要厂商阳光控制镀膜玻璃产能（2020-2021）&amp;（千平方米）</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表11 全球市场主要厂商阳光控制镀膜玻璃销量（2018-2023）&amp;（千平方米）</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表12 全球市场主要厂商阳光控制镀膜玻璃销量市场份额（2018-2023）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表13 全球市场主要厂商阳光控制镀膜玻璃销售收入（2018-2023）&amp;（百万美元）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表14 全球市场主要厂商阳光控制镀膜玻璃销售收入市场份额（2018-2023）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表15 全球市场主要厂商阳光控制镀膜玻璃销售价格（2018-2023）&amp;（美元/平方米）</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表16 2022年全球主要生产商阳光控制镀膜玻璃收入排名（百万美元）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表17 中国市场主要厂商阳光控制镀膜玻璃销量（2018-2023）&amp;（千平方米）</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表18 中国市场主要厂商阳光控制镀膜玻璃销量市场份额（2018-2023）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表19 中国市场主要厂商阳光控制镀膜玻璃销售收入（2018-2023）&amp;（百万美元）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表20 中国市场主要厂商阳光控制镀膜玻璃销售收入市场份额（2018-2023）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表21 2022年中国主要生产商阳光控制镀膜玻璃收入排名（百万美元）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表22 中国市场主要厂商阳光控制镀膜玻璃销售价格（2018-2023）&amp;（美元/平方米）</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表23 全球主要厂商阳光控制镀膜玻璃总部及产地分布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表24 全球主要厂商成立时间及阳光控制镀膜玻璃商业化日期</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表25 全球主要厂商阳光控制镀膜玻璃产品类型及应用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表26 2022年全球阳光控制镀膜玻璃主要厂商市场地位（第一梯队、第二梯队和第三梯队）</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表27 全球阳光控制镀膜玻璃市场投资、并购等现状分析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表28 全球主要地区阳光控制镀膜玻璃销售收入增速：（2018 VS 2022 VS 2029）&amp;（百万美元）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表29 全球主要地区阳光控制镀膜玻璃销售收入（2018-2023）&amp;（百万美元）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表30 全球主要地区阳光控制镀膜玻璃销售收入市场份额（2018-2023）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表31 全球主要地区阳光控制镀膜玻璃收入（2024-2029）&amp;（百万美元）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表32 全球主要地区阳光控制镀膜玻璃收入市场份额（2024-2029）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表33 全球主要地区阳光控制镀膜玻璃销量（千平方米）：2018 VS 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表34 全球主要地区阳光控制镀膜玻璃销量（2018-2023）&amp;（千平方米）</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表35 全球主要地区阳光控制镀膜玻璃销量市场份额（2018-2023）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表36 全球主要地区阳光控制镀膜玻璃销量（2024-2029）&amp;（千平方米）</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表37 全球主要地区阳光控制镀膜玻璃销量份额（2024-2029）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表38 AGC 阳光控制镀膜玻璃生产基地、销售区域、竞争对手及市场地位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表39 AGC 阳光控制镀膜玻璃产品规格、参数及市场应用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表40 AGC 阳光控制镀膜玻璃销量（千平方米）、收入（百万美元）、价格（美元/平方米）及毛利率（2018-2023）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表41 AGC公司简介及主要业务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表42 AGC企业最新动态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表43 NSG 阳光控制镀膜玻璃生产基地、销售区域、竞争对手及市场地位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表44 NSG 阳光控制镀膜玻璃产品规格、参数及市场应用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表45 NSG 阳光控制镀膜玻璃销量（千平方米）、收入（百万美元）、价格（美元/平方米）及毛利率（2018-2023）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表46 NSG公司简介及主要业务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表47 NSG企业最新动态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表48 PPG Industries 阳光控制镀膜玻璃生产基地、销售区域、竞争对手及市场地位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表49 PPG Industries 阳光控制镀膜玻璃产品规格、参数及市场应用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表50 PPG Industries 阳光控制镀膜玻璃销量（千平方米）、收入（百万美元）、价格（美元/平方米）及毛利率（2018-2023）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表51 PPG Industries公司简介及主要业务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表52 PPG Industries公司最新动态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表53 南玻集团 阳光控制镀膜玻璃生产基地、销售区域、竞争对手及市场地位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表54 南玻集团 阳光控制镀膜玻璃产品规格、参数及市场应用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表55 南玻集团 阳光控制镀膜玻璃销量（千平方米）、收入（百万美元）、价格（美元/平方米）及毛利率（2018-2023）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表56 南玻集团公司简介及主要业务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表57 南玻集团企业最新动态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表58 Saint-Gobain 阳光控制镀膜玻璃生产基地、销售区域、竞争对手及市场地位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表59 Saint-Gobain 阳光控制镀膜玻璃产品规格、参数及市场应用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表60 Saint-Gobain 阳光控制镀膜玻璃销量（千平方米）、收入（百万美元）、价格（美元/平方米）及毛利率（2018-2023）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表61 Saint-Gobain公司简介及主要业务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表62 Saint-Gobain企业最新动态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表63 Cardinal Glass 阳光控制镀膜玻璃生产基地、销售区域、竞争对手及市场地位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表64 Cardinal Glass 阳光控制镀膜玻璃产品规格、参数及市场应用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表65 Cardinal Glass 阳光控制镀膜玻璃销量（千平方米）、收入（百万美元）、价格（美元/平方米）及毛利率（2018-2023）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表66 Cardinal Glass公司简介及主要业务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表67 Cardinal Glass企业最新动态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表68 台玻集团 阳光控制镀膜玻璃生产基地、销售区域、竞争对手及市场地位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表69 台玻集团 阳光控制镀膜玻璃产品规格、参数及市场应用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表70 台玻集团 阳光控制镀膜玻璃销量（千平方米）、收入（百万美元）、价格（美元/平方米）及毛利率（2018-2023）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表71 台玻集团公司简介及主要业务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表72 台玻集团企业最新动态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表73 中国洛阳浮法玻璃 阳光控制镀膜玻璃生产基地、销售区域、竞争对手及市场地位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表74 中国洛阳浮法玻璃 阳光控制镀膜玻璃产品规格、参数及市场应用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表75 中国洛阳浮法玻璃 阳光控制镀膜玻璃销量（千平方米）、收入（百万美元）、价格（美元/平方米）及毛利率（2018-2023）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表76 中国洛阳浮法玻璃公司简介及主要业务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表77 中国洛阳浮法玻璃企业最新动态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表78 金晶集团 阳光控制镀膜玻璃生产基地、销售区域、竞争对手及市场地位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表79 金晶集团 阳光控制镀膜玻璃产品规格、参数及市场应用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表80 金晶集团 阳光控制镀膜玻璃销量（千平方米）、收入（百万美元）、价格（美元/平方米）及毛利率（2018-2023）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表81 金晶集团公司简介及主要业务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表82 金晶集团企业最新动态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表83 信义玻璃 阳光控制镀膜玻璃生产基地、销售区域、竞争对手及市场地位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表84 信义玻璃 阳光控制镀膜玻璃产品规格、参数及市场应用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表85 信义玻璃 阳光控制镀膜玻璃销量（千平方米）、收入（百万美元）、价格（美元/平方米）及毛利率（2018-2023）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表86 信义玻璃公司简介及主要业务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表87 信义玻璃企业最新动态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表88 远大玻璃 阳光控制镀膜玻璃生产基地、销售区域、竞争对手及市场地位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表89 远大玻璃 阳光控制镀膜玻璃产品规格、参数及市场应用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表90 远大玻璃 阳光控制镀膜玻璃销量（千平方米）、收入（百万美元）、价格（美元/平方米）及毛利率（2018-2023）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表91 远大玻璃公司简介及主要业务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表92 远大玻璃企业最新动态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表93 耀皮玻璃 阳光控制镀膜玻璃生产基地、销售区域、竞争对手及市场地位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表94 耀皮玻璃 阳光控制镀膜玻璃产品规格、参数及市场应用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表95 耀皮玻璃 阳光控制镀膜玻璃销量（千平方米）、收入（百万美元）、价格（美元/平方米）及毛利率（2018-2023）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表96 耀皮玻璃公司简介及主要业务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表97 耀皮玻璃企业最新动态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表98 广东恒玻 阳光控制镀膜玻璃生产基地、销售区域、竞争对手及市场地位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表99 广东恒玻 阳光控制镀膜玻璃产品规格、参数及市场应用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表100 广东恒玻 阳光控制镀膜玻璃销量（千平方米）、收入（百万美元）、价格（美元/平方米）及毛利率（2018-2023）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表101 广东恒玻公司简介及主要业务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表102 广东恒玻企业最新动态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表103 江门金义安全节能 阳光控制镀膜玻璃生产基地、销售区域、竞争对手及市场地位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表104 江门金义安全节能 阳光控制镀膜玻璃产品规格、参数及市场应用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表105 江门金义安全节能 阳光控制镀膜玻璃销量（千平方米）、收入（百万美元）、价格（美元/平方米）及毛利率（2018-2023）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表106 江门金义安全节能公司简介及主要业务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表107 江门金义安全节能企业最新动态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表108 佛山盛誉群力 阳光控制镀膜玻璃生产基地、销售区域、竞争对手及市场地位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表109 佛山盛誉群力 阳光控制镀膜玻璃产品规格、参数及市场应用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表110 佛山盛誉群力 阳光控制镀膜玻璃销量（千平方米）、收入（百万美元）、价格（美元/平方米）及毛利率（2018-2023）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表111 佛山盛誉群力公司简介及主要业务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表112 佛山盛誉群力企业最新动态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表113 湖南方为节能 阳光控制镀膜玻璃生产基地、销售区域、竞争对手及市场地位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表114 湖南方为节能 阳光控制镀膜玻璃产品规格、参数及市场应用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表115 湖南方为节能 阳光控制镀膜玻璃销量（千平方米）、收入（百万美元）、价格（美元/平方米）及毛利率（2018-2023）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表116 湖南方为节能公司简介及主要业务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表117 湖南方为节能企业最新动态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表118 南昌亚晶 阳光控制镀膜玻璃生产基地、销售区域、竞争对手及市场地位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表119 南昌亚晶 阳光控制镀膜玻璃产品规格、参数及市场应用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表120 南昌亚晶 阳光控制镀膜玻璃销量（千平方米）、收入（百万美元）、价格（美元/平方米）及毛利率（2018-2023）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表121 南昌亚晶公司简介及主要业务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表122 南昌亚晶企业最新动态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表123 威海中玻 阳光控制镀膜玻璃生产基地、销售区域、竞争对手及市场地位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表124 威海中玻 阳光控制镀膜玻璃产品规格、参数及市场应用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表125 威海中玻 阳光控制镀膜玻璃销量（千平方米）、收入（百万美元）、价格（美元/平方米）及毛利率（2018-2023）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表126 威海中玻公司简介及主要业务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表127 威海中玻企业最新动态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表128 上海领航 阳光控制镀膜玻璃生产基地、销售区域、竞争对手及市场地位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表129 上海领航 阳光控制镀膜玻璃产品规格、参数及市场应用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表130 上海领航 阳光控制镀膜玻璃销量（千平方米）、收入（百万美元）、价格（美元/平方米）及毛利率（2018-2023）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表131 上海领航公司简介及主要业务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表132 上海领航企业最新动态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表133 江苏上玻 阳光控制镀膜玻璃生产基地、销售区域、竞争对手及市场地位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表134 江苏上玻 阳光控制镀膜玻璃产品规格、参数及市场应用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表135 江苏上玻 阳光控制镀膜玻璃销量（千平方米）、收入（百万美元）、价格（美元/平方米）及毛利率（2018-2023）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表136 江苏上玻公司简介及主要业务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表137 江苏上玻企业最新动态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表138 全球不同产品类型阳光控制镀膜玻璃销量（2018-2023）&amp;（千平方米）</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表139 全球不同产品类型阳光控制镀膜玻璃销量市场份额（2018-2023）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表140 全球不同产品类型阳光控制镀膜玻璃销量预测（2024-2029）&amp;（千平方米）</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表141 全球不同产品类型阳光控制镀膜玻璃销量市场份额预测（2024-2029）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表142 全球不同产品类型阳光控制镀膜玻璃收入（2018-2023）&amp;（百万美元）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表143 全球不同产品类型阳光控制镀膜玻璃收入市场份额（2018-2023）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表144 全球不同产品类型阳光控制镀膜玻璃收入预测（2024-2029）&amp;（百万美元）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表145 全球不同类型阳光控制镀膜玻璃收入市场份额预测（2024-2029）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表146 全球不同应用阳光控制镀膜玻璃销量（2018-2023年）&amp;（千平方米）</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表147 全球不同应用阳光控制镀膜玻璃销量市场份额（2018-2023）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表148 全球不同应用阳光控制镀膜玻璃销量预测（2024-2029）&amp;（千平方米）</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表149 全球不同应用阳光控制镀膜玻璃销量市场份额预测（2024-2029）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表150 全球不同应用阳光控制镀膜玻璃收入（2018-2023年）&amp;（百万美元）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表151 全球不同应用阳光控制镀膜玻璃收入市场份额（2018-2023）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表152 全球不同应用阳光控制镀膜玻璃收入预测（2024-2029）&amp;（百万美元）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表153 全球不同应用阳光控制镀膜玻璃收入市场份额预测（2024-2029）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表154 阳光控制镀膜玻璃上游原料供应商及联系方式列表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表155 阳光控制镀膜玻璃典型客户列表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表156 阳光控制镀膜玻璃主要销售模式及销售渠道</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表157 阳光控制镀膜玻璃行业发展机遇及主要驱动因素</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表158 阳光控制镀膜玻璃行业发展面临的风险</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表159 阳光控制镀膜玻璃行业政策分析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表160 研究范围</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表161 分析师列表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图表目录</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图1 阳光控制镀膜玻璃产品图片</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图2 全球不同产品类型阳光控制镀膜玻璃销售额2018 VS 2022 VS 2029（百万美元）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图3 全球不同产品类型阳光控制镀膜玻璃市场份额2022 &amp;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图4 玻璃厚度低于5mm产品图片</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图5 玻璃厚度5-8mm产品图片</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图6 玻璃厚度高于8mm产品图片</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图7 全球不同应用阳光控制镀膜玻璃销售额2018 VS 2022 VS 2029（百万美元）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图8 全球不同应用阳光控制镀膜玻璃市场份额2022 &amp;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图9 建筑幕墙</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图10 建筑门窗</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图11 其他</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图12 全球阳光控制镀膜玻璃产能、产量、产能利用率及发展趋势（2018-2029）&amp;（千平方米）</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图13 全球阳光控制镀膜玻璃产量、需求量及发展趋势（2018-2029）&amp;（千平方米）</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图14 全球主要地区阳光控制镀膜玻璃产量市场份额（2018-2029）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图15 中国阳光控制镀膜玻璃产能、产量、产能利用率及发展趋势（2018-2029）&amp;（千平方米）</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图16 中国阳光控制镀膜玻璃产量、市场需求量及发展趋势（2018-2029）&amp;（千平方米）</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图17 全球阳光控制镀膜玻璃市场销售额及增长率:（2018-2029）&amp;（百万美元）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图18 全球市场阳光控制镀膜玻璃市场规模：2018 VS 2022 VS 2029（百万美元）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图19 全球市场阳光控制镀膜玻璃销量及增长率（2018-2029）&amp;（千平方米）</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图20 全球市场阳光控制镀膜玻璃价格趋势（2018-2029）&amp;（千平方米）&amp;（美元/平方米）</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图21 2022年全球市场主要厂商阳光控制镀膜玻璃销量市场份额</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图22 2022年全球市场主要厂商阳光控制镀膜玻璃收入市场份额</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图23 2022年中国市场主要厂商阳光控制镀膜玻璃销量市场份额</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图24 2022年中国市场主要厂商阳光控制镀膜玻璃收入市场份额</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图25 2022年全球前五大生产商阳光控制镀膜玻璃市场份额</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图26 2022年全球阳光控制镀膜玻璃第一梯队、第二梯队和第三梯队生产商（品牌）及市场份额</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图27 全球主要地区阳光控制镀膜玻璃销售收入（2018 VS 2022 VS 2029）&amp;（百万美元）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图28 全球主要地区阳光控制镀膜玻璃销售收入市场份额（2018 VS 2022）</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图29 北美市场阳光控制镀膜玻璃销量及增长率（2018-2029） &amp;（千平方米）</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图30 北美市场阳光控制镀膜玻璃收入及增长率（2018-2029）&amp;（百万美元）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图31 欧洲市场阳光控制镀膜玻璃销量及增长率（2018-2029） &amp;（千平方米）</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图32 欧洲市场阳光控制镀膜玻璃收入及增长率（2018-2029）&amp;（百万美元）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图33 中国市场阳光控制镀膜玻璃销量及增长率（2018-2029）&amp; （千平方米）</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图34 中国市场阳光控制镀膜玻璃收入及增长率（2018-2029）&amp;（百万美元）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图35 日本市场阳光控制镀膜玻璃销量及增长率（2018-2029）&amp; （千平方米）</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图36 日本市场阳光控制镀膜玻璃收入及增长率（2018-2029）&amp;（百万美元）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图37 全球不同产品类型阳光控制镀膜玻璃价格走势（2018-2029）&amp;（美元/平方米）</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图38 全球不同应用阳光控制镀膜玻璃价格走势（2018-2029）&amp;（美元/平方米）</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图39 阳光控制镀膜玻璃产业链</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图40 阳光控制镀膜玻璃中国企业SWOT分析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图41 关键采访目标</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图42 自下而上及自上而下验证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图43 资料三角测定</w:t>
      </w:r>
    </w:p>
    <w:p>
      <w:pPr>
        <w:rPr>
          <w:rFonts w:hint="eastAsia" w:asciiTheme="minorEastAsia" w:hAnsiTheme="minorEastAsia" w:eastAsiaTheme="minorEastAsia" w:cstheme="minorEastAsia"/>
          <w:sz w:val="28"/>
          <w:szCs w:val="28"/>
        </w:rPr>
      </w:pPr>
    </w:p>
    <w:p>
      <w:pPr>
        <w:rPr>
          <w:rFonts w:hint="eastAsia" w:asciiTheme="minorEastAsia" w:hAnsiTheme="minorEastAsia" w:eastAsiaTheme="minorEastAsia" w:cstheme="minorEastAsia"/>
          <w:sz w:val="28"/>
          <w:szCs w:val="28"/>
        </w:rPr>
      </w:pPr>
      <w:r>
        <w:rPr>
          <w:rFonts w:ascii="Helvetica" w:hAnsi="Helvetica" w:eastAsia="Helvetica" w:cs="Helvetica"/>
          <w:i w:val="0"/>
          <w:iCs w:val="0"/>
          <w:caps w:val="0"/>
          <w:color w:val="337AB7"/>
          <w:spacing w:val="0"/>
          <w:sz w:val="24"/>
          <w:szCs w:val="24"/>
          <w:u w:val="none"/>
          <w:shd w:val="clear" w:fill="FFFFFF"/>
        </w:rPr>
        <w:fldChar w:fldCharType="begin"/>
      </w:r>
      <w:r>
        <w:rPr>
          <w:rFonts w:ascii="Helvetica" w:hAnsi="Helvetica" w:eastAsia="Helvetica" w:cs="Helvetica"/>
          <w:i w:val="0"/>
          <w:iCs w:val="0"/>
          <w:caps w:val="0"/>
          <w:color w:val="337AB7"/>
          <w:spacing w:val="0"/>
          <w:sz w:val="24"/>
          <w:szCs w:val="24"/>
          <w:u w:val="none"/>
          <w:shd w:val="clear" w:fill="FFFFFF"/>
        </w:rPr>
        <w:instrText xml:space="preserve"> HYPERLINK "https://link.shangyexinzhi.com/url?http://qyresearch.com.cn/" </w:instrText>
      </w:r>
      <w:r>
        <w:rPr>
          <w:rFonts w:ascii="Helvetica" w:hAnsi="Helvetica" w:eastAsia="Helvetica" w:cs="Helvetica"/>
          <w:i w:val="0"/>
          <w:iCs w:val="0"/>
          <w:caps w:val="0"/>
          <w:color w:val="337AB7"/>
          <w:spacing w:val="0"/>
          <w:sz w:val="24"/>
          <w:szCs w:val="24"/>
          <w:u w:val="none"/>
          <w:shd w:val="clear" w:fill="FFFFFF"/>
        </w:rPr>
        <w:fldChar w:fldCharType="separate"/>
      </w:r>
      <w:r>
        <w:rPr>
          <w:rStyle w:val="13"/>
          <w:rFonts w:hint="default" w:ascii="Helvetica" w:hAnsi="Helvetica" w:eastAsia="Helvetica" w:cs="Helvetica"/>
          <w:i w:val="0"/>
          <w:iCs w:val="0"/>
          <w:caps w:val="0"/>
          <w:color w:val="337AB7"/>
          <w:spacing w:val="0"/>
          <w:sz w:val="24"/>
          <w:szCs w:val="24"/>
          <w:u w:val="none"/>
          <w:shd w:val="clear" w:fill="FFFFFF"/>
        </w:rPr>
        <w:t>QYResearch</w:t>
      </w:r>
      <w:r>
        <w:rPr>
          <w:rFonts w:hint="default" w:ascii="Helvetica" w:hAnsi="Helvetica" w:eastAsia="Helvetica" w:cs="Helvetica"/>
          <w:i w:val="0"/>
          <w:iCs w:val="0"/>
          <w:caps w:val="0"/>
          <w:color w:val="337AB7"/>
          <w:spacing w:val="0"/>
          <w:sz w:val="24"/>
          <w:szCs w:val="24"/>
          <w:u w:val="none"/>
          <w:shd w:val="clear" w:fill="FFFFFF"/>
        </w:rPr>
        <w:fldChar w:fldCharType="end"/>
      </w:r>
      <w:r>
        <w:rPr>
          <w:rFonts w:hint="default" w:ascii="Helvetica" w:hAnsi="Helvetica" w:eastAsia="Helvetica" w:cs="Helvetica"/>
          <w:i w:val="0"/>
          <w:iCs w:val="0"/>
          <w:caps w:val="0"/>
          <w:color w:val="333333"/>
          <w:spacing w:val="0"/>
          <w:sz w:val="24"/>
          <w:szCs w:val="24"/>
          <w:shd w:val="clear" w:fill="FFFFFF"/>
        </w:rPr>
        <w:t>在化学材料、电子半导体、汽车及交通、设备及耗材、机械设备、消费品、农业、能源电力、建筑、食品饮料、网络及通讯、软件及商业服务等研究领域为企业提供专业的</w:t>
      </w:r>
      <w:r>
        <w:rPr>
          <w:rFonts w:hint="default" w:ascii="Helvetica" w:hAnsi="Helvetica" w:eastAsia="Helvetica" w:cs="Helvetica"/>
          <w:b/>
          <w:bCs/>
          <w:i w:val="0"/>
          <w:iCs w:val="0"/>
          <w:caps w:val="0"/>
          <w:color w:val="333333"/>
          <w:spacing w:val="0"/>
          <w:sz w:val="24"/>
          <w:szCs w:val="24"/>
          <w:shd w:val="clear" w:fill="FFFFFF"/>
        </w:rPr>
        <w:t>市场调查报告</w:t>
      </w:r>
      <w:r>
        <w:rPr>
          <w:rFonts w:hint="default" w:ascii="Helvetica" w:hAnsi="Helvetica" w:eastAsia="Helvetica" w:cs="Helvetica"/>
          <w:i w:val="0"/>
          <w:iCs w:val="0"/>
          <w:caps w:val="0"/>
          <w:color w:val="333333"/>
          <w:spacing w:val="0"/>
          <w:sz w:val="24"/>
          <w:szCs w:val="24"/>
          <w:shd w:val="clear" w:fill="FFFFFF"/>
        </w:rPr>
        <w:t>、市场研究报告、可行性研究、IPO咨询、商业计划书等服务。尤其是化工和机械领域构筑了为客户解决统计局、海关、协会等官方单位无法统计到的细分产品数据。</w:t>
      </w:r>
    </w:p>
    <w:sectPr>
      <w:pgSz w:w="11906" w:h="16838"/>
      <w:pgMar w:top="1440" w:right="1800" w:bottom="1440" w:left="1800" w:header="851" w:footer="992" w:gutter="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libri Light">
    <w:panose1 w:val="020F0302020204030204"/>
    <w:charset w:val="00"/>
    <w:family w:val="auto"/>
    <w:pitch w:val="default"/>
    <w:sig w:usb0="A00002EF" w:usb1="4000207B" w:usb2="00000000" w:usb3="00000000" w:csb0="2000019F" w:csb1="00000000"/>
  </w:font>
  <w:font w:name="汉仪雅酷黑 75W">
    <w:altName w:val="黑体"/>
    <w:panose1 w:val="020B0804020202020204"/>
    <w:charset w:val="86"/>
    <w:family w:val="auto"/>
    <w:pitch w:val="default"/>
    <w:sig w:usb0="00000000" w:usb1="00000000" w:usb2="00000016" w:usb3="00000000" w:csb0="2004000F" w:csb1="00000000"/>
  </w:font>
  <w:font w:name="Helvetica">
    <w:altName w:val="Arial"/>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8"/>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pPr>
                      <w:pStyle w:val="8"/>
                    </w:pPr>
                    <w:r>
                      <w:fldChar w:fldCharType="begin"/>
                    </w:r>
                    <w:r>
                      <w:instrText xml:space="preserve"> PAGE  \* MERGEFORMAT </w:instrText>
                    </w:r>
                    <w:r>
                      <w:fldChar w:fldCharType="separate"/>
                    </w:r>
                    <w:r>
                      <w:t>4</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rPr>
        <w:rFonts w:hint="default" w:eastAsiaTheme="minorEastAsia"/>
        <w:lang w:val="en-US" w:eastAsia="zh-CN"/>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pPr>
                      <w:pStyle w:val="8"/>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b w:val="0"/>
        <w:bCs/>
        <w:color w:val="000000" w:themeColor="text1"/>
        <w:sz w:val="13"/>
        <w:szCs w:val="13"/>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hint="eastAsia"/>
        <w:b/>
        <w:bCs w:val="0"/>
        <w:color w:val="000000" w:themeColor="text1"/>
        <w:sz w:val="13"/>
        <w:szCs w:val="13"/>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b/>
        <w:bCs w:val="0"/>
        <w:color w:val="000000" w:themeColor="text1"/>
        <w:sz w:val="13"/>
        <w:szCs w:val="13"/>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2021-2027中国木工砂光机市场现状及未来发展趋势</w:t>
    </w:r>
  </w:p>
  <w:p>
    <w:pPr>
      <w:pStyle w:val="9"/>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b w:val="0"/>
        <w:bCs/>
        <w:color w:val="000000" w:themeColor="text1"/>
        <w:sz w:val="13"/>
        <w:szCs w:val="13"/>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decimal"/>
      <w:pStyle w:val="16"/>
      <w:suff w:val="nothing"/>
      <w:lvlText w:val="图 %1："/>
      <w:lvlJc w:val="left"/>
      <w:pPr>
        <w:ind w:left="0" w:firstLine="0"/>
      </w:pPr>
      <w:rPr>
        <w:rFonts w:hint="default" w:ascii="Times New Roman" w:hAnsi="Times New Roman" w:eastAsia="宋体"/>
        <w:b/>
        <w:i w:val="0"/>
        <w:color w:val="FFA300"/>
        <w:sz w:val="24"/>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A5ZDQ3NWE4ZjMxYjI3YzM5ZGFlMGQxODk1NDA3MmIifQ=="/>
  </w:docVars>
  <w:rsids>
    <w:rsidRoot w:val="27810953"/>
    <w:rsid w:val="00191ADC"/>
    <w:rsid w:val="001F6C64"/>
    <w:rsid w:val="00411B16"/>
    <w:rsid w:val="005F39BB"/>
    <w:rsid w:val="00975CCE"/>
    <w:rsid w:val="00BE39A7"/>
    <w:rsid w:val="00E242C9"/>
    <w:rsid w:val="010871D6"/>
    <w:rsid w:val="012B01CE"/>
    <w:rsid w:val="016A0DAC"/>
    <w:rsid w:val="01A010BD"/>
    <w:rsid w:val="01CF1029"/>
    <w:rsid w:val="01EF65B9"/>
    <w:rsid w:val="01F05373"/>
    <w:rsid w:val="02000D46"/>
    <w:rsid w:val="020822FA"/>
    <w:rsid w:val="02233824"/>
    <w:rsid w:val="02256A93"/>
    <w:rsid w:val="023973BF"/>
    <w:rsid w:val="023C67AD"/>
    <w:rsid w:val="02582765"/>
    <w:rsid w:val="02795ACC"/>
    <w:rsid w:val="02C5294D"/>
    <w:rsid w:val="02C72C76"/>
    <w:rsid w:val="02CD0BC3"/>
    <w:rsid w:val="02D958E4"/>
    <w:rsid w:val="02DB5E00"/>
    <w:rsid w:val="03117BB8"/>
    <w:rsid w:val="033061EE"/>
    <w:rsid w:val="0358001D"/>
    <w:rsid w:val="035B108E"/>
    <w:rsid w:val="03633F1C"/>
    <w:rsid w:val="0379240A"/>
    <w:rsid w:val="03B9272D"/>
    <w:rsid w:val="03C75EB2"/>
    <w:rsid w:val="03EE78D5"/>
    <w:rsid w:val="03FF21FB"/>
    <w:rsid w:val="042E3107"/>
    <w:rsid w:val="045952E1"/>
    <w:rsid w:val="048E542B"/>
    <w:rsid w:val="04A1435A"/>
    <w:rsid w:val="04CC2386"/>
    <w:rsid w:val="04E548D9"/>
    <w:rsid w:val="054E2574"/>
    <w:rsid w:val="05677E69"/>
    <w:rsid w:val="058C749F"/>
    <w:rsid w:val="059C18BA"/>
    <w:rsid w:val="05CE1427"/>
    <w:rsid w:val="05D94CDE"/>
    <w:rsid w:val="05F27A4D"/>
    <w:rsid w:val="061A1C9A"/>
    <w:rsid w:val="062C2B11"/>
    <w:rsid w:val="06380251"/>
    <w:rsid w:val="06476133"/>
    <w:rsid w:val="06680D11"/>
    <w:rsid w:val="066A47CE"/>
    <w:rsid w:val="06A12D7A"/>
    <w:rsid w:val="06B064AD"/>
    <w:rsid w:val="06E11A9E"/>
    <w:rsid w:val="07025E2D"/>
    <w:rsid w:val="07190BE4"/>
    <w:rsid w:val="073133BC"/>
    <w:rsid w:val="07893294"/>
    <w:rsid w:val="078D0F73"/>
    <w:rsid w:val="07A14D2E"/>
    <w:rsid w:val="07A16BE7"/>
    <w:rsid w:val="07C75902"/>
    <w:rsid w:val="07D50919"/>
    <w:rsid w:val="07DC396C"/>
    <w:rsid w:val="08005A0C"/>
    <w:rsid w:val="081417C8"/>
    <w:rsid w:val="08187970"/>
    <w:rsid w:val="083727C0"/>
    <w:rsid w:val="083E2D37"/>
    <w:rsid w:val="085375B8"/>
    <w:rsid w:val="087475CF"/>
    <w:rsid w:val="08756BBF"/>
    <w:rsid w:val="088A1C5D"/>
    <w:rsid w:val="08963B61"/>
    <w:rsid w:val="08A40D88"/>
    <w:rsid w:val="08D02BA5"/>
    <w:rsid w:val="08F32B3C"/>
    <w:rsid w:val="08F97D45"/>
    <w:rsid w:val="08FF1C62"/>
    <w:rsid w:val="09534A77"/>
    <w:rsid w:val="09602A9B"/>
    <w:rsid w:val="096E17BA"/>
    <w:rsid w:val="09A4426F"/>
    <w:rsid w:val="09D1582A"/>
    <w:rsid w:val="0A025C02"/>
    <w:rsid w:val="0A5F6393"/>
    <w:rsid w:val="0ABC216B"/>
    <w:rsid w:val="0AEE0549"/>
    <w:rsid w:val="0B3501C0"/>
    <w:rsid w:val="0B591C3C"/>
    <w:rsid w:val="0B59335D"/>
    <w:rsid w:val="0B792CB3"/>
    <w:rsid w:val="0B7D1C15"/>
    <w:rsid w:val="0BA47E4A"/>
    <w:rsid w:val="0BED626F"/>
    <w:rsid w:val="0BF26CA6"/>
    <w:rsid w:val="0C14740B"/>
    <w:rsid w:val="0C3B0317"/>
    <w:rsid w:val="0C47064F"/>
    <w:rsid w:val="0C552FCB"/>
    <w:rsid w:val="0C652F34"/>
    <w:rsid w:val="0C8E6B69"/>
    <w:rsid w:val="0CC00104"/>
    <w:rsid w:val="0D0441AD"/>
    <w:rsid w:val="0D3B603D"/>
    <w:rsid w:val="0D464C17"/>
    <w:rsid w:val="0D5B23CC"/>
    <w:rsid w:val="0D9267A4"/>
    <w:rsid w:val="0DA25D64"/>
    <w:rsid w:val="0DAC4718"/>
    <w:rsid w:val="0DBA2331"/>
    <w:rsid w:val="0DBE022F"/>
    <w:rsid w:val="0DE820DC"/>
    <w:rsid w:val="0DF82E21"/>
    <w:rsid w:val="0E0E041F"/>
    <w:rsid w:val="0E196FF9"/>
    <w:rsid w:val="0E3219BC"/>
    <w:rsid w:val="0E390BE2"/>
    <w:rsid w:val="0E3A1EAA"/>
    <w:rsid w:val="0E7117D9"/>
    <w:rsid w:val="0E772D84"/>
    <w:rsid w:val="0E885E0B"/>
    <w:rsid w:val="0EBF0E0C"/>
    <w:rsid w:val="0EC30B46"/>
    <w:rsid w:val="0EC67E17"/>
    <w:rsid w:val="0EEF152E"/>
    <w:rsid w:val="0F112DA0"/>
    <w:rsid w:val="0F176BD8"/>
    <w:rsid w:val="0F2E52E8"/>
    <w:rsid w:val="0F4D35E7"/>
    <w:rsid w:val="0F7907AE"/>
    <w:rsid w:val="0F7B0CCA"/>
    <w:rsid w:val="0F9F5F50"/>
    <w:rsid w:val="0FAB68C5"/>
    <w:rsid w:val="0FCC4CD7"/>
    <w:rsid w:val="0FF137B6"/>
    <w:rsid w:val="0FF67EC9"/>
    <w:rsid w:val="1000511C"/>
    <w:rsid w:val="10536B31"/>
    <w:rsid w:val="10E7526A"/>
    <w:rsid w:val="10E82B58"/>
    <w:rsid w:val="1123010F"/>
    <w:rsid w:val="112315AA"/>
    <w:rsid w:val="114C551F"/>
    <w:rsid w:val="11594BC4"/>
    <w:rsid w:val="115C628C"/>
    <w:rsid w:val="11856E21"/>
    <w:rsid w:val="11A8095E"/>
    <w:rsid w:val="11B40DFE"/>
    <w:rsid w:val="11D72352"/>
    <w:rsid w:val="11F56B6F"/>
    <w:rsid w:val="123956DC"/>
    <w:rsid w:val="12497B39"/>
    <w:rsid w:val="124A1110"/>
    <w:rsid w:val="125B4710"/>
    <w:rsid w:val="12643B1E"/>
    <w:rsid w:val="1266673E"/>
    <w:rsid w:val="1282606E"/>
    <w:rsid w:val="12852609"/>
    <w:rsid w:val="12C16087"/>
    <w:rsid w:val="12FD532F"/>
    <w:rsid w:val="1303604D"/>
    <w:rsid w:val="13423986"/>
    <w:rsid w:val="13775F92"/>
    <w:rsid w:val="13B924F4"/>
    <w:rsid w:val="145B7611"/>
    <w:rsid w:val="14C46537"/>
    <w:rsid w:val="15023B03"/>
    <w:rsid w:val="15443F80"/>
    <w:rsid w:val="156C5ADE"/>
    <w:rsid w:val="156F4137"/>
    <w:rsid w:val="15EE4F48"/>
    <w:rsid w:val="15FA1C09"/>
    <w:rsid w:val="15FA677C"/>
    <w:rsid w:val="160A2E87"/>
    <w:rsid w:val="160D2D3C"/>
    <w:rsid w:val="161729A1"/>
    <w:rsid w:val="162D30AD"/>
    <w:rsid w:val="163D3128"/>
    <w:rsid w:val="16531E7D"/>
    <w:rsid w:val="167D5E99"/>
    <w:rsid w:val="16A92BBA"/>
    <w:rsid w:val="16E05DF7"/>
    <w:rsid w:val="16EE555F"/>
    <w:rsid w:val="17763889"/>
    <w:rsid w:val="17822ED9"/>
    <w:rsid w:val="17930970"/>
    <w:rsid w:val="17D5308A"/>
    <w:rsid w:val="17EA62CF"/>
    <w:rsid w:val="17F75DE9"/>
    <w:rsid w:val="1801040B"/>
    <w:rsid w:val="183710C7"/>
    <w:rsid w:val="18407BE4"/>
    <w:rsid w:val="186A2BAC"/>
    <w:rsid w:val="189A0C0A"/>
    <w:rsid w:val="18AC3ACE"/>
    <w:rsid w:val="18BB389F"/>
    <w:rsid w:val="19042D9A"/>
    <w:rsid w:val="190A0F64"/>
    <w:rsid w:val="198F6D99"/>
    <w:rsid w:val="199A0D0F"/>
    <w:rsid w:val="19FA2A1C"/>
    <w:rsid w:val="1A054CE0"/>
    <w:rsid w:val="1A295843"/>
    <w:rsid w:val="1A57535F"/>
    <w:rsid w:val="1ADE00A1"/>
    <w:rsid w:val="1B046CBF"/>
    <w:rsid w:val="1B163A7E"/>
    <w:rsid w:val="1B390CC2"/>
    <w:rsid w:val="1B3E3C04"/>
    <w:rsid w:val="1B417381"/>
    <w:rsid w:val="1B5003E0"/>
    <w:rsid w:val="1B584E76"/>
    <w:rsid w:val="1B9719A1"/>
    <w:rsid w:val="1B9B1759"/>
    <w:rsid w:val="1BC62475"/>
    <w:rsid w:val="1BCA14DE"/>
    <w:rsid w:val="1BCB48C1"/>
    <w:rsid w:val="1BD23E31"/>
    <w:rsid w:val="1C1D682F"/>
    <w:rsid w:val="1C2753DD"/>
    <w:rsid w:val="1C3703BA"/>
    <w:rsid w:val="1C944533"/>
    <w:rsid w:val="1C9827B8"/>
    <w:rsid w:val="1C983E78"/>
    <w:rsid w:val="1CEB02ED"/>
    <w:rsid w:val="1CF678A3"/>
    <w:rsid w:val="1D404498"/>
    <w:rsid w:val="1D511365"/>
    <w:rsid w:val="1D5A3ACC"/>
    <w:rsid w:val="1D655E78"/>
    <w:rsid w:val="1D965DC8"/>
    <w:rsid w:val="1DB04050"/>
    <w:rsid w:val="1DB652CB"/>
    <w:rsid w:val="1DB94ECB"/>
    <w:rsid w:val="1DD035E1"/>
    <w:rsid w:val="1E03702C"/>
    <w:rsid w:val="1E1332F5"/>
    <w:rsid w:val="1EA73B4D"/>
    <w:rsid w:val="1EBD070D"/>
    <w:rsid w:val="1ED57A29"/>
    <w:rsid w:val="1EEF1F39"/>
    <w:rsid w:val="1F280485"/>
    <w:rsid w:val="1F30178C"/>
    <w:rsid w:val="1F356A41"/>
    <w:rsid w:val="1F404977"/>
    <w:rsid w:val="1F527D40"/>
    <w:rsid w:val="1F5A597C"/>
    <w:rsid w:val="1F7E3685"/>
    <w:rsid w:val="1F863D75"/>
    <w:rsid w:val="1F94485C"/>
    <w:rsid w:val="1F957D33"/>
    <w:rsid w:val="1FAF2E88"/>
    <w:rsid w:val="1FB73434"/>
    <w:rsid w:val="1FDB2A52"/>
    <w:rsid w:val="1FFC653F"/>
    <w:rsid w:val="202C6DE7"/>
    <w:rsid w:val="20325965"/>
    <w:rsid w:val="207F0E03"/>
    <w:rsid w:val="20BE504F"/>
    <w:rsid w:val="20D6511C"/>
    <w:rsid w:val="21071965"/>
    <w:rsid w:val="211C305E"/>
    <w:rsid w:val="21207866"/>
    <w:rsid w:val="213D6CCA"/>
    <w:rsid w:val="213E34FF"/>
    <w:rsid w:val="2141581D"/>
    <w:rsid w:val="216D1B64"/>
    <w:rsid w:val="21A97C58"/>
    <w:rsid w:val="21BB20C1"/>
    <w:rsid w:val="21F85F30"/>
    <w:rsid w:val="21FF290B"/>
    <w:rsid w:val="223D2361"/>
    <w:rsid w:val="22803FAB"/>
    <w:rsid w:val="228F2A05"/>
    <w:rsid w:val="22BF02C5"/>
    <w:rsid w:val="22C80936"/>
    <w:rsid w:val="23412D64"/>
    <w:rsid w:val="234A1475"/>
    <w:rsid w:val="23541AF4"/>
    <w:rsid w:val="236E4B2D"/>
    <w:rsid w:val="236E5CF9"/>
    <w:rsid w:val="23753192"/>
    <w:rsid w:val="23897D5A"/>
    <w:rsid w:val="23BF0227"/>
    <w:rsid w:val="23D63CD1"/>
    <w:rsid w:val="23E1027D"/>
    <w:rsid w:val="23EA715A"/>
    <w:rsid w:val="23F4028D"/>
    <w:rsid w:val="243B597E"/>
    <w:rsid w:val="24462F27"/>
    <w:rsid w:val="244E2598"/>
    <w:rsid w:val="24712EC3"/>
    <w:rsid w:val="24D25416"/>
    <w:rsid w:val="24D77B29"/>
    <w:rsid w:val="24E605D6"/>
    <w:rsid w:val="24F02B7D"/>
    <w:rsid w:val="24FA33BA"/>
    <w:rsid w:val="25315A92"/>
    <w:rsid w:val="253F63C4"/>
    <w:rsid w:val="25706E2F"/>
    <w:rsid w:val="25780DFE"/>
    <w:rsid w:val="258272FE"/>
    <w:rsid w:val="25F86847"/>
    <w:rsid w:val="26004F05"/>
    <w:rsid w:val="26005C42"/>
    <w:rsid w:val="261C0D20"/>
    <w:rsid w:val="26274D25"/>
    <w:rsid w:val="2627714B"/>
    <w:rsid w:val="263C0AC6"/>
    <w:rsid w:val="263D5FA3"/>
    <w:rsid w:val="26563C73"/>
    <w:rsid w:val="2694670A"/>
    <w:rsid w:val="26B02A3C"/>
    <w:rsid w:val="26CF203B"/>
    <w:rsid w:val="26D903CC"/>
    <w:rsid w:val="26FD3A84"/>
    <w:rsid w:val="27325ED1"/>
    <w:rsid w:val="27424579"/>
    <w:rsid w:val="27555FB7"/>
    <w:rsid w:val="27763E6F"/>
    <w:rsid w:val="27810953"/>
    <w:rsid w:val="279F584C"/>
    <w:rsid w:val="27A9199E"/>
    <w:rsid w:val="27AC5B02"/>
    <w:rsid w:val="27B4119A"/>
    <w:rsid w:val="27E14678"/>
    <w:rsid w:val="27F03DC2"/>
    <w:rsid w:val="27F83433"/>
    <w:rsid w:val="28085B33"/>
    <w:rsid w:val="281F7575"/>
    <w:rsid w:val="282D47F6"/>
    <w:rsid w:val="283E5715"/>
    <w:rsid w:val="28470748"/>
    <w:rsid w:val="284A4D73"/>
    <w:rsid w:val="285252EB"/>
    <w:rsid w:val="28800B23"/>
    <w:rsid w:val="28AB0802"/>
    <w:rsid w:val="28D07202"/>
    <w:rsid w:val="28DB7F14"/>
    <w:rsid w:val="28E4471A"/>
    <w:rsid w:val="28E721F3"/>
    <w:rsid w:val="290370AF"/>
    <w:rsid w:val="29051C5B"/>
    <w:rsid w:val="29080A6B"/>
    <w:rsid w:val="298034BC"/>
    <w:rsid w:val="298B3B92"/>
    <w:rsid w:val="2A055081"/>
    <w:rsid w:val="2A731D2F"/>
    <w:rsid w:val="2A951454"/>
    <w:rsid w:val="2AB74F6E"/>
    <w:rsid w:val="2AFC4314"/>
    <w:rsid w:val="2B1A6913"/>
    <w:rsid w:val="2B342177"/>
    <w:rsid w:val="2B506222"/>
    <w:rsid w:val="2B62753C"/>
    <w:rsid w:val="2B795D02"/>
    <w:rsid w:val="2B842F73"/>
    <w:rsid w:val="2BF17357"/>
    <w:rsid w:val="2C2B4D57"/>
    <w:rsid w:val="2C3027C9"/>
    <w:rsid w:val="2C377D1A"/>
    <w:rsid w:val="2C395116"/>
    <w:rsid w:val="2C580FBB"/>
    <w:rsid w:val="2C845095"/>
    <w:rsid w:val="2CB43665"/>
    <w:rsid w:val="2CCD691A"/>
    <w:rsid w:val="2CDF21B9"/>
    <w:rsid w:val="2D865F64"/>
    <w:rsid w:val="2DCC64F9"/>
    <w:rsid w:val="2DD81361"/>
    <w:rsid w:val="2DD97BC5"/>
    <w:rsid w:val="2DDE3C5E"/>
    <w:rsid w:val="2DE136FB"/>
    <w:rsid w:val="2E0004FC"/>
    <w:rsid w:val="2E2E2A74"/>
    <w:rsid w:val="2E3B530B"/>
    <w:rsid w:val="2E3E2B28"/>
    <w:rsid w:val="2E40666F"/>
    <w:rsid w:val="2E462777"/>
    <w:rsid w:val="2E4B02B0"/>
    <w:rsid w:val="2E5F7316"/>
    <w:rsid w:val="2E67334A"/>
    <w:rsid w:val="2E747DC3"/>
    <w:rsid w:val="2E8B49D1"/>
    <w:rsid w:val="2E8F3019"/>
    <w:rsid w:val="2E9A087F"/>
    <w:rsid w:val="2EC75BBC"/>
    <w:rsid w:val="2ED90DEC"/>
    <w:rsid w:val="2EFC27A2"/>
    <w:rsid w:val="2F331C81"/>
    <w:rsid w:val="2F3A4309"/>
    <w:rsid w:val="2F807EF9"/>
    <w:rsid w:val="2F8A69C9"/>
    <w:rsid w:val="2FA7273E"/>
    <w:rsid w:val="2FB055CC"/>
    <w:rsid w:val="2FB85452"/>
    <w:rsid w:val="2FF53D49"/>
    <w:rsid w:val="2FF77F3F"/>
    <w:rsid w:val="301C26B5"/>
    <w:rsid w:val="303D706D"/>
    <w:rsid w:val="30413188"/>
    <w:rsid w:val="30413836"/>
    <w:rsid w:val="304405CE"/>
    <w:rsid w:val="3062603A"/>
    <w:rsid w:val="30BE2F37"/>
    <w:rsid w:val="30C6270B"/>
    <w:rsid w:val="31190F79"/>
    <w:rsid w:val="31396A7E"/>
    <w:rsid w:val="314C7B56"/>
    <w:rsid w:val="31516607"/>
    <w:rsid w:val="31636135"/>
    <w:rsid w:val="31705FC1"/>
    <w:rsid w:val="318813ED"/>
    <w:rsid w:val="31A1502C"/>
    <w:rsid w:val="31D84403"/>
    <w:rsid w:val="31DC3D01"/>
    <w:rsid w:val="3204001F"/>
    <w:rsid w:val="321524B8"/>
    <w:rsid w:val="32347FFB"/>
    <w:rsid w:val="324B48CF"/>
    <w:rsid w:val="327828FD"/>
    <w:rsid w:val="32976AC5"/>
    <w:rsid w:val="32A51FD4"/>
    <w:rsid w:val="32AB06D3"/>
    <w:rsid w:val="32B66D20"/>
    <w:rsid w:val="32C83163"/>
    <w:rsid w:val="32DB706C"/>
    <w:rsid w:val="32EA46B0"/>
    <w:rsid w:val="32F51B26"/>
    <w:rsid w:val="330E70A1"/>
    <w:rsid w:val="33106F05"/>
    <w:rsid w:val="33150A95"/>
    <w:rsid w:val="331E66B3"/>
    <w:rsid w:val="332239B7"/>
    <w:rsid w:val="332B2000"/>
    <w:rsid w:val="332E6808"/>
    <w:rsid w:val="334E378E"/>
    <w:rsid w:val="33765506"/>
    <w:rsid w:val="339616AF"/>
    <w:rsid w:val="33CE634E"/>
    <w:rsid w:val="33D62C09"/>
    <w:rsid w:val="33DF1EC1"/>
    <w:rsid w:val="33F82EC5"/>
    <w:rsid w:val="34226D15"/>
    <w:rsid w:val="342909D3"/>
    <w:rsid w:val="342D300F"/>
    <w:rsid w:val="34577E56"/>
    <w:rsid w:val="350E221C"/>
    <w:rsid w:val="352630BF"/>
    <w:rsid w:val="3548749A"/>
    <w:rsid w:val="354F7E75"/>
    <w:rsid w:val="355F18D8"/>
    <w:rsid w:val="3576225A"/>
    <w:rsid w:val="357D4C91"/>
    <w:rsid w:val="357D6508"/>
    <w:rsid w:val="359D3C2E"/>
    <w:rsid w:val="35B42CA8"/>
    <w:rsid w:val="35C35020"/>
    <w:rsid w:val="35EA3AA9"/>
    <w:rsid w:val="361A26D3"/>
    <w:rsid w:val="3630134C"/>
    <w:rsid w:val="364D63A5"/>
    <w:rsid w:val="366156C8"/>
    <w:rsid w:val="36B733EB"/>
    <w:rsid w:val="36C754A9"/>
    <w:rsid w:val="36F01431"/>
    <w:rsid w:val="36FC253E"/>
    <w:rsid w:val="36FE36D2"/>
    <w:rsid w:val="36FF34B4"/>
    <w:rsid w:val="37631076"/>
    <w:rsid w:val="377C7721"/>
    <w:rsid w:val="37E07FE0"/>
    <w:rsid w:val="37E43728"/>
    <w:rsid w:val="38091303"/>
    <w:rsid w:val="381B6F6B"/>
    <w:rsid w:val="38534F76"/>
    <w:rsid w:val="3860725C"/>
    <w:rsid w:val="38845537"/>
    <w:rsid w:val="38AF40C4"/>
    <w:rsid w:val="38F564A9"/>
    <w:rsid w:val="38FF763A"/>
    <w:rsid w:val="391D0741"/>
    <w:rsid w:val="394717E0"/>
    <w:rsid w:val="395E0CF4"/>
    <w:rsid w:val="396024B0"/>
    <w:rsid w:val="39660AC8"/>
    <w:rsid w:val="39C42925"/>
    <w:rsid w:val="3A2A6DEC"/>
    <w:rsid w:val="3A3376C4"/>
    <w:rsid w:val="3A3974BB"/>
    <w:rsid w:val="3A5C6ECF"/>
    <w:rsid w:val="3AEE3C22"/>
    <w:rsid w:val="3B1973B9"/>
    <w:rsid w:val="3B316DAA"/>
    <w:rsid w:val="3B351FFD"/>
    <w:rsid w:val="3B89556C"/>
    <w:rsid w:val="3BAC7AF6"/>
    <w:rsid w:val="3BCC6963"/>
    <w:rsid w:val="3BD16A31"/>
    <w:rsid w:val="3BE21090"/>
    <w:rsid w:val="3BEB65CE"/>
    <w:rsid w:val="3BF345A7"/>
    <w:rsid w:val="3C022D73"/>
    <w:rsid w:val="3C086B8B"/>
    <w:rsid w:val="3C120DF0"/>
    <w:rsid w:val="3C22670C"/>
    <w:rsid w:val="3C3D0944"/>
    <w:rsid w:val="3C533C0B"/>
    <w:rsid w:val="3C710B39"/>
    <w:rsid w:val="3C7A1448"/>
    <w:rsid w:val="3C9F06E6"/>
    <w:rsid w:val="3CA54D49"/>
    <w:rsid w:val="3CCD2DEC"/>
    <w:rsid w:val="3CF70A12"/>
    <w:rsid w:val="3D1760A7"/>
    <w:rsid w:val="3D180F4C"/>
    <w:rsid w:val="3D1B53C1"/>
    <w:rsid w:val="3D2C126C"/>
    <w:rsid w:val="3D6E5869"/>
    <w:rsid w:val="3D770AA6"/>
    <w:rsid w:val="3D7F7A0D"/>
    <w:rsid w:val="3DA458EB"/>
    <w:rsid w:val="3DEC75BC"/>
    <w:rsid w:val="3DF516BF"/>
    <w:rsid w:val="3E374C21"/>
    <w:rsid w:val="3E4A6662"/>
    <w:rsid w:val="3EB00EAE"/>
    <w:rsid w:val="3EBC02AD"/>
    <w:rsid w:val="3ECC1E3C"/>
    <w:rsid w:val="3EF86291"/>
    <w:rsid w:val="3EF94582"/>
    <w:rsid w:val="3F2029A0"/>
    <w:rsid w:val="3F345DBE"/>
    <w:rsid w:val="3F35732E"/>
    <w:rsid w:val="3F4D1A72"/>
    <w:rsid w:val="3F513170"/>
    <w:rsid w:val="3F5C449B"/>
    <w:rsid w:val="3FBB1061"/>
    <w:rsid w:val="3FC60617"/>
    <w:rsid w:val="3FFB1F03"/>
    <w:rsid w:val="400E78B3"/>
    <w:rsid w:val="40167CB3"/>
    <w:rsid w:val="4026444D"/>
    <w:rsid w:val="40741FCD"/>
    <w:rsid w:val="407676CF"/>
    <w:rsid w:val="41190205"/>
    <w:rsid w:val="415C61A3"/>
    <w:rsid w:val="41744200"/>
    <w:rsid w:val="41DC5AA5"/>
    <w:rsid w:val="41FC1E34"/>
    <w:rsid w:val="4213610B"/>
    <w:rsid w:val="42573C6D"/>
    <w:rsid w:val="42784676"/>
    <w:rsid w:val="42B44D81"/>
    <w:rsid w:val="42D00850"/>
    <w:rsid w:val="42D77022"/>
    <w:rsid w:val="42F42DAF"/>
    <w:rsid w:val="42F86F51"/>
    <w:rsid w:val="42FE1677"/>
    <w:rsid w:val="43032966"/>
    <w:rsid w:val="43181CB1"/>
    <w:rsid w:val="432C0EC1"/>
    <w:rsid w:val="432C1C95"/>
    <w:rsid w:val="433D6BDD"/>
    <w:rsid w:val="435D1730"/>
    <w:rsid w:val="439D0E30"/>
    <w:rsid w:val="43CA1EE0"/>
    <w:rsid w:val="43F42645"/>
    <w:rsid w:val="44384A65"/>
    <w:rsid w:val="443C30D3"/>
    <w:rsid w:val="447A5B5E"/>
    <w:rsid w:val="44D437FB"/>
    <w:rsid w:val="44EC4E8C"/>
    <w:rsid w:val="452F3D84"/>
    <w:rsid w:val="45572B91"/>
    <w:rsid w:val="457512FA"/>
    <w:rsid w:val="45782878"/>
    <w:rsid w:val="4578573D"/>
    <w:rsid w:val="45793884"/>
    <w:rsid w:val="45880BDF"/>
    <w:rsid w:val="45AA6E46"/>
    <w:rsid w:val="463041C7"/>
    <w:rsid w:val="46530F0B"/>
    <w:rsid w:val="46583405"/>
    <w:rsid w:val="466C16EF"/>
    <w:rsid w:val="468D34AC"/>
    <w:rsid w:val="46937E02"/>
    <w:rsid w:val="46951FED"/>
    <w:rsid w:val="46B053A1"/>
    <w:rsid w:val="46B34F8B"/>
    <w:rsid w:val="46B463BA"/>
    <w:rsid w:val="46B64A65"/>
    <w:rsid w:val="46BA2548"/>
    <w:rsid w:val="46BB5C1A"/>
    <w:rsid w:val="478B3947"/>
    <w:rsid w:val="47AC7C93"/>
    <w:rsid w:val="47D305A4"/>
    <w:rsid w:val="47D34AAC"/>
    <w:rsid w:val="481650DC"/>
    <w:rsid w:val="48314ADF"/>
    <w:rsid w:val="484237C1"/>
    <w:rsid w:val="4864069E"/>
    <w:rsid w:val="48700D0D"/>
    <w:rsid w:val="48957799"/>
    <w:rsid w:val="489D5DB0"/>
    <w:rsid w:val="48A97644"/>
    <w:rsid w:val="48B002C0"/>
    <w:rsid w:val="48BA2EE9"/>
    <w:rsid w:val="48BB6C50"/>
    <w:rsid w:val="48CE1E02"/>
    <w:rsid w:val="48CF1133"/>
    <w:rsid w:val="49765A93"/>
    <w:rsid w:val="49776FAA"/>
    <w:rsid w:val="498F750F"/>
    <w:rsid w:val="49BA7481"/>
    <w:rsid w:val="4A080885"/>
    <w:rsid w:val="4A2E7AAE"/>
    <w:rsid w:val="4A323C48"/>
    <w:rsid w:val="4A344158"/>
    <w:rsid w:val="4A3C7D8D"/>
    <w:rsid w:val="4AC85440"/>
    <w:rsid w:val="4ADD62DF"/>
    <w:rsid w:val="4ADF3C4D"/>
    <w:rsid w:val="4AE61753"/>
    <w:rsid w:val="4B15079E"/>
    <w:rsid w:val="4B2C5164"/>
    <w:rsid w:val="4B582B13"/>
    <w:rsid w:val="4B8A5790"/>
    <w:rsid w:val="4B90047C"/>
    <w:rsid w:val="4B9B60E7"/>
    <w:rsid w:val="4BAF32D7"/>
    <w:rsid w:val="4C1B5BE1"/>
    <w:rsid w:val="4C23278F"/>
    <w:rsid w:val="4C8116CC"/>
    <w:rsid w:val="4C971715"/>
    <w:rsid w:val="4CB97E79"/>
    <w:rsid w:val="4CC14A01"/>
    <w:rsid w:val="4D0A0F0C"/>
    <w:rsid w:val="4D0D2958"/>
    <w:rsid w:val="4D3010BC"/>
    <w:rsid w:val="4D3A5285"/>
    <w:rsid w:val="4D917E52"/>
    <w:rsid w:val="4DA5062D"/>
    <w:rsid w:val="4DAD3EFF"/>
    <w:rsid w:val="4DE65F00"/>
    <w:rsid w:val="4DEC0D51"/>
    <w:rsid w:val="4E252877"/>
    <w:rsid w:val="4E2E3530"/>
    <w:rsid w:val="4E5E0FC1"/>
    <w:rsid w:val="4E6D1663"/>
    <w:rsid w:val="4EAF015A"/>
    <w:rsid w:val="4EC32B5C"/>
    <w:rsid w:val="4ED40264"/>
    <w:rsid w:val="4EE839B3"/>
    <w:rsid w:val="4EF30EF4"/>
    <w:rsid w:val="4EFB0B66"/>
    <w:rsid w:val="4F1F363D"/>
    <w:rsid w:val="4F99271D"/>
    <w:rsid w:val="500D64A0"/>
    <w:rsid w:val="50773C41"/>
    <w:rsid w:val="508E0176"/>
    <w:rsid w:val="509E164C"/>
    <w:rsid w:val="50C31573"/>
    <w:rsid w:val="50E43172"/>
    <w:rsid w:val="50FF2FF1"/>
    <w:rsid w:val="510F2828"/>
    <w:rsid w:val="51201725"/>
    <w:rsid w:val="5171202B"/>
    <w:rsid w:val="517A2018"/>
    <w:rsid w:val="5198414F"/>
    <w:rsid w:val="51B55037"/>
    <w:rsid w:val="51E80D70"/>
    <w:rsid w:val="51FB670C"/>
    <w:rsid w:val="524601D9"/>
    <w:rsid w:val="5249683C"/>
    <w:rsid w:val="529472A2"/>
    <w:rsid w:val="529B5FAB"/>
    <w:rsid w:val="52AD092D"/>
    <w:rsid w:val="52E91C9B"/>
    <w:rsid w:val="52F566EB"/>
    <w:rsid w:val="532C022F"/>
    <w:rsid w:val="53465272"/>
    <w:rsid w:val="53526EAE"/>
    <w:rsid w:val="53835A62"/>
    <w:rsid w:val="5383742D"/>
    <w:rsid w:val="538D459B"/>
    <w:rsid w:val="53F80C41"/>
    <w:rsid w:val="540D20E2"/>
    <w:rsid w:val="542B07EA"/>
    <w:rsid w:val="54301FB8"/>
    <w:rsid w:val="54691B34"/>
    <w:rsid w:val="54B80855"/>
    <w:rsid w:val="54F54ACD"/>
    <w:rsid w:val="5510379B"/>
    <w:rsid w:val="55361378"/>
    <w:rsid w:val="553C066D"/>
    <w:rsid w:val="555E75AF"/>
    <w:rsid w:val="559F537E"/>
    <w:rsid w:val="55A31CC2"/>
    <w:rsid w:val="55BB4C08"/>
    <w:rsid w:val="55D772EF"/>
    <w:rsid w:val="55DD744A"/>
    <w:rsid w:val="55E31896"/>
    <w:rsid w:val="5604532D"/>
    <w:rsid w:val="56056FB0"/>
    <w:rsid w:val="56306667"/>
    <w:rsid w:val="56443B98"/>
    <w:rsid w:val="565C5774"/>
    <w:rsid w:val="565E26E5"/>
    <w:rsid w:val="56806856"/>
    <w:rsid w:val="56942611"/>
    <w:rsid w:val="569F53F4"/>
    <w:rsid w:val="56C11808"/>
    <w:rsid w:val="56F72C39"/>
    <w:rsid w:val="572721B4"/>
    <w:rsid w:val="5731610F"/>
    <w:rsid w:val="576D3571"/>
    <w:rsid w:val="578530FA"/>
    <w:rsid w:val="57921595"/>
    <w:rsid w:val="57E95AC6"/>
    <w:rsid w:val="57FC0C0C"/>
    <w:rsid w:val="580538A8"/>
    <w:rsid w:val="580615B7"/>
    <w:rsid w:val="581D1BFC"/>
    <w:rsid w:val="585B426A"/>
    <w:rsid w:val="58BC4D39"/>
    <w:rsid w:val="58E81F29"/>
    <w:rsid w:val="59074D90"/>
    <w:rsid w:val="59342CA6"/>
    <w:rsid w:val="5943558E"/>
    <w:rsid w:val="597B635D"/>
    <w:rsid w:val="59850F1B"/>
    <w:rsid w:val="59977E28"/>
    <w:rsid w:val="59C72015"/>
    <w:rsid w:val="59F2429E"/>
    <w:rsid w:val="5A504C3E"/>
    <w:rsid w:val="5A953722"/>
    <w:rsid w:val="5A9653EC"/>
    <w:rsid w:val="5AE52C20"/>
    <w:rsid w:val="5AF9642A"/>
    <w:rsid w:val="5B1365AB"/>
    <w:rsid w:val="5B28431B"/>
    <w:rsid w:val="5B5718AD"/>
    <w:rsid w:val="5B6B39C6"/>
    <w:rsid w:val="5B7A7787"/>
    <w:rsid w:val="5BB6489E"/>
    <w:rsid w:val="5C027D15"/>
    <w:rsid w:val="5C4437EE"/>
    <w:rsid w:val="5C862888"/>
    <w:rsid w:val="5CA208D6"/>
    <w:rsid w:val="5D076D01"/>
    <w:rsid w:val="5D1C2342"/>
    <w:rsid w:val="5D1E4863"/>
    <w:rsid w:val="5D2466DF"/>
    <w:rsid w:val="5D43207A"/>
    <w:rsid w:val="5D5061F6"/>
    <w:rsid w:val="5E4D6678"/>
    <w:rsid w:val="5E5E50E2"/>
    <w:rsid w:val="5E9479CE"/>
    <w:rsid w:val="5EBE2A2A"/>
    <w:rsid w:val="5ECA6A10"/>
    <w:rsid w:val="5F020E69"/>
    <w:rsid w:val="5F3479DF"/>
    <w:rsid w:val="5F475654"/>
    <w:rsid w:val="5F9F7385"/>
    <w:rsid w:val="5FAC4EB0"/>
    <w:rsid w:val="5FB730B4"/>
    <w:rsid w:val="5FC50CC7"/>
    <w:rsid w:val="5FF7318B"/>
    <w:rsid w:val="60165144"/>
    <w:rsid w:val="603B1E9D"/>
    <w:rsid w:val="607A6756"/>
    <w:rsid w:val="607B41D8"/>
    <w:rsid w:val="608D176B"/>
    <w:rsid w:val="60CC075F"/>
    <w:rsid w:val="61125017"/>
    <w:rsid w:val="611C48EB"/>
    <w:rsid w:val="61210567"/>
    <w:rsid w:val="613900F1"/>
    <w:rsid w:val="6140678B"/>
    <w:rsid w:val="61422A3D"/>
    <w:rsid w:val="61783D55"/>
    <w:rsid w:val="61946EA3"/>
    <w:rsid w:val="61DA3DF0"/>
    <w:rsid w:val="62385E17"/>
    <w:rsid w:val="62466EFC"/>
    <w:rsid w:val="62637767"/>
    <w:rsid w:val="626453AC"/>
    <w:rsid w:val="62674344"/>
    <w:rsid w:val="628F657E"/>
    <w:rsid w:val="62A82D70"/>
    <w:rsid w:val="62AA476A"/>
    <w:rsid w:val="632E5E62"/>
    <w:rsid w:val="633F229F"/>
    <w:rsid w:val="634D3C76"/>
    <w:rsid w:val="6355038C"/>
    <w:rsid w:val="636A79F9"/>
    <w:rsid w:val="63C51E86"/>
    <w:rsid w:val="63E87788"/>
    <w:rsid w:val="642B5D8D"/>
    <w:rsid w:val="64530FA5"/>
    <w:rsid w:val="64542425"/>
    <w:rsid w:val="64772801"/>
    <w:rsid w:val="647E30EE"/>
    <w:rsid w:val="648773BE"/>
    <w:rsid w:val="64A53A5E"/>
    <w:rsid w:val="64B25195"/>
    <w:rsid w:val="64CE4172"/>
    <w:rsid w:val="653E0AD1"/>
    <w:rsid w:val="65725D92"/>
    <w:rsid w:val="65A933D3"/>
    <w:rsid w:val="65CE69B3"/>
    <w:rsid w:val="65DB6C69"/>
    <w:rsid w:val="660960EC"/>
    <w:rsid w:val="662D6C59"/>
    <w:rsid w:val="66460B4F"/>
    <w:rsid w:val="664C2BA5"/>
    <w:rsid w:val="66567ADA"/>
    <w:rsid w:val="668D2E4E"/>
    <w:rsid w:val="669046A2"/>
    <w:rsid w:val="66AA2174"/>
    <w:rsid w:val="66D41112"/>
    <w:rsid w:val="66E0663D"/>
    <w:rsid w:val="66E57074"/>
    <w:rsid w:val="6709391F"/>
    <w:rsid w:val="672D6CEC"/>
    <w:rsid w:val="678A5FD1"/>
    <w:rsid w:val="67AD54A4"/>
    <w:rsid w:val="67B63BB5"/>
    <w:rsid w:val="67D75CA5"/>
    <w:rsid w:val="67F01ABC"/>
    <w:rsid w:val="680C3F36"/>
    <w:rsid w:val="682F3612"/>
    <w:rsid w:val="683A4772"/>
    <w:rsid w:val="68676D4D"/>
    <w:rsid w:val="68707187"/>
    <w:rsid w:val="68AB61CD"/>
    <w:rsid w:val="68F5216F"/>
    <w:rsid w:val="6905302D"/>
    <w:rsid w:val="69142915"/>
    <w:rsid w:val="69214762"/>
    <w:rsid w:val="693826BE"/>
    <w:rsid w:val="69D22919"/>
    <w:rsid w:val="69F75F04"/>
    <w:rsid w:val="6A614836"/>
    <w:rsid w:val="6A636C96"/>
    <w:rsid w:val="6ABF15AE"/>
    <w:rsid w:val="6AD77E99"/>
    <w:rsid w:val="6AEC077B"/>
    <w:rsid w:val="6AF36CF4"/>
    <w:rsid w:val="6B1104B4"/>
    <w:rsid w:val="6BB0400B"/>
    <w:rsid w:val="6BC27ED8"/>
    <w:rsid w:val="6BEB5B28"/>
    <w:rsid w:val="6BFC241F"/>
    <w:rsid w:val="6C0A1FF2"/>
    <w:rsid w:val="6C0A7EB8"/>
    <w:rsid w:val="6C465F32"/>
    <w:rsid w:val="6C9A46B7"/>
    <w:rsid w:val="6CB73516"/>
    <w:rsid w:val="6CC32EEF"/>
    <w:rsid w:val="6CEB6BE5"/>
    <w:rsid w:val="6D3844E4"/>
    <w:rsid w:val="6D951E95"/>
    <w:rsid w:val="6DCC0B2E"/>
    <w:rsid w:val="6DD34E17"/>
    <w:rsid w:val="6DE84485"/>
    <w:rsid w:val="6E060561"/>
    <w:rsid w:val="6E133B3C"/>
    <w:rsid w:val="6E1D123B"/>
    <w:rsid w:val="6E2045A1"/>
    <w:rsid w:val="6E275A3E"/>
    <w:rsid w:val="6E491E80"/>
    <w:rsid w:val="6E59211A"/>
    <w:rsid w:val="6E654045"/>
    <w:rsid w:val="6EA2618B"/>
    <w:rsid w:val="6EED23E9"/>
    <w:rsid w:val="6EF55A8F"/>
    <w:rsid w:val="6F0772A4"/>
    <w:rsid w:val="6F093AAD"/>
    <w:rsid w:val="6F2A7532"/>
    <w:rsid w:val="6F4F630E"/>
    <w:rsid w:val="6F593392"/>
    <w:rsid w:val="6F5C19F5"/>
    <w:rsid w:val="6F5D5C83"/>
    <w:rsid w:val="6F5E251A"/>
    <w:rsid w:val="6F5E3DCA"/>
    <w:rsid w:val="6F60217E"/>
    <w:rsid w:val="6F651353"/>
    <w:rsid w:val="6F672240"/>
    <w:rsid w:val="6F730668"/>
    <w:rsid w:val="6F78778B"/>
    <w:rsid w:val="6FA772F4"/>
    <w:rsid w:val="6FDD36C9"/>
    <w:rsid w:val="6FFE4F46"/>
    <w:rsid w:val="70015FE3"/>
    <w:rsid w:val="700C3CDF"/>
    <w:rsid w:val="701D3524"/>
    <w:rsid w:val="70A66764"/>
    <w:rsid w:val="70A874EA"/>
    <w:rsid w:val="70E13CE2"/>
    <w:rsid w:val="70E32B78"/>
    <w:rsid w:val="70FD48EC"/>
    <w:rsid w:val="71317F26"/>
    <w:rsid w:val="71682B5F"/>
    <w:rsid w:val="719D69F4"/>
    <w:rsid w:val="71C57BB8"/>
    <w:rsid w:val="71C61964"/>
    <w:rsid w:val="71C66A32"/>
    <w:rsid w:val="722F25DC"/>
    <w:rsid w:val="72561D49"/>
    <w:rsid w:val="726D0400"/>
    <w:rsid w:val="726D3849"/>
    <w:rsid w:val="7272001D"/>
    <w:rsid w:val="72FB4336"/>
    <w:rsid w:val="733A01AB"/>
    <w:rsid w:val="736B7EE9"/>
    <w:rsid w:val="73717CF0"/>
    <w:rsid w:val="737B5A5E"/>
    <w:rsid w:val="738323FE"/>
    <w:rsid w:val="738A482E"/>
    <w:rsid w:val="73A53D4F"/>
    <w:rsid w:val="73BA4B95"/>
    <w:rsid w:val="73C45350"/>
    <w:rsid w:val="73F145A7"/>
    <w:rsid w:val="742C6D05"/>
    <w:rsid w:val="745201E6"/>
    <w:rsid w:val="74666F63"/>
    <w:rsid w:val="7477729D"/>
    <w:rsid w:val="74A04972"/>
    <w:rsid w:val="74D12CB3"/>
    <w:rsid w:val="74EB1D79"/>
    <w:rsid w:val="74FB5A83"/>
    <w:rsid w:val="753A6E5F"/>
    <w:rsid w:val="757734FE"/>
    <w:rsid w:val="75B73EFB"/>
    <w:rsid w:val="75F35F0A"/>
    <w:rsid w:val="7627010D"/>
    <w:rsid w:val="762A586E"/>
    <w:rsid w:val="764D1CB9"/>
    <w:rsid w:val="766024C5"/>
    <w:rsid w:val="7693791C"/>
    <w:rsid w:val="76CA3328"/>
    <w:rsid w:val="76FD3932"/>
    <w:rsid w:val="77421ADF"/>
    <w:rsid w:val="77792F92"/>
    <w:rsid w:val="778F2D61"/>
    <w:rsid w:val="77D2148E"/>
    <w:rsid w:val="77F36B38"/>
    <w:rsid w:val="780B717D"/>
    <w:rsid w:val="780F68F1"/>
    <w:rsid w:val="785904CD"/>
    <w:rsid w:val="788E2CE7"/>
    <w:rsid w:val="78940C22"/>
    <w:rsid w:val="78AD7761"/>
    <w:rsid w:val="79102D89"/>
    <w:rsid w:val="7926225A"/>
    <w:rsid w:val="79875270"/>
    <w:rsid w:val="7990533F"/>
    <w:rsid w:val="799E204D"/>
    <w:rsid w:val="79C3066B"/>
    <w:rsid w:val="79C351F8"/>
    <w:rsid w:val="79F6606B"/>
    <w:rsid w:val="7A145149"/>
    <w:rsid w:val="7A255E58"/>
    <w:rsid w:val="7A3049FE"/>
    <w:rsid w:val="7A4E4FF2"/>
    <w:rsid w:val="7A7F044F"/>
    <w:rsid w:val="7AA92200"/>
    <w:rsid w:val="7AB16DBD"/>
    <w:rsid w:val="7AB80E65"/>
    <w:rsid w:val="7B1F385E"/>
    <w:rsid w:val="7BA96A48"/>
    <w:rsid w:val="7BC55C7D"/>
    <w:rsid w:val="7BD30E2C"/>
    <w:rsid w:val="7BF00B62"/>
    <w:rsid w:val="7C1022A4"/>
    <w:rsid w:val="7C21515A"/>
    <w:rsid w:val="7C322B50"/>
    <w:rsid w:val="7C575AA2"/>
    <w:rsid w:val="7C8C4263"/>
    <w:rsid w:val="7C8F2810"/>
    <w:rsid w:val="7C994482"/>
    <w:rsid w:val="7CAA0021"/>
    <w:rsid w:val="7CBA7632"/>
    <w:rsid w:val="7CCF5DBB"/>
    <w:rsid w:val="7CF17C98"/>
    <w:rsid w:val="7D092933"/>
    <w:rsid w:val="7D355522"/>
    <w:rsid w:val="7D62742E"/>
    <w:rsid w:val="7D6C5DB1"/>
    <w:rsid w:val="7D8B001B"/>
    <w:rsid w:val="7DA911B8"/>
    <w:rsid w:val="7DB5158B"/>
    <w:rsid w:val="7DCA5C98"/>
    <w:rsid w:val="7DD93832"/>
    <w:rsid w:val="7DF734B5"/>
    <w:rsid w:val="7DFF0D42"/>
    <w:rsid w:val="7E352137"/>
    <w:rsid w:val="7E3D3AFE"/>
    <w:rsid w:val="7E415A65"/>
    <w:rsid w:val="7E4C4244"/>
    <w:rsid w:val="7E921135"/>
    <w:rsid w:val="7EDD3985"/>
    <w:rsid w:val="7EFC6A35"/>
    <w:rsid w:val="7F11406B"/>
    <w:rsid w:val="7F2D0D90"/>
    <w:rsid w:val="7F3F4AD1"/>
    <w:rsid w:val="7F3F56D3"/>
    <w:rsid w:val="7F7158A5"/>
    <w:rsid w:val="7F790A0F"/>
    <w:rsid w:val="7FF245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35"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link w:val="14"/>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paragraph" w:styleId="5">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paragraph" w:styleId="6">
    <w:name w:val="heading 5"/>
    <w:basedOn w:val="1"/>
    <w:next w:val="1"/>
    <w:unhideWhenUsed/>
    <w:qFormat/>
    <w:uiPriority w:val="0"/>
    <w:pPr>
      <w:keepNext/>
      <w:keepLines/>
      <w:spacing w:before="280" w:beforeLines="0" w:beforeAutospacing="0" w:after="290" w:afterLines="0" w:afterAutospacing="0" w:line="372" w:lineRule="auto"/>
      <w:outlineLvl w:val="4"/>
    </w:pPr>
    <w:rPr>
      <w:b/>
      <w:sz w:val="28"/>
    </w:rPr>
  </w:style>
  <w:style w:type="character" w:default="1" w:styleId="12">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7">
    <w:name w:val="caption"/>
    <w:basedOn w:val="1"/>
    <w:next w:val="1"/>
    <w:unhideWhenUsed/>
    <w:qFormat/>
    <w:uiPriority w:val="35"/>
    <w:pPr>
      <w:spacing w:after="160" w:line="259" w:lineRule="auto"/>
    </w:pPr>
    <w:rPr>
      <w:rFonts w:eastAsia="黑体" w:asciiTheme="majorHAnsi" w:hAnsiTheme="majorHAnsi" w:cstheme="majorBidi"/>
      <w:sz w:val="20"/>
      <w:szCs w:val="20"/>
    </w:r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3">
    <w:name w:val="Hyperlink"/>
    <w:basedOn w:val="12"/>
    <w:qFormat/>
    <w:uiPriority w:val="0"/>
    <w:rPr>
      <w:color w:val="0000FF"/>
      <w:u w:val="single"/>
    </w:rPr>
  </w:style>
  <w:style w:type="character" w:customStyle="1" w:styleId="14">
    <w:name w:val="标题 2 Char"/>
    <w:link w:val="3"/>
    <w:qFormat/>
    <w:uiPriority w:val="0"/>
    <w:rPr>
      <w:rFonts w:ascii="Arial" w:hAnsi="Arial" w:eastAsia="黑体"/>
      <w:b/>
      <w:sz w:val="32"/>
    </w:rPr>
  </w:style>
  <w:style w:type="paragraph" w:customStyle="1" w:styleId="15">
    <w:name w:val="正文-段落"/>
    <w:basedOn w:val="1"/>
    <w:qFormat/>
    <w:uiPriority w:val="0"/>
    <w:pPr>
      <w:widowControl/>
      <w:topLinePunct w:val="0"/>
      <w:spacing w:before="240" w:line="360"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paragraph" w:customStyle="1" w:styleId="16">
    <w:name w:val="Figure Style"/>
    <w:basedOn w:val="7"/>
    <w:qFormat/>
    <w:uiPriority w:val="0"/>
    <w:pPr>
      <w:keepNext/>
      <w:keepLines/>
      <w:numPr>
        <w:ilvl w:val="0"/>
        <w:numId w:val="1"/>
      </w:numPr>
      <w:tabs>
        <w:tab w:val="left" w:pos="284"/>
      </w:tabs>
      <w:spacing w:before="240"/>
    </w:pPr>
    <w:rPr>
      <w:rFonts w:ascii="Times New Roman" w:hAnsi="Times New Roman" w:eastAsia="宋体"/>
      <w:b/>
      <w:sz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2.png"/><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sectNamePr val="lengthwise4"/>
      <sectRole val="1"/>
    </customSectPr>
    <customSectPr>
      <sectNamePr val="摘要"/>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33</Pages>
  <Words>11185</Words>
  <Characters>13362</Characters>
  <Lines>0</Lines>
  <Paragraphs>0</Paragraphs>
  <TotalTime>254</TotalTime>
  <ScaleCrop>false</ScaleCrop>
  <LinksUpToDate>false</LinksUpToDate>
  <CharactersWithSpaces>15964</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2019-12-12T12:44:00Z</dcterms:created>
  <dc:creator>咕咕</dc:creator>
  <cp:lastModifiedBy>亭亭如盖</cp:lastModifiedBy>
  <dcterms:modified xsi:type="dcterms:W3CDTF">2023-04-10T06:07:57Z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6C7BA5940F95411F8739FADD9CF1B222_13</vt:lpwstr>
  </property>
</Properties>
</file>