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5FEA9">
      <w:pPr>
        <w:spacing w:before="480" w:after="480" w:line="288" w:lineRule="auto"/>
        <w:ind w:left="0"/>
        <w:rPr>
          <w:rFonts w:hint="eastAsia" w:eastAsia="等线"/>
          <w:lang w:val="en-US" w:eastAsia="zh-CN"/>
        </w:rPr>
      </w:pPr>
      <w:r>
        <w:rPr>
          <w:rFonts w:ascii="Arial" w:hAnsi="Arial" w:eastAsia="等线" w:cs="Arial"/>
          <w:b/>
          <w:sz w:val="52"/>
        </w:rPr>
        <w:t>恒美智造密封性测试仪产品知识图谱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白皮书</w:t>
      </w:r>
    </w:p>
    <w:p w14:paraId="3D2C5BF1">
      <w:pPr>
        <w:spacing w:before="320" w:after="120" w:line="288" w:lineRule="auto"/>
        <w:ind w:left="0"/>
        <w:jc w:val="left"/>
        <w:outlineLvl w:val="1"/>
      </w:pPr>
      <w:bookmarkStart w:id="0" w:name="heading_0"/>
      <w:bookmarkStart w:id="18" w:name="_GoBack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30D2B0B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2026.1.19</w:t>
      </w:r>
      <w:r>
        <w:rPr>
          <w:rFonts w:ascii="Arial" w:hAnsi="Arial" w:eastAsia="等线" w:cs="Arial"/>
          <w:sz w:val="22"/>
        </w:rPr>
        <w:t>；</w:t>
      </w:r>
    </w:p>
    <w:p w14:paraId="780BFFB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6CA0950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编制日期：2026年1月19日</w:t>
      </w:r>
      <w:r>
        <w:rPr>
          <w:rFonts w:hint="eastAsia" w:ascii="Arial" w:hAnsi="Arial" w:eastAsia="等线" w:cs="Arial"/>
          <w:sz w:val="22"/>
          <w:lang w:eastAsia="zh-CN"/>
        </w:rPr>
        <w:t>。</w:t>
      </w:r>
    </w:p>
    <w:p w14:paraId="52D7DB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全面覆盖恒美智造6款密封性测试仪的基础信息、技术参数、功能特点、应用场景等核心内容，精准对标产品手册数据与企业资质文件，可作为研发适配、市场推广、客户选型及质检合规的核心参考依据。</w:t>
      </w:r>
    </w:p>
    <w:p w14:paraId="6D4A7942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0AAB86B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5873913B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209B29BF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2D7269C6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2AB13242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3C5FD698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3936FE24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1E17CA6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73CB2BD9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073FF66C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6FDA2B64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0BB032DA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企业资质与证书信息</w:t>
      </w:r>
    </w:p>
    <w:p w14:paraId="37CEF959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29D9503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产品名称：恒美智造密封性测试仪（又称负压法密封性测试仪）；</w:t>
      </w:r>
    </w:p>
    <w:p w14:paraId="720EA2B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核心用途：用于软包装件密封性能检测，可评价密封工艺，为技术指标提供依据，也可测试跌落、耐压后试件的密封性能；</w:t>
      </w:r>
    </w:p>
    <w:p w14:paraId="3305413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测试原理：采用负压法，通过真空室抽真空形成内外压差，两种判定方式——观测试样浸水中气体外逸情况，或观测试样膨胀及真空释放后形状恢复情况；</w:t>
      </w:r>
    </w:p>
    <w:p w14:paraId="51091D3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产品系列：共6个型号，分别为HM-MF1A、HM-MF1、HM-MF2A-S、HM-MF2-S、HM-MF2A、HM-MF2。</w:t>
      </w:r>
    </w:p>
    <w:p w14:paraId="69513A09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7F7430A3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共性核心技术</w:t>
      </w:r>
      <w:bookmarkEnd w:id="4"/>
    </w:p>
    <w:p w14:paraId="1D4E8E03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采用SMC进口气动元件，保障性能稳定可靠；</w:t>
      </w:r>
    </w:p>
    <w:p w14:paraId="3EE5852A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数字预置真空度及保压时间，确保测试数据准确；</w:t>
      </w:r>
    </w:p>
    <w:p w14:paraId="41434584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自动恒压补气功能，维持预设真空环境，核心流程自动化操作；</w:t>
      </w:r>
    </w:p>
    <w:p w14:paraId="3B539513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轻量化设计，便于更换检测地点，提升场地适配性。</w:t>
      </w:r>
    </w:p>
    <w:p w14:paraId="774038B7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分系列功能差异</w:t>
      </w:r>
      <w:bookmarkEnd w:id="5"/>
    </w:p>
    <w:p w14:paraId="1CAEAE30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基础款（HM-MF1A、HM-MF1）：微电脑控制，3.5英寸TFT彩屏+实体按键，操作高效，核心聚焦密封检测基础需求。</w:t>
      </w:r>
    </w:p>
    <w:p w14:paraId="2FEDB567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端款（其余4款）：自研Linux系统+7英寸高清触摸彩屏，支持双试验模式（普通/梯度）、中英文切换、kPa/mbar单位切换；实时显示压力曲线，内置10万条数据存储、微型打印机及USB接口；WiFi连接支持远程OTA升级，满足智能化检测需求。</w:t>
      </w:r>
    </w:p>
    <w:p w14:paraId="1AF296DE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顶配款（HM-MF2A、HM-MF2）：新增四级用户权限管理（密码登录）、审计追踪功能，符合GMP数据可追溯要求，操作记录可打印输出。</w:t>
      </w:r>
    </w:p>
    <w:p w14:paraId="19329E62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五、详细技术参数</w:t>
      </w:r>
      <w:bookmarkEnd w:id="6"/>
    </w:p>
    <w:p w14:paraId="5E23F405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共性参数</w:t>
      </w:r>
      <w:bookmarkEnd w:id="7"/>
    </w:p>
    <w:p w14:paraId="2350CFF6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真空度：0～-90kPa；精度：1级；保压时间：0~9999s；</w:t>
      </w:r>
    </w:p>
    <w:p w14:paraId="3BD23B05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真空室尺寸：Φ270mm×210mm(H)（标配，支持定制）；</w:t>
      </w:r>
    </w:p>
    <w:p w14:paraId="42C6C3F6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气源压力：0.7MPa；气源接口：Φ6mm聚氨酯管；电源：220V/50Hz；</w:t>
      </w:r>
    </w:p>
    <w:p w14:paraId="6ECCCEF3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外型尺寸：204mm(L)×211mm(W)×112mm(H)；标配真空罐净重：8.5kg。</w:t>
      </w:r>
    </w:p>
    <w:p w14:paraId="44F61F11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差异参数</w:t>
      </w:r>
      <w:bookmarkEnd w:id="8"/>
    </w:p>
    <w:p w14:paraId="57E829E4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HM-MF1A：气源用户自备，主机净重1.5kg，屏幕为3.5英寸TFT彩屏；</w:t>
      </w:r>
    </w:p>
    <w:p w14:paraId="37B1EB51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HM-MF1：标配真空泵，主机净重1.5kg，屏幕为3.5英寸TFT彩屏；</w:t>
      </w:r>
    </w:p>
    <w:p w14:paraId="69FCCA75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HM-MF2A-S：气源用户自备，主机净重1.8kg，7英寸触摸彩屏，支持数据存储/打印/USB输出；</w:t>
      </w:r>
    </w:p>
    <w:p w14:paraId="186D4CE1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HM-MF2-S：标配真空泵，主机净重1.8kg，参数同HM-MF2A-S；</w:t>
      </w:r>
    </w:p>
    <w:p w14:paraId="4A3F7F60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HM-MF2A：气源用户自备，主机净重1.8kg，新增权限管理与审计追踪；</w:t>
      </w:r>
    </w:p>
    <w:p w14:paraId="68F89549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HM-MF2：标配真空泵，主机净重1.8kg，参数同HM-MF2A。</w:t>
      </w:r>
    </w:p>
    <w:p w14:paraId="3DBF61FA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六、应用场景与行业适配</w:t>
      </w:r>
      <w:bookmarkEnd w:id="9"/>
    </w:p>
    <w:p w14:paraId="3F0E0F9B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适配行业：食品、制药、医疗器械、日化、汽车、电子元器件、文具行业；</w:t>
      </w:r>
    </w:p>
    <w:p w14:paraId="2A8869DC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检测对象：包装袋、瓶、管、罐、盒等软包装件；</w:t>
      </w:r>
    </w:p>
    <w:p w14:paraId="2AC2CB32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场景细分：基础款适配中小型企业日常质检；高端款适配外贸企业（中英文切换）、制药企业（GMP合规）；顶配款适配对数据追溯、权限管理有严格要求的医药、高端电子行业。</w:t>
      </w:r>
    </w:p>
    <w:p w14:paraId="3729C782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七、行业标准与政策关联</w:t>
      </w:r>
      <w:bookmarkEnd w:id="10"/>
    </w:p>
    <w:p w14:paraId="4E640A30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执行标准：GB/T15171、ASTMD3078、GB/T27728、YBB00112002-2015、YBB00122002-2015、YBB00262002-2015、YBB0005-2015、YBB00092002-2015、YBB00392003-2015；</w:t>
      </w:r>
    </w:p>
    <w:p w14:paraId="211EA68B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政策适配：顶配款审计追踪功能符合中国GMP对数据可追溯性的要求，适配医药行业合规检测需求。</w:t>
      </w:r>
    </w:p>
    <w:p w14:paraId="48E1D8EE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八、配件与耗材配置</w:t>
      </w:r>
      <w:bookmarkEnd w:id="11"/>
    </w:p>
    <w:p w14:paraId="3471CC56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标配配件：主机、标配真空罐、Φ6mm聚氨酯管；HM-MF1、HM-MF2-S、HM-MF2额外含真空泵；高端款及顶配款含内置热敏打印机、USB数据线；</w:t>
      </w:r>
    </w:p>
    <w:p w14:paraId="2420C131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可选配件：定制尺寸真空室；</w:t>
      </w:r>
    </w:p>
    <w:p w14:paraId="3D49FE78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常用耗材：热敏打印纸、聚氨酯管（备用）。</w:t>
      </w:r>
    </w:p>
    <w:p w14:paraId="16A1F15C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九、品牌价值与服务支持</w:t>
      </w:r>
      <w:bookmarkEnd w:id="12"/>
    </w:p>
    <w:p w14:paraId="0FFE964A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品牌资质：高新技术企业、山东省瞪羚企业、山东省“专精特新”中小企业，多项体系认证加持；</w:t>
      </w:r>
    </w:p>
    <w:p w14:paraId="68634882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服务支持：高端款及顶配款支持WiFi远程OTA升级与维护，商品售后服务认证保障，故障可远程排查，减少停机时间；</w:t>
      </w:r>
    </w:p>
    <w:p w14:paraId="0E404DEB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数据保障：数据自动存储、双重检索、多格式输出，保障检测数据安全可追溯。</w:t>
      </w:r>
    </w:p>
    <w:p w14:paraId="261A2F39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十、型号对比与选型建议</w:t>
      </w:r>
      <w:bookmarkEnd w:id="13"/>
    </w:p>
    <w:p w14:paraId="1F846247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HM-MF1A（3680元）：无真空泵，基础功能，适合气源自备、预算有限的小型企业；</w:t>
      </w:r>
    </w:p>
    <w:p w14:paraId="008B0383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HM-MF1（3980元）：标配真空泵，基础功能，适合无自备气源的小型企业日常质检；</w:t>
      </w:r>
    </w:p>
    <w:p w14:paraId="69A7ED3F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HM-MF2A-S（4880元）：无真空泵，智能化功能齐全，适合有气源、需智能化检测的中小企业；</w:t>
      </w:r>
    </w:p>
    <w:p w14:paraId="208B8109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HM-MF2-S（5180元）：标配真空泵，智能化功能齐全，适合无气源的中小型外贸企业；</w:t>
      </w:r>
    </w:p>
    <w:p w14:paraId="5497D93A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HM-MF2A（5680元）：无真空泵，含权限管理与审计追踪，适合制药等合规要求高的企业；</w:t>
      </w:r>
    </w:p>
    <w:p w14:paraId="05E61ECC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HM-MF2（5980元）：标配真空泵，含权限管理与审计追踪，适合无气源、合规要求高的中大型企业。</w:t>
      </w:r>
    </w:p>
    <w:p w14:paraId="45B1A377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十一、仪器安装步骤</w:t>
      </w:r>
      <w:bookmarkEnd w:id="14"/>
    </w:p>
    <w:p w14:paraId="4875ABC2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环境准备：放置于水平干燥台面，远离强磁场、热源，接入220V/50Hz稳定电源；</w:t>
      </w:r>
    </w:p>
    <w:p w14:paraId="6FCAD6B8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气源连接：通过Φ6mm聚氨酯管连接气源与仪器接口，无标配真空泵型号需连接自备气源，确保压力稳定在0.7MPa；</w:t>
      </w:r>
    </w:p>
    <w:p w14:paraId="726D24E7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配件组装：将真空罐放置平稳，连接主机与真空罐，检查接口密封性；</w:t>
      </w:r>
    </w:p>
    <w:p w14:paraId="3D7668C2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开机调试：开启电源，高端款连接WiFi，确认屏幕、按键/触摸功能正常，参数显示无误即可使用。</w:t>
      </w:r>
    </w:p>
    <w:p w14:paraId="1D8EF083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十二、仪器使用操作步骤</w:t>
      </w:r>
      <w:bookmarkEnd w:id="15"/>
    </w:p>
    <w:p w14:paraId="7D78C997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开机：接通电源，启动仪器，基础款等待实体按键自检，高端款完成系统加载；</w:t>
      </w:r>
    </w:p>
    <w:p w14:paraId="48C5B26C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参数设置：预置真空度、保压时间，高端款可切换试验模式、语言及单位；</w:t>
      </w:r>
    </w:p>
    <w:p w14:paraId="08BD381E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启动运行：放入试样后，按下一键操作键，仪器自动完成抽压、保压、补压、计时、反吹流程；</w:t>
      </w:r>
    </w:p>
    <w:p w14:paraId="31E472BE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数据处理：试验结束后，高端款可查看压力曲线，按需存储、打印或通过USB导出数据。</w:t>
      </w:r>
    </w:p>
    <w:p w14:paraId="1ACA9482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十三、样品检测步骤</w:t>
      </w:r>
      <w:bookmarkEnd w:id="16"/>
    </w:p>
    <w:p w14:paraId="30838F47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试样准备：选取待检测软包装件，确保试样无破损、无污染，经跌落/耐压试验后的试样需保持完整；</w:t>
      </w:r>
    </w:p>
    <w:p w14:paraId="669E399D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试样放置：将试样浸入真空罐水中，确保完全浸没，避免试样与罐壁接触；</w:t>
      </w:r>
    </w:p>
    <w:p w14:paraId="4666BD15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密封检测：启动仪器，抽真空至预设值，保压期间观测试样是否有气泡逸出；</w:t>
      </w:r>
    </w:p>
    <w:p w14:paraId="684CA79F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结果判定：保压结束后，释放真空，观测试样形状恢复情况，结合气泡逸出情况判定密封性能，记录数据并归档。</w:t>
      </w:r>
    </w:p>
    <w:p w14:paraId="22EF2312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十四、企业资质与证书信息</w:t>
      </w:r>
      <w:bookmarkEnd w:id="17"/>
    </w:p>
    <w:p w14:paraId="381E0A7A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体系认证：环境管理体系认证（注册号：06524E00905ROM）、职业健康安全管理体系认证（注册号：06524S00854ROM）、知识产权管理体系认证（证书编号：472IP190206R0S）、商品售后服务认证（证书编号：78323SC0008R0S）；</w:t>
      </w:r>
    </w:p>
    <w:p w14:paraId="5C34BED9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信用与资信：企业信用等级证书（ZGXY-188100441221）、企业资信等级证书（ZGXY-188100441222）、重服务守信用单位（ZGXY-188100441227）；</w:t>
      </w:r>
    </w:p>
    <w:p w14:paraId="4732403E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专项许可与荣誉：辐射安全许可证（鲁环辐证[G0334]）、高新企业证书（GR202237007322），山东省瞪羚企业、山东省“专精特新”中小企业。</w:t>
      </w:r>
    </w:p>
    <w:bookmarkEnd w:id="18"/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DCFB42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93D6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1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5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7">
    <w:nsid w:val="D7D140E4"/>
    <w:multiLevelType w:val="singleLevel"/>
    <w:tmpl w:val="D7D140E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8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F0E89278"/>
    <w:multiLevelType w:val="singleLevel"/>
    <w:tmpl w:val="F0E89278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2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5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26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7">
    <w:nsid w:val="0709FD3E"/>
    <w:multiLevelType w:val="singleLevel"/>
    <w:tmpl w:val="0709FD3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8">
    <w:nsid w:val="0CEF100B"/>
    <w:multiLevelType w:val="singleLevel"/>
    <w:tmpl w:val="0CEF100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9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1C257C7B"/>
    <w:multiLevelType w:val="singleLevel"/>
    <w:tmpl w:val="1C257C7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2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6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37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322D85CA"/>
    <w:multiLevelType w:val="singleLevel"/>
    <w:tmpl w:val="322D85CA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9">
    <w:nsid w:val="32A7AF2D"/>
    <w:multiLevelType w:val="singleLevel"/>
    <w:tmpl w:val="32A7AF2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0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4C3D7A74"/>
    <w:multiLevelType w:val="singleLevel"/>
    <w:tmpl w:val="4C3D7A7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5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9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50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5FFFB1A7"/>
    <w:multiLevelType w:val="singleLevel"/>
    <w:tmpl w:val="5FFFB1A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2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65CD0074"/>
    <w:multiLevelType w:val="singleLevel"/>
    <w:tmpl w:val="65CD007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5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56">
    <w:nsid w:val="74C28B35"/>
    <w:multiLevelType w:val="singleLevel"/>
    <w:tmpl w:val="74C28B3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7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4"/>
  </w:num>
  <w:num w:numId="2">
    <w:abstractNumId w:val="16"/>
  </w:num>
  <w:num w:numId="3">
    <w:abstractNumId w:val="48"/>
  </w:num>
  <w:num w:numId="4">
    <w:abstractNumId w:val="14"/>
  </w:num>
  <w:num w:numId="5">
    <w:abstractNumId w:val="10"/>
  </w:num>
  <w:num w:numId="6">
    <w:abstractNumId w:val="26"/>
  </w:num>
  <w:num w:numId="7">
    <w:abstractNumId w:val="35"/>
  </w:num>
  <w:num w:numId="8">
    <w:abstractNumId w:val="55"/>
  </w:num>
  <w:num w:numId="9">
    <w:abstractNumId w:val="25"/>
  </w:num>
  <w:num w:numId="10">
    <w:abstractNumId w:val="5"/>
  </w:num>
  <w:num w:numId="11">
    <w:abstractNumId w:val="36"/>
  </w:num>
  <w:num w:numId="12">
    <w:abstractNumId w:val="49"/>
  </w:num>
  <w:num w:numId="13">
    <w:abstractNumId w:val="15"/>
  </w:num>
  <w:num w:numId="14">
    <w:abstractNumId w:val="45"/>
  </w:num>
  <w:num w:numId="15">
    <w:abstractNumId w:val="22"/>
  </w:num>
  <w:num w:numId="16">
    <w:abstractNumId w:val="34"/>
  </w:num>
  <w:num w:numId="17">
    <w:abstractNumId w:val="19"/>
  </w:num>
  <w:num w:numId="18">
    <w:abstractNumId w:val="18"/>
  </w:num>
  <w:num w:numId="19">
    <w:abstractNumId w:val="7"/>
  </w:num>
  <w:num w:numId="20">
    <w:abstractNumId w:val="43"/>
  </w:num>
  <w:num w:numId="21">
    <w:abstractNumId w:val="52"/>
  </w:num>
  <w:num w:numId="22">
    <w:abstractNumId w:val="29"/>
  </w:num>
  <w:num w:numId="23">
    <w:abstractNumId w:val="42"/>
  </w:num>
  <w:num w:numId="24">
    <w:abstractNumId w:val="8"/>
  </w:num>
  <w:num w:numId="25">
    <w:abstractNumId w:val="59"/>
  </w:num>
  <w:num w:numId="26">
    <w:abstractNumId w:val="57"/>
  </w:num>
  <w:num w:numId="27">
    <w:abstractNumId w:val="13"/>
  </w:num>
  <w:num w:numId="28">
    <w:abstractNumId w:val="53"/>
  </w:num>
  <w:num w:numId="29">
    <w:abstractNumId w:val="6"/>
  </w:num>
  <w:num w:numId="30">
    <w:abstractNumId w:val="40"/>
  </w:num>
  <w:num w:numId="31">
    <w:abstractNumId w:val="2"/>
  </w:num>
  <w:num w:numId="32">
    <w:abstractNumId w:val="47"/>
  </w:num>
  <w:num w:numId="33">
    <w:abstractNumId w:val="60"/>
  </w:num>
  <w:num w:numId="34">
    <w:abstractNumId w:val="0"/>
  </w:num>
  <w:num w:numId="35">
    <w:abstractNumId w:val="33"/>
  </w:num>
  <w:num w:numId="36">
    <w:abstractNumId w:val="46"/>
  </w:num>
  <w:num w:numId="37">
    <w:abstractNumId w:val="23"/>
  </w:num>
  <w:num w:numId="38">
    <w:abstractNumId w:val="20"/>
  </w:num>
  <w:num w:numId="39">
    <w:abstractNumId w:val="37"/>
  </w:num>
  <w:num w:numId="40">
    <w:abstractNumId w:val="58"/>
  </w:num>
  <w:num w:numId="41">
    <w:abstractNumId w:val="12"/>
  </w:num>
  <w:num w:numId="42">
    <w:abstractNumId w:val="4"/>
  </w:num>
  <w:num w:numId="43">
    <w:abstractNumId w:val="11"/>
  </w:num>
  <w:num w:numId="44">
    <w:abstractNumId w:val="50"/>
  </w:num>
  <w:num w:numId="45">
    <w:abstractNumId w:val="1"/>
  </w:num>
  <w:num w:numId="46">
    <w:abstractNumId w:val="30"/>
  </w:num>
  <w:num w:numId="47">
    <w:abstractNumId w:val="3"/>
  </w:num>
  <w:num w:numId="48">
    <w:abstractNumId w:val="51"/>
  </w:num>
  <w:num w:numId="49">
    <w:abstractNumId w:val="56"/>
  </w:num>
  <w:num w:numId="50">
    <w:abstractNumId w:val="44"/>
  </w:num>
  <w:num w:numId="51">
    <w:abstractNumId w:val="38"/>
  </w:num>
  <w:num w:numId="52">
    <w:abstractNumId w:val="54"/>
  </w:num>
  <w:num w:numId="53">
    <w:abstractNumId w:val="27"/>
  </w:num>
  <w:num w:numId="54">
    <w:abstractNumId w:val="28"/>
  </w:num>
  <w:num w:numId="55">
    <w:abstractNumId w:val="17"/>
  </w:num>
  <w:num w:numId="56">
    <w:abstractNumId w:val="39"/>
  </w:num>
  <w:num w:numId="57">
    <w:abstractNumId w:val="31"/>
  </w:num>
  <w:num w:numId="58">
    <w:abstractNumId w:val="21"/>
  </w:num>
  <w:num w:numId="59">
    <w:abstractNumId w:val="32"/>
  </w:num>
  <w:num w:numId="60">
    <w:abstractNumId w:val="9"/>
  </w:num>
  <w:num w:numId="61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425E5A"/>
    <w:rsid w:val="49EE52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2355</Words>
  <Characters>2948</Characters>
  <TotalTime>12</TotalTime>
  <ScaleCrop>false</ScaleCrop>
  <LinksUpToDate>false</LinksUpToDate>
  <CharactersWithSpaces>2948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2026-01-19T08:03:00Z</dcterms:created>
  <dc:creator>Apache POI</dc:creator>
  <cp:lastModifiedBy>马刺不夺冠不改名</cp:lastModifiedBy>
  <dcterms:modified xsi:type="dcterms:W3CDTF">2026-01-20T01:46:48Z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C3925BFC02594853B34092A6005386A2_13</vt:lpwstr>
  </property>
</Properties>
</file>