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065C45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电动助力转向（</w:t>
      </w:r>
      <w:r>
        <w:rPr>
          <w:rFonts w:ascii="Calibri" w:hAnsi="Calibri"/>
          <w:b/>
          <w:bCs/>
          <w:color w:val="333333"/>
          <w:sz w:val="18"/>
          <w:szCs w:val="18"/>
        </w:rPr>
        <w:t>EPS</w:t>
      </w:r>
      <w:r>
        <w:rPr>
          <w:rFonts w:ascii="Calibri" w:hAnsi="Calibri"/>
          <w:b/>
          <w:bCs/>
          <w:color w:val="333333"/>
          <w:sz w:val="18"/>
          <w:szCs w:val="18"/>
        </w:rPr>
        <w:t>）扭矩传感器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065C45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电动助力转向（</w:t>
      </w:r>
      <w:r>
        <w:rPr>
          <w:rFonts w:ascii="Calibri" w:hAnsi="Calibri"/>
          <w:color w:val="333333"/>
          <w:sz w:val="18"/>
          <w:szCs w:val="18"/>
        </w:rPr>
        <w:t>EPS</w:t>
      </w:r>
      <w:r>
        <w:rPr>
          <w:rFonts w:ascii="Calibri" w:hAnsi="Calibri"/>
          <w:color w:val="333333"/>
          <w:sz w:val="18"/>
          <w:szCs w:val="18"/>
        </w:rPr>
        <w:t>）扭矩传感器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E370FB" w:rsidRDefault="00065C45" w:rsidP="00E370F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电动助力转向（</w:t>
      </w:r>
      <w:r>
        <w:rPr>
          <w:rFonts w:ascii="Calibri" w:hAnsi="Calibri"/>
          <w:color w:val="333333"/>
          <w:sz w:val="18"/>
          <w:szCs w:val="18"/>
        </w:rPr>
        <w:t>EPS</w:t>
      </w:r>
      <w:r>
        <w:rPr>
          <w:rFonts w:ascii="Calibri" w:hAnsi="Calibri"/>
          <w:color w:val="333333"/>
          <w:sz w:val="18"/>
          <w:szCs w:val="18"/>
        </w:rPr>
        <w:t>）扭矩传感器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E370FB" w:rsidRDefault="00E370FB" w:rsidP="00E370F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065C45" w:rsidRPr="00065C45" w:rsidRDefault="00065C45" w:rsidP="00065C4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065C45">
        <w:rPr>
          <w:rFonts w:ascii="Calibri" w:hAnsi="Calibri" w:hint="eastAsia"/>
          <w:color w:val="333333"/>
          <w:sz w:val="18"/>
          <w:szCs w:val="18"/>
        </w:rPr>
        <w:t>电动助力转向（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）扭矩传感器是电动助力转向系统中的重要组成部分，用于检测驾驶员的转向扭矩，为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系统提供必要的信息以实现精确的助力控制。随着汽车行业的快速发展和智能化趋势的加强，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扭矩传感器作为实现车辆稳定行驶和驾驶体验优化的关键部件，其市场需求呈现出稳步增长的态势</w:t>
      </w:r>
    </w:p>
    <w:p w:rsidR="00065C45" w:rsidRPr="00065C45" w:rsidRDefault="00065C45" w:rsidP="00065C4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065C45">
        <w:rPr>
          <w:rFonts w:ascii="Calibri" w:hAnsi="Calibri" w:hint="eastAsia"/>
          <w:color w:val="333333"/>
          <w:sz w:val="18"/>
          <w:szCs w:val="18"/>
        </w:rPr>
        <w:t>各国政府对汽车行业的环保和安全标准日益严格，推动了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扭矩传感器等汽车零部件的技术升级和产业升级。同时，政府对新能源汽车和智能驾驶技术的支持和鼓励政策，也为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扭矩传感器市场的发展提供了有力的政策保障。</w:t>
      </w:r>
    </w:p>
    <w:p w:rsidR="00065C45" w:rsidRPr="00065C45" w:rsidRDefault="00065C45" w:rsidP="00065C4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065C45">
        <w:rPr>
          <w:rFonts w:ascii="Calibri" w:hAnsi="Calibri" w:hint="eastAsia"/>
          <w:color w:val="333333"/>
          <w:sz w:val="18"/>
          <w:szCs w:val="18"/>
        </w:rPr>
        <w:t>2022</w:t>
      </w:r>
      <w:r w:rsidRPr="00065C45">
        <w:rPr>
          <w:rFonts w:ascii="Calibri" w:hAnsi="Calibri" w:hint="eastAsia"/>
          <w:color w:val="333333"/>
          <w:sz w:val="18"/>
          <w:szCs w:val="18"/>
        </w:rPr>
        <w:t>年，全球电动助力转向（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）扭矩传感器市场销售额达到了</w:t>
      </w:r>
      <w:r w:rsidRPr="00065C45">
        <w:rPr>
          <w:rFonts w:ascii="Calibri" w:hAnsi="Calibri" w:hint="eastAsia"/>
          <w:color w:val="333333"/>
          <w:sz w:val="18"/>
          <w:szCs w:val="18"/>
        </w:rPr>
        <w:t>4,009</w:t>
      </w:r>
      <w:r w:rsidRPr="00065C45">
        <w:rPr>
          <w:rFonts w:ascii="Calibri" w:hAnsi="Calibri" w:hint="eastAsia"/>
          <w:color w:val="333333"/>
          <w:sz w:val="18"/>
          <w:szCs w:val="18"/>
        </w:rPr>
        <w:t>百万美元，预计</w:t>
      </w:r>
      <w:r w:rsidRPr="00065C45">
        <w:rPr>
          <w:rFonts w:ascii="Calibri" w:hAnsi="Calibri" w:hint="eastAsia"/>
          <w:color w:val="333333"/>
          <w:sz w:val="18"/>
          <w:szCs w:val="18"/>
        </w:rPr>
        <w:t>2029</w:t>
      </w:r>
      <w:r w:rsidRPr="00065C45">
        <w:rPr>
          <w:rFonts w:ascii="Calibri" w:hAnsi="Calibri" w:hint="eastAsia"/>
          <w:color w:val="333333"/>
          <w:sz w:val="18"/>
          <w:szCs w:val="18"/>
        </w:rPr>
        <w:t>年将达到</w:t>
      </w:r>
      <w:r w:rsidRPr="00065C45">
        <w:rPr>
          <w:rFonts w:ascii="Calibri" w:hAnsi="Calibri" w:hint="eastAsia"/>
          <w:color w:val="333333"/>
          <w:sz w:val="18"/>
          <w:szCs w:val="18"/>
        </w:rPr>
        <w:t>4,911.01</w:t>
      </w:r>
      <w:r w:rsidRPr="00065C45">
        <w:rPr>
          <w:rFonts w:ascii="Calibri" w:hAnsi="Calibri" w:hint="eastAsia"/>
          <w:color w:val="333333"/>
          <w:sz w:val="18"/>
          <w:szCs w:val="18"/>
        </w:rPr>
        <w:t>百万美元，年复合增长率（</w:t>
      </w:r>
      <w:r w:rsidRPr="00065C45">
        <w:rPr>
          <w:rFonts w:ascii="Calibri" w:hAnsi="Calibri" w:hint="eastAsia"/>
          <w:color w:val="333333"/>
          <w:sz w:val="18"/>
          <w:szCs w:val="18"/>
        </w:rPr>
        <w:t>CAGR</w:t>
      </w:r>
      <w:r w:rsidRPr="00065C45">
        <w:rPr>
          <w:rFonts w:ascii="Calibri" w:hAnsi="Calibri" w:hint="eastAsia"/>
          <w:color w:val="333333"/>
          <w:sz w:val="18"/>
          <w:szCs w:val="18"/>
        </w:rPr>
        <w:t>）为</w:t>
      </w:r>
      <w:r w:rsidRPr="00065C45">
        <w:rPr>
          <w:rFonts w:ascii="Calibri" w:hAnsi="Calibri" w:hint="eastAsia"/>
          <w:color w:val="333333"/>
          <w:sz w:val="18"/>
          <w:szCs w:val="18"/>
        </w:rPr>
        <w:t>2.73%</w:t>
      </w:r>
      <w:r w:rsidRPr="00065C45">
        <w:rPr>
          <w:rFonts w:ascii="Calibri" w:hAnsi="Calibri" w:hint="eastAsia"/>
          <w:color w:val="333333"/>
          <w:sz w:val="18"/>
          <w:szCs w:val="18"/>
        </w:rPr>
        <w:t>（</w:t>
      </w:r>
      <w:r w:rsidRPr="00065C45">
        <w:rPr>
          <w:rFonts w:ascii="Calibri" w:hAnsi="Calibri" w:hint="eastAsia"/>
          <w:color w:val="333333"/>
          <w:sz w:val="18"/>
          <w:szCs w:val="18"/>
        </w:rPr>
        <w:t>2023-2029</w:t>
      </w:r>
      <w:r w:rsidRPr="00065C45">
        <w:rPr>
          <w:rFonts w:ascii="Calibri" w:hAnsi="Calibri" w:hint="eastAsia"/>
          <w:color w:val="333333"/>
          <w:sz w:val="18"/>
          <w:szCs w:val="18"/>
        </w:rPr>
        <w:t>）。</w:t>
      </w:r>
    </w:p>
    <w:p w:rsidR="00065C45" w:rsidRPr="00065C45" w:rsidRDefault="00065C45" w:rsidP="00065C4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065C45">
        <w:rPr>
          <w:rFonts w:ascii="Calibri" w:hAnsi="Calibri" w:hint="eastAsia"/>
          <w:color w:val="333333"/>
          <w:sz w:val="18"/>
          <w:szCs w:val="18"/>
        </w:rPr>
        <w:t>2022</w:t>
      </w:r>
      <w:r w:rsidRPr="00065C45">
        <w:rPr>
          <w:rFonts w:ascii="Calibri" w:hAnsi="Calibri" w:hint="eastAsia"/>
          <w:color w:val="333333"/>
          <w:sz w:val="18"/>
          <w:szCs w:val="18"/>
        </w:rPr>
        <w:t>年中国电动助力转向（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）扭矩传感器市场销售收入达到了</w:t>
      </w:r>
      <w:r w:rsidRPr="00065C45">
        <w:rPr>
          <w:rFonts w:ascii="Calibri" w:hAnsi="Calibri" w:hint="eastAsia"/>
          <w:color w:val="333333"/>
          <w:sz w:val="18"/>
          <w:szCs w:val="18"/>
        </w:rPr>
        <w:t>1,257.27</w:t>
      </w:r>
      <w:r w:rsidRPr="00065C45">
        <w:rPr>
          <w:rFonts w:ascii="Calibri" w:hAnsi="Calibri" w:hint="eastAsia"/>
          <w:color w:val="333333"/>
          <w:sz w:val="18"/>
          <w:szCs w:val="18"/>
        </w:rPr>
        <w:t>百万美元，预计</w:t>
      </w:r>
      <w:r w:rsidRPr="00065C45">
        <w:rPr>
          <w:rFonts w:ascii="Calibri" w:hAnsi="Calibri" w:hint="eastAsia"/>
          <w:color w:val="333333"/>
          <w:sz w:val="18"/>
          <w:szCs w:val="18"/>
        </w:rPr>
        <w:t>2029</w:t>
      </w:r>
      <w:r w:rsidRPr="00065C45">
        <w:rPr>
          <w:rFonts w:ascii="Calibri" w:hAnsi="Calibri" w:hint="eastAsia"/>
          <w:color w:val="333333"/>
          <w:sz w:val="18"/>
          <w:szCs w:val="18"/>
        </w:rPr>
        <w:t>年可以达到到</w:t>
      </w:r>
      <w:r w:rsidRPr="00065C45">
        <w:rPr>
          <w:rFonts w:ascii="Calibri" w:hAnsi="Calibri" w:hint="eastAsia"/>
          <w:color w:val="333333"/>
          <w:sz w:val="18"/>
          <w:szCs w:val="18"/>
        </w:rPr>
        <w:t>1,628.30</w:t>
      </w:r>
      <w:r w:rsidRPr="00065C45">
        <w:rPr>
          <w:rFonts w:ascii="Calibri" w:hAnsi="Calibri" w:hint="eastAsia"/>
          <w:color w:val="333333"/>
          <w:sz w:val="18"/>
          <w:szCs w:val="18"/>
        </w:rPr>
        <w:t>百万美元，</w:t>
      </w:r>
      <w:r w:rsidRPr="00065C45">
        <w:rPr>
          <w:rFonts w:ascii="Calibri" w:hAnsi="Calibri" w:hint="eastAsia"/>
          <w:color w:val="333333"/>
          <w:sz w:val="18"/>
          <w:szCs w:val="18"/>
        </w:rPr>
        <w:t>2023-2029</w:t>
      </w:r>
      <w:r w:rsidRPr="00065C45">
        <w:rPr>
          <w:rFonts w:ascii="Calibri" w:hAnsi="Calibri" w:hint="eastAsia"/>
          <w:color w:val="333333"/>
          <w:sz w:val="18"/>
          <w:szCs w:val="18"/>
        </w:rPr>
        <w:t>期间年复合增长率</w:t>
      </w:r>
      <w:r w:rsidRPr="00065C45">
        <w:rPr>
          <w:rFonts w:ascii="Calibri" w:hAnsi="Calibri" w:hint="eastAsia"/>
          <w:color w:val="333333"/>
          <w:sz w:val="18"/>
          <w:szCs w:val="18"/>
        </w:rPr>
        <w:t>(CAGR)</w:t>
      </w:r>
      <w:r w:rsidRPr="00065C45">
        <w:rPr>
          <w:rFonts w:ascii="Calibri" w:hAnsi="Calibri" w:hint="eastAsia"/>
          <w:color w:val="333333"/>
          <w:sz w:val="18"/>
          <w:szCs w:val="18"/>
        </w:rPr>
        <w:t>为</w:t>
      </w:r>
      <w:r w:rsidRPr="00065C45">
        <w:rPr>
          <w:rFonts w:ascii="Calibri" w:hAnsi="Calibri" w:hint="eastAsia"/>
          <w:color w:val="333333"/>
          <w:sz w:val="18"/>
          <w:szCs w:val="18"/>
        </w:rPr>
        <w:t>3.56%</w:t>
      </w:r>
      <w:r w:rsidRPr="00065C45">
        <w:rPr>
          <w:rFonts w:ascii="Calibri" w:hAnsi="Calibri" w:hint="eastAsia"/>
          <w:color w:val="333333"/>
          <w:sz w:val="18"/>
          <w:szCs w:val="18"/>
        </w:rPr>
        <w:t>。本研究项目旨在梳理电动助力转向（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）扭矩传感器领域产品系列，洞悉行业特点、市场存量空间及增量空间，并结合市场发展前景判断电动助力转向（</w:t>
      </w:r>
      <w:r w:rsidRPr="00065C45">
        <w:rPr>
          <w:rFonts w:ascii="Calibri" w:hAnsi="Calibri" w:hint="eastAsia"/>
          <w:color w:val="333333"/>
          <w:sz w:val="18"/>
          <w:szCs w:val="18"/>
        </w:rPr>
        <w:t>EPS</w:t>
      </w:r>
      <w:r w:rsidRPr="00065C45">
        <w:rPr>
          <w:rFonts w:ascii="Calibri" w:hAnsi="Calibri" w:hint="eastAsia"/>
          <w:color w:val="333333"/>
          <w:sz w:val="18"/>
          <w:szCs w:val="18"/>
        </w:rPr>
        <w:t>）扭矩传感器领域内各类竞争者所处地位。</w:t>
      </w:r>
    </w:p>
    <w:p w:rsidR="00065C45" w:rsidRPr="00065C45" w:rsidRDefault="00065C45" w:rsidP="00065C4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065C45">
        <w:rPr>
          <w:rFonts w:ascii="Calibri" w:hAnsi="Calibri" w:hint="eastAsia"/>
          <w:color w:val="333333"/>
          <w:sz w:val="18"/>
          <w:szCs w:val="18"/>
        </w:rPr>
        <w:t>中国市场核心厂商包括博世、</w:t>
      </w:r>
      <w:r w:rsidRPr="00065C45">
        <w:rPr>
          <w:rFonts w:ascii="Calibri" w:hAnsi="Calibri" w:hint="eastAsia"/>
          <w:color w:val="333333"/>
          <w:sz w:val="18"/>
          <w:szCs w:val="18"/>
        </w:rPr>
        <w:t>HL Klemove</w:t>
      </w:r>
      <w:r w:rsidRPr="00065C45">
        <w:rPr>
          <w:rFonts w:ascii="Calibri" w:hAnsi="Calibri" w:hint="eastAsia"/>
          <w:color w:val="333333"/>
          <w:sz w:val="18"/>
          <w:szCs w:val="18"/>
        </w:rPr>
        <w:t>、法雷奥、</w:t>
      </w:r>
      <w:r w:rsidRPr="00065C45">
        <w:rPr>
          <w:rFonts w:ascii="Calibri" w:hAnsi="Calibri" w:hint="eastAsia"/>
          <w:color w:val="333333"/>
          <w:sz w:val="18"/>
          <w:szCs w:val="18"/>
        </w:rPr>
        <w:t>Bourns, Inc.</w:t>
      </w:r>
      <w:r w:rsidRPr="00065C45">
        <w:rPr>
          <w:rFonts w:ascii="Calibri" w:hAnsi="Calibri" w:hint="eastAsia"/>
          <w:color w:val="333333"/>
          <w:sz w:val="18"/>
          <w:szCs w:val="18"/>
        </w:rPr>
        <w:t>、电装等，按收入计，</w:t>
      </w:r>
      <w:r w:rsidRPr="00065C45">
        <w:rPr>
          <w:rFonts w:ascii="Calibri" w:hAnsi="Calibri" w:hint="eastAsia"/>
          <w:color w:val="333333"/>
          <w:sz w:val="18"/>
          <w:szCs w:val="18"/>
        </w:rPr>
        <w:t>2022</w:t>
      </w:r>
      <w:r w:rsidRPr="00065C45">
        <w:rPr>
          <w:rFonts w:ascii="Calibri" w:hAnsi="Calibri" w:hint="eastAsia"/>
          <w:color w:val="333333"/>
          <w:sz w:val="18"/>
          <w:szCs w:val="18"/>
        </w:rPr>
        <w:t>年中国市场前三大厂商占有大约</w:t>
      </w:r>
      <w:r w:rsidRPr="00065C45">
        <w:rPr>
          <w:rFonts w:ascii="Calibri" w:hAnsi="Calibri" w:hint="eastAsia"/>
          <w:color w:val="333333"/>
          <w:sz w:val="18"/>
          <w:szCs w:val="18"/>
        </w:rPr>
        <w:t>91%</w:t>
      </w:r>
      <w:r w:rsidRPr="00065C45">
        <w:rPr>
          <w:rFonts w:ascii="Calibri" w:hAnsi="Calibri" w:hint="eastAsia"/>
          <w:color w:val="333333"/>
          <w:sz w:val="18"/>
          <w:szCs w:val="18"/>
        </w:rPr>
        <w:t>的市场份额。</w:t>
      </w:r>
    </w:p>
    <w:p w:rsidR="00E370FB" w:rsidRPr="00E370FB" w:rsidRDefault="00E370FB" w:rsidP="00E370FB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  <w:r w:rsidRPr="00E370FB">
        <w:rPr>
          <w:rFonts w:ascii="Calibri" w:hAnsi="Calibri" w:hint="eastAsia"/>
          <w:b/>
          <w:color w:val="333333"/>
          <w:sz w:val="18"/>
          <w:szCs w:val="18"/>
        </w:rPr>
        <w:t>（</w:t>
      </w:r>
      <w:r w:rsidRPr="00E370FB">
        <w:rPr>
          <w:rFonts w:ascii="Calibri" w:hAnsi="Calibri" w:hint="eastAsia"/>
          <w:b/>
          <w:color w:val="333333"/>
          <w:sz w:val="18"/>
          <w:szCs w:val="18"/>
        </w:rPr>
        <w:t>Win Market Research</w:t>
      </w:r>
      <w:r w:rsidRPr="00E370FB">
        <w:rPr>
          <w:rFonts w:ascii="Calibri" w:hAnsi="Calibri" w:hint="eastAsia"/>
          <w:b/>
          <w:color w:val="333333"/>
          <w:sz w:val="18"/>
          <w:szCs w:val="18"/>
        </w:rPr>
        <w:t>）辰宇信息</w:t>
      </w:r>
    </w:p>
    <w:p w:rsidR="000B429F" w:rsidRDefault="005141CD" w:rsidP="00E370FB">
      <w:pPr>
        <w:shd w:val="clear" w:color="auto" w:fill="FFFFFF"/>
      </w:pPr>
      <w:r>
        <w:t>着重分析</w:t>
      </w:r>
      <w:r w:rsidR="00065C45">
        <w:rPr>
          <w:rFonts w:hint="eastAsia"/>
        </w:rPr>
        <w:t>电动助力转向（</w:t>
      </w:r>
      <w:r w:rsidR="00065C45">
        <w:rPr>
          <w:rFonts w:hint="eastAsia"/>
        </w:rPr>
        <w:t>EPS</w:t>
      </w:r>
      <w:r w:rsidR="00065C45">
        <w:rPr>
          <w:rFonts w:hint="eastAsia"/>
        </w:rPr>
        <w:t>）扭矩传感器</w:t>
      </w:r>
      <w:r>
        <w:t>行业竞争格局，包括全球市场主要厂商竞争格局和中国本土市场主要厂商竞争格局，重点分析全球主要厂商</w:t>
      </w:r>
      <w:r w:rsidR="00065C45">
        <w:rPr>
          <w:rFonts w:hint="eastAsia"/>
        </w:rPr>
        <w:t>电动助力转向（</w:t>
      </w:r>
      <w:r w:rsidR="00065C45">
        <w:rPr>
          <w:rFonts w:hint="eastAsia"/>
        </w:rPr>
        <w:t>EPS</w:t>
      </w:r>
      <w:r w:rsidR="00065C45">
        <w:rPr>
          <w:rFonts w:hint="eastAsia"/>
        </w:rPr>
        <w:t>）扭矩传感器</w:t>
      </w:r>
      <w:r>
        <w:t>产能、销量、收入、价格和市场份额，全球</w:t>
      </w:r>
      <w:r w:rsidR="00065C45">
        <w:rPr>
          <w:rFonts w:hint="eastAsia"/>
        </w:rPr>
        <w:t>电动助力转向（</w:t>
      </w:r>
      <w:r w:rsidR="00065C45">
        <w:rPr>
          <w:rFonts w:hint="eastAsia"/>
        </w:rPr>
        <w:t>EPS</w:t>
      </w:r>
      <w:r w:rsidR="00065C45">
        <w:rPr>
          <w:rFonts w:hint="eastAsia"/>
        </w:rPr>
        <w:t>）扭矩传感器</w:t>
      </w:r>
      <w:r>
        <w:t>产地分布情况、中国</w:t>
      </w:r>
      <w:r w:rsidR="00065C45">
        <w:rPr>
          <w:rFonts w:hint="eastAsia"/>
        </w:rPr>
        <w:t>电动助力转向（</w:t>
      </w:r>
      <w:r w:rsidR="00065C45">
        <w:rPr>
          <w:rFonts w:hint="eastAsia"/>
        </w:rPr>
        <w:t>EPS</w:t>
      </w:r>
      <w:r w:rsidR="00065C45">
        <w:rPr>
          <w:rFonts w:hint="eastAsia"/>
        </w:rPr>
        <w:t>）扭矩传感器</w:t>
      </w:r>
      <w:r>
        <w:t>进出口情况以及行业并购情况等。</w:t>
      </w:r>
      <w:r>
        <w:rPr>
          <w:rFonts w:hint="eastAsia"/>
        </w:rPr>
        <w:t>针对</w:t>
      </w:r>
      <w:r w:rsidR="00065C45">
        <w:rPr>
          <w:rFonts w:hint="eastAsia"/>
        </w:rPr>
        <w:t>电动助力转向（</w:t>
      </w:r>
      <w:r w:rsidR="00065C45">
        <w:rPr>
          <w:rFonts w:hint="eastAsia"/>
        </w:rPr>
        <w:t>EPS</w:t>
      </w:r>
      <w:r w:rsidR="00065C45">
        <w:rPr>
          <w:rFonts w:hint="eastAsia"/>
        </w:rPr>
        <w:t>）扭矩传感器</w:t>
      </w:r>
      <w:r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="008D6564" w:rsidRPr="008D6564">
        <w:rPr>
          <w:rFonts w:hint="eastAsia"/>
        </w:rPr>
        <w:t>如果您有兴趣了解详情，薇</w:t>
      </w:r>
      <w:r w:rsidR="008D6564">
        <w:rPr>
          <w:rFonts w:hint="eastAsia"/>
        </w:rPr>
        <w:t xml:space="preserve"> </w:t>
      </w:r>
      <w:r w:rsidR="00E370FB">
        <w:rPr>
          <w:rFonts w:hint="eastAsia"/>
        </w:rPr>
        <w:t xml:space="preserve"> </w:t>
      </w:r>
      <w:r w:rsidR="008D6564" w:rsidRPr="008D6564">
        <w:rPr>
          <w:rFonts w:hint="eastAsia"/>
        </w:rPr>
        <w:t xml:space="preserve">joie  </w:t>
      </w:r>
      <w:r w:rsidR="008D6564" w:rsidRPr="008D6564">
        <w:rPr>
          <w:rFonts w:hint="eastAsia"/>
        </w:rPr>
        <w:t>：</w:t>
      </w:r>
      <w:r w:rsidR="008D6564" w:rsidRPr="008D6564">
        <w:rPr>
          <w:rFonts w:hint="eastAsia"/>
        </w:rPr>
        <w:t xml:space="preserve">chenyu-joie   </w:t>
      </w:r>
      <w:r w:rsidR="008D6564" w:rsidRPr="008D6564">
        <w:rPr>
          <w:rFonts w:hint="eastAsia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博世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法雷奥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HL Klemove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电装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Bourns, Inc.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仅扭矩传感器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扭矩和角度传感器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乘用车</w:t>
      </w:r>
    </w:p>
    <w:p w:rsidR="00065C45" w:rsidRPr="00065C45" w:rsidRDefault="00065C45" w:rsidP="00065C45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065C45">
        <w:rPr>
          <w:rFonts w:ascii="Helvetica" w:eastAsia="Helvetica" w:hAnsi="Helvetica" w:cs="Helvetica"/>
          <w:color w:val="333333"/>
          <w:sz w:val="19"/>
          <w:szCs w:val="19"/>
        </w:rPr>
        <w:t>商用车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065C45">
        <w:rPr>
          <w:rFonts w:hint="eastAsia"/>
          <w:b/>
          <w:bCs/>
        </w:rPr>
        <w:t>电动助力转向（</w:t>
      </w:r>
      <w:r w:rsidR="00065C45">
        <w:rPr>
          <w:rFonts w:hint="eastAsia"/>
          <w:b/>
          <w:bCs/>
        </w:rPr>
        <w:t>EPS</w:t>
      </w:r>
      <w:r w:rsidR="00065C45">
        <w:rPr>
          <w:rFonts w:hint="eastAsia"/>
          <w:b/>
          <w:bCs/>
        </w:rPr>
        <w:t>）扭矩传感器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）扭矩传感器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）扭矩传感器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hAnsi="Helvetica" w:cs="Helvetica" w:hint="eastAsia"/>
          <w:color w:val="333333"/>
          <w:sz w:val="19"/>
          <w:szCs w:val="19"/>
        </w:rPr>
        <w:t>）扭矩传感器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065C45">
        <w:rPr>
          <w:rFonts w:hint="eastAsia"/>
          <w:b/>
          <w:szCs w:val="24"/>
        </w:rPr>
        <w:t>电动助力转向（</w:t>
      </w:r>
      <w:r w:rsidR="00065C45">
        <w:rPr>
          <w:rFonts w:hint="eastAsia"/>
          <w:b/>
          <w:szCs w:val="24"/>
        </w:rPr>
        <w:t>EPS</w:t>
      </w:r>
      <w:r w:rsidR="00065C45">
        <w:rPr>
          <w:rFonts w:hint="eastAsia"/>
          <w:b/>
          <w:szCs w:val="24"/>
        </w:rPr>
        <w:t>）扭矩传感器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电动助力转向（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EPS</w:t>
      </w:r>
      <w:r w:rsidR="00065C45">
        <w:rPr>
          <w:rFonts w:ascii="Helvetica" w:eastAsia="宋体" w:hAnsi="Helvetica" w:cs="Helvetica" w:hint="eastAsia"/>
          <w:color w:val="333333"/>
          <w:sz w:val="19"/>
          <w:szCs w:val="19"/>
        </w:rPr>
        <w:t>）扭矩传感器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▲资料来源：更多资料请参考《全球及中国</w:t>
      </w:r>
      <w:r w:rsidR="00065C45">
        <w:rPr>
          <w:rFonts w:hint="eastAsia"/>
          <w:b/>
          <w:bCs/>
        </w:rPr>
        <w:t>电动助力转向（</w:t>
      </w:r>
      <w:r w:rsidR="00065C45">
        <w:rPr>
          <w:rFonts w:hint="eastAsia"/>
          <w:b/>
          <w:bCs/>
        </w:rPr>
        <w:t>EPS</w:t>
      </w:r>
      <w:r w:rsidR="00065C45">
        <w:rPr>
          <w:rFonts w:hint="eastAsia"/>
          <w:b/>
          <w:bCs/>
        </w:rPr>
        <w:t>）扭矩传感器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E370FB" w:rsidP="00E370FB">
      <w:r w:rsidRPr="00E370FB">
        <w:rPr>
          <w:rFonts w:hint="eastAsia"/>
        </w:rPr>
        <w:t>同时，</w:t>
      </w:r>
      <w:r w:rsidRPr="00E370FB">
        <w:rPr>
          <w:rFonts w:hint="eastAsia"/>
          <w:b/>
        </w:rPr>
        <w:t>辰宇信息咨询</w:t>
      </w:r>
      <w:r w:rsidRPr="00E370FB">
        <w:rPr>
          <w:rFonts w:hint="eastAsia"/>
        </w:rPr>
        <w:t>提供专业市场研究报告、定制研究、管理咨询、</w:t>
      </w:r>
      <w:r w:rsidRPr="00E370FB">
        <w:rPr>
          <w:rFonts w:hint="eastAsia"/>
        </w:rPr>
        <w:t>IPO</w:t>
      </w:r>
      <w:r w:rsidRPr="00E370FB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Pr="00E370FB">
        <w:rPr>
          <w:rFonts w:hint="eastAsia"/>
        </w:rPr>
        <w:t>30</w:t>
      </w:r>
      <w:r w:rsidRPr="00E370FB">
        <w:rPr>
          <w:rFonts w:hint="eastAsia"/>
        </w:rPr>
        <w:t>多个行业。可提供：制造业单项冠军申请和专精特新“小巨人”项目申请的市占率服务。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B5B" w:rsidRDefault="00906B5B" w:rsidP="00316DFB">
      <w:r>
        <w:separator/>
      </w:r>
    </w:p>
  </w:endnote>
  <w:endnote w:type="continuationSeparator" w:id="0">
    <w:p w:rsidR="00906B5B" w:rsidRDefault="00906B5B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B5B" w:rsidRDefault="00906B5B" w:rsidP="00316DFB">
      <w:r>
        <w:separator/>
      </w:r>
    </w:p>
  </w:footnote>
  <w:footnote w:type="continuationSeparator" w:id="0">
    <w:p w:rsidR="00906B5B" w:rsidRDefault="00906B5B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65C45"/>
    <w:rsid w:val="000714FC"/>
    <w:rsid w:val="00090EF7"/>
    <w:rsid w:val="000A6189"/>
    <w:rsid w:val="000B429F"/>
    <w:rsid w:val="000B7EC1"/>
    <w:rsid w:val="000D0E8B"/>
    <w:rsid w:val="000E00F4"/>
    <w:rsid w:val="000F5347"/>
    <w:rsid w:val="000F5D3F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B45D6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534BD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507F7B"/>
    <w:rsid w:val="0051395F"/>
    <w:rsid w:val="005141CD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774F"/>
    <w:rsid w:val="00630A86"/>
    <w:rsid w:val="00633577"/>
    <w:rsid w:val="00634D87"/>
    <w:rsid w:val="00651252"/>
    <w:rsid w:val="006B3636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87AB6"/>
    <w:rsid w:val="008B1449"/>
    <w:rsid w:val="008C0F49"/>
    <w:rsid w:val="008D0545"/>
    <w:rsid w:val="008D317A"/>
    <w:rsid w:val="008D5FAC"/>
    <w:rsid w:val="008D6564"/>
    <w:rsid w:val="00900DF9"/>
    <w:rsid w:val="00906B5B"/>
    <w:rsid w:val="0091483E"/>
    <w:rsid w:val="00923974"/>
    <w:rsid w:val="00931034"/>
    <w:rsid w:val="00963D43"/>
    <w:rsid w:val="009E2232"/>
    <w:rsid w:val="009F136B"/>
    <w:rsid w:val="00A10920"/>
    <w:rsid w:val="00A11CE2"/>
    <w:rsid w:val="00A13F17"/>
    <w:rsid w:val="00A478C6"/>
    <w:rsid w:val="00A5074D"/>
    <w:rsid w:val="00A95EBA"/>
    <w:rsid w:val="00A95F32"/>
    <w:rsid w:val="00AA0C9F"/>
    <w:rsid w:val="00AB2C53"/>
    <w:rsid w:val="00AD0261"/>
    <w:rsid w:val="00AD09A9"/>
    <w:rsid w:val="00AD1F63"/>
    <w:rsid w:val="00AE0C5E"/>
    <w:rsid w:val="00AE6CB4"/>
    <w:rsid w:val="00B06776"/>
    <w:rsid w:val="00B15258"/>
    <w:rsid w:val="00B224BD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B1359"/>
    <w:rsid w:val="00DD0D9D"/>
    <w:rsid w:val="00DD5376"/>
    <w:rsid w:val="00DD73E8"/>
    <w:rsid w:val="00DD77D9"/>
    <w:rsid w:val="00E208EA"/>
    <w:rsid w:val="00E370FB"/>
    <w:rsid w:val="00E47E30"/>
    <w:rsid w:val="00E775C0"/>
    <w:rsid w:val="00ED4A22"/>
    <w:rsid w:val="00EE1515"/>
    <w:rsid w:val="00F02DC2"/>
    <w:rsid w:val="00F31D3E"/>
    <w:rsid w:val="00F56791"/>
    <w:rsid w:val="00F631A3"/>
    <w:rsid w:val="00F63DFA"/>
    <w:rsid w:val="00F64054"/>
    <w:rsid w:val="00F66BA0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1132</Words>
  <Characters>6455</Characters>
  <Application>Microsoft Office Word</Application>
  <DocSecurity>0</DocSecurity>
  <Lines>53</Lines>
  <Paragraphs>15</Paragraphs>
  <ScaleCrop>false</ScaleCrop>
  <Company>Microsoft</Company>
  <LinksUpToDate>false</LinksUpToDate>
  <CharactersWithSpaces>7572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2024-05-30T07:49:00Z</dcterms:created>
  <dcterms:modified xsi:type="dcterms:W3CDTF">2024-05-30T07:49:00Z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