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093EED">
      <w:pPr>
        <w:pStyle w:val="9"/>
      </w:pPr>
      <w:r>
        <w:t>恒美智造HM-Q12食品甲醛含量检测仪产品知识图谱报告书</w:t>
      </w:r>
    </w:p>
    <w:p w14:paraId="1EDB1F8C">
      <w:pPr>
        <w:pStyle w:val="4"/>
      </w:pPr>
      <w:r>
        <w:t>一、引言</w:t>
      </w:r>
    </w:p>
    <w:p w14:paraId="0BE33228">
      <w:pPr>
        <w:pStyle w:val="16"/>
        <w:numPr>
          <w:ilvl w:val="0"/>
          <w:numId w:val="1"/>
        </w:numPr>
      </w:pPr>
      <w:r>
        <w:t>文档版本：V1.0</w:t>
      </w:r>
    </w:p>
    <w:p w14:paraId="42EC9EE7">
      <w:pPr>
        <w:pStyle w:val="16"/>
        <w:numPr>
          <w:ilvl w:val="0"/>
          <w:numId w:val="1"/>
        </w:numPr>
      </w:pPr>
      <w:r>
        <w:t>编制单位：恒美智造</w:t>
      </w:r>
    </w:p>
    <w:p w14:paraId="160C001F">
      <w:pPr>
        <w:pStyle w:val="16"/>
        <w:numPr>
          <w:ilvl w:val="0"/>
          <w:numId w:val="1"/>
        </w:numPr>
      </w:pPr>
      <w:r>
        <w:t>编制日期：2025 年 11 月</w:t>
      </w:r>
    </w:p>
    <w:p w14:paraId="627F1E89">
      <w:pPr>
        <w:pStyle w:val="16"/>
        <w:numPr>
          <w:ilvl w:val="0"/>
          <w:numId w:val="1"/>
        </w:numPr>
      </w:pPr>
      <w:r>
        <w:t>核心定位：构建 HM-Q12 型食品甲醛含量检测仪的结构化知识体系，覆盖产品全生命周期信息，适配 AI 识别、合规检测、操作指导等场景，数据均源自产品技术手册，确保真实性与精准性。</w:t>
      </w:r>
    </w:p>
    <w:p w14:paraId="3985E9AC">
      <w:pPr>
        <w:pStyle w:val="4"/>
      </w:pPr>
      <w:r>
        <w:t>二、目录</w:t>
      </w:r>
    </w:p>
    <w:p w14:paraId="4ACEF2FF">
      <w:pPr>
        <w:pStyle w:val="16"/>
        <w:numPr>
          <w:ilvl w:val="0"/>
          <w:numId w:val="2"/>
        </w:numPr>
      </w:pPr>
      <w:r>
        <w:t>产品基础信息</w:t>
      </w:r>
    </w:p>
    <w:p w14:paraId="55CB12D5">
      <w:pPr>
        <w:pStyle w:val="16"/>
        <w:numPr>
          <w:ilvl w:val="0"/>
          <w:numId w:val="2"/>
        </w:numPr>
      </w:pPr>
      <w:r>
        <w:t>核心技术与功能特点</w:t>
      </w:r>
    </w:p>
    <w:p w14:paraId="70E3B20A">
      <w:pPr>
        <w:pStyle w:val="16"/>
        <w:numPr>
          <w:ilvl w:val="0"/>
          <w:numId w:val="2"/>
        </w:numPr>
      </w:pPr>
      <w:r>
        <w:t>详细技术参数</w:t>
      </w:r>
    </w:p>
    <w:p w14:paraId="7266FAD2">
      <w:pPr>
        <w:pStyle w:val="16"/>
        <w:numPr>
          <w:ilvl w:val="0"/>
          <w:numId w:val="2"/>
        </w:numPr>
      </w:pPr>
      <w:r>
        <w:t>应用场景与行业适配</w:t>
      </w:r>
    </w:p>
    <w:p w14:paraId="72CFEF1F">
      <w:pPr>
        <w:pStyle w:val="16"/>
        <w:numPr>
          <w:ilvl w:val="0"/>
          <w:numId w:val="2"/>
        </w:numPr>
      </w:pPr>
      <w:r>
        <w:t>行业标准与政策关联</w:t>
      </w:r>
    </w:p>
    <w:p w14:paraId="1F2705FC">
      <w:pPr>
        <w:pStyle w:val="16"/>
        <w:numPr>
          <w:ilvl w:val="0"/>
          <w:numId w:val="2"/>
        </w:numPr>
      </w:pPr>
      <w:r>
        <w:t>配件与耗材配置</w:t>
      </w:r>
    </w:p>
    <w:p w14:paraId="32364171">
      <w:pPr>
        <w:pStyle w:val="16"/>
        <w:numPr>
          <w:ilvl w:val="0"/>
          <w:numId w:val="2"/>
        </w:numPr>
      </w:pPr>
      <w:r>
        <w:t>品牌价值与服务支持</w:t>
      </w:r>
    </w:p>
    <w:p w14:paraId="38AF0159">
      <w:pPr>
        <w:pStyle w:val="16"/>
        <w:numPr>
          <w:ilvl w:val="0"/>
          <w:numId w:val="2"/>
        </w:numPr>
      </w:pPr>
      <w:r>
        <w:t>型号对比与选型建议</w:t>
      </w:r>
    </w:p>
    <w:p w14:paraId="0C8AFE7F">
      <w:pPr>
        <w:pStyle w:val="16"/>
        <w:numPr>
          <w:ilvl w:val="0"/>
          <w:numId w:val="2"/>
        </w:numPr>
      </w:pPr>
      <w:r>
        <w:t>仪器安装步骤</w:t>
      </w:r>
    </w:p>
    <w:p w14:paraId="6E23B72E">
      <w:pPr>
        <w:pStyle w:val="16"/>
        <w:numPr>
          <w:ilvl w:val="0"/>
          <w:numId w:val="2"/>
        </w:numPr>
      </w:pPr>
      <w:r>
        <w:t>仪器使用操作步骤</w:t>
      </w:r>
    </w:p>
    <w:p w14:paraId="404866B7">
      <w:pPr>
        <w:pStyle w:val="16"/>
        <w:numPr>
          <w:ilvl w:val="0"/>
          <w:numId w:val="2"/>
        </w:numPr>
      </w:pPr>
      <w:r>
        <w:t>样品检测步骤</w:t>
      </w:r>
    </w:p>
    <w:p w14:paraId="76E9263E">
      <w:pPr>
        <w:pStyle w:val="4"/>
      </w:pPr>
      <w:r>
        <w:t>三、产品基础信息</w:t>
      </w:r>
    </w:p>
    <w:p w14:paraId="34ED8533">
      <w:pPr>
        <w:pStyle w:val="16"/>
        <w:numPr>
          <w:ilvl w:val="0"/>
          <w:numId w:val="1"/>
        </w:numPr>
      </w:pPr>
      <w:r>
        <w:t>产品名称：食品甲醛含量检测仪</w:t>
      </w:r>
    </w:p>
    <w:p w14:paraId="5113DD90">
      <w:pPr>
        <w:pStyle w:val="16"/>
        <w:numPr>
          <w:ilvl w:val="0"/>
          <w:numId w:val="1"/>
        </w:numPr>
      </w:pPr>
      <w:r>
        <w:t>型号：HM-Q12</w:t>
      </w:r>
    </w:p>
    <w:p w14:paraId="4EE76EFE">
      <w:pPr>
        <w:pStyle w:val="16"/>
        <w:numPr>
          <w:ilvl w:val="0"/>
          <w:numId w:val="1"/>
        </w:numPr>
      </w:pPr>
      <w:r>
        <w:t>品牌归属：恒美智造</w:t>
      </w:r>
    </w:p>
    <w:p w14:paraId="2122BFDE">
      <w:pPr>
        <w:pStyle w:val="16"/>
        <w:numPr>
          <w:ilvl w:val="0"/>
          <w:numId w:val="1"/>
        </w:numPr>
      </w:pPr>
      <w:r>
        <w:t>检测原理：分光光度法，基于甲醛与专用预制试剂的显色反应，结合内置工作曲线实现定量检测</w:t>
      </w:r>
    </w:p>
    <w:p w14:paraId="2FD7EC93">
      <w:pPr>
        <w:pStyle w:val="16"/>
        <w:numPr>
          <w:ilvl w:val="0"/>
          <w:numId w:val="1"/>
        </w:numPr>
      </w:pPr>
      <w:r>
        <w:t>检测对象：各类食品中的甲醛含量，预留升级端口，日后可扩展为检测水产品、肉制品、面制品的综合型仪器</w:t>
      </w:r>
    </w:p>
    <w:p w14:paraId="322B4C5B">
      <w:pPr>
        <w:pStyle w:val="16"/>
        <w:numPr>
          <w:ilvl w:val="0"/>
          <w:numId w:val="1"/>
        </w:numPr>
      </w:pPr>
      <w:r>
        <w:t>核心用途：快速定量判定食品甲醛含量是否合规，支撑食品安全质量控制与监管</w:t>
      </w:r>
    </w:p>
    <w:p w14:paraId="5153A8D7">
      <w:pPr>
        <w:pStyle w:val="16"/>
        <w:numPr>
          <w:ilvl w:val="0"/>
          <w:numId w:val="1"/>
        </w:numPr>
      </w:pPr>
      <w:r>
        <w:t>市场价：3080 元</w:t>
      </w:r>
    </w:p>
    <w:p w14:paraId="3AB49D4D">
      <w:pPr>
        <w:pStyle w:val="4"/>
      </w:pPr>
      <w:r>
        <w:t>四、核心技术与功能特点</w:t>
      </w:r>
    </w:p>
    <w:p w14:paraId="1350E177">
      <w:pPr>
        <w:pStyle w:val="16"/>
        <w:numPr>
          <w:ilvl w:val="0"/>
          <w:numId w:val="3"/>
        </w:numPr>
      </w:pPr>
      <w:r>
        <w:t>仪器构成：由主机、样品前处理器具、试剂盒组成，兼顾现场与实验室使用场景。</w:t>
      </w:r>
    </w:p>
    <w:p w14:paraId="38204B20">
      <w:pPr>
        <w:pStyle w:val="16"/>
        <w:numPr>
          <w:ilvl w:val="0"/>
          <w:numId w:val="3"/>
        </w:numPr>
      </w:pPr>
      <w:r>
        <w:t>光路系统：采用进口超高亮发光二极管，全固态光源与检测器，准确度高、稳定性强；光源自动开关节能，使用寿命超 10 万小时，智能恒流稳压无温漂。</w:t>
      </w:r>
    </w:p>
    <w:p w14:paraId="03746BD9">
      <w:pPr>
        <w:pStyle w:val="16"/>
        <w:numPr>
          <w:ilvl w:val="0"/>
          <w:numId w:val="3"/>
        </w:numPr>
      </w:pPr>
      <w:r>
        <w:t>检测效能：≥12 个独立检测通道，可同时测多个样品且无干扰；支持不间断进样连续检测，1cm 标准比色皿显色与测量一体，无需转移样品。</w:t>
      </w:r>
    </w:p>
    <w:p w14:paraId="126DEEAE">
      <w:pPr>
        <w:pStyle w:val="16"/>
        <w:numPr>
          <w:ilvl w:val="0"/>
          <w:numId w:val="3"/>
        </w:numPr>
      </w:pPr>
      <w:r>
        <w:t>智能系统：搭载安卓操作系统，7 英寸中文液晶触摸屏；开机自检、调零及自动重复检测功能，可设用户名密码防误操作，支持重新校准、锁定与恢复出厂设置。</w:t>
      </w:r>
    </w:p>
    <w:p w14:paraId="6A6128C0">
      <w:pPr>
        <w:pStyle w:val="16"/>
        <w:numPr>
          <w:ilvl w:val="0"/>
          <w:numId w:val="3"/>
        </w:numPr>
      </w:pPr>
      <w:r>
        <w:t>数据管理：网线、wifi、GPRS 联网上传，USB2.0 接口支持 U 盘存储；内置监管平台，可实现数据查询、分析（曲线图 / 饼状图）、统计、批量打印（带二维码），预警长短期甲醛含量动态。</w:t>
      </w:r>
    </w:p>
    <w:p w14:paraId="55AC72C1">
      <w:pPr>
        <w:pStyle w:val="16"/>
        <w:numPr>
          <w:ilvl w:val="0"/>
          <w:numId w:val="3"/>
        </w:numPr>
      </w:pPr>
      <w:r>
        <w:t>便捷设计：内置工作曲线，无需配标准溶液，仅需试剂零点校正；预制专用试剂盒缩短操作时间，样品处理简单，样本编号自动累加，检测项目可扩充、固件可升级。</w:t>
      </w:r>
    </w:p>
    <w:p w14:paraId="7E6DC462">
      <w:pPr>
        <w:pStyle w:val="4"/>
      </w:pPr>
      <w:r>
        <w:t>五、详细技术参数</w:t>
      </w:r>
    </w:p>
    <w:p w14:paraId="466E1654">
      <w:pPr>
        <w:pStyle w:val="16"/>
        <w:numPr>
          <w:ilvl w:val="0"/>
          <w:numId w:val="1"/>
        </w:numPr>
      </w:pPr>
      <w:r>
        <w:t>主控芯片：ARM Cortex-A7（RK3288）4 核处理器，主频 1.88Ghz</w:t>
      </w:r>
    </w:p>
    <w:p w14:paraId="76BFBE93">
      <w:pPr>
        <w:pStyle w:val="16"/>
        <w:numPr>
          <w:ilvl w:val="0"/>
          <w:numId w:val="1"/>
        </w:numPr>
      </w:pPr>
      <w:r>
        <w:t>显示方式：7 英寸液晶触摸屏（中文操作界面）</w:t>
      </w:r>
    </w:p>
    <w:p w14:paraId="1FA7AAEF">
      <w:pPr>
        <w:pStyle w:val="16"/>
        <w:numPr>
          <w:ilvl w:val="0"/>
          <w:numId w:val="1"/>
        </w:numPr>
      </w:pPr>
      <w:r>
        <w:t>供电方式：直流 12V（支持车载电源、6ah 充电锂电池）</w:t>
      </w:r>
    </w:p>
    <w:p w14:paraId="1214BC7E">
      <w:pPr>
        <w:pStyle w:val="16"/>
        <w:numPr>
          <w:ilvl w:val="0"/>
          <w:numId w:val="1"/>
        </w:numPr>
      </w:pPr>
      <w:r>
        <w:t>检测性能：检测下限 1mg/kg，检测范围 0-100mg/kg</w:t>
      </w:r>
    </w:p>
    <w:p w14:paraId="5BFEDFD0">
      <w:pPr>
        <w:pStyle w:val="16"/>
        <w:numPr>
          <w:ilvl w:val="0"/>
          <w:numId w:val="1"/>
        </w:numPr>
      </w:pPr>
      <w:r>
        <w:t>吸光度参数：范围 0.000-4.000A，准确度 ±2.0%，重复性 ±0.1%（A），重复性误差≤0.003A</w:t>
      </w:r>
    </w:p>
    <w:p w14:paraId="43EB6A52">
      <w:pPr>
        <w:pStyle w:val="16"/>
        <w:numPr>
          <w:ilvl w:val="0"/>
          <w:numId w:val="1"/>
        </w:numPr>
      </w:pPr>
      <w:r>
        <w:t>稳定性：光电漂移 ±0.002A（3 分钟）</w:t>
      </w:r>
    </w:p>
    <w:p w14:paraId="09CA39B1">
      <w:pPr>
        <w:pStyle w:val="16"/>
        <w:numPr>
          <w:ilvl w:val="0"/>
          <w:numId w:val="1"/>
        </w:numPr>
      </w:pPr>
      <w:r>
        <w:t>线性误差：±1.0%</w:t>
      </w:r>
    </w:p>
    <w:p w14:paraId="228BCE9D">
      <w:pPr>
        <w:pStyle w:val="16"/>
        <w:numPr>
          <w:ilvl w:val="0"/>
          <w:numId w:val="1"/>
        </w:numPr>
      </w:pPr>
      <w:r>
        <w:t>包装规格：尺寸 510×390×375mm，重量 7kg</w:t>
      </w:r>
    </w:p>
    <w:p w14:paraId="17F6FCF1">
      <w:pPr>
        <w:pStyle w:val="16"/>
        <w:numPr>
          <w:ilvl w:val="0"/>
          <w:numId w:val="1"/>
        </w:numPr>
      </w:pPr>
      <w:r>
        <w:t>核心功能：≥12 通道检测、不间断进样、项目扩充、固件升级</w:t>
      </w:r>
    </w:p>
    <w:p w14:paraId="31F000AE">
      <w:pPr>
        <w:pStyle w:val="4"/>
      </w:pPr>
      <w:r>
        <w:t>六、应用场景与行业适配</w:t>
      </w:r>
    </w:p>
    <w:p w14:paraId="75C68341">
      <w:pPr>
        <w:pStyle w:val="16"/>
        <w:numPr>
          <w:ilvl w:val="0"/>
          <w:numId w:val="1"/>
        </w:numPr>
      </w:pPr>
      <w:r>
        <w:t>检测场景：食品生产质控、流通领域抽检、户外流动检测（如市场 / 产地）、实验室精准检测</w:t>
      </w:r>
    </w:p>
    <w:p w14:paraId="32BA9A18">
      <w:pPr>
        <w:pStyle w:val="16"/>
        <w:numPr>
          <w:ilvl w:val="0"/>
          <w:numId w:val="1"/>
        </w:numPr>
      </w:pPr>
      <w:r>
        <w:t>行业适配：食药监局、质量监督检验机构、工商管理部门、食品深加工企业（水产品 / 肉制品 / 面制品等）、餐饮检测机构、食品安全监测系统</w:t>
      </w:r>
    </w:p>
    <w:p w14:paraId="752CE8C7">
      <w:pPr>
        <w:pStyle w:val="4"/>
      </w:pPr>
      <w:r>
        <w:t>七、行业标准与政策关联</w:t>
      </w:r>
    </w:p>
    <w:p w14:paraId="1B439CCA">
      <w:pPr>
        <w:pStyle w:val="16"/>
        <w:numPr>
          <w:ilvl w:val="0"/>
          <w:numId w:val="1"/>
        </w:numPr>
      </w:pPr>
      <w:r>
        <w:t>核心执行标准：参考《食品安全国家标准 食品中甲醛的测定》相关规范（如 GB/T 5009.49 等）</w:t>
      </w:r>
    </w:p>
    <w:p w14:paraId="45F433DB">
      <w:pPr>
        <w:pStyle w:val="16"/>
        <w:numPr>
          <w:ilvl w:val="0"/>
          <w:numId w:val="1"/>
        </w:numPr>
      </w:pPr>
      <w:r>
        <w:t>政策适配：契合《“十四五” 国民健康规划》食品安全监测能力建设要求，支撑监管部门食品甲醛超标核查与风险预警</w:t>
      </w:r>
    </w:p>
    <w:p w14:paraId="1245B969">
      <w:pPr>
        <w:pStyle w:val="16"/>
        <w:numPr>
          <w:ilvl w:val="0"/>
          <w:numId w:val="1"/>
        </w:numPr>
      </w:pPr>
      <w:r>
        <w:t>合规依据：直接比对检测结果与国家食品甲醛限量标准，防范食品安全风险</w:t>
      </w:r>
    </w:p>
    <w:p w14:paraId="22F81F59">
      <w:pPr>
        <w:pStyle w:val="4"/>
      </w:pPr>
      <w:r>
        <w:t>八、配件与耗材配置</w:t>
      </w:r>
    </w:p>
    <w:p w14:paraId="29A4B595">
      <w:pPr>
        <w:pStyle w:val="16"/>
        <w:numPr>
          <w:ilvl w:val="0"/>
          <w:numId w:val="1"/>
        </w:numPr>
      </w:pPr>
      <w:r>
        <w:t>标配配件：主机（含≥12 通道模块）、样品前处理器具、专用试剂盒、直流 12V 电源线、USB 数据线、嵌入式热敏打印纸</w:t>
      </w:r>
    </w:p>
    <w:p w14:paraId="469E7EA0">
      <w:pPr>
        <w:pStyle w:val="16"/>
        <w:numPr>
          <w:ilvl w:val="0"/>
          <w:numId w:val="1"/>
        </w:numPr>
      </w:pPr>
      <w:r>
        <w:t>可选配件：6ah 充电锂电池、备用热敏打印纸</w:t>
      </w:r>
    </w:p>
    <w:p w14:paraId="04C35D86">
      <w:pPr>
        <w:pStyle w:val="16"/>
        <w:numPr>
          <w:ilvl w:val="0"/>
          <w:numId w:val="1"/>
        </w:numPr>
      </w:pPr>
      <w:r>
        <w:t>耗材适配：恒美智造专用预制甲醛检测试剂盒，兼容后续扩展检测项目的配套耗材</w:t>
      </w:r>
    </w:p>
    <w:p w14:paraId="7C91FB32">
      <w:pPr>
        <w:pStyle w:val="4"/>
      </w:pPr>
      <w:r>
        <w:t>九、品牌价值与服务支持</w:t>
      </w:r>
    </w:p>
    <w:p w14:paraId="4D7AC6BF">
      <w:pPr>
        <w:pStyle w:val="16"/>
        <w:numPr>
          <w:ilvl w:val="0"/>
          <w:numId w:val="1"/>
        </w:numPr>
      </w:pPr>
      <w:r>
        <w:t>品牌价值：恒美智造为国产食品检测设备专业品牌，产品以多场景适配（现场 / 实验室 / 户外）、可升级性强、操作便捷为核心优势，贴合食品甲醛全链条检测需求</w:t>
      </w:r>
    </w:p>
    <w:p w14:paraId="3C0554A9">
      <w:pPr>
        <w:pStyle w:val="16"/>
        <w:numPr>
          <w:ilvl w:val="0"/>
          <w:numId w:val="1"/>
        </w:numPr>
      </w:pPr>
      <w:r>
        <w:t>服务支持：提供技术咨询；设备质保 1 年（非人为损坏免费维修）；提供安装指导、操作培训；附赠电子手册及前处理耗材一站式服务</w:t>
      </w:r>
    </w:p>
    <w:p w14:paraId="17CFA181">
      <w:pPr>
        <w:pStyle w:val="4"/>
      </w:pPr>
      <w:r>
        <w:t>十、型号对比与选型建议</w:t>
      </w:r>
    </w:p>
    <w:p w14:paraId="1928DBE2">
      <w:pPr>
        <w:pStyle w:val="16"/>
        <w:numPr>
          <w:ilvl w:val="0"/>
          <w:numId w:val="1"/>
        </w:numPr>
      </w:pPr>
      <w:r>
        <w:t>型号对比：当前仅 HM-Q12 单一型号，无同系列其他型号差异</w:t>
      </w:r>
    </w:p>
    <w:p w14:paraId="28186E23">
      <w:pPr>
        <w:pStyle w:val="16"/>
        <w:numPr>
          <w:ilvl w:val="0"/>
          <w:numId w:val="1"/>
        </w:numPr>
      </w:pPr>
      <w:r>
        <w:t>选型建议：食品企业侧重其可升级性（扩展水产品 / 肉制品检测）与多通道效率；监管机构优先选锂电池实现户外流动检测及平台数据预警；实验室适配其高精度与连续检测能力</w:t>
      </w:r>
    </w:p>
    <w:p w14:paraId="5C69DCAC">
      <w:pPr>
        <w:pStyle w:val="4"/>
      </w:pPr>
      <w:r>
        <w:t>十一、仪器安装步骤</w:t>
      </w:r>
    </w:p>
    <w:p w14:paraId="0AEE9E7D">
      <w:pPr>
        <w:pStyle w:val="16"/>
        <w:numPr>
          <w:ilvl w:val="0"/>
          <w:numId w:val="4"/>
        </w:numPr>
      </w:pPr>
      <w:r>
        <w:t>开箱检查：确认主机、前处理器具、试剂盒、电源线、USB 线等配件完整，包装无破损</w:t>
      </w:r>
    </w:p>
    <w:p w14:paraId="0BB235FF">
      <w:pPr>
        <w:pStyle w:val="16"/>
        <w:numPr>
          <w:ilvl w:val="0"/>
          <w:numId w:val="4"/>
        </w:numPr>
      </w:pPr>
      <w:r>
        <w:t>电源连接：选择直流 12V 电源（或车载电源 / 锂电池），确保供电稳定</w:t>
      </w:r>
    </w:p>
    <w:p w14:paraId="0CCF939A">
      <w:pPr>
        <w:pStyle w:val="16"/>
        <w:numPr>
          <w:ilvl w:val="0"/>
          <w:numId w:val="4"/>
        </w:numPr>
      </w:pPr>
      <w:r>
        <w:t>网络配置：通过网线 /wifi/GPRS 完成联网，验证数据上传至监管平台功能</w:t>
      </w:r>
    </w:p>
    <w:p w14:paraId="798FA019">
      <w:pPr>
        <w:pStyle w:val="16"/>
        <w:numPr>
          <w:ilvl w:val="0"/>
          <w:numId w:val="4"/>
        </w:numPr>
      </w:pPr>
      <w:r>
        <w:t>耗材准备：装入热敏打印纸，检查专用试剂盒包装完好，准备前处理器具</w:t>
      </w:r>
    </w:p>
    <w:p w14:paraId="66860F62">
      <w:pPr>
        <w:pStyle w:val="16"/>
        <w:numPr>
          <w:ilvl w:val="0"/>
          <w:numId w:val="4"/>
        </w:numPr>
      </w:pPr>
      <w:r>
        <w:t>系统验证：开机启动，确认自检通过、光源稳定，完成零点校正测试</w:t>
      </w:r>
    </w:p>
    <w:p w14:paraId="3AF7426D">
      <w:pPr>
        <w:pStyle w:val="4"/>
      </w:pPr>
      <w:r>
        <w:t>十二、仪器使用操作步骤</w:t>
      </w:r>
    </w:p>
    <w:p w14:paraId="1004EB59">
      <w:pPr>
        <w:pStyle w:val="16"/>
        <w:numPr>
          <w:ilvl w:val="0"/>
          <w:numId w:val="5"/>
        </w:numPr>
      </w:pPr>
      <w:r>
        <w:t>开机自检：接通电源，等待仪器完成开机自检与调零</w:t>
      </w:r>
    </w:p>
    <w:p w14:paraId="4A262F01">
      <w:pPr>
        <w:pStyle w:val="16"/>
        <w:numPr>
          <w:ilvl w:val="0"/>
          <w:numId w:val="5"/>
        </w:numPr>
      </w:pPr>
      <w:r>
        <w:t>零点校正：使用配套试剂进行零点校正，确认内置工作曲线激活</w:t>
      </w:r>
    </w:p>
    <w:p w14:paraId="3794464F">
      <w:pPr>
        <w:pStyle w:val="16"/>
        <w:numPr>
          <w:ilvl w:val="0"/>
          <w:numId w:val="5"/>
        </w:numPr>
      </w:pPr>
      <w:r>
        <w:t>样品设置：从样品菜单库选检测品类，输入样品信息，分配检测通道（≤12 个）</w:t>
      </w:r>
    </w:p>
    <w:p w14:paraId="7C6215D8">
      <w:pPr>
        <w:pStyle w:val="16"/>
        <w:numPr>
          <w:ilvl w:val="0"/>
          <w:numId w:val="5"/>
        </w:numPr>
      </w:pPr>
      <w:r>
        <w:t>检测启动：将处理好的样品放入对应通道，启动连续检测或单一样品检测程序</w:t>
      </w:r>
    </w:p>
    <w:p w14:paraId="18029A57">
      <w:pPr>
        <w:pStyle w:val="16"/>
        <w:numPr>
          <w:ilvl w:val="0"/>
          <w:numId w:val="5"/>
        </w:numPr>
      </w:pPr>
      <w:r>
        <w:t>结果处理：查看甲醛含量值，选择批量打印报告（带二维码）或上传至监管平台</w:t>
      </w:r>
    </w:p>
    <w:p w14:paraId="58223E9F">
      <w:pPr>
        <w:pStyle w:val="16"/>
        <w:numPr>
          <w:ilvl w:val="0"/>
          <w:numId w:val="5"/>
        </w:numPr>
      </w:pPr>
      <w:r>
        <w:t>关机维护：保存数据后关闭电源，清洁比色皿与仪器表面，整理前处理器具</w:t>
      </w:r>
    </w:p>
    <w:p w14:paraId="4B48178F">
      <w:pPr>
        <w:pStyle w:val="4"/>
      </w:pPr>
      <w:r>
        <w:t>十三、样品检测步骤</w:t>
      </w:r>
    </w:p>
    <w:p w14:paraId="0E87EC1C">
      <w:pPr>
        <w:pStyle w:val="16"/>
        <w:numPr>
          <w:ilvl w:val="0"/>
          <w:numId w:val="6"/>
        </w:numPr>
      </w:pPr>
      <w:r>
        <w:t>样品制备：按食品类型（如水产品 / 肉制品）标准流程前处理（粉碎、提取、过滤），确保样品匀质</w:t>
      </w:r>
    </w:p>
    <w:p w14:paraId="55E725BC">
      <w:pPr>
        <w:pStyle w:val="16"/>
        <w:numPr>
          <w:ilvl w:val="0"/>
          <w:numId w:val="6"/>
        </w:numPr>
      </w:pPr>
      <w:r>
        <w:t>试剂反应：取处理后样品加入专用预制试剂盒，按说明书完成显色反应</w:t>
      </w:r>
    </w:p>
    <w:p w14:paraId="24AD1418">
      <w:pPr>
        <w:pStyle w:val="16"/>
        <w:numPr>
          <w:ilvl w:val="0"/>
          <w:numId w:val="6"/>
        </w:numPr>
      </w:pPr>
      <w:r>
        <w:t>样品加载：将显色后的样品溶液移入 1cm 标准比色皿，对应放入仪器检测通道</w:t>
      </w:r>
    </w:p>
    <w:p w14:paraId="3F7BCD7B">
      <w:pPr>
        <w:pStyle w:val="16"/>
        <w:numPr>
          <w:ilvl w:val="0"/>
          <w:numId w:val="6"/>
        </w:numPr>
      </w:pPr>
      <w:r>
        <w:t>结果查看：仪器自动检测吸光度，结合内置曲线计算甲醛含量，与国家标准比对</w:t>
      </w:r>
    </w:p>
    <w:p w14:paraId="37148117">
      <w:pPr>
        <w:pStyle w:val="16"/>
        <w:numPr>
          <w:ilvl w:val="0"/>
          <w:numId w:val="6"/>
        </w:numPr>
      </w:pPr>
      <w:r>
        <w:t>数据存储：确认结果后保存至仪器或 U 盘，同步上传至监管平台用于动态分析与预警</w:t>
      </w:r>
      <w:r>
        <w:rPr>
          <w:rFonts w:hint="eastAsia"/>
          <w:lang w:eastAsia="zh-CN"/>
        </w:rPr>
        <w:t>。</w:t>
      </w:r>
      <w:bookmarkStart w:id="0" w:name="_GoBack"/>
      <w:bookmarkEnd w:id="0"/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3FA62E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uiPriority w:val="99"/>
    <w:rPr>
      <w:color w:val="0563C1"/>
      <w:u w:val="single"/>
    </w:rPr>
  </w:style>
  <w:style w:type="character" w:styleId="13">
    <w:name w:val="footnote reference"/>
    <w:semiHidden/>
    <w:unhideWhenUsed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uiPriority w:val="99"/>
    <w:rPr>
      <w:sz w:val="20"/>
      <w:szCs w:val="20"/>
    </w:rPr>
  </w:style>
  <w:style w:type="paragraph" w:customStyle="1" w:styleId="16">
    <w:name w:val="_Style 13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2142</Words>
  <Characters>2314</Characters>
  <TotalTime>0</TotalTime>
  <ScaleCrop>false</ScaleCrop>
  <LinksUpToDate>false</LinksUpToDate>
  <CharactersWithSpaces>2391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2025-11-18T01:38:00Z</dcterms:created>
  <dc:creator>Un-named</dc:creator>
  <cp:lastModifiedBy>马刺不夺冠不改名</cp:lastModifiedBy>
  <dcterms:modified xsi:type="dcterms:W3CDTF">2025-11-18T01:38:50Z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2052-12.1.0.23542</vt:lpwstr>
  </property>
  <property fmtid="{D5CDD505-2E9C-101B-9397-08002B2CF9AE}" pid="4" name="ICV">
    <vt:lpwstr>0C5857B411FE41E0A2F6AF6EFA19C2C0_13</vt:lpwstr>
  </property>
</Properties>
</file>