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3"/>
          <w:rFonts w:hint="eastAsia" w:ascii="微软雅黑" w:hAnsi="微软雅黑" w:eastAsia="微软雅黑" w:cs="微软雅黑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3" w:name="_GoBack"/>
      <w:bookmarkEnd w:id="3"/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-494665</wp:posOffset>
                </wp:positionH>
                <wp:positionV relativeFrom="paragraph">
                  <wp:posOffset>4055110</wp:posOffset>
                </wp:positionV>
                <wp:extent cx="6438265" cy="2552065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8265" cy="25520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sz w:val="52"/>
                                <w:szCs w:val="52"/>
                                <w:lang w:val="en-US" w:eastAsia="zh-CN"/>
                              </w:rPr>
                              <w:t>铝粉行业调查报告-市场发展前景及投资可行性分析（2022版本）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38.95pt;margin-top:319.3pt;height:200.95pt;width:506.95pt;z-index:251664384;mso-width-relative:page;mso-height-relative:page;" filled="f" stroked="f" coordsize="21600,21600" o:gfxdata="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4ph4DtwAAAALAQAA&#10;DwAAAAAAAAABACAAAAAiAAAAZHJzL2Rvd25yZXYueG1sUEsBAhQAFAAAAAgAh07iQKEHl6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sz w:val="52"/>
                          <w:szCs w:val="52"/>
                          <w:lang w:val="en-US" w:eastAsia="zh-CN"/>
                        </w:rPr>
                        <w:t>铝粉行业调查报告-市场发展前景及投资可行性分析（2022版本）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621665</wp:posOffset>
                </wp:positionH>
                <wp:positionV relativeFrom="paragraph">
                  <wp:posOffset>2576830</wp:posOffset>
                </wp:positionV>
                <wp:extent cx="3948430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4843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/>
                                <w:sz w:val="18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Style w:val="14"/>
                                <w:rFonts w:ascii="微软雅黑" w:hAnsi="微软雅黑" w:eastAsia="微软雅黑" w:cs="微软雅黑"/>
                                <w:i w:val="0"/>
                                <w:iCs w:val="0"/>
                                <w:caps w:val="0"/>
                                <w:color w:val="000000"/>
                                <w:spacing w:val="15"/>
                                <w:sz w:val="18"/>
                                <w:szCs w:val="18"/>
                                <w:shd w:val="clear" w:fill="FFFFFF"/>
                              </w:rPr>
                              <w:t>为企业提供专业的市场调查报告、市场研究报告、可行性研究、IPO咨询、商业计划书等服务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48.95pt;margin-top:202.9pt;height:42.75pt;width:310.9pt;z-index:251667456;mso-width-relative:page;mso-height-relative:page;" filled="f" stroked="f" coordsize="21600,21600" o:gfxdata="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ztGAU9sAAAAKAQAADwAAAAAA&#10;AAABACAAAAAiAAAAZHJzL2Rvd25yZXYueG1sUEsBAhQAFAAAAAgAh07iQBCQ2/OCAgAA1wQAAA4A&#10;AAAAAAAAAQAgAAAAKgEAAGRycy9lMm9Eb2MueG1sUEsFBgAAAAAGAAYAWQEAAB4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sz w:val="18"/>
                          <w:szCs w:val="20"/>
                          <w:lang w:val="en-US" w:eastAsia="zh-CN"/>
                        </w:rPr>
                      </w:pPr>
                      <w:r>
                        <w:rPr>
                          <w:rStyle w:val="14"/>
                          <w:rFonts w:ascii="微软雅黑" w:hAnsi="微软雅黑" w:eastAsia="微软雅黑" w:cs="微软雅黑"/>
                          <w:i w:val="0"/>
                          <w:iCs w:val="0"/>
                          <w:caps w:val="0"/>
                          <w:color w:val="000000"/>
                          <w:spacing w:val="15"/>
                          <w:sz w:val="18"/>
                          <w:szCs w:val="18"/>
                          <w:shd w:val="clear" w:fill="FFFFFF"/>
                        </w:rPr>
                        <w:t>为企业提供专业的市场调查报告、市场研究报告、可行性研究、IPO咨询、商业计划书等服务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3"/>
          <w:rFonts w:hint="eastAsia"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2021年，全球铝粉市场销售额达到了10.74亿美元，预计2028年将达到14.76亿美元，年复合增长率（CAGR）为2.25%（2022-2028）。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本报告研究全球与中国市场铝粉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主要厂商包括：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Kymera International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Toyal Group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U.S. Metal Powders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Metal Powder Company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Arasan Aluminium Industries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信发集团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河南省远洋粉体科技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长沙族兴新材料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湖南金马铝业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鞍钢铝粉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江苏天元金属粉末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章丘金属颜料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湖南金昊新材料科技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郑州宇航铝业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按照不同产品类型，包括如下几个类别：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球形铝粉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非球形铝粉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按照不同应用，主要包括如下几个方面：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涂料和颜料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光伏电子浆料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耐火材料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其他应用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重点关注如下几个地区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北美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欧洲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中国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日本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印度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东南亚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本文正文共12章，各章节主要内容如下：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第1章：报告统计范围、产品细分及主要的下游市场，行业背景、发展历史、现状及趋势等；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第2章：全球总体规模（产能、产量、销量、需求量、销售收入等数据，2017-2028年）；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第3章：全球范围内铝粉主要厂商竞争分析，主要包括铝粉产能、产量、销量、收入、市场份额、价格、产地及行业集中度分析；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第4章：全球铝粉主要地区分析，包括销量、销售收入等；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第5章：全球铝粉主要厂商基本情况介绍，包括公司简介、铝粉产品型号、销量、收入、价格及最新动态等。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第6章：全球不同产品类型铝粉销量、收入、价格及份额等；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第7章：全球不同应用铝粉销量、收入、价格及份额等；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第8章：产业链、上下游分析、销售渠道分析等；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第9章：中国进出口分析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第10章：中国市场铝粉产地及消费地区分布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第11章：行业动态、增长驱动因素、发展机遇、有利因素、不利及阻碍因素、行业政策等。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第12章：报告结论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正文目录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 铝粉市场概述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1.1 产品定义及统计范围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 按照不同产品类型，铝粉主要可以分为如下几个类别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1.2.1 不同产品类型铝粉增长趋势2017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1.2.2 球形铝粉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1.2.3 非球形铝粉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 从不同应用，铝粉主要包括如下几个方面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1.3.1 光伏电子浆料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1.3.2 涂料和颜料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1.3.3 耐火材料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1.3.4 其他应用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1.4 铝粉行业背景、发展历史、现状及趋势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1.4.1 铝粉行业目前现状分析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1.4.2 铝粉发展趋势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 全球铝粉总体规模分析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 全球铝粉供需现状及预测（2017-2028）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2.1.1 全球铝粉产能、产量、产能利用率及发展趋势（2017-2028）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2.1.2 全球铝粉产量、需求量及发展趋势（2017-2028）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2.1.3 全球主要地区铝粉产量及发展趋势（2017-2028）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2.2 中国铝粉供需现状及预测（2017-2028）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2.2.1 中国铝粉产能、产量、产能利用率及发展趋势（2017-2028）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2.2.2 中国铝粉产量、市场需求量及发展趋势（2017-2028）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 全球铝粉销量及销售额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2.3.1 全球市场铝粉销售额（2017-2028）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2.3.2 全球市场铝粉销量（2017-2028）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2.3.3 全球市场铝粉价格趋势（2017-2028）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 全球与中国主要厂商市场份额分析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3.1 全球市场主要厂商铝粉产能、产量及市场份额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 全球市场主要厂商铝粉销量（2017-2022）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3.2.1 全球市场主要厂商铝粉销售收入（2017-2022）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3.2.2 2021年全球主要生产商铝粉收入排名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3.2.3 全球市场主要厂商铝粉销售价格（2017-2022）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 中国市场主要厂商铝粉销量（2017-2022）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3.3.1 中国市场主要厂商铝粉销售收入（2017-2022）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3.3.2 2021年中国主要生产商铝粉收入排名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3.3.3 中国市场主要厂商铝粉销售价格（2017-2022）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3.4 全球主要厂商铝粉产地分布及商业化日期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3.5 铝粉行业集中度、竞争程度分析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29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 全球铝粉主要地区分析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 全球主要地区铝粉市场规模分析：2017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4.1.1 全球主要地区铝粉销售收入及市场份额（2017-2022年）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4.1.2 全球主要地区铝粉销售收入预测（2022-2027年）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 全球主要地区铝粉销量分析：2017 VS 2022 VS 2028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4.2.1 全球主要地区铝粉销量及市场份额（2017-2022年）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4.2.2 全球主要地区铝粉销量及市场份额预测（2023-2028）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4.3 北美市场铝粉销量、收入及增长率（2017-2028）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4.4 欧洲市场铝粉销量、收入及增长率（2017-2028）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4.5 中国市场铝粉销量、收入及增长率（2017-2028）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4.6 日本市场铝粉销量、收入及增长率（2017-2028）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4.7 东南亚市场铝粉销量、收入及增长率（2017-2028）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39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4.8 印度市场铝粉销量、收入及增长率（2017-2028）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4.9 其他地区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 全球铝粉主要生产商分析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 Kymera International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5.1.1 Kymera International基本信息、铝粉生产基地、销售区域、竞争对手及市场地位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5.1.2 Kymera International铝粉产品规格、参数及市场应用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5.1.3 Kymera International铝粉销量、收入、价格及毛利率（2017-2022）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5.1.4 Kymera International公司简介及主要业务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 Toyal Group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5.2.1 Toyal Group基本信息、铝粉生产基地、销售区域、竞争对手及市场地位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5.2.2 Toyal Group铝粉产品规格、参数及市场应用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5.2.3 Toyal Group铝粉销量、收入、价格及毛利率（2017-2022）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5.2.4 Toyal Group公司简介及主要业务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 U.S. Metal Powders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5.3.1 U.S. Metal Powders基本信息、铝粉生产基地、销售区域、竞争对手及市场地位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5.3.2 U.S. Metal Powders铝粉产品规格、参数及市场应用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5.3.3 U.S. Metal Powders铝粉销量、收入、价格及毛利率（2017-2022）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5.3.4 U.S. Metal Powders公司简介及主要业务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 Metal Powder Company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5.4.1 Metal Powder Company基本信息、铝粉生产基地、销售区域、竞争对手及市场地位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5.4.2 Metal Powder Company铝粉产品规格、参数及市场应用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5.4.3 Metal Powder Company铝粉销量、收入、价格及毛利率（2017-2022）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5.4.4 Metal Powder Company公司简介及主要业务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 Arasan Aluminium Industries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5.5.1 Arasan Aluminium Industries基本信息、铝粉生产基地、销售区域、竞争对手及市场地位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5.5.2 Arasan Aluminium Industries铝粉产品规格、参数及市场应用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49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5.5.3 Arasan Aluminium Industries铝粉销量、收入、价格及毛利率（2017-2022）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5.5.4 Arasan Aluminium Industries公司简介及主要业务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 信发集团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5.6.1 信发集团基本信息、铝粉生产基地、销售区域、竞争对手及市场地位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5.6.2 信发集团铝粉产品规格、参数及市场应用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5.6.3 信发集团铝粉销量、收入、价格及毛利率（2017-2022）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5.6.4 信发集团公司简介及主要业务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 河南省远洋粉体科技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5.7.1 河南省远洋粉体科技基本信息、铝粉生产基地、销售区域、竞争对手及市场地位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5.7.2 河南省远洋粉体科技铝粉产品规格、参数及市场应用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5.7.3 河南省远洋粉体科技铝粉销量、收入、价格及毛利率（2017-2022）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5.7.4 河南省远洋粉体科技公司简介及主要业务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 长沙族兴新材料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5.8.1 长沙族兴新材料基本信息、铝粉生产基地、销售区域、竞争对手及市场地位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5.8.2 长沙族兴新材料铝粉产品规格、参数及市场应用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5.8.3 长沙族兴新材料铝粉销量、收入、价格及毛利率（2017-2022）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5.8.4 长沙族兴新材料公司简介及主要业务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 湖南金马铝业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5.9.1 湖南金马铝业基本信息、铝粉生产基地、销售区域、竞争对手及市场地位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5.9.2 湖南金马铝业铝粉产品规格、参数及市场应用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5.9.3 湖南金马铝业铝粉销量、收入、价格及毛利率（2017-2022）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5.9.4 湖南金马铝业公司简介及主要业务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 鞍钢铝粉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5.10.1 鞍钢铝粉基本信息、铝粉生产基地、销售区域、竞争对手及市场地位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5.10.2 鞍钢铝粉铝粉产品规格、参数及市场应用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5.10.3 鞍钢铝粉铝粉销量、收入、价格及毛利率（2017-2022）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5.10.4 鞍钢铝粉公司简介及主要业务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 江苏天元金属粉末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5.11.1 江苏天元金属粉末基本信息、铝粉生产基地、销售区域、竞争对手及市场地位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5.11.2 江苏天元金属粉末铝粉产品规格、参数及市场应用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5.11.3 江苏天元金属粉末铝粉销量、收入、价格及毛利率（2017-2022）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5.11.4 江苏天元金属粉末公司简介及主要业务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 章丘金属颜料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5.12.1 章丘金属颜料基本信息、铝粉生产基地、销售区域、竞争对手及市场地位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5.12.2 章丘金属颜料铝粉产品规格、参数及市场应用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5.12.3 章丘金属颜料铝粉销量、收入、价格及毛利率（2017-2022）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5.12.4 章丘金属颜料公司简介及主要业务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 湖南金昊新材料科技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5.13.1 湖南金昊新材料科技基本信息、铝粉生产基地、销售区域、竞争对手及市场地位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5.13.2 湖南金昊新材料科技铝粉产品规格、参数及市场应用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5.13.3 湖南金昊新材料科技铝粉销量、收入、价格及毛利率（2017-2022）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5.13.4 湖南金昊新材料科技公司简介及主要业务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 郑州宇航铝业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5.14.1 郑州宇航铝业基本信息、铝粉生产基地、销售区域、竞争对手及市场地位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5.14.2 郑州宇航铝业铝粉产品规格、参数及市场应用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5.14.3 郑州宇航铝业铝粉销量、收入、价格及毛利率（2017-2022）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5.14.4 郑州宇航铝业公司简介及主要业务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 不同产品类型铝粉分析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6.1 全球不同产品类型铝粉销量（2017-2028）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6.1.1 全球不同产品类型铝粉销量及市场份额（2017-2022）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6.1.2 全球不同产品类型铝粉销量预测（2023-2028）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6.2 全球不同产品类型铝粉收入（2017-2028）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6.2.1 全球不同产品类型铝粉收入及市场份额（2017-2022）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6.2.2 全球不同产品类型铝粉收入预测（2023-2028）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6.3 全球不同产品类型铝粉价格走势（2017-2028）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6.4 中国不同产品类型铝粉销量（2017-2028）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6.4.1 中国不同产品类型铝粉销量及市场份额（2017-2022）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6.4.2 中国不同产品类型铝粉销量预测（2023-2028）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6.5 中国不同产品类型铝粉收入（2017-2028）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6.5.1 中国不同产品类型铝粉收入及市场份额（2017-2022）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6.5.2 中国不同产品类型铝粉收入预测（2023-2028）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 不同应用铝粉分析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7.1 全球不同应用铝粉销量（2017-2028）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7.1.1 全球不同应用铝粉销量及市场份额（2017-2022）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7.1.2 全球不同应用铝粉销量预测（2023-2028）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7.2 全球不同应用铝粉收入（2017-2028）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7.2.1 全球不同应用铝粉收入及市场份额（2017-2022）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7.2.2 全球不同应用铝粉收入预测（2023-2028）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7.3 全球不同应用铝粉价格走势（2017-2028）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7.4 中国不同应用铝粉销量（2017-2028）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7.4.1 中国不同应用铝粉销量及市场份额（2017-2022）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7.4.2 中国不同应用铝粉销量预测（2023-2028）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7.5 中国不同应用铝粉收入（2017-2028）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7.5.1 中国不同应用铝粉收入及市场份额（2017-2022）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7.5.2 中国不同应用铝粉收入预测（2023-2028）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 上游原料及下游市场分析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8.1 铝粉产业链分析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 铝粉产业上游供应分析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8.2.1 上游原料供给状况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8.2.2 原料供应商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79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8.2.3 生产工艺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8.2.4 成本分析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8.3 铝粉下游客户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8.4 铝粉销售渠道分析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 中国市场铝粉产量、销量、进出口分析及未来趋势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9.1 中国市场铝粉产量、销量、进出口分析及未来趋势（2017-2028）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9.2 中国市场铝粉进出口贸易趋势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83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9.3 中国市场铝粉主要进口来源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9.4 中国市场铝粉主要出口目的地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84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9.5 中国市场未来发展的有利因素、不利因素分析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85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10 中国市场铝粉主要地区分布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10.1 中国铝粉生产地区分布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10.2 中国铝粉消费地区分布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86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 行业动态及政策分析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11.1 铝粉行业主要的增长驱动因素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11.2 铝粉行业发展的有利因素及发展机遇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87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11.3 铝粉行业发展面临的阻碍因素及挑战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11.4 铝粉行业政策分析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88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11.5 铝粉中国企业SWOT分析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90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12 研究成果及结论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91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13 附录</w:t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ab/>
      </w:r>
      <w:r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  <w:t>92</w:t>
      </w: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注：本文为报告目录展示，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详细内容请参考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恒州博智出版的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完整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版行业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报告，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如需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报告样本联系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我们或登陆官网申请</w:t>
      </w:r>
      <w:r>
        <w:rPr>
          <w:rStyle w:val="13"/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。著作权归作者所有。</w:t>
      </w:r>
    </w:p>
    <w:p>
      <w:pPr>
        <w:pStyle w:val="18"/>
        <w:ind w:firstLine="42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本公司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  <w:r>
        <w:rPr>
          <w:rFonts w:hint="eastAsia" w:ascii="微软雅黑" w:hAnsi="微软雅黑" w:eastAsia="微软雅黑" w:cs="微软雅黑"/>
        </w:rPr>
        <w:t>下表展示了本报告所采用的市场研究方法。</w:t>
      </w:r>
    </w:p>
    <w:p>
      <w:pPr>
        <w:pStyle w:val="19"/>
        <w:ind w:left="252" w:right="-105"/>
        <w:rPr>
          <w:rFonts w:hint="eastAsia" w:ascii="微软雅黑" w:hAnsi="微软雅黑" w:eastAsia="微软雅黑" w:cs="微软雅黑"/>
        </w:rPr>
      </w:pPr>
      <w:bookmarkStart w:id="0" w:name="_Toc24029155"/>
      <w:bookmarkStart w:id="1" w:name="_Toc104146262"/>
      <w:bookmarkStart w:id="2" w:name="_Toc26780265"/>
      <w:r>
        <w:rPr>
          <w:rFonts w:hint="eastAsia" w:ascii="微软雅黑" w:hAnsi="微软雅黑" w:eastAsia="微软雅黑" w:cs="微软雅黑"/>
        </w:rPr>
        <w:t>研究范围</w:t>
      </w:r>
      <w:bookmarkEnd w:id="0"/>
      <w:bookmarkEnd w:id="1"/>
      <w:bookmarkEnd w:id="2"/>
    </w:p>
    <w:tbl>
      <w:tblPr>
        <w:tblStyle w:val="12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201"/>
        <w:gridCol w:w="3875"/>
      </w:tblGrid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solid" w:color="000080" w:fill="FFFFFF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  <w:t>历史数据</w:t>
            </w:r>
          </w:p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  <w:t>(2017-2021)</w:t>
            </w:r>
          </w:p>
        </w:tc>
        <w:tc>
          <w:tcPr>
            <w:tcW w:w="1920" w:type="pct"/>
            <w:shd w:val="solid" w:color="000080" w:fill="FFFFFF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  <w:t>行业现状</w:t>
            </w:r>
          </w:p>
        </w:tc>
        <w:tc>
          <w:tcPr>
            <w:tcW w:w="2315" w:type="pct"/>
            <w:shd w:val="solid" w:color="000080" w:fill="FFFFFF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FFFF"/>
                <w:sz w:val="21"/>
                <w:szCs w:val="21"/>
              </w:rPr>
              <w:t>市场规模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主要厂商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竞争格局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扩产、并购等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产品产销量、销售收入等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市场份额及增长趋势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历史及当前现状分析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市场数据细分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按产品类型细分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按应用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按地区/区域细分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产量、消费量、进出口等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增长率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现状分析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restart"/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影响因素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市场环境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政府政策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技术革新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市场驱动因素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下游需求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生产/销售成本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5" w:type="pct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市场风险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机遇与挑战</w:t>
            </w:r>
          </w:p>
        </w:tc>
      </w:tr>
      <w:tr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765" w:type="pct"/>
            <w:shd w:val="clear" w:color="auto" w:fill="auto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预测数据</w:t>
            </w:r>
          </w:p>
          <w:p>
            <w:pP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</w:rPr>
              <w:t>(2022-2028)</w:t>
            </w:r>
          </w:p>
        </w:tc>
        <w:tc>
          <w:tcPr>
            <w:tcW w:w="1920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总体规模预测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不同产品类型预测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不同应用预测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主要区域/国家预测</w:t>
            </w:r>
          </w:p>
        </w:tc>
        <w:tc>
          <w:tcPr>
            <w:tcW w:w="2315" w:type="pct"/>
            <w:shd w:val="clear" w:color="auto" w:fill="auto"/>
            <w:noWrap/>
            <w:vAlign w:val="center"/>
          </w:tcPr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产能、产销量、价格预测等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市场份额及增长率</w:t>
            </w:r>
          </w:p>
          <w:p>
            <w:pPr>
              <w:pStyle w:val="20"/>
              <w:numPr>
                <w:ilvl w:val="0"/>
                <w:numId w:val="3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竞争趋势预测</w:t>
            </w:r>
          </w:p>
        </w:tc>
      </w:tr>
    </w:tbl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Style w:val="13"/>
          <w:rFonts w:hint="eastAsia" w:ascii="微软雅黑" w:hAnsi="微软雅黑" w:eastAsia="微软雅黑" w:cs="微软雅黑"/>
          <w:sz w:val="24"/>
          <w:szCs w:val="24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QYResearch在化学、材料、能源、汽车、医疗、机械设备、消费品、农业、化妆品、电子、建筑、食品、软件服务 业等研究领域为客户提供专业的市场调查报告、市场研究报告、可行性研究、IPO咨询、商业计划书等服务，尤其是 化工和机械领域构筑了为客户解决统计局、海关、协会等官方单位无法统计到的细分产品数据，这也是在行业内始终处于不可动摇的专业优势的理由所在；截止今天，QYResearch已服务的全球企业超过60000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5F7FA"/>
          <w:spacing w:val="15"/>
          <w:sz w:val="21"/>
          <w:szCs w:val="21"/>
          <w:shd w:val="clear" w:fill="2970B9"/>
        </w:rPr>
        <w:t>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C3AC9AD6-E27B-449C-8D95-C6D6118E620F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81305549-C686-4B7E-BFBE-8ECC6BBF21B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A3634DD4-BE4C-4927-B5EC-CD3721209473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FD505194-2608-4566-BF33-6174F269CC31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1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9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3AD82925"/>
    <w:multiLevelType w:val="multilevel"/>
    <w:tmpl w:val="3AD829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jgsImhkaWQiOiI5NjVjNmQyZTg1Zjg1Y2ZjNzU5ZmNhMzJmODU2NDQ0NiIsInVzZXJDb3VudCI6Njh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3083AE3"/>
    <w:rsid w:val="04044FE5"/>
    <w:rsid w:val="044B62AB"/>
    <w:rsid w:val="046643CE"/>
    <w:rsid w:val="05A258BB"/>
    <w:rsid w:val="05BF184D"/>
    <w:rsid w:val="05F371AC"/>
    <w:rsid w:val="06147E59"/>
    <w:rsid w:val="06C62F02"/>
    <w:rsid w:val="06F94F87"/>
    <w:rsid w:val="07D06DF1"/>
    <w:rsid w:val="086260C6"/>
    <w:rsid w:val="08FB3DD5"/>
    <w:rsid w:val="095D314F"/>
    <w:rsid w:val="0AFA5870"/>
    <w:rsid w:val="0B7C59E4"/>
    <w:rsid w:val="0DF93919"/>
    <w:rsid w:val="0E1327A4"/>
    <w:rsid w:val="0F4143EC"/>
    <w:rsid w:val="0FD96B2A"/>
    <w:rsid w:val="119F531F"/>
    <w:rsid w:val="12D10B64"/>
    <w:rsid w:val="13120421"/>
    <w:rsid w:val="13B862C8"/>
    <w:rsid w:val="146462F2"/>
    <w:rsid w:val="15040F28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445F08"/>
    <w:rsid w:val="19D21766"/>
    <w:rsid w:val="19E867F3"/>
    <w:rsid w:val="1E390005"/>
    <w:rsid w:val="1E5D6446"/>
    <w:rsid w:val="1F0A3D1E"/>
    <w:rsid w:val="1F8E56D3"/>
    <w:rsid w:val="1F9E1066"/>
    <w:rsid w:val="213F6EC5"/>
    <w:rsid w:val="215E544D"/>
    <w:rsid w:val="21975E79"/>
    <w:rsid w:val="221D7F22"/>
    <w:rsid w:val="236544F0"/>
    <w:rsid w:val="23A75A11"/>
    <w:rsid w:val="243A2761"/>
    <w:rsid w:val="2511211C"/>
    <w:rsid w:val="25401F8E"/>
    <w:rsid w:val="25E136CF"/>
    <w:rsid w:val="25F77567"/>
    <w:rsid w:val="26472421"/>
    <w:rsid w:val="267235BA"/>
    <w:rsid w:val="280E0B16"/>
    <w:rsid w:val="286100D6"/>
    <w:rsid w:val="28B46C06"/>
    <w:rsid w:val="294741D2"/>
    <w:rsid w:val="2988417C"/>
    <w:rsid w:val="29B10469"/>
    <w:rsid w:val="29E26902"/>
    <w:rsid w:val="2A001703"/>
    <w:rsid w:val="2A5C57A7"/>
    <w:rsid w:val="2A817ED1"/>
    <w:rsid w:val="2AD6536A"/>
    <w:rsid w:val="2CCB2372"/>
    <w:rsid w:val="2D4410A8"/>
    <w:rsid w:val="2E4F3C4C"/>
    <w:rsid w:val="2E502F32"/>
    <w:rsid w:val="2F1425CF"/>
    <w:rsid w:val="308415B4"/>
    <w:rsid w:val="31067EB2"/>
    <w:rsid w:val="3188462E"/>
    <w:rsid w:val="319F51C6"/>
    <w:rsid w:val="332A6942"/>
    <w:rsid w:val="339235B8"/>
    <w:rsid w:val="33B01386"/>
    <w:rsid w:val="34FB38C5"/>
    <w:rsid w:val="35842E0D"/>
    <w:rsid w:val="368E401D"/>
    <w:rsid w:val="36C138F1"/>
    <w:rsid w:val="36D87F64"/>
    <w:rsid w:val="37E82428"/>
    <w:rsid w:val="38860737"/>
    <w:rsid w:val="39CB60B0"/>
    <w:rsid w:val="3A3B5FB9"/>
    <w:rsid w:val="3B876E12"/>
    <w:rsid w:val="3C6109FB"/>
    <w:rsid w:val="3C7471AD"/>
    <w:rsid w:val="3CAD7358"/>
    <w:rsid w:val="3CD64F45"/>
    <w:rsid w:val="3D3305EA"/>
    <w:rsid w:val="3DD64F21"/>
    <w:rsid w:val="3DF70FFE"/>
    <w:rsid w:val="3F253F62"/>
    <w:rsid w:val="3FF37BBC"/>
    <w:rsid w:val="3FF6427F"/>
    <w:rsid w:val="41546DF6"/>
    <w:rsid w:val="418A59EC"/>
    <w:rsid w:val="42821805"/>
    <w:rsid w:val="4340580E"/>
    <w:rsid w:val="449C2DF7"/>
    <w:rsid w:val="44F642A6"/>
    <w:rsid w:val="45B614F3"/>
    <w:rsid w:val="45F61D72"/>
    <w:rsid w:val="47171C82"/>
    <w:rsid w:val="47207F02"/>
    <w:rsid w:val="474D1900"/>
    <w:rsid w:val="476D5423"/>
    <w:rsid w:val="47D74267"/>
    <w:rsid w:val="48286871"/>
    <w:rsid w:val="48FE0265"/>
    <w:rsid w:val="49B06B12"/>
    <w:rsid w:val="4A320D73"/>
    <w:rsid w:val="4AF32EA2"/>
    <w:rsid w:val="4CE55648"/>
    <w:rsid w:val="4D5304EA"/>
    <w:rsid w:val="4E9C6583"/>
    <w:rsid w:val="4EC93DF4"/>
    <w:rsid w:val="500F0A42"/>
    <w:rsid w:val="51FA146A"/>
    <w:rsid w:val="527F5910"/>
    <w:rsid w:val="52927709"/>
    <w:rsid w:val="53442F38"/>
    <w:rsid w:val="53751A14"/>
    <w:rsid w:val="538716EF"/>
    <w:rsid w:val="544725D0"/>
    <w:rsid w:val="54C618EB"/>
    <w:rsid w:val="55377BCF"/>
    <w:rsid w:val="563D52AF"/>
    <w:rsid w:val="57E778EC"/>
    <w:rsid w:val="58006EC2"/>
    <w:rsid w:val="59542519"/>
    <w:rsid w:val="59BF4C1A"/>
    <w:rsid w:val="59E20F76"/>
    <w:rsid w:val="5A8B655E"/>
    <w:rsid w:val="5AD91878"/>
    <w:rsid w:val="5BE141DA"/>
    <w:rsid w:val="5CFF3BED"/>
    <w:rsid w:val="5E784580"/>
    <w:rsid w:val="5E804BA8"/>
    <w:rsid w:val="5EDC75BE"/>
    <w:rsid w:val="5F642C99"/>
    <w:rsid w:val="60C6233B"/>
    <w:rsid w:val="61387569"/>
    <w:rsid w:val="62BA60A9"/>
    <w:rsid w:val="63A9098A"/>
    <w:rsid w:val="64170F7A"/>
    <w:rsid w:val="645106DE"/>
    <w:rsid w:val="652C7549"/>
    <w:rsid w:val="65C8262B"/>
    <w:rsid w:val="675E7D24"/>
    <w:rsid w:val="6761670F"/>
    <w:rsid w:val="6A683BF3"/>
    <w:rsid w:val="6A7C09DC"/>
    <w:rsid w:val="6A7D774F"/>
    <w:rsid w:val="6B90334C"/>
    <w:rsid w:val="6BB00954"/>
    <w:rsid w:val="6DA26916"/>
    <w:rsid w:val="6DB009A4"/>
    <w:rsid w:val="6FAA2AFC"/>
    <w:rsid w:val="71580B1A"/>
    <w:rsid w:val="72C25048"/>
    <w:rsid w:val="73571C35"/>
    <w:rsid w:val="73B9469D"/>
    <w:rsid w:val="771F6EF3"/>
    <w:rsid w:val="775A7B90"/>
    <w:rsid w:val="78713799"/>
    <w:rsid w:val="78C733B9"/>
    <w:rsid w:val="7A8D0632"/>
    <w:rsid w:val="7B235205"/>
    <w:rsid w:val="7C044924"/>
    <w:rsid w:val="7D4274B2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7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 8"/>
    <w:basedOn w:val="1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styleId="14">
    <w:name w:val="Strong"/>
    <w:basedOn w:val="13"/>
    <w:qFormat/>
    <w:uiPriority w:val="22"/>
    <w:rPr>
      <w:b/>
    </w:rPr>
  </w:style>
  <w:style w:type="character" w:customStyle="1" w:styleId="15">
    <w:name w:val="批注框文本 Char"/>
    <w:basedOn w:val="13"/>
    <w:link w:val="7"/>
    <w:qFormat/>
    <w:uiPriority w:val="99"/>
    <w:rPr>
      <w:sz w:val="18"/>
      <w:szCs w:val="18"/>
    </w:rPr>
  </w:style>
  <w:style w:type="character" w:customStyle="1" w:styleId="16">
    <w:name w:val="页眉 Char"/>
    <w:basedOn w:val="13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sz w:val="18"/>
      <w:szCs w:val="18"/>
    </w:rPr>
  </w:style>
  <w:style w:type="paragraph" w:customStyle="1" w:styleId="18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9">
    <w:name w:val="Table Style"/>
    <w:basedOn w:val="20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20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1">
    <w:name w:val="Figure Style"/>
    <w:basedOn w:val="6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15</Pages>
  <Words>5603</Words>
  <Characters>7404</Characters>
  <Lines>1</Lines>
  <Paragraphs>1</Paragraphs>
  <TotalTime>10</TotalTime>
  <ScaleCrop>false</ScaleCrop>
  <LinksUpToDate>false</LinksUpToDate>
  <CharactersWithSpaces>7748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2022-10-24T08:00:35Z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6D15864E39D74E9AB9CB3BB22873C4E8</vt:lpwstr>
  </property>
  <property fmtid="{D5CDD505-2E9C-101B-9397-08002B2CF9AE}" pid="4" name="KSOTemplateUUID">
    <vt:lpwstr>v1.0_mb_v71SR7VtnYEavo0XsyTc2A==</vt:lpwstr>
  </property>
</Properties>
</file>