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charts/chart36.xml" ContentType="application/vnd.openxmlformats-officedocument.drawingml.chart+xml"/>
  <Override PartName="/word/charts/chart37.xml" ContentType="application/vnd.openxmlformats-officedocument.drawingml.chart+xml"/>
  <Override PartName="/word/charts/chart38.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989F7">
      <w:pPr>
        <w:rPr>
          <w:rFonts w:cs="Calibri"/>
        </w:rPr>
      </w:pPr>
      <w:bookmarkStart w:id="0" w:name="_Hlk23501351"/>
      <w:bookmarkStart w:id="1" w:name="_Toc438987549"/>
      <w:bookmarkStart w:id="2" w:name="_Toc415142861"/>
      <w:bookmarkStart w:id="3" w:name="_Toc418070112"/>
      <w:bookmarkStart w:id="4" w:name="_Toc453597319"/>
      <w:bookmarkStart w:id="5" w:name="_Toc415818939"/>
      <w:bookmarkStart w:id="6" w:name="OLE_LINK13"/>
      <w:bookmarkStart w:id="7" w:name="_Toc481801204"/>
      <w:bookmarkStart w:id="8" w:name="OLE_LINK39"/>
      <w:bookmarkStart w:id="9" w:name="_Toc517262917"/>
      <w:bookmarkStart w:id="10" w:name="OLE_LINK15"/>
      <w:bookmarkStart w:id="11" w:name="OLE_LINK24"/>
      <w:bookmarkStart w:id="12" w:name="_Toc415143481"/>
      <w:bookmarkStart w:id="13" w:name="OLE_LINK40"/>
      <w:bookmarkStart w:id="1205" w:name="_GoBack"/>
      <w:bookmarkEnd w:id="1205"/>
      <w:r>
        <w:rPr>
          <w:rFonts w:cs="Calibri"/>
        </w:rPr>
        <mc:AlternateContent>
          <mc:Choice Requires="wps">
            <w:drawing>
              <wp:anchor distT="0" distB="0" distL="114300" distR="114300" simplePos="0" relativeHeight="251669504" behindDoc="0" locked="0" layoutInCell="1" allowOverlap="1">
                <wp:simplePos x="0" y="0"/>
                <wp:positionH relativeFrom="column">
                  <wp:posOffset>41275</wp:posOffset>
                </wp:positionH>
                <wp:positionV relativeFrom="paragraph">
                  <wp:posOffset>1982470</wp:posOffset>
                </wp:positionV>
                <wp:extent cx="6250305" cy="1858645"/>
                <wp:effectExtent l="0" t="0" r="0" b="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250542" cy="1858645"/>
                        </a:xfrm>
                        <a:prstGeom prst="rect">
                          <a:avLst/>
                        </a:prstGeom>
                        <a:noFill/>
                        <a:ln w="9525">
                          <a:noFill/>
                          <a:miter lim="800000"/>
                        </a:ln>
                        <a:effectLst/>
                      </wps:spPr>
                      <wps:txbx>
                        <w:txbxContent>
                          <w:p w14:paraId="63598F5D">
                            <w:pPr>
                              <w:widowControl/>
                              <w:topLinePunct w:val="0"/>
                              <w:jc w:val="left"/>
                              <w:rPr>
                                <w:rFonts w:ascii="Franklin Gothic Demi" w:hAnsi="Franklin Gothic Demi" w:eastAsia="宋体" w:cs="Arial"/>
                                <w:b/>
                                <w:caps/>
                                <w:color w:val="333F50" w:themeColor="text2" w:themeShade="BF"/>
                                <w:spacing w:val="-30"/>
                                <w:kern w:val="0"/>
                                <w:sz w:val="64"/>
                                <w:szCs w:val="64"/>
                                <w:lang w:eastAsia="en-US"/>
                              </w:rPr>
                            </w:pPr>
                            <w:r>
                              <w:rPr>
                                <w:rFonts w:ascii="Franklin Gothic Demi" w:hAnsi="Franklin Gothic Demi" w:eastAsia="宋体" w:cs="Arial"/>
                                <w:b/>
                                <w:caps/>
                                <w:color w:val="333F50" w:themeColor="text2" w:themeShade="BF"/>
                                <w:spacing w:val="-30"/>
                                <w:kern w:val="0"/>
                                <w:sz w:val="64"/>
                                <w:szCs w:val="64"/>
                                <w:lang w:eastAsia="en-US"/>
                              </w:rPr>
                              <w:t>Global LED Tube Lights Market Research Report 2023</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3.25pt;margin-top:156.1pt;height:146.35pt;width:492.15pt;z-index:251669504;mso-width-relative:page;mso-height-relative:page;" filled="f" stroked="f" coordsize="21600,21600" o:gfxdata="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4oNNKNYAAAAJ&#10;AQAADwAAAAAAAAABACAAAAAiAAAAZHJzL2Rvd25yZXYueG1sUEsBAhQAFAAAAAgAh07iQNpXo4Me&#10;AgAAPAQAAA4AAAAAAAAAAQAgAAAAJQEAAGRycy9lMm9Eb2MueG1sUEsFBgAAAAAGAAYAWQEAALUF&#10;AAAAAA==&#10;">
                <v:fill on="f" focussize="0,0"/>
                <v:stroke on="f" miterlimit="8" joinstyle="miter"/>
                <v:imagedata o:title=""/>
                <o:lock v:ext="edit" aspectratio="f"/>
                <v:textbox>
                  <w:txbxContent>
                    <w:p w14:paraId="63598F5D">
                      <w:pPr>
                        <w:widowControl/>
                        <w:topLinePunct w:val="0"/>
                        <w:jc w:val="left"/>
                        <w:rPr>
                          <w:rFonts w:ascii="Franklin Gothic Demi" w:hAnsi="Franklin Gothic Demi" w:eastAsia="宋体" w:cs="Arial"/>
                          <w:b/>
                          <w:caps/>
                          <w:color w:val="333F50" w:themeColor="text2" w:themeShade="BF"/>
                          <w:spacing w:val="-30"/>
                          <w:kern w:val="0"/>
                          <w:sz w:val="64"/>
                          <w:szCs w:val="64"/>
                          <w:lang w:eastAsia="en-US"/>
                        </w:rPr>
                      </w:pPr>
                      <w:r>
                        <w:rPr>
                          <w:rFonts w:ascii="Franklin Gothic Demi" w:hAnsi="Franklin Gothic Demi" w:eastAsia="宋体" w:cs="Arial"/>
                          <w:b/>
                          <w:caps/>
                          <w:color w:val="333F50" w:themeColor="text2" w:themeShade="BF"/>
                          <w:spacing w:val="-30"/>
                          <w:kern w:val="0"/>
                          <w:sz w:val="64"/>
                          <w:szCs w:val="64"/>
                          <w:lang w:eastAsia="en-US"/>
                        </w:rPr>
                        <w:t>Global LED Tube Lights Market Research Report 2023</w:t>
                      </w:r>
                    </w:p>
                  </w:txbxContent>
                </v:textbox>
              </v:shape>
            </w:pict>
          </mc:Fallback>
        </mc:AlternateContent>
      </w:r>
      <w:r>
        <w:drawing>
          <wp:anchor distT="0" distB="0" distL="114300" distR="114300" simplePos="0" relativeHeight="251665408" behindDoc="1" locked="0" layoutInCell="1" allowOverlap="1">
            <wp:simplePos x="0" y="0"/>
            <wp:positionH relativeFrom="page">
              <wp:posOffset>-46990</wp:posOffset>
            </wp:positionH>
            <wp:positionV relativeFrom="page">
              <wp:posOffset>-71120</wp:posOffset>
            </wp:positionV>
            <wp:extent cx="7647940" cy="10803255"/>
            <wp:effectExtent l="0" t="0" r="0" b="0"/>
            <wp:wrapNone/>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647709" cy="10803255"/>
                    </a:xfrm>
                    <a:prstGeom prst="rect">
                      <a:avLst/>
                    </a:prstGeom>
                  </pic:spPr>
                </pic:pic>
              </a:graphicData>
            </a:graphic>
          </wp:anchor>
        </w:drawing>
      </w:r>
      <w:r>
        <w:rPr>
          <w:rFonts w:cs="Calibri"/>
        </w:rPr>
        <mc:AlternateContent>
          <mc:Choice Requires="wps">
            <w:drawing>
              <wp:anchor distT="0" distB="0" distL="114300" distR="114300" simplePos="0" relativeHeight="251668480" behindDoc="0" locked="0" layoutInCell="1" allowOverlap="1">
                <wp:simplePos x="0" y="0"/>
                <wp:positionH relativeFrom="margin">
                  <wp:posOffset>535305</wp:posOffset>
                </wp:positionH>
                <wp:positionV relativeFrom="paragraph">
                  <wp:posOffset>8789035</wp:posOffset>
                </wp:positionV>
                <wp:extent cx="5048250" cy="33020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3049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99AA14B">
                            <w:pPr>
                              <w:jc w:val="center"/>
                              <w:rPr>
                                <w:rFonts w:hint="default" w:eastAsiaTheme="minorEastAsia"/>
                                <w:b/>
                                <w:color w:val="FFFFFF" w:themeColor="background1"/>
                                <w:szCs w:val="22"/>
                                <w:lang w:val="en-US" w:eastAsia="zh-CN"/>
                                <w14:textFill>
                                  <w14:solidFill>
                                    <w14:schemeClr w14:val="bg1"/>
                                  </w14:solidFill>
                                </w14:textFill>
                              </w:rPr>
                            </w:pPr>
                            <w:r>
                              <w:rPr>
                                <w:b/>
                                <w:color w:val="FFFFFF" w:themeColor="background1"/>
                                <w:szCs w:val="22"/>
                                <w14:textFill>
                                  <w14:solidFill>
                                    <w14:schemeClr w14:val="bg1"/>
                                  </w14:solidFill>
                                </w14:textFill>
                              </w:rPr>
                              <w:t>www.qyresearch.com</w:t>
                            </w:r>
                            <w:r>
                              <w:rPr>
                                <w:rFonts w:hint="eastAsia"/>
                                <w:b/>
                                <w:color w:val="FFFFFF" w:themeColor="background1"/>
                                <w:szCs w:val="22"/>
                                <w:lang w:val="en-US" w:eastAsia="zh-CN"/>
                                <w14:textFill>
                                  <w14:solidFill>
                                    <w14:schemeClr w14:val="bg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left:42.15pt;margin-top:692.05pt;height:26pt;width:397.5pt;mso-position-horizontal-relative:margin;z-index:251668480;mso-width-relative:page;mso-height-relative:page;" filled="f" stroked="f" coordsize="21600,21600" o:gfxdata="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mrl7LcAAAADAEAAA8AAAAAAAAAAQAgAAAAIgAAAGRycy9kb3ducmV2&#10;LnhtbFBLAQIUABQAAAAIAIdO4kBEkS74MQIAAHkEAAAOAAAAAAAAAAEAIAAAACsBAABkcnMvZTJv&#10;RG9jLnhtbFBLBQYAAAAABgAGAFkBAADOBQAAAAA=&#10;">
                <v:fill on="f" focussize="0,0"/>
                <v:stroke on="f" weight="0.5pt"/>
                <v:imagedata o:title=""/>
                <o:lock v:ext="edit" aspectratio="f"/>
                <v:textbox>
                  <w:txbxContent>
                    <w:p w14:paraId="199AA14B">
                      <w:pPr>
                        <w:jc w:val="center"/>
                        <w:rPr>
                          <w:rFonts w:hint="default" w:eastAsiaTheme="minorEastAsia"/>
                          <w:b/>
                          <w:color w:val="FFFFFF" w:themeColor="background1"/>
                          <w:szCs w:val="22"/>
                          <w:lang w:val="en-US" w:eastAsia="zh-CN"/>
                          <w14:textFill>
                            <w14:solidFill>
                              <w14:schemeClr w14:val="bg1"/>
                            </w14:solidFill>
                          </w14:textFill>
                        </w:rPr>
                      </w:pPr>
                      <w:r>
                        <w:rPr>
                          <w:b/>
                          <w:color w:val="FFFFFF" w:themeColor="background1"/>
                          <w:szCs w:val="22"/>
                          <w14:textFill>
                            <w14:solidFill>
                              <w14:schemeClr w14:val="bg1"/>
                            </w14:solidFill>
                          </w14:textFill>
                        </w:rPr>
                        <w:t>www.qyresearch.com</w:t>
                      </w:r>
                      <w:r>
                        <w:rPr>
                          <w:rFonts w:hint="eastAsia"/>
                          <w:b/>
                          <w:color w:val="FFFFFF" w:themeColor="background1"/>
                          <w:szCs w:val="22"/>
                          <w:lang w:val="en-US" w:eastAsia="zh-CN"/>
                          <w14:textFill>
                            <w14:solidFill>
                              <w14:schemeClr w14:val="bg1"/>
                            </w14:solidFill>
                          </w14:textFill>
                        </w:rPr>
                        <w:t>.cn</w:t>
                      </w:r>
                    </w:p>
                  </w:txbxContent>
                </v:textbox>
              </v:shape>
            </w:pict>
          </mc:Fallback>
        </mc:AlternateContent>
      </w:r>
    </w:p>
    <w:p w14:paraId="60571F33">
      <w:pPr>
        <w:pStyle w:val="146"/>
        <w:sectPr>
          <w:headerReference r:id="rId5" w:type="first"/>
          <w:headerReference r:id="rId4" w:type="even"/>
          <w:pgSz w:w="11906" w:h="16838"/>
          <w:pgMar w:top="1418" w:right="1134" w:bottom="851" w:left="1134" w:header="709" w:footer="567" w:gutter="0"/>
          <w:pgNumType w:start="0"/>
          <w:cols w:space="708" w:num="1"/>
          <w:docGrid w:linePitch="360" w:charSpace="0"/>
        </w:sectPr>
      </w:pPr>
      <w:r>
        <w:rPr>
          <w:lang w:val="en-US" w:eastAsia="zh-CN"/>
        </w:rPr>
        <mc:AlternateContent>
          <mc:Choice Requires="wps">
            <w:drawing>
              <wp:anchor distT="0" distB="0" distL="114300" distR="114300" simplePos="0" relativeHeight="251671552" behindDoc="0" locked="0" layoutInCell="1" allowOverlap="1">
                <wp:simplePos x="0" y="0"/>
                <wp:positionH relativeFrom="margin">
                  <wp:posOffset>189230</wp:posOffset>
                </wp:positionH>
                <wp:positionV relativeFrom="paragraph">
                  <wp:posOffset>3442970</wp:posOffset>
                </wp:positionV>
                <wp:extent cx="4371975" cy="0"/>
                <wp:effectExtent l="0" t="19050" r="28575" b="19050"/>
                <wp:wrapNone/>
                <wp:docPr id="32" name="Straight Connector 9"/>
                <wp:cNvGraphicFramePr/>
                <a:graphic xmlns:a="http://schemas.openxmlformats.org/drawingml/2006/main">
                  <a:graphicData uri="http://schemas.microsoft.com/office/word/2010/wordprocessingShape">
                    <wps:wsp>
                      <wps:cNvCnPr/>
                      <wps:spPr>
                        <a:xfrm>
                          <a:off x="0" y="0"/>
                          <a:ext cx="4371975" cy="0"/>
                        </a:xfrm>
                        <a:prstGeom prst="line">
                          <a:avLst/>
                        </a:prstGeom>
                        <a:ln w="38100">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 o:spid="_x0000_s1026" o:spt="20" style="position:absolute;left:0pt;margin-left:14.9pt;margin-top:271.1pt;height:0pt;width:344.25pt;mso-position-horizontal-relative:margin;z-index:251671552;mso-width-relative:page;mso-height-relative:page;" filled="f" stroked="t" coordsize="21600,21600" o:gfxdata="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MjTut9UAAAAKAQAADwAAAAAAAAABACAA&#10;AAAiAAAAZHJzL2Rvd25yZXYueG1sUEsBAhQAFAAAAAgAh07iQPPN2irXAQAAtgMAAA4AAAAAAAAA&#10;AQAgAAAAJAEAAGRycy9lMm9Eb2MueG1sUEsFBgAAAAAGAAYAWQEAAG0FAAAAAA==&#10;">
                <v:fill on="f" focussize="0,0"/>
                <v:stroke weight="3pt" color="#FFC000 [3207]" miterlimit="8" joinstyle="miter"/>
                <v:imagedata o:title=""/>
                <o:lock v:ext="edit" aspectratio="f"/>
              </v:line>
            </w:pict>
          </mc:Fallback>
        </mc:AlternateContent>
      </w:r>
    </w:p>
    <w:bookmarkEnd w:id="0"/>
    <w:p w14:paraId="227ECF92">
      <w:pPr>
        <w:pStyle w:val="188"/>
      </w:pPr>
      <w:r>
        <w:t>Summary</w:t>
      </w:r>
    </w:p>
    <w:p w14:paraId="67E9D606">
      <w:pPr>
        <w:pStyle w:val="148"/>
      </w:pPr>
      <w:r>
        <w:t xml:space="preserve">The global LED Tube Lights market was valued at US$ </w:t>
      </w:r>
      <w:r>
        <w:rPr>
          <w:rFonts w:hint="eastAsia"/>
        </w:rPr>
        <w:t>xx</w:t>
      </w:r>
      <w:r>
        <w:t xml:space="preserve"> million in 2022 and is anticipated to reach US$ </w:t>
      </w:r>
      <w:r>
        <w:rPr>
          <w:rFonts w:hint="eastAsia"/>
        </w:rPr>
        <w:t>xx</w:t>
      </w:r>
      <w:r>
        <w:t xml:space="preserve"> million by 2029, witnessing a CAGR of </w:t>
      </w:r>
      <w:r>
        <w:rPr>
          <w:rFonts w:hint="eastAsia"/>
        </w:rPr>
        <w:t>xx</w:t>
      </w:r>
      <w:r>
        <w:t>% during the forecast period 2023-2029. The influence of COVID-19 and the Russia-Ukraine War were considered while estimating market sizes.</w:t>
      </w:r>
    </w:p>
    <w:p w14:paraId="328F00E1">
      <w:pPr>
        <w:pStyle w:val="148"/>
      </w:pPr>
      <w:r>
        <w:t>North American market for LED Tube Lights is estimated to increase from $ xx million in 2023 to reach $</w:t>
      </w:r>
      <w:r>
        <w:rPr>
          <w:rFonts w:hint="eastAsia"/>
          <w:lang w:eastAsia="zh-CN"/>
        </w:rPr>
        <w:t xml:space="preserve"> </w:t>
      </w:r>
      <w:r>
        <w:t>xx million by 2029, at a CAGR of xx % during the forecast period of 2023 through 2029.</w:t>
      </w:r>
    </w:p>
    <w:p w14:paraId="55B0E261">
      <w:pPr>
        <w:pStyle w:val="148"/>
      </w:pPr>
      <w:r>
        <w:t>Asia-Pacific market for LED Tube Lights is estimated to increase from $ xx million in 2023 to reach $ xx million by 2029, at a CAGR of xx % during the forecast period of 2023 through 2029.</w:t>
      </w:r>
    </w:p>
    <w:p w14:paraId="247E3B17">
      <w:pPr>
        <w:pStyle w:val="148"/>
      </w:pPr>
      <w:r>
        <w:t>The major global manufacturers of LED Tube Lights include Philips Lighting, Ledvance, GE Lighting, Panasonic, OPPLE Lighting, Toshiba, NVC (ETI), Sharp, and Cree Lighting, etc. In 2022, the world's top three vendors accounted for approximately xx % of the revenue.</w:t>
      </w:r>
    </w:p>
    <w:p w14:paraId="03BEC4A6">
      <w:pPr>
        <w:pStyle w:val="148"/>
        <w:rPr>
          <w:b/>
          <w:bCs/>
        </w:rPr>
      </w:pPr>
      <w:r>
        <w:rPr>
          <w:b/>
          <w:bCs/>
        </w:rPr>
        <w:t>Report Scope</w:t>
      </w:r>
    </w:p>
    <w:p w14:paraId="34756446">
      <w:pPr>
        <w:pStyle w:val="148"/>
      </w:pPr>
      <w:r>
        <w:t>This report aims to provide a comprehensive presentation of the global market for LED Tube Lights, with both quantitative and qualitative analysis, to help readers develop business/growth strategies, assess the market competitive situation, analyze their position in the current marketplace, and make informed business decisions regarding LED Tube Lights.</w:t>
      </w:r>
    </w:p>
    <w:p w14:paraId="27264B5B">
      <w:pPr>
        <w:pStyle w:val="148"/>
      </w:pPr>
      <w:r>
        <w:t xml:space="preserve">The LED Tube Lights market size, estimations, and forecasts are provided in terms of sales volume (K Units) and revenue ($ millions), considering 2021 as the base year, with history and forecast data for the period from 2017 to 2028. This report segments the global LED Tube Lights market comprehensively. Regional market sizes, concerning products by Type, by Application, and by players, are also provided. </w:t>
      </w:r>
    </w:p>
    <w:p w14:paraId="2EB608E3">
      <w:pPr>
        <w:pStyle w:val="148"/>
      </w:pPr>
      <w:r>
        <w:t>For a more in-depth understanding of the market, the report provides profiles of the competitive landscape, key competitors, and their respective market ranks. The report also discusses technological trends and new product developments.</w:t>
      </w:r>
    </w:p>
    <w:p w14:paraId="0AACEEBB">
      <w:pPr>
        <w:pStyle w:val="148"/>
      </w:pPr>
      <w:r>
        <w:t>The report will help the LED Tube Lights manufacturers, new entrants, and industry chain related companies in this market with information on the revenues, sales volume, and average price for the overall market and the sub-segments across the different segments, by company, by Type, by Application, and by regions.</w:t>
      </w:r>
    </w:p>
    <w:p w14:paraId="237CE8EA">
      <w:pPr>
        <w:pStyle w:val="148"/>
      </w:pPr>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38"/>
        <w:gridCol w:w="2478"/>
        <w:gridCol w:w="3052"/>
      </w:tblGrid>
      <w:tr w14:paraId="7E39F81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438" w:type="dxa"/>
            <w:tcBorders>
              <w:bottom w:val="single" w:color="5B9BD5" w:themeColor="accent1" w:sz="12" w:space="0"/>
              <w:insideH w:val="single" w:sz="12" w:space="0"/>
            </w:tcBorders>
            <w:vAlign w:val="top"/>
          </w:tcPr>
          <w:p w14:paraId="1BFF7E01">
            <w:pPr>
              <w:rPr>
                <w:b w:val="0"/>
                <w:bCs w:val="0"/>
                <w:szCs w:val="22"/>
              </w:rPr>
            </w:pPr>
            <w:r>
              <w:rPr>
                <w:b/>
                <w:bCs/>
                <w:szCs w:val="22"/>
              </w:rPr>
              <w:t>By Company</w:t>
            </w:r>
          </w:p>
        </w:tc>
        <w:tc>
          <w:tcPr>
            <w:tcW w:w="5530" w:type="dxa"/>
            <w:gridSpan w:val="2"/>
            <w:tcBorders>
              <w:bottom w:val="single" w:color="5B9BD5" w:themeColor="accent1" w:sz="12" w:space="0"/>
              <w:insideH w:val="single" w:sz="12" w:space="0"/>
            </w:tcBorders>
            <w:vAlign w:val="top"/>
          </w:tcPr>
          <w:p w14:paraId="5E09772F">
            <w:pPr>
              <w:rPr>
                <w:b w:val="0"/>
                <w:bCs w:val="0"/>
              </w:rPr>
            </w:pPr>
            <w:r>
              <w:rPr>
                <w:rFonts w:hint="eastAsia"/>
                <w:b/>
                <w:bCs/>
              </w:rPr>
              <w:t>Segment</w:t>
            </w:r>
            <w:r>
              <w:rPr>
                <w:b/>
                <w:bCs/>
              </w:rPr>
              <w:t xml:space="preserve"> by Type</w:t>
            </w:r>
          </w:p>
        </w:tc>
      </w:tr>
      <w:tr w14:paraId="62699A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 w:hRule="atLeast"/>
        </w:trPr>
        <w:tc>
          <w:tcPr>
            <w:tcW w:w="4438" w:type="dxa"/>
            <w:vMerge w:val="restart"/>
            <w:shd w:val="clear" w:color="auto" w:fill="DEEAF6" w:themeFill="accent1" w:themeFillTint="33"/>
            <w:vAlign w:val="top"/>
          </w:tcPr>
          <w:p w14:paraId="49845E39">
            <w:pPr>
              <w:pStyle w:val="116"/>
              <w:numPr>
                <w:ilvl w:val="0"/>
                <w:numId w:val="4"/>
              </w:numPr>
              <w:jc w:val="both"/>
              <w:rPr>
                <w:rFonts w:ascii="Calibri" w:hAnsi="Calibri" w:eastAsia="宋体" w:cs="Calibri"/>
                <w:b/>
                <w:bCs/>
              </w:rPr>
            </w:pPr>
            <w:r>
              <w:rPr>
                <w:rFonts w:ascii="Calibri" w:hAnsi="Calibri" w:eastAsia="宋体" w:cs="Calibri"/>
                <w:b/>
                <w:bCs/>
              </w:rPr>
              <w:t>Philips Lighting</w:t>
            </w:r>
          </w:p>
          <w:p w14:paraId="48070DEB">
            <w:pPr>
              <w:pStyle w:val="116"/>
              <w:numPr>
                <w:ilvl w:val="0"/>
                <w:numId w:val="4"/>
              </w:numPr>
              <w:jc w:val="both"/>
              <w:rPr>
                <w:rFonts w:ascii="Calibri" w:hAnsi="Calibri" w:eastAsia="宋体" w:cs="Calibri"/>
                <w:b/>
                <w:bCs/>
              </w:rPr>
            </w:pPr>
            <w:r>
              <w:rPr>
                <w:rFonts w:ascii="Calibri" w:hAnsi="Calibri" w:eastAsia="宋体" w:cs="Calibri"/>
                <w:b/>
                <w:bCs/>
              </w:rPr>
              <w:t>Ledvance</w:t>
            </w:r>
          </w:p>
          <w:p w14:paraId="3C309CAA">
            <w:pPr>
              <w:pStyle w:val="116"/>
              <w:numPr>
                <w:ilvl w:val="0"/>
                <w:numId w:val="4"/>
              </w:numPr>
              <w:jc w:val="both"/>
              <w:rPr>
                <w:rFonts w:ascii="Calibri" w:hAnsi="Calibri" w:eastAsia="宋体" w:cs="Calibri"/>
                <w:b/>
                <w:bCs/>
              </w:rPr>
            </w:pPr>
            <w:r>
              <w:rPr>
                <w:rFonts w:ascii="Calibri" w:hAnsi="Calibri" w:eastAsia="宋体" w:cs="Calibri"/>
                <w:b/>
                <w:bCs/>
              </w:rPr>
              <w:t>GE Lighting</w:t>
            </w:r>
          </w:p>
          <w:p w14:paraId="3EA6BDD5">
            <w:pPr>
              <w:pStyle w:val="116"/>
              <w:numPr>
                <w:ilvl w:val="0"/>
                <w:numId w:val="4"/>
              </w:numPr>
              <w:jc w:val="both"/>
              <w:rPr>
                <w:rFonts w:ascii="Calibri" w:hAnsi="Calibri" w:eastAsia="宋体" w:cs="Calibri"/>
                <w:b/>
                <w:bCs/>
              </w:rPr>
            </w:pPr>
            <w:r>
              <w:rPr>
                <w:rFonts w:ascii="Calibri" w:hAnsi="Calibri" w:eastAsia="宋体" w:cs="Calibri"/>
                <w:b/>
                <w:bCs/>
              </w:rPr>
              <w:t>Panasonic</w:t>
            </w:r>
          </w:p>
          <w:p w14:paraId="01BD07E5">
            <w:pPr>
              <w:pStyle w:val="116"/>
              <w:numPr>
                <w:ilvl w:val="0"/>
                <w:numId w:val="4"/>
              </w:numPr>
              <w:jc w:val="both"/>
              <w:rPr>
                <w:rFonts w:ascii="Calibri" w:hAnsi="Calibri" w:eastAsia="宋体" w:cs="Calibri"/>
                <w:b/>
                <w:bCs/>
              </w:rPr>
            </w:pPr>
            <w:r>
              <w:rPr>
                <w:rFonts w:ascii="Calibri" w:hAnsi="Calibri" w:eastAsia="宋体" w:cs="Calibri"/>
                <w:b/>
                <w:bCs/>
              </w:rPr>
              <w:t>OPPLE Lighting</w:t>
            </w:r>
          </w:p>
          <w:p w14:paraId="6470A305">
            <w:pPr>
              <w:pStyle w:val="116"/>
              <w:numPr>
                <w:ilvl w:val="0"/>
                <w:numId w:val="4"/>
              </w:numPr>
              <w:jc w:val="both"/>
              <w:rPr>
                <w:rFonts w:ascii="Calibri" w:hAnsi="Calibri" w:eastAsia="宋体" w:cs="Calibri"/>
                <w:b/>
                <w:bCs/>
              </w:rPr>
            </w:pPr>
            <w:r>
              <w:rPr>
                <w:rFonts w:ascii="Calibri" w:hAnsi="Calibri" w:eastAsia="宋体" w:cs="Calibri"/>
                <w:b/>
                <w:bCs/>
              </w:rPr>
              <w:t>Toshiba</w:t>
            </w:r>
          </w:p>
          <w:p w14:paraId="0351D994">
            <w:pPr>
              <w:pStyle w:val="116"/>
              <w:numPr>
                <w:ilvl w:val="0"/>
                <w:numId w:val="4"/>
              </w:numPr>
              <w:jc w:val="both"/>
              <w:rPr>
                <w:rFonts w:ascii="Calibri" w:hAnsi="Calibri" w:eastAsia="宋体" w:cs="Calibri"/>
                <w:b/>
                <w:bCs/>
              </w:rPr>
            </w:pPr>
            <w:r>
              <w:rPr>
                <w:rFonts w:ascii="Calibri" w:hAnsi="Calibri" w:eastAsia="宋体" w:cs="Calibri"/>
                <w:b/>
                <w:bCs/>
              </w:rPr>
              <w:t>NVC (ETI)</w:t>
            </w:r>
          </w:p>
          <w:p w14:paraId="2F89D95A">
            <w:pPr>
              <w:pStyle w:val="116"/>
              <w:numPr>
                <w:ilvl w:val="0"/>
                <w:numId w:val="4"/>
              </w:numPr>
              <w:jc w:val="both"/>
              <w:rPr>
                <w:rFonts w:ascii="Calibri" w:hAnsi="Calibri" w:eastAsia="宋体" w:cs="Calibri"/>
                <w:b/>
                <w:bCs/>
              </w:rPr>
            </w:pPr>
            <w:r>
              <w:rPr>
                <w:rFonts w:ascii="Calibri" w:hAnsi="Calibri" w:eastAsia="宋体" w:cs="Calibri"/>
                <w:b/>
                <w:bCs/>
              </w:rPr>
              <w:t>Sharp</w:t>
            </w:r>
          </w:p>
          <w:p w14:paraId="6DB01040">
            <w:pPr>
              <w:pStyle w:val="116"/>
              <w:numPr>
                <w:ilvl w:val="0"/>
                <w:numId w:val="4"/>
              </w:numPr>
              <w:jc w:val="both"/>
              <w:rPr>
                <w:rFonts w:ascii="Calibri" w:hAnsi="Calibri" w:eastAsia="宋体" w:cs="Calibri"/>
                <w:b/>
                <w:bCs/>
              </w:rPr>
            </w:pPr>
            <w:r>
              <w:rPr>
                <w:rFonts w:ascii="Calibri" w:hAnsi="Calibri" w:eastAsia="宋体" w:cs="Calibri"/>
                <w:b/>
                <w:bCs/>
              </w:rPr>
              <w:t>Cree Lighting</w:t>
            </w:r>
          </w:p>
          <w:p w14:paraId="07F691B7">
            <w:pPr>
              <w:pStyle w:val="116"/>
              <w:numPr>
                <w:ilvl w:val="0"/>
                <w:numId w:val="4"/>
              </w:numPr>
              <w:jc w:val="both"/>
              <w:rPr>
                <w:rFonts w:ascii="Calibri" w:hAnsi="Calibri" w:eastAsia="宋体" w:cs="Calibri"/>
                <w:b/>
                <w:bCs/>
              </w:rPr>
            </w:pPr>
            <w:r>
              <w:rPr>
                <w:rFonts w:ascii="Calibri" w:hAnsi="Calibri" w:eastAsia="宋体" w:cs="Calibri"/>
                <w:b/>
                <w:bCs/>
              </w:rPr>
              <w:t>Yankon Lighting</w:t>
            </w:r>
          </w:p>
          <w:p w14:paraId="6DCABAF8">
            <w:pPr>
              <w:pStyle w:val="116"/>
              <w:numPr>
                <w:ilvl w:val="0"/>
                <w:numId w:val="4"/>
              </w:numPr>
              <w:jc w:val="both"/>
              <w:rPr>
                <w:rFonts w:ascii="Calibri" w:hAnsi="Calibri" w:eastAsia="宋体" w:cs="Calibri"/>
                <w:b/>
                <w:bCs/>
              </w:rPr>
            </w:pPr>
            <w:r>
              <w:rPr>
                <w:rFonts w:ascii="Calibri" w:hAnsi="Calibri" w:eastAsia="宋体" w:cs="Calibri"/>
                <w:b/>
                <w:bCs/>
              </w:rPr>
              <w:t>Shanghai Feilo Acoustics</w:t>
            </w:r>
          </w:p>
          <w:p w14:paraId="7D243683">
            <w:pPr>
              <w:pStyle w:val="116"/>
              <w:numPr>
                <w:ilvl w:val="0"/>
                <w:numId w:val="4"/>
              </w:numPr>
              <w:jc w:val="both"/>
              <w:rPr>
                <w:rFonts w:ascii="Calibri" w:hAnsi="Calibri" w:eastAsia="宋体" w:cs="Calibri"/>
                <w:b/>
                <w:bCs/>
              </w:rPr>
            </w:pPr>
            <w:r>
              <w:rPr>
                <w:rFonts w:ascii="Calibri" w:hAnsi="Calibri" w:eastAsia="宋体" w:cs="Calibri"/>
                <w:b/>
                <w:bCs/>
              </w:rPr>
              <w:t>Foshan Electrical(FSL)</w:t>
            </w:r>
          </w:p>
          <w:p w14:paraId="575DE677">
            <w:pPr>
              <w:pStyle w:val="116"/>
              <w:numPr>
                <w:ilvl w:val="0"/>
                <w:numId w:val="4"/>
              </w:numPr>
              <w:jc w:val="both"/>
              <w:rPr>
                <w:rFonts w:ascii="Calibri" w:hAnsi="Calibri" w:eastAsia="宋体" w:cs="Calibri"/>
                <w:b/>
                <w:bCs/>
              </w:rPr>
            </w:pPr>
            <w:r>
              <w:rPr>
                <w:rFonts w:ascii="Calibri" w:hAnsi="Calibri" w:eastAsia="宋体" w:cs="Calibri"/>
                <w:b/>
                <w:bCs/>
              </w:rPr>
              <w:t>PAK</w:t>
            </w:r>
          </w:p>
          <w:p w14:paraId="4E5A6539">
            <w:pPr>
              <w:pStyle w:val="116"/>
              <w:numPr>
                <w:ilvl w:val="0"/>
                <w:numId w:val="4"/>
              </w:numPr>
              <w:jc w:val="both"/>
              <w:rPr>
                <w:rFonts w:ascii="Calibri" w:hAnsi="Calibri" w:eastAsia="宋体" w:cs="Calibri"/>
                <w:b/>
                <w:bCs/>
              </w:rPr>
            </w:pPr>
            <w:r>
              <w:rPr>
                <w:rFonts w:ascii="Calibri" w:hAnsi="Calibri" w:eastAsia="宋体" w:cs="Calibri"/>
                <w:b/>
                <w:bCs/>
              </w:rPr>
              <w:t>MLS CO.,LTD</w:t>
            </w:r>
          </w:p>
          <w:p w14:paraId="7EA3AA95">
            <w:pPr>
              <w:pStyle w:val="116"/>
              <w:numPr>
                <w:ilvl w:val="0"/>
                <w:numId w:val="4"/>
              </w:numPr>
              <w:jc w:val="both"/>
              <w:rPr>
                <w:rFonts w:ascii="Calibri" w:hAnsi="Calibri" w:eastAsia="宋体" w:cs="Calibri"/>
                <w:b/>
                <w:bCs/>
              </w:rPr>
            </w:pPr>
            <w:r>
              <w:rPr>
                <w:rFonts w:ascii="Calibri" w:hAnsi="Calibri" w:eastAsia="宋体" w:cs="Calibri"/>
                <w:b/>
                <w:bCs/>
              </w:rPr>
              <w:t>Dongguan Kingsun Optoelectronic</w:t>
            </w:r>
          </w:p>
        </w:tc>
        <w:tc>
          <w:tcPr>
            <w:tcW w:w="5530" w:type="dxa"/>
            <w:gridSpan w:val="2"/>
            <w:shd w:val="clear" w:color="auto" w:fill="DEEAF6" w:themeFill="accent1" w:themeFillTint="33"/>
            <w:vAlign w:val="top"/>
          </w:tcPr>
          <w:p w14:paraId="40055235">
            <w:pPr>
              <w:pStyle w:val="116"/>
              <w:numPr>
                <w:ilvl w:val="0"/>
                <w:numId w:val="5"/>
              </w:numPr>
              <w:jc w:val="both"/>
              <w:rPr>
                <w:rFonts w:ascii="Calibri" w:hAnsi="Calibri" w:eastAsia="宋体" w:cs="Calibri"/>
              </w:rPr>
            </w:pPr>
            <w:r>
              <w:rPr>
                <w:rFonts w:ascii="Calibri" w:hAnsi="Calibri" w:eastAsia="宋体" w:cs="Calibri"/>
              </w:rPr>
              <w:t>T5</w:t>
            </w:r>
          </w:p>
          <w:p w14:paraId="7098AF1D">
            <w:pPr>
              <w:pStyle w:val="116"/>
              <w:numPr>
                <w:ilvl w:val="0"/>
                <w:numId w:val="5"/>
              </w:numPr>
              <w:jc w:val="both"/>
              <w:rPr>
                <w:rFonts w:ascii="Calibri" w:hAnsi="Calibri" w:eastAsia="宋体" w:cs="Calibri"/>
              </w:rPr>
            </w:pPr>
            <w:r>
              <w:rPr>
                <w:rFonts w:ascii="Calibri" w:hAnsi="Calibri" w:eastAsia="宋体" w:cs="Calibri"/>
              </w:rPr>
              <w:t>T8</w:t>
            </w:r>
          </w:p>
          <w:p w14:paraId="17ED7DDB">
            <w:pPr>
              <w:pStyle w:val="116"/>
              <w:numPr>
                <w:ilvl w:val="0"/>
                <w:numId w:val="5"/>
              </w:numPr>
              <w:jc w:val="both"/>
              <w:rPr>
                <w:rFonts w:ascii="Calibri" w:hAnsi="Calibri" w:eastAsia="宋体" w:cs="Calibri"/>
              </w:rPr>
            </w:pPr>
            <w:r>
              <w:rPr>
                <w:rFonts w:ascii="Calibri" w:hAnsi="Calibri" w:eastAsia="宋体" w:cs="Calibri"/>
              </w:rPr>
              <w:t>Others</w:t>
            </w:r>
          </w:p>
        </w:tc>
      </w:tr>
      <w:tr w14:paraId="7E5B3ED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 w:hRule="atLeast"/>
        </w:trPr>
        <w:tc>
          <w:tcPr>
            <w:tcW w:w="4438" w:type="dxa"/>
            <w:vMerge w:val="continue"/>
            <w:vAlign w:val="top"/>
          </w:tcPr>
          <w:p w14:paraId="4BA882E0">
            <w:pPr>
              <w:rPr>
                <w:rFonts w:cs="Calibri"/>
                <w:b/>
                <w:bCs/>
                <w:szCs w:val="22"/>
              </w:rPr>
            </w:pPr>
          </w:p>
        </w:tc>
        <w:tc>
          <w:tcPr>
            <w:tcW w:w="5530" w:type="dxa"/>
            <w:gridSpan w:val="2"/>
            <w:vAlign w:val="top"/>
          </w:tcPr>
          <w:p w14:paraId="7314B291">
            <w:pPr>
              <w:rPr>
                <w:rFonts w:eastAsia="宋体" w:cs="Calibri"/>
              </w:rPr>
            </w:pPr>
            <w:r>
              <w:rPr>
                <w:rFonts w:hint="eastAsia"/>
              </w:rPr>
              <w:t>Segment</w:t>
            </w:r>
            <w:r>
              <w:t xml:space="preserve"> by Application</w:t>
            </w:r>
          </w:p>
        </w:tc>
      </w:tr>
      <w:tr w14:paraId="18FD015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 w:hRule="atLeast"/>
        </w:trPr>
        <w:tc>
          <w:tcPr>
            <w:tcW w:w="4438" w:type="dxa"/>
            <w:vMerge w:val="continue"/>
            <w:shd w:val="clear" w:color="auto" w:fill="DEEAF6" w:themeFill="accent1" w:themeFillTint="33"/>
            <w:vAlign w:val="top"/>
          </w:tcPr>
          <w:p w14:paraId="74D093DC">
            <w:pPr>
              <w:rPr>
                <w:rFonts w:cs="Calibri"/>
                <w:b/>
                <w:bCs/>
                <w:szCs w:val="22"/>
              </w:rPr>
            </w:pPr>
          </w:p>
        </w:tc>
        <w:tc>
          <w:tcPr>
            <w:tcW w:w="5530" w:type="dxa"/>
            <w:gridSpan w:val="2"/>
            <w:shd w:val="clear" w:color="auto" w:fill="DEEAF6" w:themeFill="accent1" w:themeFillTint="33"/>
            <w:vAlign w:val="top"/>
          </w:tcPr>
          <w:p w14:paraId="0BBE090E">
            <w:pPr>
              <w:pStyle w:val="116"/>
              <w:numPr>
                <w:ilvl w:val="0"/>
                <w:numId w:val="6"/>
              </w:numPr>
              <w:jc w:val="both"/>
              <w:rPr>
                <w:rFonts w:ascii="Calibri" w:hAnsi="Calibri" w:eastAsia="宋体" w:cs="Calibri"/>
              </w:rPr>
            </w:pPr>
            <w:r>
              <w:rPr>
                <w:rFonts w:ascii="Calibri" w:hAnsi="Calibri" w:eastAsia="宋体" w:cs="Calibri"/>
              </w:rPr>
              <w:t>Commerical Use</w:t>
            </w:r>
          </w:p>
          <w:p w14:paraId="7878FB0A">
            <w:pPr>
              <w:pStyle w:val="116"/>
              <w:numPr>
                <w:ilvl w:val="0"/>
                <w:numId w:val="6"/>
              </w:numPr>
              <w:jc w:val="both"/>
              <w:rPr>
                <w:rFonts w:ascii="Calibri" w:hAnsi="Calibri" w:eastAsia="宋体" w:cs="Calibri"/>
              </w:rPr>
            </w:pPr>
            <w:r>
              <w:rPr>
                <w:rFonts w:ascii="Calibri" w:hAnsi="Calibri" w:eastAsia="宋体" w:cs="Calibri"/>
              </w:rPr>
              <w:t>Residential Use</w:t>
            </w:r>
          </w:p>
        </w:tc>
      </w:tr>
      <w:tr w14:paraId="127F4C8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4438" w:type="dxa"/>
            <w:vMerge w:val="continue"/>
            <w:vAlign w:val="top"/>
          </w:tcPr>
          <w:p w14:paraId="2015D961">
            <w:pPr>
              <w:rPr>
                <w:rFonts w:cs="Calibri"/>
                <w:b/>
                <w:bCs/>
                <w:szCs w:val="22"/>
              </w:rPr>
            </w:pPr>
          </w:p>
        </w:tc>
        <w:tc>
          <w:tcPr>
            <w:tcW w:w="5530" w:type="dxa"/>
            <w:gridSpan w:val="2"/>
            <w:vAlign w:val="center"/>
          </w:tcPr>
          <w:p w14:paraId="7BF9F59C">
            <w:pPr>
              <w:rPr>
                <w:rFonts w:eastAsia="宋体" w:cs="Calibri"/>
              </w:rPr>
            </w:pPr>
            <w:r>
              <w:t>Consumption by Region</w:t>
            </w:r>
          </w:p>
        </w:tc>
      </w:tr>
      <w:tr w14:paraId="2F12ED3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 w:hRule="atLeast"/>
        </w:trPr>
        <w:tc>
          <w:tcPr>
            <w:tcW w:w="4438" w:type="dxa"/>
            <w:vMerge w:val="continue"/>
            <w:shd w:val="clear" w:color="auto" w:fill="DEEAF6" w:themeFill="accent1" w:themeFillTint="33"/>
            <w:vAlign w:val="top"/>
          </w:tcPr>
          <w:p w14:paraId="274E3B21">
            <w:pPr>
              <w:rPr>
                <w:rFonts w:cs="Calibri"/>
                <w:b/>
                <w:bCs/>
                <w:szCs w:val="22"/>
              </w:rPr>
            </w:pPr>
          </w:p>
        </w:tc>
        <w:tc>
          <w:tcPr>
            <w:tcW w:w="2478" w:type="dxa"/>
            <w:shd w:val="clear" w:color="auto" w:fill="DEEAF6" w:themeFill="accent1" w:themeFillTint="33"/>
            <w:vAlign w:val="top"/>
          </w:tcPr>
          <w:p w14:paraId="6D5758AB">
            <w:pPr>
              <w:pStyle w:val="116"/>
              <w:numPr>
                <w:ilvl w:val="0"/>
                <w:numId w:val="7"/>
              </w:numPr>
              <w:jc w:val="both"/>
              <w:rPr>
                <w:rFonts w:ascii="Calibri" w:hAnsi="Calibri" w:eastAsia="宋体" w:cs="Calibri"/>
              </w:rPr>
            </w:pPr>
            <w:r>
              <w:rPr>
                <w:rFonts w:ascii="Calibri" w:hAnsi="Calibri" w:eastAsia="宋体" w:cs="Calibri"/>
              </w:rPr>
              <w:t>North America</w:t>
            </w:r>
          </w:p>
          <w:p w14:paraId="34D0D5DF">
            <w:pPr>
              <w:pStyle w:val="116"/>
              <w:numPr>
                <w:ilvl w:val="1"/>
                <w:numId w:val="8"/>
              </w:numPr>
              <w:jc w:val="both"/>
              <w:rPr>
                <w:rFonts w:ascii="Calibri" w:hAnsi="Calibri" w:eastAsia="宋体" w:cs="Calibri"/>
              </w:rPr>
            </w:pPr>
            <w:r>
              <w:rPr>
                <w:rFonts w:ascii="Calibri" w:hAnsi="Calibri" w:eastAsia="宋体" w:cs="Calibri"/>
              </w:rPr>
              <w:t>U.S.</w:t>
            </w:r>
          </w:p>
          <w:p w14:paraId="61B6EDF7">
            <w:pPr>
              <w:pStyle w:val="116"/>
              <w:numPr>
                <w:ilvl w:val="1"/>
                <w:numId w:val="8"/>
              </w:numPr>
              <w:jc w:val="both"/>
              <w:rPr>
                <w:rFonts w:ascii="Calibri" w:hAnsi="Calibri" w:eastAsia="宋体" w:cs="Calibri"/>
              </w:rPr>
            </w:pPr>
            <w:r>
              <w:rPr>
                <w:rFonts w:ascii="Calibri" w:hAnsi="Calibri" w:eastAsia="宋体" w:cs="Calibri"/>
              </w:rPr>
              <w:t>Canada</w:t>
            </w:r>
          </w:p>
          <w:p w14:paraId="5B083198">
            <w:pPr>
              <w:pStyle w:val="116"/>
              <w:numPr>
                <w:ilvl w:val="0"/>
                <w:numId w:val="7"/>
              </w:numPr>
              <w:jc w:val="both"/>
              <w:rPr>
                <w:rFonts w:ascii="Calibri" w:hAnsi="Calibri" w:eastAsia="宋体" w:cs="Calibri"/>
              </w:rPr>
            </w:pPr>
            <w:r>
              <w:rPr>
                <w:rFonts w:ascii="Calibri" w:hAnsi="Calibri" w:eastAsia="宋体" w:cs="Calibri"/>
              </w:rPr>
              <w:t>Asia-Pacific</w:t>
            </w:r>
          </w:p>
          <w:p w14:paraId="2A33FA96">
            <w:pPr>
              <w:pStyle w:val="116"/>
              <w:numPr>
                <w:ilvl w:val="1"/>
                <w:numId w:val="8"/>
              </w:numPr>
              <w:jc w:val="both"/>
              <w:rPr>
                <w:rFonts w:ascii="Calibri" w:hAnsi="Calibri" w:eastAsia="宋体" w:cs="Calibri"/>
              </w:rPr>
            </w:pPr>
            <w:r>
              <w:rPr>
                <w:rFonts w:ascii="Calibri" w:hAnsi="Calibri" w:eastAsia="宋体" w:cs="Calibri"/>
              </w:rPr>
              <w:t>China</w:t>
            </w:r>
          </w:p>
          <w:p w14:paraId="4CA1C001">
            <w:pPr>
              <w:pStyle w:val="116"/>
              <w:numPr>
                <w:ilvl w:val="1"/>
                <w:numId w:val="8"/>
              </w:numPr>
              <w:jc w:val="both"/>
              <w:rPr>
                <w:rFonts w:ascii="Calibri" w:hAnsi="Calibri" w:eastAsia="宋体" w:cs="Calibri"/>
              </w:rPr>
            </w:pPr>
            <w:r>
              <w:rPr>
                <w:rFonts w:ascii="Calibri" w:hAnsi="Calibri" w:eastAsia="宋体" w:cs="Calibri"/>
              </w:rPr>
              <w:t>Japan</w:t>
            </w:r>
          </w:p>
          <w:p w14:paraId="0034BF9E">
            <w:pPr>
              <w:pStyle w:val="116"/>
              <w:numPr>
                <w:ilvl w:val="1"/>
                <w:numId w:val="8"/>
              </w:numPr>
              <w:jc w:val="both"/>
              <w:rPr>
                <w:rFonts w:ascii="Calibri" w:hAnsi="Calibri" w:eastAsia="宋体" w:cs="Calibri"/>
              </w:rPr>
            </w:pPr>
            <w:r>
              <w:rPr>
                <w:rFonts w:ascii="Calibri" w:hAnsi="Calibri" w:eastAsia="宋体" w:cs="Calibri"/>
              </w:rPr>
              <w:t>South Korea</w:t>
            </w:r>
          </w:p>
          <w:p w14:paraId="52DBCC22">
            <w:pPr>
              <w:pStyle w:val="116"/>
              <w:numPr>
                <w:ilvl w:val="1"/>
                <w:numId w:val="8"/>
              </w:numPr>
              <w:jc w:val="both"/>
              <w:rPr>
                <w:rFonts w:ascii="Calibri" w:hAnsi="Calibri" w:eastAsia="宋体" w:cs="Calibri"/>
              </w:rPr>
            </w:pPr>
            <w:r>
              <w:rPr>
                <w:rFonts w:ascii="Calibri" w:hAnsi="Calibri" w:eastAsia="宋体" w:cs="Calibri"/>
              </w:rPr>
              <w:t>China Taiwan</w:t>
            </w:r>
          </w:p>
          <w:p w14:paraId="77A93DC8">
            <w:pPr>
              <w:pStyle w:val="116"/>
              <w:numPr>
                <w:ilvl w:val="1"/>
                <w:numId w:val="8"/>
              </w:numPr>
              <w:jc w:val="both"/>
              <w:rPr>
                <w:rFonts w:ascii="Calibri" w:hAnsi="Calibri" w:eastAsia="宋体" w:cs="Calibri"/>
              </w:rPr>
            </w:pPr>
            <w:r>
              <w:rPr>
                <w:rFonts w:ascii="Calibri" w:hAnsi="Calibri" w:eastAsia="宋体" w:cs="Calibri"/>
              </w:rPr>
              <w:t>Southeast Asia</w:t>
            </w:r>
          </w:p>
          <w:p w14:paraId="6C3985F9">
            <w:pPr>
              <w:pStyle w:val="116"/>
              <w:numPr>
                <w:ilvl w:val="1"/>
                <w:numId w:val="8"/>
              </w:numPr>
              <w:jc w:val="both"/>
              <w:rPr>
                <w:rFonts w:ascii="Calibri" w:hAnsi="Calibri" w:eastAsia="宋体" w:cs="Calibri"/>
              </w:rPr>
            </w:pPr>
            <w:r>
              <w:rPr>
                <w:rFonts w:ascii="Calibri" w:hAnsi="Calibri" w:eastAsia="宋体" w:cs="Calibri"/>
              </w:rPr>
              <w:t>India</w:t>
            </w:r>
          </w:p>
          <w:p w14:paraId="0EEA9D5B">
            <w:pPr>
              <w:pStyle w:val="116"/>
              <w:numPr>
                <w:ilvl w:val="1"/>
                <w:numId w:val="8"/>
              </w:numPr>
              <w:jc w:val="both"/>
              <w:rPr>
                <w:rFonts w:ascii="Calibri" w:hAnsi="Calibri" w:eastAsia="宋体" w:cs="Calibri"/>
              </w:rPr>
            </w:pPr>
            <w:r>
              <w:rPr>
                <w:rFonts w:ascii="Calibri" w:hAnsi="Calibri" w:eastAsia="宋体" w:cs="Calibri"/>
              </w:rPr>
              <w:t>Australia</w:t>
            </w:r>
          </w:p>
        </w:tc>
        <w:tc>
          <w:tcPr>
            <w:tcW w:w="3052" w:type="dxa"/>
            <w:shd w:val="clear" w:color="auto" w:fill="DEEAF6" w:themeFill="accent1" w:themeFillTint="33"/>
            <w:vAlign w:val="top"/>
          </w:tcPr>
          <w:p w14:paraId="0239881B">
            <w:pPr>
              <w:pStyle w:val="116"/>
              <w:numPr>
                <w:ilvl w:val="0"/>
                <w:numId w:val="7"/>
              </w:numPr>
              <w:jc w:val="both"/>
              <w:rPr>
                <w:rFonts w:ascii="Calibri" w:hAnsi="Calibri" w:eastAsia="宋体" w:cs="Calibri"/>
              </w:rPr>
            </w:pPr>
            <w:r>
              <w:rPr>
                <w:rFonts w:ascii="Calibri" w:hAnsi="Calibri" w:eastAsia="宋体" w:cs="Calibri"/>
              </w:rPr>
              <w:t>Europe</w:t>
            </w:r>
          </w:p>
          <w:p w14:paraId="44003FC2">
            <w:pPr>
              <w:pStyle w:val="116"/>
              <w:numPr>
                <w:ilvl w:val="1"/>
                <w:numId w:val="8"/>
              </w:numPr>
              <w:jc w:val="both"/>
              <w:rPr>
                <w:rFonts w:ascii="Calibri" w:hAnsi="Calibri" w:eastAsia="宋体" w:cs="Calibri"/>
              </w:rPr>
            </w:pPr>
            <w:r>
              <w:rPr>
                <w:rFonts w:ascii="Calibri" w:hAnsi="Calibri" w:eastAsia="宋体" w:cs="Calibri"/>
              </w:rPr>
              <w:t>Germany</w:t>
            </w:r>
          </w:p>
          <w:p w14:paraId="40CCDA1C">
            <w:pPr>
              <w:pStyle w:val="116"/>
              <w:numPr>
                <w:ilvl w:val="1"/>
                <w:numId w:val="8"/>
              </w:numPr>
              <w:jc w:val="both"/>
              <w:rPr>
                <w:rFonts w:ascii="Calibri" w:hAnsi="Calibri" w:eastAsia="宋体" w:cs="Calibri"/>
              </w:rPr>
            </w:pPr>
            <w:r>
              <w:rPr>
                <w:rFonts w:ascii="Calibri" w:hAnsi="Calibri" w:eastAsia="宋体" w:cs="Calibri"/>
              </w:rPr>
              <w:t>France</w:t>
            </w:r>
          </w:p>
          <w:p w14:paraId="0C7876BD">
            <w:pPr>
              <w:pStyle w:val="116"/>
              <w:numPr>
                <w:ilvl w:val="1"/>
                <w:numId w:val="8"/>
              </w:numPr>
              <w:jc w:val="both"/>
              <w:rPr>
                <w:rFonts w:ascii="Calibri" w:hAnsi="Calibri" w:eastAsia="宋体" w:cs="Calibri"/>
              </w:rPr>
            </w:pPr>
            <w:r>
              <w:rPr>
                <w:rFonts w:ascii="Calibri" w:hAnsi="Calibri" w:eastAsia="宋体" w:cs="Calibri"/>
              </w:rPr>
              <w:t>U.K.</w:t>
            </w:r>
          </w:p>
          <w:p w14:paraId="7FF4A879">
            <w:pPr>
              <w:pStyle w:val="116"/>
              <w:numPr>
                <w:ilvl w:val="1"/>
                <w:numId w:val="8"/>
              </w:numPr>
              <w:jc w:val="both"/>
              <w:rPr>
                <w:rFonts w:ascii="Calibri" w:hAnsi="Calibri" w:eastAsia="宋体" w:cs="Calibri"/>
              </w:rPr>
            </w:pPr>
            <w:r>
              <w:rPr>
                <w:rFonts w:ascii="Calibri" w:hAnsi="Calibri" w:eastAsia="宋体" w:cs="Calibri"/>
              </w:rPr>
              <w:t>Italy</w:t>
            </w:r>
          </w:p>
          <w:p w14:paraId="21F5A214">
            <w:pPr>
              <w:pStyle w:val="116"/>
              <w:numPr>
                <w:ilvl w:val="1"/>
                <w:numId w:val="8"/>
              </w:numPr>
              <w:jc w:val="both"/>
              <w:rPr>
                <w:rFonts w:ascii="Calibri" w:hAnsi="Calibri" w:eastAsia="宋体" w:cs="Calibri"/>
              </w:rPr>
            </w:pPr>
            <w:r>
              <w:rPr>
                <w:rFonts w:ascii="Calibri" w:hAnsi="Calibri" w:eastAsia="宋体" w:cs="Calibri"/>
              </w:rPr>
              <w:t>Russia</w:t>
            </w:r>
          </w:p>
          <w:p w14:paraId="4D3B4891">
            <w:pPr>
              <w:pStyle w:val="116"/>
              <w:numPr>
                <w:ilvl w:val="1"/>
                <w:numId w:val="8"/>
              </w:numPr>
              <w:jc w:val="both"/>
              <w:rPr>
                <w:rFonts w:ascii="Calibri" w:hAnsi="Calibri" w:eastAsia="宋体" w:cs="Calibri"/>
              </w:rPr>
            </w:pPr>
            <w:r>
              <w:rPr>
                <w:rFonts w:ascii="Calibri" w:hAnsi="Calibri" w:eastAsia="宋体" w:cs="Calibri"/>
              </w:rPr>
              <w:t>Rest of Europe</w:t>
            </w:r>
          </w:p>
          <w:p w14:paraId="106C381B">
            <w:pPr>
              <w:pStyle w:val="116"/>
              <w:numPr>
                <w:ilvl w:val="0"/>
                <w:numId w:val="7"/>
              </w:numPr>
              <w:jc w:val="both"/>
              <w:rPr>
                <w:rFonts w:ascii="Calibri" w:hAnsi="Calibri" w:eastAsia="宋体" w:cs="Calibri"/>
              </w:rPr>
            </w:pPr>
            <w:r>
              <w:rPr>
                <w:rFonts w:hint="eastAsia" w:ascii="Calibri" w:hAnsi="Calibri" w:eastAsia="宋体" w:cs="Calibri"/>
                <w:lang w:eastAsia="zh-CN"/>
              </w:rPr>
              <w:t>South</w:t>
            </w:r>
            <w:r>
              <w:rPr>
                <w:rFonts w:ascii="Calibri" w:hAnsi="Calibri" w:eastAsia="宋体" w:cs="Calibri"/>
              </w:rPr>
              <w:t xml:space="preserve"> America</w:t>
            </w:r>
          </w:p>
          <w:p w14:paraId="153B318C">
            <w:pPr>
              <w:pStyle w:val="116"/>
              <w:numPr>
                <w:ilvl w:val="1"/>
                <w:numId w:val="8"/>
              </w:numPr>
              <w:jc w:val="both"/>
              <w:rPr>
                <w:rFonts w:ascii="Calibri" w:hAnsi="Calibri" w:eastAsia="宋体" w:cs="Calibri"/>
              </w:rPr>
            </w:pPr>
            <w:r>
              <w:rPr>
                <w:rFonts w:ascii="Calibri" w:hAnsi="Calibri" w:eastAsia="宋体" w:cs="Calibri"/>
              </w:rPr>
              <w:t>Mexico</w:t>
            </w:r>
          </w:p>
          <w:p w14:paraId="035A8FCB">
            <w:pPr>
              <w:pStyle w:val="116"/>
              <w:numPr>
                <w:ilvl w:val="1"/>
                <w:numId w:val="8"/>
              </w:numPr>
              <w:jc w:val="both"/>
              <w:rPr>
                <w:rFonts w:ascii="Calibri" w:hAnsi="Calibri" w:eastAsia="宋体" w:cs="Calibri"/>
              </w:rPr>
            </w:pPr>
            <w:r>
              <w:rPr>
                <w:rFonts w:ascii="Calibri" w:hAnsi="Calibri" w:eastAsia="宋体" w:cs="Calibri"/>
              </w:rPr>
              <w:t>Brazil</w:t>
            </w:r>
          </w:p>
          <w:p w14:paraId="547E19E2">
            <w:pPr>
              <w:pStyle w:val="116"/>
              <w:numPr>
                <w:ilvl w:val="1"/>
                <w:numId w:val="8"/>
              </w:numPr>
              <w:jc w:val="both"/>
              <w:rPr>
                <w:rFonts w:ascii="Calibri" w:hAnsi="Calibri" w:eastAsia="宋体" w:cs="Calibri"/>
              </w:rPr>
            </w:pPr>
            <w:r>
              <w:rPr>
                <w:rFonts w:ascii="Calibri" w:hAnsi="Calibri" w:eastAsia="宋体" w:cs="Calibri"/>
              </w:rPr>
              <w:t>Rest of South America</w:t>
            </w:r>
          </w:p>
        </w:tc>
      </w:tr>
    </w:tbl>
    <w:p w14:paraId="7C35188E">
      <w:pPr>
        <w:pStyle w:val="148"/>
      </w:pPr>
    </w:p>
    <w:p w14:paraId="0912DF5E">
      <w:pPr>
        <w:pStyle w:val="148"/>
        <w:rPr>
          <w:b/>
          <w:bCs/>
        </w:rPr>
      </w:pPr>
      <w:r>
        <w:rPr>
          <w:b/>
          <w:bCs/>
        </w:rPr>
        <w:t>Core Chapters</w:t>
      </w:r>
    </w:p>
    <w:p w14:paraId="2DEB1F33">
      <w:pPr>
        <w:pStyle w:val="148"/>
      </w:pPr>
      <w:r>
        <w:t>Chapter 1: Introduces the report scope of the report, executive summary of different market segments (by region, product type, application, etc), including the market size of each market segment, future development potential, and so on. It offers a high-level view of the current state of the market and its likely evolution in the short to mid-term, and long term.</w:t>
      </w:r>
    </w:p>
    <w:p w14:paraId="41858A87">
      <w:pPr>
        <w:pStyle w:val="148"/>
      </w:pPr>
      <w:r>
        <w:t>Chapter 2: Detailed analysis of LED Tube Lights manufacturers competitive landscape, price, sales and revenue market share, latest development plan, merger, and acquisition information, etc.</w:t>
      </w:r>
    </w:p>
    <w:p w14:paraId="2FFFADA4">
      <w:pPr>
        <w:pStyle w:val="148"/>
      </w:pPr>
      <w:r>
        <w:t>Chapter 3:  Sales, revenue of LED Tube Lights in regional level and country level. It provides a quantitative analysis of the market size and development potential of each region and its main countries and introduces the market development, future development prospects, market space, and market size of each country in the world.</w:t>
      </w:r>
    </w:p>
    <w:p w14:paraId="059D19D7">
      <w:pPr>
        <w:pStyle w:val="148"/>
      </w:pPr>
      <w:r>
        <w:t>Chapter 4: Provides the analysis of various market segments by Type, covering the market size and development potential of each market segment, to help readers find the blue ocean market in different market segments.</w:t>
      </w:r>
    </w:p>
    <w:p w14:paraId="5AC0EDC9">
      <w:pPr>
        <w:pStyle w:val="148"/>
      </w:pPr>
      <w:r>
        <w:t>Chapter 5: Provides the analysis of various market segments by Application, covering the market size and development potential of each market segment, to help readers find the blue ocean market in different downstream markets.</w:t>
      </w:r>
    </w:p>
    <w:p w14:paraId="371A1F43">
      <w:pPr>
        <w:pStyle w:val="148"/>
      </w:pPr>
      <w:r>
        <w:t>Chapter 6: Provides profiles of key players, introducing the basic situation of the main companies in the market in detail, including product sales, revenue, price, gross margin, product introduction, recent development, etc.</w:t>
      </w:r>
    </w:p>
    <w:p w14:paraId="782C92A8">
      <w:pPr>
        <w:pStyle w:val="148"/>
      </w:pPr>
      <w:r>
        <w:t>Chapter 7: Analysis of industrial chain, including the upstream and downstream of the industry.</w:t>
      </w:r>
    </w:p>
    <w:p w14:paraId="72CA9923">
      <w:pPr>
        <w:pStyle w:val="148"/>
      </w:pPr>
      <w:r>
        <w:t>Chapter 8: Introduces the market dynamics, latest developments of the market, the driving factors and restrictive factors of the market, the challenges and risks faced by manufacturers in the industry, and the analysis of relevant policies in the industry.</w:t>
      </w:r>
    </w:p>
    <w:p w14:paraId="17A70968">
      <w:pPr>
        <w:pStyle w:val="148"/>
      </w:pPr>
      <w:r>
        <w:t>Chapter 9: The main points and conclusions of the report.</w:t>
      </w:r>
    </w:p>
    <w:p w14:paraId="7E427B22">
      <w:pPr>
        <w:pStyle w:val="148"/>
      </w:pPr>
    </w:p>
    <w:p w14:paraId="7FA6A06A">
      <w:r>
        <w:br w:type="page"/>
      </w:r>
    </w:p>
    <w:p w14:paraId="5E0661F2">
      <w:pPr>
        <w:pStyle w:val="188"/>
      </w:pPr>
      <w:r>
        <w:t>Table of Contents</w:t>
      </w:r>
    </w:p>
    <w:p w14:paraId="54917A7B">
      <w:pPr>
        <w:pStyle w:val="23"/>
        <w:rPr>
          <w:rFonts w:asciiTheme="minorHAnsi" w:hAnsiTheme="minorHAnsi" w:eastAsiaTheme="minorEastAsia" w:cstheme="minorBidi"/>
          <w:b w:val="0"/>
          <w:bCs w:val="0"/>
          <w:color w:val="auto"/>
          <w:kern w:val="2"/>
          <w:szCs w:val="22"/>
          <w:lang w:val="en-US" w:eastAsia="zh-CN"/>
        </w:rPr>
      </w:pPr>
      <w:r>
        <w:rPr>
          <w:rFonts w:cs="Arial"/>
          <w:b w:val="0"/>
          <w:bCs w:val="0"/>
          <w:caps/>
          <w:color w:val="2F5597" w:themeColor="accent5" w:themeShade="BF"/>
        </w:rPr>
        <w:fldChar w:fldCharType="begin"/>
      </w:r>
      <w:r>
        <w:rPr>
          <w:rFonts w:cs="Arial"/>
          <w:b w:val="0"/>
          <w:bCs w:val="0"/>
          <w:caps/>
          <w:color w:val="2F5597" w:themeColor="accent5" w:themeShade="BF"/>
        </w:rPr>
        <w:instrText xml:space="preserve"> TOC \o "1-3" \h \z \u </w:instrText>
      </w:r>
      <w:r>
        <w:rPr>
          <w:rFonts w:cs="Arial"/>
          <w:b w:val="0"/>
          <w:bCs w:val="0"/>
          <w:caps/>
          <w:color w:val="2F5597" w:themeColor="accent5" w:themeShade="BF"/>
        </w:rPr>
        <w:fldChar w:fldCharType="separate"/>
      </w:r>
      <w:r>
        <w:fldChar w:fldCharType="begin"/>
      </w:r>
      <w:r>
        <w:instrText xml:space="preserve"> HYPERLINK \l "_Toc121596682" </w:instrText>
      </w:r>
      <w:r>
        <w:fldChar w:fldCharType="separate"/>
      </w:r>
      <w:r>
        <w:rPr>
          <w:rStyle w:val="72"/>
        </w:rPr>
        <w:t>1 LED Tube Lights Market Overview</w:t>
      </w:r>
      <w:r>
        <w:tab/>
      </w:r>
      <w:r>
        <w:fldChar w:fldCharType="begin"/>
      </w:r>
      <w:r>
        <w:instrText xml:space="preserve"> PAGEREF _Toc121596682 \h </w:instrText>
      </w:r>
      <w:r>
        <w:fldChar w:fldCharType="separate"/>
      </w:r>
      <w:r>
        <w:t>1</w:t>
      </w:r>
      <w:r>
        <w:fldChar w:fldCharType="end"/>
      </w:r>
      <w:r>
        <w:fldChar w:fldCharType="end"/>
      </w:r>
    </w:p>
    <w:p w14:paraId="013E4884">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"_Toc121596683" </w:instrText>
      </w:r>
      <w:r>
        <w:fldChar w:fldCharType="separate"/>
      </w:r>
      <w:r>
        <w:rPr>
          <w:rStyle w:val="72"/>
        </w:rPr>
        <w:t>1.1 Product Definition</w:t>
      </w:r>
      <w:r>
        <w:tab/>
      </w:r>
      <w:r>
        <w:fldChar w:fldCharType="begin"/>
      </w:r>
      <w:r>
        <w:instrText xml:space="preserve"> PAGEREF _Toc121596683 \h </w:instrText>
      </w:r>
      <w:r>
        <w:fldChar w:fldCharType="separate"/>
      </w:r>
      <w:r>
        <w:t>1</w:t>
      </w:r>
      <w:r>
        <w:fldChar w:fldCharType="end"/>
      </w:r>
      <w:r>
        <w:fldChar w:fldCharType="end"/>
      </w:r>
    </w:p>
    <w:p w14:paraId="2C73B378">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"_Toc121596684" </w:instrText>
      </w:r>
      <w:r>
        <w:fldChar w:fldCharType="separate"/>
      </w:r>
      <w:r>
        <w:rPr>
          <w:rStyle w:val="72"/>
        </w:rPr>
        <w:t>1.2 LED Tube Lights by Type</w:t>
      </w:r>
      <w:r>
        <w:tab/>
      </w:r>
      <w:r>
        <w:fldChar w:fldCharType="begin"/>
      </w:r>
      <w:r>
        <w:instrText xml:space="preserve"> PAGEREF _Toc121596684 \h </w:instrText>
      </w:r>
      <w:r>
        <w:fldChar w:fldCharType="separate"/>
      </w:r>
      <w:r>
        <w:t>1</w:t>
      </w:r>
      <w:r>
        <w:fldChar w:fldCharType="end"/>
      </w:r>
      <w:r>
        <w:fldChar w:fldCharType="end"/>
      </w:r>
    </w:p>
    <w:p w14:paraId="06CB8AEB">
      <w:pPr>
        <w:pStyle w:val="15"/>
        <w:ind w:left="1007"/>
        <w:rPr>
          <w:rFonts w:asciiTheme="minorHAnsi" w:hAnsiTheme="minorHAnsi" w:eastAsiaTheme="minorEastAsia"/>
          <w:color w:val="auto"/>
          <w:szCs w:val="22"/>
        </w:rPr>
      </w:pPr>
      <w:r>
        <w:fldChar w:fldCharType="begin"/>
      </w:r>
      <w:r>
        <w:instrText xml:space="preserve"> HYPERLINK \l "_Toc121596685" </w:instrText>
      </w:r>
      <w:r>
        <w:fldChar w:fldCharType="separate"/>
      </w:r>
      <w:r>
        <w:rPr>
          <w:rStyle w:val="72"/>
        </w:rPr>
        <w:t>1.2.1 Global LED Tube Lights Market Value Comparison by Type (2023-2029)</w:t>
      </w:r>
      <w:r>
        <w:tab/>
      </w:r>
      <w:r>
        <w:fldChar w:fldCharType="begin"/>
      </w:r>
      <w:r>
        <w:instrText xml:space="preserve"> PAGEREF _Toc121596685 \h </w:instrText>
      </w:r>
      <w:r>
        <w:fldChar w:fldCharType="separate"/>
      </w:r>
      <w:r>
        <w:t>2</w:t>
      </w:r>
      <w:r>
        <w:fldChar w:fldCharType="end"/>
      </w:r>
      <w:r>
        <w:fldChar w:fldCharType="end"/>
      </w:r>
    </w:p>
    <w:p w14:paraId="6DDB9A87">
      <w:pPr>
        <w:pStyle w:val="15"/>
        <w:ind w:left="1007"/>
        <w:rPr>
          <w:rFonts w:asciiTheme="minorHAnsi" w:hAnsiTheme="minorHAnsi" w:eastAsiaTheme="minorEastAsia"/>
          <w:color w:val="auto"/>
          <w:szCs w:val="22"/>
        </w:rPr>
      </w:pPr>
      <w:r>
        <w:fldChar w:fldCharType="begin"/>
      </w:r>
      <w:r>
        <w:instrText xml:space="preserve"> HYPERLINK \l "_Toc121596686" </w:instrText>
      </w:r>
      <w:r>
        <w:fldChar w:fldCharType="separate"/>
      </w:r>
      <w:r>
        <w:rPr>
          <w:rStyle w:val="72"/>
        </w:rPr>
        <w:t>1.2.2 T5</w:t>
      </w:r>
      <w:r>
        <w:tab/>
      </w:r>
      <w:r>
        <w:fldChar w:fldCharType="begin"/>
      </w:r>
      <w:r>
        <w:instrText xml:space="preserve"> PAGEREF _Toc121596686 \h </w:instrText>
      </w:r>
      <w:r>
        <w:fldChar w:fldCharType="separate"/>
      </w:r>
      <w:r>
        <w:t>3</w:t>
      </w:r>
      <w:r>
        <w:fldChar w:fldCharType="end"/>
      </w:r>
      <w:r>
        <w:fldChar w:fldCharType="end"/>
      </w:r>
    </w:p>
    <w:p w14:paraId="7B8EBEE0">
      <w:pPr>
        <w:pStyle w:val="15"/>
        <w:ind w:left="1007"/>
        <w:rPr>
          <w:rFonts w:asciiTheme="minorHAnsi" w:hAnsiTheme="minorHAnsi" w:eastAsiaTheme="minorEastAsia"/>
          <w:color w:val="auto"/>
          <w:szCs w:val="22"/>
        </w:rPr>
      </w:pPr>
      <w:r>
        <w:fldChar w:fldCharType="begin"/>
      </w:r>
      <w:r>
        <w:instrText xml:space="preserve"> HYPERLINK \l "_Toc121596687" </w:instrText>
      </w:r>
      <w:r>
        <w:fldChar w:fldCharType="separate"/>
      </w:r>
      <w:r>
        <w:rPr>
          <w:rStyle w:val="72"/>
        </w:rPr>
        <w:t>1.2.3 T8</w:t>
      </w:r>
      <w:r>
        <w:tab/>
      </w:r>
      <w:r>
        <w:fldChar w:fldCharType="begin"/>
      </w:r>
      <w:r>
        <w:instrText xml:space="preserve"> PAGEREF _Toc121596687 \h </w:instrText>
      </w:r>
      <w:r>
        <w:fldChar w:fldCharType="separate"/>
      </w:r>
      <w:r>
        <w:t>3</w:t>
      </w:r>
      <w:r>
        <w:fldChar w:fldCharType="end"/>
      </w:r>
      <w:r>
        <w:fldChar w:fldCharType="end"/>
      </w:r>
    </w:p>
    <w:p w14:paraId="0644D974">
      <w:pPr>
        <w:pStyle w:val="15"/>
        <w:ind w:left="1007"/>
        <w:rPr>
          <w:rFonts w:asciiTheme="minorHAnsi" w:hAnsiTheme="minorHAnsi" w:eastAsiaTheme="minorEastAsia"/>
          <w:color w:val="auto"/>
          <w:szCs w:val="22"/>
        </w:rPr>
      </w:pPr>
      <w:r>
        <w:fldChar w:fldCharType="begin"/>
      </w:r>
      <w:r>
        <w:instrText xml:space="preserve"> HYPERLINK \l "_Toc121596688" </w:instrText>
      </w:r>
      <w:r>
        <w:fldChar w:fldCharType="separate"/>
      </w:r>
      <w:r>
        <w:rPr>
          <w:rStyle w:val="72"/>
        </w:rPr>
        <w:t>1.2.4 Others</w:t>
      </w:r>
      <w:r>
        <w:tab/>
      </w:r>
      <w:r>
        <w:fldChar w:fldCharType="begin"/>
      </w:r>
      <w:r>
        <w:instrText xml:space="preserve"> PAGEREF _Toc121596688 \h </w:instrText>
      </w:r>
      <w:r>
        <w:fldChar w:fldCharType="separate"/>
      </w:r>
      <w:r>
        <w:t>3</w:t>
      </w:r>
      <w:r>
        <w:fldChar w:fldCharType="end"/>
      </w:r>
      <w:r>
        <w:fldChar w:fldCharType="end"/>
      </w:r>
    </w:p>
    <w:p w14:paraId="3D098B1F">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"_Toc121596695" </w:instrText>
      </w:r>
      <w:r>
        <w:fldChar w:fldCharType="separate"/>
      </w:r>
      <w:r>
        <w:rPr>
          <w:rStyle w:val="72"/>
        </w:rPr>
        <w:t>1.3 LED Tube Lights by Application</w:t>
      </w:r>
      <w:r>
        <w:tab/>
      </w:r>
      <w:r>
        <w:fldChar w:fldCharType="begin"/>
      </w:r>
      <w:r>
        <w:instrText xml:space="preserve"> PAGEREF _Toc121596695 \h </w:instrText>
      </w:r>
      <w:r>
        <w:fldChar w:fldCharType="separate"/>
      </w:r>
      <w:r>
        <w:t>4</w:t>
      </w:r>
      <w:r>
        <w:fldChar w:fldCharType="end"/>
      </w:r>
      <w:r>
        <w:fldChar w:fldCharType="end"/>
      </w:r>
    </w:p>
    <w:p w14:paraId="65F3976F">
      <w:pPr>
        <w:pStyle w:val="15"/>
        <w:ind w:left="1007"/>
        <w:rPr>
          <w:rFonts w:asciiTheme="minorHAnsi" w:hAnsiTheme="minorHAnsi" w:eastAsiaTheme="minorEastAsia"/>
          <w:color w:val="auto"/>
          <w:szCs w:val="22"/>
        </w:rPr>
      </w:pPr>
      <w:r>
        <w:fldChar w:fldCharType="begin"/>
      </w:r>
      <w:r>
        <w:instrText xml:space="preserve"> HYPERLINK \l "_Toc121596696" </w:instrText>
      </w:r>
      <w:r>
        <w:fldChar w:fldCharType="separate"/>
      </w:r>
      <w:r>
        <w:rPr>
          <w:rStyle w:val="72"/>
        </w:rPr>
        <w:t>1.3.1 Global LED Tube Lights Market Value by Application (2023-2029)</w:t>
      </w:r>
      <w:r>
        <w:tab/>
      </w:r>
      <w:r>
        <w:fldChar w:fldCharType="begin"/>
      </w:r>
      <w:r>
        <w:instrText xml:space="preserve"> PAGEREF _Toc121596696 \h </w:instrText>
      </w:r>
      <w:r>
        <w:fldChar w:fldCharType="separate"/>
      </w:r>
      <w:r>
        <w:t>4</w:t>
      </w:r>
      <w:r>
        <w:fldChar w:fldCharType="end"/>
      </w:r>
      <w:r>
        <w:fldChar w:fldCharType="end"/>
      </w:r>
    </w:p>
    <w:p w14:paraId="6C2C94D0">
      <w:pPr>
        <w:pStyle w:val="15"/>
        <w:ind w:left="1007"/>
        <w:rPr>
          <w:rFonts w:asciiTheme="minorHAnsi" w:hAnsiTheme="minorHAnsi" w:eastAsiaTheme="minorEastAsia"/>
          <w:color w:val="auto"/>
          <w:szCs w:val="22"/>
        </w:rPr>
      </w:pPr>
      <w:r>
        <w:fldChar w:fldCharType="begin"/>
      </w:r>
      <w:r>
        <w:instrText xml:space="preserve"> HYPERLINK \l "_Toc121596697" </w:instrText>
      </w:r>
      <w:r>
        <w:fldChar w:fldCharType="separate"/>
      </w:r>
      <w:r>
        <w:rPr>
          <w:rStyle w:val="72"/>
        </w:rPr>
        <w:t>1.3.2 Commerical Use</w:t>
      </w:r>
      <w:r>
        <w:tab/>
      </w:r>
      <w:r>
        <w:fldChar w:fldCharType="begin"/>
      </w:r>
      <w:r>
        <w:instrText xml:space="preserve"> PAGEREF _Toc121596697 \h </w:instrText>
      </w:r>
      <w:r>
        <w:fldChar w:fldCharType="separate"/>
      </w:r>
      <w:r>
        <w:t>5</w:t>
      </w:r>
      <w:r>
        <w:fldChar w:fldCharType="end"/>
      </w:r>
      <w:r>
        <w:fldChar w:fldCharType="end"/>
      </w:r>
    </w:p>
    <w:p w14:paraId="6F84055D">
      <w:pPr>
        <w:pStyle w:val="15"/>
        <w:ind w:left="1007"/>
        <w:rPr>
          <w:rFonts w:asciiTheme="minorHAnsi" w:hAnsiTheme="minorHAnsi" w:eastAsiaTheme="minorEastAsia"/>
          <w:color w:val="auto"/>
          <w:szCs w:val="22"/>
        </w:rPr>
      </w:pPr>
      <w:r>
        <w:fldChar w:fldCharType="begin"/>
      </w:r>
      <w:r>
        <w:instrText xml:space="preserve"> HYPERLINK \l "_Toc121596698" </w:instrText>
      </w:r>
      <w:r>
        <w:fldChar w:fldCharType="separate"/>
      </w:r>
      <w:r>
        <w:rPr>
          <w:rStyle w:val="72"/>
        </w:rPr>
        <w:t>1.3.3 Residential Use</w:t>
      </w:r>
      <w:r>
        <w:tab/>
      </w:r>
      <w:r>
        <w:fldChar w:fldCharType="begin"/>
      </w:r>
      <w:r>
        <w:instrText xml:space="preserve"> PAGEREF _Toc121596698 \h </w:instrText>
      </w:r>
      <w:r>
        <w:fldChar w:fldCharType="separate"/>
      </w:r>
      <w:r>
        <w:t>5</w:t>
      </w:r>
      <w:r>
        <w:fldChar w:fldCharType="end"/>
      </w:r>
      <w:r>
        <w:fldChar w:fldCharType="end"/>
      </w:r>
    </w:p>
    <w:p w14:paraId="53636F38">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"_Toc121596706" </w:instrText>
      </w:r>
      <w:r>
        <w:fldChar w:fldCharType="separate"/>
      </w:r>
      <w:r>
        <w:rPr>
          <w:rStyle w:val="72"/>
        </w:rPr>
        <w:t>1.4 Global LED Tube Lights Market Size Estimates and Forecasts</w:t>
      </w:r>
      <w:r>
        <w:tab/>
      </w:r>
      <w:r>
        <w:fldChar w:fldCharType="begin"/>
      </w:r>
      <w:r>
        <w:instrText xml:space="preserve"> PAGEREF _Toc121596706 \h </w:instrText>
      </w:r>
      <w:r>
        <w:fldChar w:fldCharType="separate"/>
      </w:r>
      <w:r>
        <w:t>5</w:t>
      </w:r>
      <w:r>
        <w:fldChar w:fldCharType="end"/>
      </w:r>
      <w:r>
        <w:fldChar w:fldCharType="end"/>
      </w:r>
    </w:p>
    <w:p w14:paraId="2145A78A">
      <w:pPr>
        <w:pStyle w:val="15"/>
        <w:ind w:left="1007"/>
        <w:rPr>
          <w:rFonts w:asciiTheme="minorHAnsi" w:hAnsiTheme="minorHAnsi" w:eastAsiaTheme="minorEastAsia"/>
          <w:color w:val="auto"/>
          <w:szCs w:val="22"/>
        </w:rPr>
      </w:pPr>
      <w:r>
        <w:fldChar w:fldCharType="begin"/>
      </w:r>
      <w:r>
        <w:instrText xml:space="preserve"> HYPERLINK \l "_Toc121596707" </w:instrText>
      </w:r>
      <w:r>
        <w:fldChar w:fldCharType="separate"/>
      </w:r>
      <w:r>
        <w:rPr>
          <w:rStyle w:val="72"/>
        </w:rPr>
        <w:t>1.4.1 Global LED Tube Lights Revenue 2018-2029</w:t>
      </w:r>
      <w:r>
        <w:tab/>
      </w:r>
      <w:r>
        <w:fldChar w:fldCharType="begin"/>
      </w:r>
      <w:r>
        <w:instrText xml:space="preserve"> PAGEREF _Toc121596707 \h </w:instrText>
      </w:r>
      <w:r>
        <w:fldChar w:fldCharType="separate"/>
      </w:r>
      <w:r>
        <w:t>6</w:t>
      </w:r>
      <w:r>
        <w:fldChar w:fldCharType="end"/>
      </w:r>
      <w:r>
        <w:fldChar w:fldCharType="end"/>
      </w:r>
    </w:p>
    <w:p w14:paraId="601FEF31">
      <w:pPr>
        <w:pStyle w:val="15"/>
        <w:ind w:left="1007"/>
        <w:rPr>
          <w:rFonts w:asciiTheme="minorHAnsi" w:hAnsiTheme="minorHAnsi" w:eastAsiaTheme="minorEastAsia"/>
          <w:color w:val="auto"/>
          <w:szCs w:val="22"/>
        </w:rPr>
      </w:pPr>
      <w:r>
        <w:fldChar w:fldCharType="begin"/>
      </w:r>
      <w:r>
        <w:instrText xml:space="preserve"> HYPERLINK \l "_Toc121596708" </w:instrText>
      </w:r>
      <w:r>
        <w:fldChar w:fldCharType="separate"/>
      </w:r>
      <w:r>
        <w:rPr>
          <w:rStyle w:val="72"/>
        </w:rPr>
        <w:t>1.4.2 Global LED Tube Lights Sales 2018-2029</w:t>
      </w:r>
      <w:r>
        <w:tab/>
      </w:r>
      <w:r>
        <w:fldChar w:fldCharType="begin"/>
      </w:r>
      <w:r>
        <w:instrText xml:space="preserve"> PAGEREF _Toc121596708 \h </w:instrText>
      </w:r>
      <w:r>
        <w:fldChar w:fldCharType="separate"/>
      </w:r>
      <w:r>
        <w:t>7</w:t>
      </w:r>
      <w:r>
        <w:fldChar w:fldCharType="end"/>
      </w:r>
      <w:r>
        <w:fldChar w:fldCharType="end"/>
      </w:r>
    </w:p>
    <w:p w14:paraId="72123D66">
      <w:pPr>
        <w:pStyle w:val="15"/>
        <w:ind w:left="1007"/>
        <w:rPr>
          <w:rFonts w:asciiTheme="minorHAnsi" w:hAnsiTheme="minorHAnsi" w:eastAsiaTheme="minorEastAsia"/>
          <w:color w:val="auto"/>
          <w:szCs w:val="22"/>
        </w:rPr>
      </w:pPr>
      <w:r>
        <w:fldChar w:fldCharType="begin"/>
      </w:r>
      <w:r>
        <w:instrText xml:space="preserve"> HYPERLINK \l "_Toc121596709" </w:instrText>
      </w:r>
      <w:r>
        <w:fldChar w:fldCharType="separate"/>
      </w:r>
      <w:r>
        <w:rPr>
          <w:rStyle w:val="72"/>
        </w:rPr>
        <w:t>1.4.3 Global LED Tube Lights Market Average Price (2018-2029)</w:t>
      </w:r>
      <w:r>
        <w:tab/>
      </w:r>
      <w:r>
        <w:fldChar w:fldCharType="begin"/>
      </w:r>
      <w:r>
        <w:instrText xml:space="preserve"> PAGEREF _Toc121596709 \h </w:instrText>
      </w:r>
      <w:r>
        <w:fldChar w:fldCharType="separate"/>
      </w:r>
      <w:r>
        <w:t>8</w:t>
      </w:r>
      <w:r>
        <w:fldChar w:fldCharType="end"/>
      </w:r>
      <w:r>
        <w:fldChar w:fldCharType="end"/>
      </w:r>
    </w:p>
    <w:p w14:paraId="77669EAF">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"_Toc121596710" </w:instrText>
      </w:r>
      <w:r>
        <w:fldChar w:fldCharType="separate"/>
      </w:r>
      <w:r>
        <w:rPr>
          <w:rStyle w:val="72"/>
        </w:rPr>
        <w:t>1.5 Assumptions and Limitations</w:t>
      </w:r>
      <w:r>
        <w:tab/>
      </w:r>
      <w:r>
        <w:fldChar w:fldCharType="begin"/>
      </w:r>
      <w:r>
        <w:instrText xml:space="preserve"> PAGEREF _Toc121596710 \h </w:instrText>
      </w:r>
      <w:r>
        <w:fldChar w:fldCharType="separate"/>
      </w:r>
      <w:r>
        <w:t>8</w:t>
      </w:r>
      <w:r>
        <w:fldChar w:fldCharType="end"/>
      </w:r>
      <w:r>
        <w:fldChar w:fldCharType="end"/>
      </w:r>
    </w:p>
    <w:p w14:paraId="545D4147">
      <w:pPr>
        <w:pStyle w:val="23"/>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"_Toc121596711" </w:instrText>
      </w:r>
      <w:r>
        <w:fldChar w:fldCharType="separate"/>
      </w:r>
      <w:r>
        <w:rPr>
          <w:rStyle w:val="72"/>
        </w:rPr>
        <w:t>2 LED Tube Lights Market Competition by Manufacturers</w:t>
      </w:r>
      <w:r>
        <w:tab/>
      </w:r>
      <w:r>
        <w:fldChar w:fldCharType="begin"/>
      </w:r>
      <w:r>
        <w:instrText xml:space="preserve"> PAGEREF _Toc121596711 \h </w:instrText>
      </w:r>
      <w:r>
        <w:fldChar w:fldCharType="separate"/>
      </w:r>
      <w:r>
        <w:t>10</w:t>
      </w:r>
      <w:r>
        <w:fldChar w:fldCharType="end"/>
      </w:r>
      <w:r>
        <w:fldChar w:fldCharType="end"/>
      </w:r>
    </w:p>
    <w:p w14:paraId="565BE6F1">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"_Toc121596712" </w:instrText>
      </w:r>
      <w:r>
        <w:fldChar w:fldCharType="separate"/>
      </w:r>
      <w:r>
        <w:rPr>
          <w:rStyle w:val="72"/>
        </w:rPr>
        <w:t>2.1 Global LED Tube Lights Sales Market Share by Manufacturers (2018-2023)</w:t>
      </w:r>
      <w:r>
        <w:tab/>
      </w:r>
      <w:r>
        <w:fldChar w:fldCharType="begin"/>
      </w:r>
      <w:r>
        <w:instrText xml:space="preserve"> PAGEREF _Toc121596712 \h </w:instrText>
      </w:r>
      <w:r>
        <w:fldChar w:fldCharType="separate"/>
      </w:r>
      <w:r>
        <w:t>10</w:t>
      </w:r>
      <w:r>
        <w:fldChar w:fldCharType="end"/>
      </w:r>
      <w:r>
        <w:fldChar w:fldCharType="end"/>
      </w:r>
    </w:p>
    <w:p w14:paraId="28722AF5">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"_Toc121596713" </w:instrText>
      </w:r>
      <w:r>
        <w:fldChar w:fldCharType="separate"/>
      </w:r>
      <w:r>
        <w:rPr>
          <w:rStyle w:val="72"/>
        </w:rPr>
        <w:t>2.2 Global LED Tube Lights Revenue Market Share by Manufacturers (2018-2023)</w:t>
      </w:r>
      <w:r>
        <w:tab/>
      </w:r>
      <w:r>
        <w:fldChar w:fldCharType="begin"/>
      </w:r>
      <w:r>
        <w:instrText xml:space="preserve"> PAGEREF _Toc121596713 \h </w:instrText>
      </w:r>
      <w:r>
        <w:fldChar w:fldCharType="separate"/>
      </w:r>
      <w:r>
        <w:t>12</w:t>
      </w:r>
      <w:r>
        <w:fldChar w:fldCharType="end"/>
      </w:r>
      <w:r>
        <w:fldChar w:fldCharType="end"/>
      </w:r>
    </w:p>
    <w:p w14:paraId="7614C1CF">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"_Toc121596714" </w:instrText>
      </w:r>
      <w:r>
        <w:fldChar w:fldCharType="separate"/>
      </w:r>
      <w:r>
        <w:rPr>
          <w:rStyle w:val="72"/>
        </w:rPr>
        <w:t>2.3 Global LED Tube Lights Average Price by Manufacturers (2018-2023)</w:t>
      </w:r>
      <w:r>
        <w:tab/>
      </w:r>
      <w:r>
        <w:fldChar w:fldCharType="begin"/>
      </w:r>
      <w:r>
        <w:instrText xml:space="preserve"> PAGEREF _Toc121596714 \h </w:instrText>
      </w:r>
      <w:r>
        <w:fldChar w:fldCharType="separate"/>
      </w:r>
      <w:r>
        <w:t>14</w:t>
      </w:r>
      <w:r>
        <w:fldChar w:fldCharType="end"/>
      </w:r>
      <w:r>
        <w:fldChar w:fldCharType="end"/>
      </w:r>
    </w:p>
    <w:p w14:paraId="03716F95">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"_Toc121596715" </w:instrText>
      </w:r>
      <w:r>
        <w:fldChar w:fldCharType="separate"/>
      </w:r>
      <w:r>
        <w:rPr>
          <w:rStyle w:val="72"/>
        </w:rPr>
        <w:t>2.4 Global Key Players of LED Tube Lights, Industry Ranking, 2021 VS 2022 VS 2023</w:t>
      </w:r>
      <w:r>
        <w:tab/>
      </w:r>
      <w:r>
        <w:fldChar w:fldCharType="begin"/>
      </w:r>
      <w:r>
        <w:instrText xml:space="preserve"> PAGEREF _Toc121596715 \h </w:instrText>
      </w:r>
      <w:r>
        <w:fldChar w:fldCharType="separate"/>
      </w:r>
      <w:r>
        <w:t>14</w:t>
      </w:r>
      <w:r>
        <w:fldChar w:fldCharType="end"/>
      </w:r>
      <w:r>
        <w:fldChar w:fldCharType="end"/>
      </w:r>
    </w:p>
    <w:p w14:paraId="791068B4">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"_Toc121596716" </w:instrText>
      </w:r>
      <w:r>
        <w:fldChar w:fldCharType="separate"/>
      </w:r>
      <w:r>
        <w:rPr>
          <w:rStyle w:val="72"/>
        </w:rPr>
        <w:t>2.5 Global Key Manufacturers of LED Tube Lights, Manufacturing Sites &amp; Headquarters</w:t>
      </w:r>
      <w:r>
        <w:tab/>
      </w:r>
      <w:r>
        <w:fldChar w:fldCharType="begin"/>
      </w:r>
      <w:r>
        <w:instrText xml:space="preserve"> PAGEREF _Toc121596716 \h </w:instrText>
      </w:r>
      <w:r>
        <w:fldChar w:fldCharType="separate"/>
      </w:r>
      <w:r>
        <w:t>15</w:t>
      </w:r>
      <w:r>
        <w:fldChar w:fldCharType="end"/>
      </w:r>
      <w:r>
        <w:fldChar w:fldCharType="end"/>
      </w:r>
    </w:p>
    <w:p w14:paraId="09076B87">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"_Toc121596717" </w:instrText>
      </w:r>
      <w:r>
        <w:fldChar w:fldCharType="separate"/>
      </w:r>
      <w:r>
        <w:rPr>
          <w:rStyle w:val="72"/>
        </w:rPr>
        <w:t>2.6 Global Key Manufacturers of LED Tube Lights, Product Type &amp; Application</w:t>
      </w:r>
      <w:r>
        <w:tab/>
      </w:r>
      <w:r>
        <w:fldChar w:fldCharType="begin"/>
      </w:r>
      <w:r>
        <w:instrText xml:space="preserve"> PAGEREF _Toc121596717 \h </w:instrText>
      </w:r>
      <w:r>
        <w:fldChar w:fldCharType="separate"/>
      </w:r>
      <w:r>
        <w:t>16</w:t>
      </w:r>
      <w:r>
        <w:fldChar w:fldCharType="end"/>
      </w:r>
      <w:r>
        <w:fldChar w:fldCharType="end"/>
      </w:r>
    </w:p>
    <w:p w14:paraId="011FF883">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"_Toc121596718" </w:instrText>
      </w:r>
      <w:r>
        <w:fldChar w:fldCharType="separate"/>
      </w:r>
      <w:r>
        <w:rPr>
          <w:rStyle w:val="72"/>
        </w:rPr>
        <w:t>2.7 Global Key Manufacturers of LED Tube Lights, Date of Enter into This Industry</w:t>
      </w:r>
      <w:r>
        <w:tab/>
      </w:r>
      <w:r>
        <w:fldChar w:fldCharType="begin"/>
      </w:r>
      <w:r>
        <w:instrText xml:space="preserve"> PAGEREF _Toc121596718 \h </w:instrText>
      </w:r>
      <w:r>
        <w:fldChar w:fldCharType="separate"/>
      </w:r>
      <w:r>
        <w:t>16</w:t>
      </w:r>
      <w:r>
        <w:fldChar w:fldCharType="end"/>
      </w:r>
      <w:r>
        <w:fldChar w:fldCharType="end"/>
      </w:r>
    </w:p>
    <w:p w14:paraId="2799A31C">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"_Toc121596719" </w:instrText>
      </w:r>
      <w:r>
        <w:fldChar w:fldCharType="separate"/>
      </w:r>
      <w:r>
        <w:rPr>
          <w:rStyle w:val="72"/>
        </w:rPr>
        <w:t>2.8 Global LED Tube Lights Market Competitive Situation and Trends</w:t>
      </w:r>
      <w:r>
        <w:tab/>
      </w:r>
      <w:r>
        <w:fldChar w:fldCharType="begin"/>
      </w:r>
      <w:r>
        <w:instrText xml:space="preserve"> PAGEREF _Toc121596719 \h </w:instrText>
      </w:r>
      <w:r>
        <w:fldChar w:fldCharType="separate"/>
      </w:r>
      <w:r>
        <w:t>17</w:t>
      </w:r>
      <w:r>
        <w:fldChar w:fldCharType="end"/>
      </w:r>
      <w:r>
        <w:fldChar w:fldCharType="end"/>
      </w:r>
    </w:p>
    <w:p w14:paraId="09F8A93F">
      <w:pPr>
        <w:pStyle w:val="15"/>
        <w:ind w:left="1007"/>
        <w:rPr>
          <w:rFonts w:asciiTheme="minorHAnsi" w:hAnsiTheme="minorHAnsi" w:eastAsiaTheme="minorEastAsia"/>
          <w:color w:val="auto"/>
          <w:szCs w:val="22"/>
        </w:rPr>
      </w:pPr>
      <w:r>
        <w:fldChar w:fldCharType="begin"/>
      </w:r>
      <w:r>
        <w:instrText xml:space="preserve"> HYPERLINK \l "_Toc121596720" </w:instrText>
      </w:r>
      <w:r>
        <w:fldChar w:fldCharType="separate"/>
      </w:r>
      <w:r>
        <w:rPr>
          <w:rStyle w:val="72"/>
        </w:rPr>
        <w:t>2.8.1 Global LED Tube Lights Market Concentration Rate</w:t>
      </w:r>
      <w:r>
        <w:tab/>
      </w:r>
      <w:r>
        <w:fldChar w:fldCharType="begin"/>
      </w:r>
      <w:r>
        <w:instrText xml:space="preserve"> PAGEREF _Toc121596720 \h </w:instrText>
      </w:r>
      <w:r>
        <w:fldChar w:fldCharType="separate"/>
      </w:r>
      <w:r>
        <w:t>17</w:t>
      </w:r>
      <w:r>
        <w:fldChar w:fldCharType="end"/>
      </w:r>
      <w:r>
        <w:fldChar w:fldCharType="end"/>
      </w:r>
    </w:p>
    <w:p w14:paraId="6EF4D953">
      <w:pPr>
        <w:pStyle w:val="15"/>
        <w:ind w:left="1007"/>
        <w:rPr>
          <w:rFonts w:asciiTheme="minorHAnsi" w:hAnsiTheme="minorHAnsi" w:eastAsiaTheme="minorEastAsia"/>
          <w:color w:val="auto"/>
          <w:szCs w:val="22"/>
        </w:rPr>
      </w:pPr>
      <w:r>
        <w:fldChar w:fldCharType="begin"/>
      </w:r>
      <w:r>
        <w:instrText xml:space="preserve"> HYPERLINK \l "_Toc121596721" </w:instrText>
      </w:r>
      <w:r>
        <w:fldChar w:fldCharType="separate"/>
      </w:r>
      <w:r>
        <w:rPr>
          <w:rStyle w:val="72"/>
        </w:rPr>
        <w:t>2.8.2 The Global 5 and 10 Largest LED Tube Lights Players Market Share by Revenue</w:t>
      </w:r>
      <w:r>
        <w:tab/>
      </w:r>
      <w:r>
        <w:fldChar w:fldCharType="begin"/>
      </w:r>
      <w:r>
        <w:instrText xml:space="preserve"> PAGEREF _Toc121596721 \h </w:instrText>
      </w:r>
      <w:r>
        <w:fldChar w:fldCharType="separate"/>
      </w:r>
      <w:r>
        <w:t>18</w:t>
      </w:r>
      <w:r>
        <w:fldChar w:fldCharType="end"/>
      </w:r>
      <w:r>
        <w:fldChar w:fldCharType="end"/>
      </w:r>
    </w:p>
    <w:p w14:paraId="41F6C3A0">
      <w:pPr>
        <w:pStyle w:val="15"/>
        <w:ind w:left="1007"/>
        <w:rPr>
          <w:rFonts w:asciiTheme="minorHAnsi" w:hAnsiTheme="minorHAnsi" w:eastAsiaTheme="minorEastAsia"/>
          <w:color w:val="auto"/>
          <w:szCs w:val="22"/>
        </w:rPr>
      </w:pPr>
      <w:r>
        <w:fldChar w:fldCharType="begin"/>
      </w:r>
      <w:r>
        <w:instrText xml:space="preserve"> HYPERLINK \l "_Toc121596722" </w:instrText>
      </w:r>
      <w:r>
        <w:fldChar w:fldCharType="separate"/>
      </w:r>
      <w:r>
        <w:rPr>
          <w:rStyle w:val="72"/>
        </w:rPr>
        <w:t>2.8.3 Global LED Tube Lights Market Share by Company Type (Tier 1, Tier 2, and Tier 3)</w:t>
      </w:r>
      <w:r>
        <w:tab/>
      </w:r>
      <w:r>
        <w:fldChar w:fldCharType="begin"/>
      </w:r>
      <w:r>
        <w:instrText xml:space="preserve"> PAGEREF _Toc121596722 \h </w:instrText>
      </w:r>
      <w:r>
        <w:fldChar w:fldCharType="separate"/>
      </w:r>
      <w:r>
        <w:t>18</w:t>
      </w:r>
      <w:r>
        <w:fldChar w:fldCharType="end"/>
      </w:r>
      <w:r>
        <w:fldChar w:fldCharType="end"/>
      </w:r>
    </w:p>
    <w:p w14:paraId="0FF7BD66">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"_Toc121596723" </w:instrText>
      </w:r>
      <w:r>
        <w:fldChar w:fldCharType="separate"/>
      </w:r>
      <w:r>
        <w:rPr>
          <w:rStyle w:val="72"/>
        </w:rPr>
        <w:t>2.9 Manufacturers Mergers &amp; Acquisitions, Expansion Plans</w:t>
      </w:r>
      <w:r>
        <w:tab/>
      </w:r>
      <w:r>
        <w:fldChar w:fldCharType="begin"/>
      </w:r>
      <w:r>
        <w:instrText xml:space="preserve"> PAGEREF _Toc121596723 \h </w:instrText>
      </w:r>
      <w:r>
        <w:fldChar w:fldCharType="separate"/>
      </w:r>
      <w:r>
        <w:t>19</w:t>
      </w:r>
      <w:r>
        <w:fldChar w:fldCharType="end"/>
      </w:r>
      <w:r>
        <w:fldChar w:fldCharType="end"/>
      </w:r>
    </w:p>
    <w:p w14:paraId="42C54038">
      <w:pPr>
        <w:pStyle w:val="23"/>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"_Toc121596724" </w:instrText>
      </w:r>
      <w:r>
        <w:fldChar w:fldCharType="separate"/>
      </w:r>
      <w:r>
        <w:rPr>
          <w:rStyle w:val="72"/>
        </w:rPr>
        <w:t>3 Global LED Tube Lights Market Scenario by Region</w:t>
      </w:r>
      <w:r>
        <w:tab/>
      </w:r>
      <w:r>
        <w:fldChar w:fldCharType="begin"/>
      </w:r>
      <w:r>
        <w:instrText xml:space="preserve"> PAGEREF _Toc121596724 \h </w:instrText>
      </w:r>
      <w:r>
        <w:fldChar w:fldCharType="separate"/>
      </w:r>
      <w:r>
        <w:t>21</w:t>
      </w:r>
      <w:r>
        <w:fldChar w:fldCharType="end"/>
      </w:r>
      <w:r>
        <w:fldChar w:fldCharType="end"/>
      </w:r>
    </w:p>
    <w:p w14:paraId="6670894A">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"_Toc121596725" </w:instrText>
      </w:r>
      <w:r>
        <w:fldChar w:fldCharType="separate"/>
      </w:r>
      <w:r>
        <w:rPr>
          <w:rStyle w:val="72"/>
        </w:rPr>
        <w:t>3.1 Global LED Tube Lights Market Size by Region: 2018 Versus 2022 Versus 2029</w:t>
      </w:r>
      <w:r>
        <w:tab/>
      </w:r>
      <w:r>
        <w:fldChar w:fldCharType="begin"/>
      </w:r>
      <w:r>
        <w:instrText xml:space="preserve"> PAGEREF _Toc121596725 \h </w:instrText>
      </w:r>
      <w:r>
        <w:fldChar w:fldCharType="separate"/>
      </w:r>
      <w:r>
        <w:t>21</w:t>
      </w:r>
      <w:r>
        <w:fldChar w:fldCharType="end"/>
      </w:r>
      <w:r>
        <w:fldChar w:fldCharType="end"/>
      </w:r>
    </w:p>
    <w:p w14:paraId="375822B0">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"_Toc121596726" </w:instrText>
      </w:r>
      <w:r>
        <w:fldChar w:fldCharType="separate"/>
      </w:r>
      <w:r>
        <w:rPr>
          <w:rStyle w:val="72"/>
        </w:rPr>
        <w:t>3.2 Global LED Tube Lights Sales by Region: 2018-2029</w:t>
      </w:r>
      <w:r>
        <w:tab/>
      </w:r>
      <w:r>
        <w:fldChar w:fldCharType="begin"/>
      </w:r>
      <w:r>
        <w:instrText xml:space="preserve"> PAGEREF _Toc121596726 \h </w:instrText>
      </w:r>
      <w:r>
        <w:fldChar w:fldCharType="separate"/>
      </w:r>
      <w:r>
        <w:t>22</w:t>
      </w:r>
      <w:r>
        <w:fldChar w:fldCharType="end"/>
      </w:r>
      <w:r>
        <w:fldChar w:fldCharType="end"/>
      </w:r>
    </w:p>
    <w:p w14:paraId="2297E730">
      <w:pPr>
        <w:pStyle w:val="15"/>
        <w:ind w:left="1007"/>
        <w:rPr>
          <w:rFonts w:asciiTheme="minorHAnsi" w:hAnsiTheme="minorHAnsi" w:eastAsiaTheme="minorEastAsia"/>
          <w:color w:val="auto"/>
          <w:szCs w:val="22"/>
        </w:rPr>
      </w:pPr>
      <w:r>
        <w:fldChar w:fldCharType="begin"/>
      </w:r>
      <w:r>
        <w:instrText xml:space="preserve"> HYPERLINK \l "_Toc121596727" </w:instrText>
      </w:r>
      <w:r>
        <w:fldChar w:fldCharType="separate"/>
      </w:r>
      <w:r>
        <w:rPr>
          <w:rStyle w:val="72"/>
        </w:rPr>
        <w:t>3.2.1 Global LED Tube Lights Sales by Region: 2018-2023</w:t>
      </w:r>
      <w:r>
        <w:tab/>
      </w:r>
      <w:r>
        <w:fldChar w:fldCharType="begin"/>
      </w:r>
      <w:r>
        <w:instrText xml:space="preserve"> PAGEREF _Toc121596727 \h </w:instrText>
      </w:r>
      <w:r>
        <w:fldChar w:fldCharType="separate"/>
      </w:r>
      <w:r>
        <w:t>22</w:t>
      </w:r>
      <w:r>
        <w:fldChar w:fldCharType="end"/>
      </w:r>
      <w:r>
        <w:fldChar w:fldCharType="end"/>
      </w:r>
    </w:p>
    <w:p w14:paraId="43C9F64F">
      <w:pPr>
        <w:pStyle w:val="15"/>
        <w:ind w:left="1007"/>
        <w:rPr>
          <w:rFonts w:asciiTheme="minorHAnsi" w:hAnsiTheme="minorHAnsi" w:eastAsiaTheme="minorEastAsia"/>
          <w:color w:val="auto"/>
          <w:szCs w:val="22"/>
        </w:rPr>
      </w:pPr>
      <w:r>
        <w:fldChar w:fldCharType="begin"/>
      </w:r>
      <w:r>
        <w:instrText xml:space="preserve"> HYPERLINK \l "_Toc121596728" </w:instrText>
      </w:r>
      <w:r>
        <w:fldChar w:fldCharType="separate"/>
      </w:r>
      <w:r>
        <w:rPr>
          <w:rStyle w:val="72"/>
        </w:rPr>
        <w:t>3.2.2 Global LED Tube Lights Sales by Region: 2024-2029</w:t>
      </w:r>
      <w:r>
        <w:tab/>
      </w:r>
      <w:r>
        <w:fldChar w:fldCharType="begin"/>
      </w:r>
      <w:r>
        <w:instrText xml:space="preserve"> PAGEREF _Toc121596728 \h </w:instrText>
      </w:r>
      <w:r>
        <w:fldChar w:fldCharType="separate"/>
      </w:r>
      <w:r>
        <w:t>23</w:t>
      </w:r>
      <w:r>
        <w:fldChar w:fldCharType="end"/>
      </w:r>
      <w:r>
        <w:fldChar w:fldCharType="end"/>
      </w:r>
    </w:p>
    <w:p w14:paraId="451349C1">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"_Toc121596729" </w:instrText>
      </w:r>
      <w:r>
        <w:fldChar w:fldCharType="separate"/>
      </w:r>
      <w:r>
        <w:rPr>
          <w:rStyle w:val="72"/>
        </w:rPr>
        <w:t>3.3 Global LED Tube Lights Revenue by Region: 2018-2029</w:t>
      </w:r>
      <w:r>
        <w:tab/>
      </w:r>
      <w:r>
        <w:fldChar w:fldCharType="begin"/>
      </w:r>
      <w:r>
        <w:instrText xml:space="preserve"> PAGEREF _Toc121596729 \h </w:instrText>
      </w:r>
      <w:r>
        <w:fldChar w:fldCharType="separate"/>
      </w:r>
      <w:r>
        <w:t>23</w:t>
      </w:r>
      <w:r>
        <w:fldChar w:fldCharType="end"/>
      </w:r>
      <w:r>
        <w:fldChar w:fldCharType="end"/>
      </w:r>
    </w:p>
    <w:p w14:paraId="28211FB1">
      <w:pPr>
        <w:pStyle w:val="15"/>
        <w:ind w:left="1007"/>
        <w:rPr>
          <w:rFonts w:asciiTheme="minorHAnsi" w:hAnsiTheme="minorHAnsi" w:eastAsiaTheme="minorEastAsia"/>
          <w:color w:val="auto"/>
          <w:szCs w:val="22"/>
        </w:rPr>
      </w:pPr>
      <w:r>
        <w:fldChar w:fldCharType="begin"/>
      </w:r>
      <w:r>
        <w:instrText xml:space="preserve"> HYPERLINK \l "_Toc121596730" </w:instrText>
      </w:r>
      <w:r>
        <w:fldChar w:fldCharType="separate"/>
      </w:r>
      <w:r>
        <w:rPr>
          <w:rStyle w:val="72"/>
        </w:rPr>
        <w:t>3.3.1 Global LED Tube Lights Revenue by Region: 2018-2023</w:t>
      </w:r>
      <w:r>
        <w:tab/>
      </w:r>
      <w:r>
        <w:fldChar w:fldCharType="begin"/>
      </w:r>
      <w:r>
        <w:instrText xml:space="preserve"> PAGEREF _Toc121596730 \h </w:instrText>
      </w:r>
      <w:r>
        <w:fldChar w:fldCharType="separate"/>
      </w:r>
      <w:r>
        <w:t>23</w:t>
      </w:r>
      <w:r>
        <w:fldChar w:fldCharType="end"/>
      </w:r>
      <w:r>
        <w:fldChar w:fldCharType="end"/>
      </w:r>
    </w:p>
    <w:p w14:paraId="4CFACAFD">
      <w:pPr>
        <w:pStyle w:val="15"/>
        <w:ind w:left="1007"/>
        <w:rPr>
          <w:rFonts w:asciiTheme="minorHAnsi" w:hAnsiTheme="minorHAnsi" w:eastAsiaTheme="minorEastAsia"/>
          <w:color w:val="auto"/>
          <w:szCs w:val="22"/>
        </w:rPr>
      </w:pPr>
      <w:r>
        <w:fldChar w:fldCharType="begin"/>
      </w:r>
      <w:r>
        <w:instrText xml:space="preserve"> HYPERLINK \l "_Toc121596731" </w:instrText>
      </w:r>
      <w:r>
        <w:fldChar w:fldCharType="separate"/>
      </w:r>
      <w:r>
        <w:rPr>
          <w:rStyle w:val="72"/>
        </w:rPr>
        <w:t>3.3.2 Global LED Tube Lights Revenue by Region: 2024-2029</w:t>
      </w:r>
      <w:r>
        <w:tab/>
      </w:r>
      <w:r>
        <w:fldChar w:fldCharType="begin"/>
      </w:r>
      <w:r>
        <w:instrText xml:space="preserve"> PAGEREF _Toc121596731 \h </w:instrText>
      </w:r>
      <w:r>
        <w:fldChar w:fldCharType="separate"/>
      </w:r>
      <w:r>
        <w:t>24</w:t>
      </w:r>
      <w:r>
        <w:fldChar w:fldCharType="end"/>
      </w:r>
      <w:r>
        <w:fldChar w:fldCharType="end"/>
      </w:r>
    </w:p>
    <w:p w14:paraId="7C7C70D1">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"_Toc121596732" </w:instrText>
      </w:r>
      <w:r>
        <w:fldChar w:fldCharType="separate"/>
      </w:r>
      <w:r>
        <w:rPr>
          <w:rStyle w:val="72"/>
        </w:rPr>
        <w:t>3.4 North America LED Tube Lights Market Facts &amp; Figures by Country</w:t>
      </w:r>
      <w:r>
        <w:tab/>
      </w:r>
      <w:r>
        <w:fldChar w:fldCharType="begin"/>
      </w:r>
      <w:r>
        <w:instrText xml:space="preserve"> PAGEREF _Toc121596732 \h </w:instrText>
      </w:r>
      <w:r>
        <w:fldChar w:fldCharType="separate"/>
      </w:r>
      <w:r>
        <w:t>25</w:t>
      </w:r>
      <w:r>
        <w:fldChar w:fldCharType="end"/>
      </w:r>
      <w:r>
        <w:fldChar w:fldCharType="end"/>
      </w:r>
    </w:p>
    <w:p w14:paraId="03813B06">
      <w:pPr>
        <w:pStyle w:val="15"/>
        <w:ind w:left="1007"/>
        <w:rPr>
          <w:rFonts w:asciiTheme="minorHAnsi" w:hAnsiTheme="minorHAnsi" w:eastAsiaTheme="minorEastAsia"/>
          <w:color w:val="auto"/>
          <w:szCs w:val="22"/>
        </w:rPr>
      </w:pPr>
      <w:r>
        <w:fldChar w:fldCharType="begin"/>
      </w:r>
      <w:r>
        <w:instrText xml:space="preserve"> HYPERLINK \l "_Toc121596733" </w:instrText>
      </w:r>
      <w:r>
        <w:fldChar w:fldCharType="separate"/>
      </w:r>
      <w:r>
        <w:rPr>
          <w:rStyle w:val="72"/>
        </w:rPr>
        <w:t>3.4.1 North America LED Tube Lights Market Size by Country: 2018 VS 2022 VS 2029</w:t>
      </w:r>
      <w:r>
        <w:tab/>
      </w:r>
      <w:r>
        <w:fldChar w:fldCharType="begin"/>
      </w:r>
      <w:r>
        <w:instrText xml:space="preserve"> PAGEREF _Toc121596733 \h </w:instrText>
      </w:r>
      <w:r>
        <w:fldChar w:fldCharType="separate"/>
      </w:r>
      <w:r>
        <w:t>25</w:t>
      </w:r>
      <w:r>
        <w:fldChar w:fldCharType="end"/>
      </w:r>
      <w:r>
        <w:fldChar w:fldCharType="end"/>
      </w:r>
    </w:p>
    <w:p w14:paraId="7F3708B9">
      <w:pPr>
        <w:pStyle w:val="15"/>
        <w:ind w:left="1007"/>
        <w:rPr>
          <w:rFonts w:asciiTheme="minorHAnsi" w:hAnsiTheme="minorHAnsi" w:eastAsiaTheme="minorEastAsia"/>
          <w:color w:val="auto"/>
          <w:szCs w:val="22"/>
        </w:rPr>
      </w:pPr>
      <w:r>
        <w:fldChar w:fldCharType="begin"/>
      </w:r>
      <w:r>
        <w:instrText xml:space="preserve"> HYPERLINK \l "_Toc121596734" </w:instrText>
      </w:r>
      <w:r>
        <w:fldChar w:fldCharType="separate"/>
      </w:r>
      <w:r>
        <w:rPr>
          <w:rStyle w:val="72"/>
        </w:rPr>
        <w:t>3.4.2 North America LED Tube Lights Sales by Country (2018-2029)</w:t>
      </w:r>
      <w:r>
        <w:tab/>
      </w:r>
      <w:r>
        <w:fldChar w:fldCharType="begin"/>
      </w:r>
      <w:r>
        <w:instrText xml:space="preserve"> PAGEREF _Toc121596734 \h </w:instrText>
      </w:r>
      <w:r>
        <w:fldChar w:fldCharType="separate"/>
      </w:r>
      <w:r>
        <w:t>25</w:t>
      </w:r>
      <w:r>
        <w:fldChar w:fldCharType="end"/>
      </w:r>
      <w:r>
        <w:fldChar w:fldCharType="end"/>
      </w:r>
    </w:p>
    <w:p w14:paraId="13D1CCD6">
      <w:pPr>
        <w:pStyle w:val="15"/>
        <w:ind w:left="1007"/>
        <w:rPr>
          <w:rFonts w:asciiTheme="minorHAnsi" w:hAnsiTheme="minorHAnsi" w:eastAsiaTheme="minorEastAsia"/>
          <w:color w:val="auto"/>
          <w:szCs w:val="22"/>
        </w:rPr>
      </w:pPr>
      <w:r>
        <w:fldChar w:fldCharType="begin"/>
      </w:r>
      <w:r>
        <w:instrText xml:space="preserve"> HYPERLINK \l "_Toc121596735" </w:instrText>
      </w:r>
      <w:r>
        <w:fldChar w:fldCharType="separate"/>
      </w:r>
      <w:r>
        <w:rPr>
          <w:rStyle w:val="72"/>
        </w:rPr>
        <w:t>3.4.3 North America LED Tube Lights Revenue by Country (2018-2029)</w:t>
      </w:r>
      <w:r>
        <w:tab/>
      </w:r>
      <w:r>
        <w:fldChar w:fldCharType="begin"/>
      </w:r>
      <w:r>
        <w:instrText xml:space="preserve"> PAGEREF _Toc121596735 \h </w:instrText>
      </w:r>
      <w:r>
        <w:fldChar w:fldCharType="separate"/>
      </w:r>
      <w:r>
        <w:t>26</w:t>
      </w:r>
      <w:r>
        <w:fldChar w:fldCharType="end"/>
      </w:r>
      <w:r>
        <w:fldChar w:fldCharType="end"/>
      </w:r>
    </w:p>
    <w:p w14:paraId="478E5C30">
      <w:pPr>
        <w:pStyle w:val="15"/>
        <w:ind w:left="1007"/>
        <w:rPr>
          <w:rFonts w:asciiTheme="minorHAnsi" w:hAnsiTheme="minorHAnsi" w:eastAsiaTheme="minorEastAsia"/>
          <w:color w:val="auto"/>
          <w:szCs w:val="22"/>
        </w:rPr>
      </w:pPr>
      <w:r>
        <w:fldChar w:fldCharType="begin"/>
      </w:r>
      <w:r>
        <w:instrText xml:space="preserve"> HYPERLINK \l "_Toc121596736" </w:instrText>
      </w:r>
      <w:r>
        <w:fldChar w:fldCharType="separate"/>
      </w:r>
      <w:r>
        <w:rPr>
          <w:rStyle w:val="72"/>
        </w:rPr>
        <w:t>3.4.4 United States</w:t>
      </w:r>
      <w:r>
        <w:tab/>
      </w:r>
      <w:r>
        <w:fldChar w:fldCharType="begin"/>
      </w:r>
      <w:r>
        <w:instrText xml:space="preserve"> PAGEREF _Toc121596736 \h </w:instrText>
      </w:r>
      <w:r>
        <w:fldChar w:fldCharType="separate"/>
      </w:r>
      <w:r>
        <w:t>27</w:t>
      </w:r>
      <w:r>
        <w:fldChar w:fldCharType="end"/>
      </w:r>
      <w:r>
        <w:fldChar w:fldCharType="end"/>
      </w:r>
    </w:p>
    <w:p w14:paraId="3E1846B1">
      <w:pPr>
        <w:pStyle w:val="15"/>
        <w:ind w:left="1007"/>
        <w:rPr>
          <w:rFonts w:asciiTheme="minorHAnsi" w:hAnsiTheme="minorHAnsi" w:eastAsiaTheme="minorEastAsia"/>
          <w:color w:val="auto"/>
          <w:szCs w:val="22"/>
        </w:rPr>
      </w:pPr>
      <w:r>
        <w:fldChar w:fldCharType="begin"/>
      </w:r>
      <w:r>
        <w:instrText xml:space="preserve"> HYPERLINK \l "_Toc121596737" </w:instrText>
      </w:r>
      <w:r>
        <w:fldChar w:fldCharType="separate"/>
      </w:r>
      <w:r>
        <w:rPr>
          <w:rStyle w:val="72"/>
        </w:rPr>
        <w:t>3.4.5 Canada</w:t>
      </w:r>
      <w:r>
        <w:tab/>
      </w:r>
      <w:r>
        <w:fldChar w:fldCharType="begin"/>
      </w:r>
      <w:r>
        <w:instrText xml:space="preserve"> PAGEREF _Toc121596737 \h </w:instrText>
      </w:r>
      <w:r>
        <w:fldChar w:fldCharType="separate"/>
      </w:r>
      <w:r>
        <w:t>28</w:t>
      </w:r>
      <w:r>
        <w:fldChar w:fldCharType="end"/>
      </w:r>
      <w:r>
        <w:fldChar w:fldCharType="end"/>
      </w:r>
    </w:p>
    <w:p w14:paraId="44A77B74">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"_Toc121596739" </w:instrText>
      </w:r>
      <w:r>
        <w:fldChar w:fldCharType="separate"/>
      </w:r>
      <w:r>
        <w:rPr>
          <w:rStyle w:val="72"/>
        </w:rPr>
        <w:t>3.5 Europe LED Tube Lights Market Facts &amp; Figures by Country</w:t>
      </w:r>
      <w:r>
        <w:tab/>
      </w:r>
      <w:r>
        <w:fldChar w:fldCharType="begin"/>
      </w:r>
      <w:r>
        <w:instrText xml:space="preserve"> PAGEREF _Toc121596739 \h </w:instrText>
      </w:r>
      <w:r>
        <w:fldChar w:fldCharType="separate"/>
      </w:r>
      <w:r>
        <w:t>28</w:t>
      </w:r>
      <w:r>
        <w:fldChar w:fldCharType="end"/>
      </w:r>
      <w:r>
        <w:fldChar w:fldCharType="end"/>
      </w:r>
    </w:p>
    <w:p w14:paraId="343E8018">
      <w:pPr>
        <w:pStyle w:val="15"/>
        <w:ind w:left="1007"/>
        <w:rPr>
          <w:rFonts w:asciiTheme="minorHAnsi" w:hAnsiTheme="minorHAnsi" w:eastAsiaTheme="minorEastAsia"/>
          <w:color w:val="auto"/>
          <w:szCs w:val="22"/>
        </w:rPr>
      </w:pPr>
      <w:r>
        <w:fldChar w:fldCharType="begin"/>
      </w:r>
      <w:r>
        <w:instrText xml:space="preserve"> HYPERLINK \l "_Toc121596740" </w:instrText>
      </w:r>
      <w:r>
        <w:fldChar w:fldCharType="separate"/>
      </w:r>
      <w:r>
        <w:rPr>
          <w:rStyle w:val="72"/>
        </w:rPr>
        <w:t>3.5.1 Europe LED Tube Lights Market Size by Country: 2018 VS 2022 VS 2029</w:t>
      </w:r>
      <w:r>
        <w:tab/>
      </w:r>
      <w:r>
        <w:fldChar w:fldCharType="begin"/>
      </w:r>
      <w:r>
        <w:instrText xml:space="preserve"> PAGEREF _Toc121596740 \h </w:instrText>
      </w:r>
      <w:r>
        <w:fldChar w:fldCharType="separate"/>
      </w:r>
      <w:r>
        <w:t>28</w:t>
      </w:r>
      <w:r>
        <w:fldChar w:fldCharType="end"/>
      </w:r>
      <w:r>
        <w:fldChar w:fldCharType="end"/>
      </w:r>
    </w:p>
    <w:p w14:paraId="4356A69A">
      <w:pPr>
        <w:pStyle w:val="15"/>
        <w:ind w:left="1007"/>
        <w:rPr>
          <w:rFonts w:asciiTheme="minorHAnsi" w:hAnsiTheme="minorHAnsi" w:eastAsiaTheme="minorEastAsia"/>
          <w:color w:val="auto"/>
          <w:szCs w:val="22"/>
        </w:rPr>
      </w:pPr>
      <w:r>
        <w:fldChar w:fldCharType="begin"/>
      </w:r>
      <w:r>
        <w:instrText xml:space="preserve"> HYPERLINK \l "_Toc121596741" </w:instrText>
      </w:r>
      <w:r>
        <w:fldChar w:fldCharType="separate"/>
      </w:r>
      <w:r>
        <w:rPr>
          <w:rStyle w:val="72"/>
        </w:rPr>
        <w:t>3.5.2 Europe LED Tube Lights Sales by Country (2018-2029)</w:t>
      </w:r>
      <w:r>
        <w:tab/>
      </w:r>
      <w:r>
        <w:fldChar w:fldCharType="begin"/>
      </w:r>
      <w:r>
        <w:instrText xml:space="preserve"> PAGEREF _Toc121596741 \h </w:instrText>
      </w:r>
      <w:r>
        <w:fldChar w:fldCharType="separate"/>
      </w:r>
      <w:r>
        <w:t>29</w:t>
      </w:r>
      <w:r>
        <w:fldChar w:fldCharType="end"/>
      </w:r>
      <w:r>
        <w:fldChar w:fldCharType="end"/>
      </w:r>
    </w:p>
    <w:p w14:paraId="1BD75BE6">
      <w:pPr>
        <w:pStyle w:val="15"/>
        <w:ind w:left="1007"/>
        <w:rPr>
          <w:rFonts w:asciiTheme="minorHAnsi" w:hAnsiTheme="minorHAnsi" w:eastAsiaTheme="minorEastAsia"/>
          <w:color w:val="auto"/>
          <w:szCs w:val="22"/>
        </w:rPr>
      </w:pPr>
      <w:r>
        <w:fldChar w:fldCharType="begin"/>
      </w:r>
      <w:r>
        <w:instrText xml:space="preserve"> HYPERLINK \l "_Toc121596742" </w:instrText>
      </w:r>
      <w:r>
        <w:fldChar w:fldCharType="separate"/>
      </w:r>
      <w:r>
        <w:rPr>
          <w:rStyle w:val="72"/>
        </w:rPr>
        <w:t>3.5.3 Europe LED Tube Lights Revenue by Country (2018-2029)</w:t>
      </w:r>
      <w:r>
        <w:tab/>
      </w:r>
      <w:r>
        <w:fldChar w:fldCharType="begin"/>
      </w:r>
      <w:r>
        <w:instrText xml:space="preserve"> PAGEREF _Toc121596742 \h </w:instrText>
      </w:r>
      <w:r>
        <w:fldChar w:fldCharType="separate"/>
      </w:r>
      <w:r>
        <w:t>30</w:t>
      </w:r>
      <w:r>
        <w:fldChar w:fldCharType="end"/>
      </w:r>
      <w:r>
        <w:fldChar w:fldCharType="end"/>
      </w:r>
    </w:p>
    <w:p w14:paraId="24843202">
      <w:pPr>
        <w:pStyle w:val="15"/>
        <w:ind w:left="1007"/>
        <w:rPr>
          <w:rFonts w:asciiTheme="minorHAnsi" w:hAnsiTheme="minorHAnsi" w:eastAsiaTheme="minorEastAsia"/>
          <w:color w:val="auto"/>
          <w:szCs w:val="22"/>
        </w:rPr>
      </w:pPr>
      <w:r>
        <w:fldChar w:fldCharType="begin"/>
      </w:r>
      <w:r>
        <w:instrText xml:space="preserve"> HYPERLINK \l "_Toc121596743" </w:instrText>
      </w:r>
      <w:r>
        <w:fldChar w:fldCharType="separate"/>
      </w:r>
      <w:r>
        <w:rPr>
          <w:rStyle w:val="72"/>
        </w:rPr>
        <w:t>3.5.4 Germany</w:t>
      </w:r>
      <w:r>
        <w:tab/>
      </w:r>
      <w:r>
        <w:fldChar w:fldCharType="begin"/>
      </w:r>
      <w:r>
        <w:instrText xml:space="preserve"> PAGEREF _Toc121596743 \h </w:instrText>
      </w:r>
      <w:r>
        <w:fldChar w:fldCharType="separate"/>
      </w:r>
      <w:r>
        <w:t>31</w:t>
      </w:r>
      <w:r>
        <w:fldChar w:fldCharType="end"/>
      </w:r>
      <w:r>
        <w:fldChar w:fldCharType="end"/>
      </w:r>
    </w:p>
    <w:p w14:paraId="7542B180">
      <w:pPr>
        <w:pStyle w:val="15"/>
        <w:ind w:left="1007"/>
        <w:rPr>
          <w:rFonts w:asciiTheme="minorHAnsi" w:hAnsiTheme="minorHAnsi" w:eastAsiaTheme="minorEastAsia"/>
          <w:color w:val="auto"/>
          <w:szCs w:val="22"/>
        </w:rPr>
      </w:pPr>
      <w:r>
        <w:fldChar w:fldCharType="begin"/>
      </w:r>
      <w:r>
        <w:instrText xml:space="preserve"> HYPERLINK \l "_Toc121596744" </w:instrText>
      </w:r>
      <w:r>
        <w:fldChar w:fldCharType="separate"/>
      </w:r>
      <w:r>
        <w:rPr>
          <w:rStyle w:val="72"/>
        </w:rPr>
        <w:t>3.5.5 France</w:t>
      </w:r>
      <w:r>
        <w:tab/>
      </w:r>
      <w:r>
        <w:fldChar w:fldCharType="begin"/>
      </w:r>
      <w:r>
        <w:instrText xml:space="preserve"> PAGEREF _Toc121596744 \h </w:instrText>
      </w:r>
      <w:r>
        <w:fldChar w:fldCharType="separate"/>
      </w:r>
      <w:r>
        <w:t>32</w:t>
      </w:r>
      <w:r>
        <w:fldChar w:fldCharType="end"/>
      </w:r>
      <w:r>
        <w:fldChar w:fldCharType="end"/>
      </w:r>
    </w:p>
    <w:p w14:paraId="3EE4E806">
      <w:pPr>
        <w:pStyle w:val="15"/>
        <w:ind w:left="1007"/>
        <w:rPr>
          <w:rFonts w:asciiTheme="minorHAnsi" w:hAnsiTheme="minorHAnsi" w:eastAsiaTheme="minorEastAsia"/>
          <w:color w:val="auto"/>
          <w:szCs w:val="22"/>
        </w:rPr>
      </w:pPr>
      <w:r>
        <w:fldChar w:fldCharType="begin"/>
      </w:r>
      <w:r>
        <w:instrText xml:space="preserve"> HYPERLINK \l "_Toc121596745" </w:instrText>
      </w:r>
      <w:r>
        <w:fldChar w:fldCharType="separate"/>
      </w:r>
      <w:r>
        <w:rPr>
          <w:rStyle w:val="72"/>
        </w:rPr>
        <w:t>3.5.6 U.K.</w:t>
      </w:r>
      <w:r>
        <w:tab/>
      </w:r>
      <w:r>
        <w:fldChar w:fldCharType="begin"/>
      </w:r>
      <w:r>
        <w:instrText xml:space="preserve"> PAGEREF _Toc121596745 \h </w:instrText>
      </w:r>
      <w:r>
        <w:fldChar w:fldCharType="separate"/>
      </w:r>
      <w:r>
        <w:t>32</w:t>
      </w:r>
      <w:r>
        <w:fldChar w:fldCharType="end"/>
      </w:r>
      <w:r>
        <w:fldChar w:fldCharType="end"/>
      </w:r>
    </w:p>
    <w:p w14:paraId="62833476">
      <w:pPr>
        <w:pStyle w:val="15"/>
        <w:ind w:left="1007"/>
        <w:rPr>
          <w:rFonts w:asciiTheme="minorHAnsi" w:hAnsiTheme="minorHAnsi" w:eastAsiaTheme="minorEastAsia"/>
          <w:color w:val="auto"/>
          <w:szCs w:val="22"/>
        </w:rPr>
      </w:pPr>
      <w:r>
        <w:fldChar w:fldCharType="begin"/>
      </w:r>
      <w:r>
        <w:instrText xml:space="preserve"> HYPERLINK \l "_Toc121596746" </w:instrText>
      </w:r>
      <w:r>
        <w:fldChar w:fldCharType="separate"/>
      </w:r>
      <w:r>
        <w:rPr>
          <w:rStyle w:val="72"/>
        </w:rPr>
        <w:t>3.5.7 Italy</w:t>
      </w:r>
      <w:r>
        <w:tab/>
      </w:r>
      <w:r>
        <w:fldChar w:fldCharType="begin"/>
      </w:r>
      <w:r>
        <w:instrText xml:space="preserve"> PAGEREF _Toc121596746 \h </w:instrText>
      </w:r>
      <w:r>
        <w:fldChar w:fldCharType="separate"/>
      </w:r>
      <w:r>
        <w:t>33</w:t>
      </w:r>
      <w:r>
        <w:fldChar w:fldCharType="end"/>
      </w:r>
      <w:r>
        <w:fldChar w:fldCharType="end"/>
      </w:r>
    </w:p>
    <w:p w14:paraId="2D7B53B0">
      <w:pPr>
        <w:pStyle w:val="15"/>
        <w:ind w:left="1007"/>
        <w:rPr>
          <w:rFonts w:asciiTheme="minorHAnsi" w:hAnsiTheme="minorHAnsi" w:eastAsiaTheme="minorEastAsia"/>
          <w:color w:val="auto"/>
          <w:szCs w:val="22"/>
        </w:rPr>
      </w:pPr>
      <w:r>
        <w:fldChar w:fldCharType="begin"/>
      </w:r>
      <w:r>
        <w:instrText xml:space="preserve"> HYPERLINK \l "_Toc121596747" </w:instrText>
      </w:r>
      <w:r>
        <w:fldChar w:fldCharType="separate"/>
      </w:r>
      <w:r>
        <w:rPr>
          <w:rStyle w:val="72"/>
        </w:rPr>
        <w:t>3.5.8 Russia</w:t>
      </w:r>
      <w:r>
        <w:tab/>
      </w:r>
      <w:r>
        <w:fldChar w:fldCharType="begin"/>
      </w:r>
      <w:r>
        <w:instrText xml:space="preserve"> PAGEREF _Toc121596747 \h </w:instrText>
      </w:r>
      <w:r>
        <w:fldChar w:fldCharType="separate"/>
      </w:r>
      <w:r>
        <w:t>33</w:t>
      </w:r>
      <w:r>
        <w:fldChar w:fldCharType="end"/>
      </w:r>
      <w:r>
        <w:fldChar w:fldCharType="end"/>
      </w:r>
    </w:p>
    <w:p w14:paraId="5A28073A">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"_Toc121596755" </w:instrText>
      </w:r>
      <w:r>
        <w:fldChar w:fldCharType="separate"/>
      </w:r>
      <w:r>
        <w:rPr>
          <w:rStyle w:val="72"/>
        </w:rPr>
        <w:t>3.6 Asia Pacific LED Tube Lights Market Facts &amp; Figures by Region</w:t>
      </w:r>
      <w:r>
        <w:tab/>
      </w:r>
      <w:r>
        <w:fldChar w:fldCharType="begin"/>
      </w:r>
      <w:r>
        <w:instrText xml:space="preserve"> PAGEREF _Toc121596755 \h </w:instrText>
      </w:r>
      <w:r>
        <w:fldChar w:fldCharType="separate"/>
      </w:r>
      <w:r>
        <w:t>33</w:t>
      </w:r>
      <w:r>
        <w:fldChar w:fldCharType="end"/>
      </w:r>
      <w:r>
        <w:fldChar w:fldCharType="end"/>
      </w:r>
    </w:p>
    <w:p w14:paraId="17F0741E">
      <w:pPr>
        <w:pStyle w:val="15"/>
        <w:ind w:left="1007"/>
        <w:rPr>
          <w:rFonts w:asciiTheme="minorHAnsi" w:hAnsiTheme="minorHAnsi" w:eastAsiaTheme="minorEastAsia"/>
          <w:color w:val="auto"/>
          <w:szCs w:val="22"/>
        </w:rPr>
      </w:pPr>
      <w:r>
        <w:fldChar w:fldCharType="begin"/>
      </w:r>
      <w:r>
        <w:instrText xml:space="preserve"> HYPERLINK \l "_Toc121596756" </w:instrText>
      </w:r>
      <w:r>
        <w:fldChar w:fldCharType="separate"/>
      </w:r>
      <w:r>
        <w:rPr>
          <w:rStyle w:val="72"/>
        </w:rPr>
        <w:t>3.6.1 Asia Pacific LED Tube Lights Market Size by Region: 2018 VS 2022 VS 2029</w:t>
      </w:r>
      <w:r>
        <w:tab/>
      </w:r>
      <w:r>
        <w:fldChar w:fldCharType="begin"/>
      </w:r>
      <w:r>
        <w:instrText xml:space="preserve"> PAGEREF _Toc121596756 \h </w:instrText>
      </w:r>
      <w:r>
        <w:fldChar w:fldCharType="separate"/>
      </w:r>
      <w:r>
        <w:t>33</w:t>
      </w:r>
      <w:r>
        <w:fldChar w:fldCharType="end"/>
      </w:r>
      <w:r>
        <w:fldChar w:fldCharType="end"/>
      </w:r>
    </w:p>
    <w:p w14:paraId="1646FF60">
      <w:pPr>
        <w:pStyle w:val="15"/>
        <w:ind w:left="1007"/>
        <w:rPr>
          <w:rFonts w:asciiTheme="minorHAnsi" w:hAnsiTheme="minorHAnsi" w:eastAsiaTheme="minorEastAsia"/>
          <w:color w:val="auto"/>
          <w:szCs w:val="22"/>
        </w:rPr>
      </w:pPr>
      <w:r>
        <w:fldChar w:fldCharType="begin"/>
      </w:r>
      <w:r>
        <w:instrText xml:space="preserve"> HYPERLINK \l "_Toc121596757" </w:instrText>
      </w:r>
      <w:r>
        <w:fldChar w:fldCharType="separate"/>
      </w:r>
      <w:r>
        <w:rPr>
          <w:rStyle w:val="72"/>
        </w:rPr>
        <w:t>3.6.2 Asia Pacific LED Tube Lights Sales by Region (2018-2029)</w:t>
      </w:r>
      <w:r>
        <w:tab/>
      </w:r>
      <w:r>
        <w:fldChar w:fldCharType="begin"/>
      </w:r>
      <w:r>
        <w:instrText xml:space="preserve"> PAGEREF _Toc121596757 \h </w:instrText>
      </w:r>
      <w:r>
        <w:fldChar w:fldCharType="separate"/>
      </w:r>
      <w:r>
        <w:t>33</w:t>
      </w:r>
      <w:r>
        <w:fldChar w:fldCharType="end"/>
      </w:r>
      <w:r>
        <w:fldChar w:fldCharType="end"/>
      </w:r>
    </w:p>
    <w:p w14:paraId="2BF7F7C9">
      <w:pPr>
        <w:pStyle w:val="15"/>
        <w:ind w:left="1007"/>
        <w:rPr>
          <w:rFonts w:asciiTheme="minorHAnsi" w:hAnsiTheme="minorHAnsi" w:eastAsiaTheme="minorEastAsia"/>
          <w:color w:val="auto"/>
          <w:szCs w:val="22"/>
        </w:rPr>
      </w:pPr>
      <w:r>
        <w:fldChar w:fldCharType="begin"/>
      </w:r>
      <w:r>
        <w:instrText xml:space="preserve"> HYPERLINK \l "_Toc121596758" </w:instrText>
      </w:r>
      <w:r>
        <w:fldChar w:fldCharType="separate"/>
      </w:r>
      <w:r>
        <w:rPr>
          <w:rStyle w:val="72"/>
        </w:rPr>
        <w:t>3.6.3 Asia Pacific LED Tube Lights Revenue by Region (2018-2029)</w:t>
      </w:r>
      <w:r>
        <w:tab/>
      </w:r>
      <w:r>
        <w:fldChar w:fldCharType="begin"/>
      </w:r>
      <w:r>
        <w:instrText xml:space="preserve"> PAGEREF _Toc121596758 \h </w:instrText>
      </w:r>
      <w:r>
        <w:fldChar w:fldCharType="separate"/>
      </w:r>
      <w:r>
        <w:t>35</w:t>
      </w:r>
      <w:r>
        <w:fldChar w:fldCharType="end"/>
      </w:r>
      <w:r>
        <w:fldChar w:fldCharType="end"/>
      </w:r>
    </w:p>
    <w:p w14:paraId="40D7437A">
      <w:pPr>
        <w:pStyle w:val="15"/>
        <w:ind w:left="1007"/>
        <w:rPr>
          <w:rFonts w:asciiTheme="minorHAnsi" w:hAnsiTheme="minorHAnsi" w:eastAsiaTheme="minorEastAsia"/>
          <w:color w:val="auto"/>
          <w:szCs w:val="22"/>
        </w:rPr>
      </w:pPr>
      <w:r>
        <w:fldChar w:fldCharType="begin"/>
      </w:r>
      <w:r>
        <w:instrText xml:space="preserve"> HYPERLINK \l "_Toc121596759" </w:instrText>
      </w:r>
      <w:r>
        <w:fldChar w:fldCharType="separate"/>
      </w:r>
      <w:r>
        <w:rPr>
          <w:rStyle w:val="72"/>
        </w:rPr>
        <w:t>3.6.4 China</w:t>
      </w:r>
      <w:r>
        <w:tab/>
      </w:r>
      <w:r>
        <w:fldChar w:fldCharType="begin"/>
      </w:r>
      <w:r>
        <w:instrText xml:space="preserve"> PAGEREF _Toc121596759 \h </w:instrText>
      </w:r>
      <w:r>
        <w:fldChar w:fldCharType="separate"/>
      </w:r>
      <w:r>
        <w:t>37</w:t>
      </w:r>
      <w:r>
        <w:fldChar w:fldCharType="end"/>
      </w:r>
      <w:r>
        <w:fldChar w:fldCharType="end"/>
      </w:r>
    </w:p>
    <w:p w14:paraId="12CCA543">
      <w:pPr>
        <w:pStyle w:val="15"/>
        <w:ind w:left="1007"/>
        <w:rPr>
          <w:rFonts w:asciiTheme="minorHAnsi" w:hAnsiTheme="minorHAnsi" w:eastAsiaTheme="minorEastAsia"/>
          <w:color w:val="auto"/>
          <w:szCs w:val="22"/>
        </w:rPr>
      </w:pPr>
      <w:r>
        <w:fldChar w:fldCharType="begin"/>
      </w:r>
      <w:r>
        <w:instrText xml:space="preserve"> HYPERLINK \l "_Toc121596760" </w:instrText>
      </w:r>
      <w:r>
        <w:fldChar w:fldCharType="separate"/>
      </w:r>
      <w:r>
        <w:rPr>
          <w:rStyle w:val="72"/>
        </w:rPr>
        <w:t>3.6.5 Japan</w:t>
      </w:r>
      <w:r>
        <w:tab/>
      </w:r>
      <w:r>
        <w:fldChar w:fldCharType="begin"/>
      </w:r>
      <w:r>
        <w:instrText xml:space="preserve"> PAGEREF _Toc121596760 \h </w:instrText>
      </w:r>
      <w:r>
        <w:fldChar w:fldCharType="separate"/>
      </w:r>
      <w:r>
        <w:t>37</w:t>
      </w:r>
      <w:r>
        <w:fldChar w:fldCharType="end"/>
      </w:r>
      <w:r>
        <w:fldChar w:fldCharType="end"/>
      </w:r>
    </w:p>
    <w:p w14:paraId="3EBF5D9A">
      <w:pPr>
        <w:pStyle w:val="15"/>
        <w:ind w:left="1007"/>
        <w:rPr>
          <w:rFonts w:asciiTheme="minorHAnsi" w:hAnsiTheme="minorHAnsi" w:eastAsiaTheme="minorEastAsia"/>
          <w:color w:val="auto"/>
          <w:szCs w:val="22"/>
        </w:rPr>
      </w:pPr>
      <w:r>
        <w:fldChar w:fldCharType="begin"/>
      </w:r>
      <w:r>
        <w:instrText xml:space="preserve"> HYPERLINK \l "_Toc121596761" </w:instrText>
      </w:r>
      <w:r>
        <w:fldChar w:fldCharType="separate"/>
      </w:r>
      <w:r>
        <w:rPr>
          <w:rStyle w:val="72"/>
        </w:rPr>
        <w:t>3.6.6 South Korea</w:t>
      </w:r>
      <w:r>
        <w:tab/>
      </w:r>
      <w:r>
        <w:fldChar w:fldCharType="begin"/>
      </w:r>
      <w:r>
        <w:instrText xml:space="preserve"> PAGEREF _Toc121596761 \h </w:instrText>
      </w:r>
      <w:r>
        <w:fldChar w:fldCharType="separate"/>
      </w:r>
      <w:r>
        <w:t>38</w:t>
      </w:r>
      <w:r>
        <w:fldChar w:fldCharType="end"/>
      </w:r>
      <w:r>
        <w:fldChar w:fldCharType="end"/>
      </w:r>
    </w:p>
    <w:p w14:paraId="6F40B55A">
      <w:pPr>
        <w:pStyle w:val="15"/>
        <w:ind w:left="1007"/>
        <w:rPr>
          <w:rFonts w:asciiTheme="minorHAnsi" w:hAnsiTheme="minorHAnsi" w:eastAsiaTheme="minorEastAsia"/>
          <w:color w:val="auto"/>
          <w:szCs w:val="22"/>
        </w:rPr>
      </w:pPr>
      <w:r>
        <w:fldChar w:fldCharType="begin"/>
      </w:r>
      <w:r>
        <w:instrText xml:space="preserve"> HYPERLINK \l "_Toc121596762" </w:instrText>
      </w:r>
      <w:r>
        <w:fldChar w:fldCharType="separate"/>
      </w:r>
      <w:r>
        <w:rPr>
          <w:rStyle w:val="72"/>
        </w:rPr>
        <w:t>3.6.7 India</w:t>
      </w:r>
      <w:r>
        <w:tab/>
      </w:r>
      <w:r>
        <w:fldChar w:fldCharType="begin"/>
      </w:r>
      <w:r>
        <w:instrText xml:space="preserve"> PAGEREF _Toc121596762 \h </w:instrText>
      </w:r>
      <w:r>
        <w:fldChar w:fldCharType="separate"/>
      </w:r>
      <w:r>
        <w:t>38</w:t>
      </w:r>
      <w:r>
        <w:fldChar w:fldCharType="end"/>
      </w:r>
      <w:r>
        <w:fldChar w:fldCharType="end"/>
      </w:r>
    </w:p>
    <w:p w14:paraId="6CFEB289">
      <w:pPr>
        <w:pStyle w:val="15"/>
        <w:ind w:left="1007"/>
        <w:rPr>
          <w:rFonts w:asciiTheme="minorHAnsi" w:hAnsiTheme="minorHAnsi" w:eastAsiaTheme="minorEastAsia"/>
          <w:color w:val="auto"/>
          <w:szCs w:val="22"/>
        </w:rPr>
      </w:pPr>
      <w:r>
        <w:fldChar w:fldCharType="begin"/>
      </w:r>
      <w:r>
        <w:instrText xml:space="preserve"> HYPERLINK \l "_Toc121596763" </w:instrText>
      </w:r>
      <w:r>
        <w:fldChar w:fldCharType="separate"/>
      </w:r>
      <w:r>
        <w:rPr>
          <w:rStyle w:val="72"/>
        </w:rPr>
        <w:t>3.6.8 Australia</w:t>
      </w:r>
      <w:r>
        <w:tab/>
      </w:r>
      <w:r>
        <w:fldChar w:fldCharType="begin"/>
      </w:r>
      <w:r>
        <w:instrText xml:space="preserve"> PAGEREF _Toc121596763 \h </w:instrText>
      </w:r>
      <w:r>
        <w:fldChar w:fldCharType="separate"/>
      </w:r>
      <w:r>
        <w:t>38</w:t>
      </w:r>
      <w:r>
        <w:fldChar w:fldCharType="end"/>
      </w:r>
      <w:r>
        <w:fldChar w:fldCharType="end"/>
      </w:r>
    </w:p>
    <w:p w14:paraId="19C926CF">
      <w:pPr>
        <w:pStyle w:val="15"/>
        <w:ind w:left="1007"/>
        <w:rPr>
          <w:rFonts w:asciiTheme="minorHAnsi" w:hAnsiTheme="minorHAnsi" w:eastAsiaTheme="minorEastAsia"/>
          <w:color w:val="auto"/>
          <w:szCs w:val="22"/>
        </w:rPr>
      </w:pPr>
      <w:r>
        <w:fldChar w:fldCharType="begin"/>
      </w:r>
      <w:r>
        <w:instrText xml:space="preserve"> HYPERLINK \l "_Toc121596764" </w:instrText>
      </w:r>
      <w:r>
        <w:fldChar w:fldCharType="separate"/>
      </w:r>
      <w:r>
        <w:rPr>
          <w:rStyle w:val="72"/>
        </w:rPr>
        <w:t>3.6.9 China Taiwan</w:t>
      </w:r>
      <w:r>
        <w:tab/>
      </w:r>
      <w:r>
        <w:fldChar w:fldCharType="begin"/>
      </w:r>
      <w:r>
        <w:instrText xml:space="preserve"> PAGEREF _Toc121596764 \h </w:instrText>
      </w:r>
      <w:r>
        <w:fldChar w:fldCharType="separate"/>
      </w:r>
      <w:r>
        <w:t>38</w:t>
      </w:r>
      <w:r>
        <w:fldChar w:fldCharType="end"/>
      </w:r>
      <w:r>
        <w:fldChar w:fldCharType="end"/>
      </w:r>
    </w:p>
    <w:p w14:paraId="1EA19606">
      <w:pPr>
        <w:pStyle w:val="15"/>
        <w:ind w:left="1007"/>
        <w:rPr>
          <w:rFonts w:asciiTheme="minorHAnsi" w:hAnsiTheme="minorHAnsi" w:eastAsiaTheme="minorEastAsia"/>
          <w:color w:val="auto"/>
          <w:szCs w:val="22"/>
        </w:rPr>
      </w:pPr>
      <w:r>
        <w:fldChar w:fldCharType="begin"/>
      </w:r>
      <w:r>
        <w:instrText xml:space="preserve"> HYPERLINK \l "_Toc121596765" </w:instrText>
      </w:r>
      <w:r>
        <w:fldChar w:fldCharType="separate"/>
      </w:r>
      <w:r>
        <w:rPr>
          <w:rStyle w:val="72"/>
        </w:rPr>
        <w:t>3.6.10 Indonesia</w:t>
      </w:r>
      <w:r>
        <w:tab/>
      </w:r>
      <w:r>
        <w:fldChar w:fldCharType="begin"/>
      </w:r>
      <w:r>
        <w:instrText xml:space="preserve"> PAGEREF _Toc121596765 \h </w:instrText>
      </w:r>
      <w:r>
        <w:fldChar w:fldCharType="separate"/>
      </w:r>
      <w:r>
        <w:t>38</w:t>
      </w:r>
      <w:r>
        <w:fldChar w:fldCharType="end"/>
      </w:r>
      <w:r>
        <w:fldChar w:fldCharType="end"/>
      </w:r>
    </w:p>
    <w:p w14:paraId="12785A79">
      <w:pPr>
        <w:pStyle w:val="15"/>
        <w:ind w:left="1007"/>
        <w:rPr>
          <w:rFonts w:asciiTheme="minorHAnsi" w:hAnsiTheme="minorHAnsi" w:eastAsiaTheme="minorEastAsia"/>
          <w:color w:val="auto"/>
          <w:szCs w:val="22"/>
        </w:rPr>
      </w:pPr>
      <w:r>
        <w:fldChar w:fldCharType="begin"/>
      </w:r>
      <w:r>
        <w:instrText xml:space="preserve"> HYPERLINK \l "_Toc121596766" </w:instrText>
      </w:r>
      <w:r>
        <w:fldChar w:fldCharType="separate"/>
      </w:r>
      <w:r>
        <w:rPr>
          <w:rStyle w:val="72"/>
        </w:rPr>
        <w:t>3.6.11 Thailand</w:t>
      </w:r>
      <w:r>
        <w:tab/>
      </w:r>
      <w:r>
        <w:fldChar w:fldCharType="begin"/>
      </w:r>
      <w:r>
        <w:instrText xml:space="preserve"> PAGEREF _Toc121596766 \h </w:instrText>
      </w:r>
      <w:r>
        <w:fldChar w:fldCharType="separate"/>
      </w:r>
      <w:r>
        <w:t>38</w:t>
      </w:r>
      <w:r>
        <w:fldChar w:fldCharType="end"/>
      </w:r>
      <w:r>
        <w:fldChar w:fldCharType="end"/>
      </w:r>
    </w:p>
    <w:p w14:paraId="35B98323">
      <w:pPr>
        <w:pStyle w:val="15"/>
        <w:ind w:left="1007"/>
        <w:rPr>
          <w:rFonts w:asciiTheme="minorHAnsi" w:hAnsiTheme="minorHAnsi" w:eastAsiaTheme="minorEastAsia"/>
          <w:color w:val="auto"/>
          <w:szCs w:val="22"/>
        </w:rPr>
      </w:pPr>
      <w:r>
        <w:fldChar w:fldCharType="begin"/>
      </w:r>
      <w:r>
        <w:instrText xml:space="preserve"> HYPERLINK \l "_Toc121596767" </w:instrText>
      </w:r>
      <w:r>
        <w:fldChar w:fldCharType="separate"/>
      </w:r>
      <w:r>
        <w:rPr>
          <w:rStyle w:val="72"/>
        </w:rPr>
        <w:t>3.6.12 Malaysia</w:t>
      </w:r>
      <w:r>
        <w:tab/>
      </w:r>
      <w:r>
        <w:fldChar w:fldCharType="begin"/>
      </w:r>
      <w:r>
        <w:instrText xml:space="preserve"> PAGEREF _Toc121596767 \h </w:instrText>
      </w:r>
      <w:r>
        <w:fldChar w:fldCharType="separate"/>
      </w:r>
      <w:r>
        <w:t>39</w:t>
      </w:r>
      <w:r>
        <w:fldChar w:fldCharType="end"/>
      </w:r>
      <w:r>
        <w:fldChar w:fldCharType="end"/>
      </w:r>
    </w:p>
    <w:p w14:paraId="22182D66">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"_Toc121596771" </w:instrText>
      </w:r>
      <w:r>
        <w:fldChar w:fldCharType="separate"/>
      </w:r>
      <w:r>
        <w:rPr>
          <w:rStyle w:val="72"/>
        </w:rPr>
        <w:t>3.7 Latin America LED Tube Lights Market Facts &amp; Figures by Country</w:t>
      </w:r>
      <w:r>
        <w:tab/>
      </w:r>
      <w:r>
        <w:fldChar w:fldCharType="begin"/>
      </w:r>
      <w:r>
        <w:instrText xml:space="preserve"> PAGEREF _Toc121596771 \h </w:instrText>
      </w:r>
      <w:r>
        <w:fldChar w:fldCharType="separate"/>
      </w:r>
      <w:r>
        <w:t>39</w:t>
      </w:r>
      <w:r>
        <w:fldChar w:fldCharType="end"/>
      </w:r>
      <w:r>
        <w:fldChar w:fldCharType="end"/>
      </w:r>
    </w:p>
    <w:p w14:paraId="40A9B5C2">
      <w:pPr>
        <w:pStyle w:val="15"/>
        <w:ind w:left="1007"/>
        <w:rPr>
          <w:rFonts w:asciiTheme="minorHAnsi" w:hAnsiTheme="minorHAnsi" w:eastAsiaTheme="minorEastAsia"/>
          <w:color w:val="auto"/>
          <w:szCs w:val="22"/>
        </w:rPr>
      </w:pPr>
      <w:r>
        <w:fldChar w:fldCharType="begin"/>
      </w:r>
      <w:r>
        <w:instrText xml:space="preserve"> HYPERLINK \l "_Toc121596772" </w:instrText>
      </w:r>
      <w:r>
        <w:fldChar w:fldCharType="separate"/>
      </w:r>
      <w:r>
        <w:rPr>
          <w:rStyle w:val="72"/>
        </w:rPr>
        <w:t>3.7.1 Latin America LED Tube Lights Market Size by Country: 2018 VS 2022 VS 2029</w:t>
      </w:r>
      <w:r>
        <w:tab/>
      </w:r>
      <w:r>
        <w:fldChar w:fldCharType="begin"/>
      </w:r>
      <w:r>
        <w:instrText xml:space="preserve"> PAGEREF _Toc121596772 \h </w:instrText>
      </w:r>
      <w:r>
        <w:fldChar w:fldCharType="separate"/>
      </w:r>
      <w:r>
        <w:t>39</w:t>
      </w:r>
      <w:r>
        <w:fldChar w:fldCharType="end"/>
      </w:r>
      <w:r>
        <w:fldChar w:fldCharType="end"/>
      </w:r>
    </w:p>
    <w:p w14:paraId="67822194">
      <w:pPr>
        <w:pStyle w:val="15"/>
        <w:ind w:left="1007"/>
        <w:rPr>
          <w:rFonts w:asciiTheme="minorHAnsi" w:hAnsiTheme="minorHAnsi" w:eastAsiaTheme="minorEastAsia"/>
          <w:color w:val="auto"/>
          <w:szCs w:val="22"/>
        </w:rPr>
      </w:pPr>
      <w:r>
        <w:fldChar w:fldCharType="begin"/>
      </w:r>
      <w:r>
        <w:instrText xml:space="preserve"> HYPERLINK \l "_Toc121596773" </w:instrText>
      </w:r>
      <w:r>
        <w:fldChar w:fldCharType="separate"/>
      </w:r>
      <w:r>
        <w:rPr>
          <w:rStyle w:val="72"/>
        </w:rPr>
        <w:t>3.7.2 Latin America LED Tube Lights Sales by Country (2018-2029)</w:t>
      </w:r>
      <w:r>
        <w:tab/>
      </w:r>
      <w:r>
        <w:fldChar w:fldCharType="begin"/>
      </w:r>
      <w:r>
        <w:instrText xml:space="preserve"> PAGEREF _Toc121596773 \h </w:instrText>
      </w:r>
      <w:r>
        <w:fldChar w:fldCharType="separate"/>
      </w:r>
      <w:r>
        <w:t>39</w:t>
      </w:r>
      <w:r>
        <w:fldChar w:fldCharType="end"/>
      </w:r>
      <w:r>
        <w:fldChar w:fldCharType="end"/>
      </w:r>
    </w:p>
    <w:p w14:paraId="0DAB0440">
      <w:pPr>
        <w:pStyle w:val="15"/>
        <w:ind w:left="1007"/>
        <w:rPr>
          <w:rFonts w:asciiTheme="minorHAnsi" w:hAnsiTheme="minorHAnsi" w:eastAsiaTheme="minorEastAsia"/>
          <w:color w:val="auto"/>
          <w:szCs w:val="22"/>
        </w:rPr>
      </w:pPr>
      <w:r>
        <w:fldChar w:fldCharType="begin"/>
      </w:r>
      <w:r>
        <w:instrText xml:space="preserve"> HYPERLINK \l "_Toc121596774" </w:instrText>
      </w:r>
      <w:r>
        <w:fldChar w:fldCharType="separate"/>
      </w:r>
      <w:r>
        <w:rPr>
          <w:rStyle w:val="72"/>
        </w:rPr>
        <w:t>3.7.3 Latin America LED Tube Lights Revenue by Country</w:t>
      </w:r>
      <w:r>
        <w:tab/>
      </w:r>
      <w:r>
        <w:fldChar w:fldCharType="begin"/>
      </w:r>
      <w:r>
        <w:instrText xml:space="preserve"> PAGEREF _Toc121596774 \h </w:instrText>
      </w:r>
      <w:r>
        <w:fldChar w:fldCharType="separate"/>
      </w:r>
      <w:r>
        <w:t>40</w:t>
      </w:r>
      <w:r>
        <w:fldChar w:fldCharType="end"/>
      </w:r>
      <w:r>
        <w:fldChar w:fldCharType="end"/>
      </w:r>
    </w:p>
    <w:p w14:paraId="5A4A914F">
      <w:pPr>
        <w:pStyle w:val="15"/>
        <w:ind w:left="1007"/>
        <w:rPr>
          <w:rFonts w:asciiTheme="minorHAnsi" w:hAnsiTheme="minorHAnsi" w:eastAsiaTheme="minorEastAsia"/>
          <w:color w:val="auto"/>
          <w:szCs w:val="22"/>
        </w:rPr>
      </w:pPr>
      <w:r>
        <w:fldChar w:fldCharType="begin"/>
      </w:r>
      <w:r>
        <w:instrText xml:space="preserve"> HYPERLINK \l "_Toc121596775" </w:instrText>
      </w:r>
      <w:r>
        <w:fldChar w:fldCharType="separate"/>
      </w:r>
      <w:r>
        <w:rPr>
          <w:rStyle w:val="72"/>
        </w:rPr>
        <w:t>3.7.4 Mexico</w:t>
      </w:r>
      <w:r>
        <w:tab/>
      </w:r>
      <w:r>
        <w:fldChar w:fldCharType="begin"/>
      </w:r>
      <w:r>
        <w:instrText xml:space="preserve"> PAGEREF _Toc121596775 \h </w:instrText>
      </w:r>
      <w:r>
        <w:fldChar w:fldCharType="separate"/>
      </w:r>
      <w:r>
        <w:t>41</w:t>
      </w:r>
      <w:r>
        <w:fldChar w:fldCharType="end"/>
      </w:r>
      <w:r>
        <w:fldChar w:fldCharType="end"/>
      </w:r>
    </w:p>
    <w:p w14:paraId="499FC928">
      <w:pPr>
        <w:pStyle w:val="15"/>
        <w:ind w:left="1007"/>
        <w:rPr>
          <w:rFonts w:asciiTheme="minorHAnsi" w:hAnsiTheme="minorHAnsi" w:eastAsiaTheme="minorEastAsia"/>
          <w:color w:val="auto"/>
          <w:szCs w:val="22"/>
        </w:rPr>
      </w:pPr>
      <w:r>
        <w:fldChar w:fldCharType="begin"/>
      </w:r>
      <w:r>
        <w:instrText xml:space="preserve"> HYPERLINK \l "_Toc121596776" </w:instrText>
      </w:r>
      <w:r>
        <w:fldChar w:fldCharType="separate"/>
      </w:r>
      <w:r>
        <w:rPr>
          <w:rStyle w:val="72"/>
        </w:rPr>
        <w:t>3.7.5 Brazil</w:t>
      </w:r>
      <w:r>
        <w:tab/>
      </w:r>
      <w:r>
        <w:fldChar w:fldCharType="begin"/>
      </w:r>
      <w:r>
        <w:instrText xml:space="preserve"> PAGEREF _Toc121596776 \h </w:instrText>
      </w:r>
      <w:r>
        <w:fldChar w:fldCharType="separate"/>
      </w:r>
      <w:r>
        <w:t>41</w:t>
      </w:r>
      <w:r>
        <w:fldChar w:fldCharType="end"/>
      </w:r>
      <w:r>
        <w:fldChar w:fldCharType="end"/>
      </w:r>
    </w:p>
    <w:p w14:paraId="7B234234">
      <w:pPr>
        <w:pStyle w:val="15"/>
        <w:ind w:left="1007"/>
        <w:rPr>
          <w:rFonts w:asciiTheme="minorHAnsi" w:hAnsiTheme="minorHAnsi" w:eastAsiaTheme="minorEastAsia"/>
          <w:color w:val="auto"/>
          <w:szCs w:val="22"/>
        </w:rPr>
      </w:pPr>
      <w:r>
        <w:fldChar w:fldCharType="begin"/>
      </w:r>
      <w:r>
        <w:instrText xml:space="preserve"> HYPERLINK \l "_Toc121596777" </w:instrText>
      </w:r>
      <w:r>
        <w:fldChar w:fldCharType="separate"/>
      </w:r>
      <w:r>
        <w:rPr>
          <w:rStyle w:val="72"/>
        </w:rPr>
        <w:t>3.7.6 Argentina</w:t>
      </w:r>
      <w:r>
        <w:tab/>
      </w:r>
      <w:r>
        <w:fldChar w:fldCharType="begin"/>
      </w:r>
      <w:r>
        <w:instrText xml:space="preserve"> PAGEREF _Toc121596777 \h </w:instrText>
      </w:r>
      <w:r>
        <w:fldChar w:fldCharType="separate"/>
      </w:r>
      <w:r>
        <w:t>41</w:t>
      </w:r>
      <w:r>
        <w:fldChar w:fldCharType="end"/>
      </w:r>
      <w:r>
        <w:fldChar w:fldCharType="end"/>
      </w:r>
    </w:p>
    <w:p w14:paraId="0F77D92F">
      <w:pPr>
        <w:pStyle w:val="15"/>
        <w:ind w:left="1007"/>
        <w:rPr>
          <w:rFonts w:asciiTheme="minorHAnsi" w:hAnsiTheme="minorHAnsi" w:eastAsiaTheme="minorEastAsia"/>
          <w:color w:val="auto"/>
          <w:szCs w:val="22"/>
        </w:rPr>
      </w:pPr>
      <w:r>
        <w:fldChar w:fldCharType="begin"/>
      </w:r>
      <w:r>
        <w:instrText xml:space="preserve"> HYPERLINK \l "_Toc121596778" </w:instrText>
      </w:r>
      <w:r>
        <w:fldChar w:fldCharType="separate"/>
      </w:r>
      <w:r>
        <w:rPr>
          <w:rStyle w:val="72"/>
        </w:rPr>
        <w:t>3.7.7 Colombia</w:t>
      </w:r>
      <w:r>
        <w:tab/>
      </w:r>
      <w:r>
        <w:fldChar w:fldCharType="begin"/>
      </w:r>
      <w:r>
        <w:instrText xml:space="preserve"> PAGEREF _Toc121596778 \h </w:instrText>
      </w:r>
      <w:r>
        <w:fldChar w:fldCharType="separate"/>
      </w:r>
      <w:r>
        <w:t>41</w:t>
      </w:r>
      <w:r>
        <w:fldChar w:fldCharType="end"/>
      </w:r>
      <w:r>
        <w:fldChar w:fldCharType="end"/>
      </w:r>
    </w:p>
    <w:p w14:paraId="5956F980">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"_Toc121596781" </w:instrText>
      </w:r>
      <w:r>
        <w:fldChar w:fldCharType="separate"/>
      </w:r>
      <w:r>
        <w:rPr>
          <w:rStyle w:val="72"/>
        </w:rPr>
        <w:t>3.8 Middle East and Africa LED Tube Lights Market Facts &amp; Figures by Country</w:t>
      </w:r>
      <w:r>
        <w:tab/>
      </w:r>
      <w:r>
        <w:fldChar w:fldCharType="begin"/>
      </w:r>
      <w:r>
        <w:instrText xml:space="preserve"> PAGEREF _Toc121596781 \h </w:instrText>
      </w:r>
      <w:r>
        <w:fldChar w:fldCharType="separate"/>
      </w:r>
      <w:r>
        <w:t>42</w:t>
      </w:r>
      <w:r>
        <w:fldChar w:fldCharType="end"/>
      </w:r>
      <w:r>
        <w:fldChar w:fldCharType="end"/>
      </w:r>
    </w:p>
    <w:p w14:paraId="6B012F96">
      <w:pPr>
        <w:pStyle w:val="15"/>
        <w:ind w:left="1007"/>
        <w:rPr>
          <w:rFonts w:asciiTheme="minorHAnsi" w:hAnsiTheme="minorHAnsi" w:eastAsiaTheme="minorEastAsia"/>
          <w:color w:val="auto"/>
          <w:szCs w:val="22"/>
        </w:rPr>
      </w:pPr>
      <w:r>
        <w:fldChar w:fldCharType="begin"/>
      </w:r>
      <w:r>
        <w:instrText xml:space="preserve"> HYPERLINK \l "_Toc121596782" </w:instrText>
      </w:r>
      <w:r>
        <w:fldChar w:fldCharType="separate"/>
      </w:r>
      <w:r>
        <w:rPr>
          <w:rStyle w:val="72"/>
        </w:rPr>
        <w:t>3.8.1 Middle East and Africa LED Tube Lights Market Size by Country: 2018 VS 2022 VS 2029</w:t>
      </w:r>
      <w:r>
        <w:tab/>
      </w:r>
      <w:r>
        <w:fldChar w:fldCharType="begin"/>
      </w:r>
      <w:r>
        <w:instrText xml:space="preserve"> PAGEREF _Toc121596782 \h </w:instrText>
      </w:r>
      <w:r>
        <w:fldChar w:fldCharType="separate"/>
      </w:r>
      <w:r>
        <w:t>42</w:t>
      </w:r>
      <w:r>
        <w:fldChar w:fldCharType="end"/>
      </w:r>
      <w:r>
        <w:fldChar w:fldCharType="end"/>
      </w:r>
    </w:p>
    <w:p w14:paraId="51999145">
      <w:pPr>
        <w:pStyle w:val="15"/>
        <w:ind w:left="1007"/>
        <w:rPr>
          <w:rFonts w:asciiTheme="minorHAnsi" w:hAnsiTheme="minorHAnsi" w:eastAsiaTheme="minorEastAsia"/>
          <w:color w:val="auto"/>
          <w:szCs w:val="22"/>
        </w:rPr>
      </w:pPr>
      <w:r>
        <w:fldChar w:fldCharType="begin"/>
      </w:r>
      <w:r>
        <w:instrText xml:space="preserve"> HYPERLINK \l "_Toc121596783" </w:instrText>
      </w:r>
      <w:r>
        <w:fldChar w:fldCharType="separate"/>
      </w:r>
      <w:r>
        <w:rPr>
          <w:rStyle w:val="72"/>
        </w:rPr>
        <w:t>3.8.2 Middle East and Africa LED Tube Lights Sales by Country (2018-2029)</w:t>
      </w:r>
      <w:r>
        <w:tab/>
      </w:r>
      <w:r>
        <w:fldChar w:fldCharType="begin"/>
      </w:r>
      <w:r>
        <w:instrText xml:space="preserve"> PAGEREF _Toc121596783 \h </w:instrText>
      </w:r>
      <w:r>
        <w:fldChar w:fldCharType="separate"/>
      </w:r>
      <w:r>
        <w:t>42</w:t>
      </w:r>
      <w:r>
        <w:fldChar w:fldCharType="end"/>
      </w:r>
      <w:r>
        <w:fldChar w:fldCharType="end"/>
      </w:r>
    </w:p>
    <w:p w14:paraId="0528D194">
      <w:pPr>
        <w:pStyle w:val="15"/>
        <w:ind w:left="1007"/>
        <w:rPr>
          <w:rFonts w:asciiTheme="minorHAnsi" w:hAnsiTheme="minorHAnsi" w:eastAsiaTheme="minorEastAsia"/>
          <w:color w:val="auto"/>
          <w:szCs w:val="22"/>
        </w:rPr>
      </w:pPr>
      <w:r>
        <w:fldChar w:fldCharType="begin"/>
      </w:r>
      <w:r>
        <w:instrText xml:space="preserve"> HYPERLINK \l "_Toc121596784" </w:instrText>
      </w:r>
      <w:r>
        <w:fldChar w:fldCharType="separate"/>
      </w:r>
      <w:r>
        <w:rPr>
          <w:rStyle w:val="72"/>
        </w:rPr>
        <w:t>3.8.3 Middle East and Africa LED Tube Lights Revenue by Country</w:t>
      </w:r>
      <w:r>
        <w:tab/>
      </w:r>
      <w:r>
        <w:fldChar w:fldCharType="begin"/>
      </w:r>
      <w:r>
        <w:instrText xml:space="preserve"> PAGEREF _Toc121596784 \h </w:instrText>
      </w:r>
      <w:r>
        <w:fldChar w:fldCharType="separate"/>
      </w:r>
      <w:r>
        <w:t>43</w:t>
      </w:r>
      <w:r>
        <w:fldChar w:fldCharType="end"/>
      </w:r>
      <w:r>
        <w:fldChar w:fldCharType="end"/>
      </w:r>
    </w:p>
    <w:p w14:paraId="00D72AC8">
      <w:pPr>
        <w:pStyle w:val="15"/>
        <w:ind w:left="1007"/>
        <w:rPr>
          <w:rFonts w:asciiTheme="minorHAnsi" w:hAnsiTheme="minorHAnsi" w:eastAsiaTheme="minorEastAsia"/>
          <w:color w:val="auto"/>
          <w:szCs w:val="22"/>
        </w:rPr>
      </w:pPr>
      <w:r>
        <w:fldChar w:fldCharType="begin"/>
      </w:r>
      <w:r>
        <w:instrText xml:space="preserve"> HYPERLINK \l "_Toc121596785" </w:instrText>
      </w:r>
      <w:r>
        <w:fldChar w:fldCharType="separate"/>
      </w:r>
      <w:r>
        <w:rPr>
          <w:rStyle w:val="72"/>
        </w:rPr>
        <w:t>3.8.4 Turkey</w:t>
      </w:r>
      <w:r>
        <w:tab/>
      </w:r>
      <w:r>
        <w:fldChar w:fldCharType="begin"/>
      </w:r>
      <w:r>
        <w:instrText xml:space="preserve"> PAGEREF _Toc121596785 \h </w:instrText>
      </w:r>
      <w:r>
        <w:fldChar w:fldCharType="separate"/>
      </w:r>
      <w:r>
        <w:t>44</w:t>
      </w:r>
      <w:r>
        <w:fldChar w:fldCharType="end"/>
      </w:r>
      <w:r>
        <w:fldChar w:fldCharType="end"/>
      </w:r>
    </w:p>
    <w:p w14:paraId="79550A90">
      <w:pPr>
        <w:pStyle w:val="15"/>
        <w:ind w:left="1007"/>
        <w:rPr>
          <w:rFonts w:asciiTheme="minorHAnsi" w:hAnsiTheme="minorHAnsi" w:eastAsiaTheme="minorEastAsia"/>
          <w:color w:val="auto"/>
          <w:szCs w:val="22"/>
        </w:rPr>
      </w:pPr>
      <w:r>
        <w:fldChar w:fldCharType="begin"/>
      </w:r>
      <w:r>
        <w:instrText xml:space="preserve"> HYPERLINK \l "_Toc121596786" </w:instrText>
      </w:r>
      <w:r>
        <w:fldChar w:fldCharType="separate"/>
      </w:r>
      <w:r>
        <w:rPr>
          <w:rStyle w:val="72"/>
        </w:rPr>
        <w:t>3.8.5 Saudi Arabia</w:t>
      </w:r>
      <w:r>
        <w:tab/>
      </w:r>
      <w:r>
        <w:fldChar w:fldCharType="begin"/>
      </w:r>
      <w:r>
        <w:instrText xml:space="preserve"> PAGEREF _Toc121596786 \h </w:instrText>
      </w:r>
      <w:r>
        <w:fldChar w:fldCharType="separate"/>
      </w:r>
      <w:r>
        <w:t>45</w:t>
      </w:r>
      <w:r>
        <w:fldChar w:fldCharType="end"/>
      </w:r>
      <w:r>
        <w:fldChar w:fldCharType="end"/>
      </w:r>
    </w:p>
    <w:p w14:paraId="75CC3AF5">
      <w:pPr>
        <w:pStyle w:val="15"/>
        <w:ind w:left="1007"/>
        <w:rPr>
          <w:rFonts w:asciiTheme="minorHAnsi" w:hAnsiTheme="minorHAnsi" w:eastAsiaTheme="minorEastAsia"/>
          <w:color w:val="auto"/>
          <w:szCs w:val="22"/>
        </w:rPr>
      </w:pPr>
      <w:r>
        <w:fldChar w:fldCharType="begin"/>
      </w:r>
      <w:r>
        <w:instrText xml:space="preserve"> HYPERLINK \l "_Toc121596787" </w:instrText>
      </w:r>
      <w:r>
        <w:fldChar w:fldCharType="separate"/>
      </w:r>
      <w:r>
        <w:rPr>
          <w:rStyle w:val="72"/>
        </w:rPr>
        <w:t>3.8.6 UAE</w:t>
      </w:r>
      <w:r>
        <w:tab/>
      </w:r>
      <w:r>
        <w:fldChar w:fldCharType="begin"/>
      </w:r>
      <w:r>
        <w:instrText xml:space="preserve"> PAGEREF _Toc121596787 \h </w:instrText>
      </w:r>
      <w:r>
        <w:fldChar w:fldCharType="separate"/>
      </w:r>
      <w:r>
        <w:t>45</w:t>
      </w:r>
      <w:r>
        <w:fldChar w:fldCharType="end"/>
      </w:r>
      <w:r>
        <w:fldChar w:fldCharType="end"/>
      </w:r>
    </w:p>
    <w:p w14:paraId="173E76DF">
      <w:pPr>
        <w:pStyle w:val="23"/>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"_Toc121596791" </w:instrText>
      </w:r>
      <w:r>
        <w:fldChar w:fldCharType="separate"/>
      </w:r>
      <w:r>
        <w:rPr>
          <w:rStyle w:val="72"/>
        </w:rPr>
        <w:t>4 by Type</w:t>
      </w:r>
      <w:r>
        <w:tab/>
      </w:r>
      <w:r>
        <w:fldChar w:fldCharType="begin"/>
      </w:r>
      <w:r>
        <w:instrText xml:space="preserve"> PAGEREF _Toc121596791 \h </w:instrText>
      </w:r>
      <w:r>
        <w:fldChar w:fldCharType="separate"/>
      </w:r>
      <w:r>
        <w:t>46</w:t>
      </w:r>
      <w:r>
        <w:fldChar w:fldCharType="end"/>
      </w:r>
      <w:r>
        <w:fldChar w:fldCharType="end"/>
      </w:r>
    </w:p>
    <w:p w14:paraId="2A050DCA">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"_Toc121596792" </w:instrText>
      </w:r>
      <w:r>
        <w:fldChar w:fldCharType="separate"/>
      </w:r>
      <w:r>
        <w:rPr>
          <w:rStyle w:val="72"/>
        </w:rPr>
        <w:t>4.1 Global LED Tube Lights Sales by Type (2018-2029)</w:t>
      </w:r>
      <w:r>
        <w:tab/>
      </w:r>
      <w:r>
        <w:fldChar w:fldCharType="begin"/>
      </w:r>
      <w:r>
        <w:instrText xml:space="preserve"> PAGEREF _Toc121596792 \h </w:instrText>
      </w:r>
      <w:r>
        <w:fldChar w:fldCharType="separate"/>
      </w:r>
      <w:r>
        <w:t>46</w:t>
      </w:r>
      <w:r>
        <w:fldChar w:fldCharType="end"/>
      </w:r>
      <w:r>
        <w:fldChar w:fldCharType="end"/>
      </w:r>
    </w:p>
    <w:p w14:paraId="65A0A0AF">
      <w:pPr>
        <w:pStyle w:val="15"/>
        <w:ind w:left="1007"/>
        <w:rPr>
          <w:rFonts w:asciiTheme="minorHAnsi" w:hAnsiTheme="minorHAnsi" w:eastAsiaTheme="minorEastAsia"/>
          <w:color w:val="auto"/>
          <w:szCs w:val="22"/>
        </w:rPr>
      </w:pPr>
      <w:r>
        <w:fldChar w:fldCharType="begin"/>
      </w:r>
      <w:r>
        <w:instrText xml:space="preserve"> HYPERLINK \l "_Toc121596793" </w:instrText>
      </w:r>
      <w:r>
        <w:fldChar w:fldCharType="separate"/>
      </w:r>
      <w:r>
        <w:rPr>
          <w:rStyle w:val="72"/>
        </w:rPr>
        <w:t>4.1.1 Global LED Tube Lights Sales by Type (2018-2023)</w:t>
      </w:r>
      <w:r>
        <w:tab/>
      </w:r>
      <w:r>
        <w:fldChar w:fldCharType="begin"/>
      </w:r>
      <w:r>
        <w:instrText xml:space="preserve"> PAGEREF _Toc121596793 \h </w:instrText>
      </w:r>
      <w:r>
        <w:fldChar w:fldCharType="separate"/>
      </w:r>
      <w:r>
        <w:t>46</w:t>
      </w:r>
      <w:r>
        <w:fldChar w:fldCharType="end"/>
      </w:r>
      <w:r>
        <w:fldChar w:fldCharType="end"/>
      </w:r>
    </w:p>
    <w:p w14:paraId="02DCE25A">
      <w:pPr>
        <w:pStyle w:val="15"/>
        <w:ind w:left="1007"/>
        <w:rPr>
          <w:rFonts w:asciiTheme="minorHAnsi" w:hAnsiTheme="minorHAnsi" w:eastAsiaTheme="minorEastAsia"/>
          <w:color w:val="auto"/>
          <w:szCs w:val="22"/>
        </w:rPr>
      </w:pPr>
      <w:r>
        <w:fldChar w:fldCharType="begin"/>
      </w:r>
      <w:r>
        <w:instrText xml:space="preserve"> HYPERLINK \l "_Toc121596794" </w:instrText>
      </w:r>
      <w:r>
        <w:fldChar w:fldCharType="separate"/>
      </w:r>
      <w:r>
        <w:rPr>
          <w:rStyle w:val="72"/>
        </w:rPr>
        <w:t>4.1.2 Global LED Tube Lights Sales by Type (2024-2029)</w:t>
      </w:r>
      <w:r>
        <w:tab/>
      </w:r>
      <w:r>
        <w:fldChar w:fldCharType="begin"/>
      </w:r>
      <w:r>
        <w:instrText xml:space="preserve"> PAGEREF _Toc121596794 \h </w:instrText>
      </w:r>
      <w:r>
        <w:fldChar w:fldCharType="separate"/>
      </w:r>
      <w:r>
        <w:t>46</w:t>
      </w:r>
      <w:r>
        <w:fldChar w:fldCharType="end"/>
      </w:r>
      <w:r>
        <w:fldChar w:fldCharType="end"/>
      </w:r>
    </w:p>
    <w:p w14:paraId="7EDCC2F8">
      <w:pPr>
        <w:pStyle w:val="15"/>
        <w:ind w:left="1007"/>
        <w:rPr>
          <w:rFonts w:asciiTheme="minorHAnsi" w:hAnsiTheme="minorHAnsi" w:eastAsiaTheme="minorEastAsia"/>
          <w:color w:val="auto"/>
          <w:szCs w:val="22"/>
        </w:rPr>
      </w:pPr>
      <w:r>
        <w:fldChar w:fldCharType="begin"/>
      </w:r>
      <w:r>
        <w:instrText xml:space="preserve"> HYPERLINK \l "_Toc121596795" </w:instrText>
      </w:r>
      <w:r>
        <w:fldChar w:fldCharType="separate"/>
      </w:r>
      <w:r>
        <w:rPr>
          <w:rStyle w:val="72"/>
        </w:rPr>
        <w:t>4.1.3 Global LED Tube Lights Sales Market Share by Type (2018-2029)</w:t>
      </w:r>
      <w:r>
        <w:tab/>
      </w:r>
      <w:r>
        <w:fldChar w:fldCharType="begin"/>
      </w:r>
      <w:r>
        <w:instrText xml:space="preserve"> PAGEREF _Toc121596795 \h </w:instrText>
      </w:r>
      <w:r>
        <w:fldChar w:fldCharType="separate"/>
      </w:r>
      <w:r>
        <w:t>46</w:t>
      </w:r>
      <w:r>
        <w:fldChar w:fldCharType="end"/>
      </w:r>
      <w:r>
        <w:fldChar w:fldCharType="end"/>
      </w:r>
    </w:p>
    <w:p w14:paraId="331365B8">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"_Toc121596796" </w:instrText>
      </w:r>
      <w:r>
        <w:fldChar w:fldCharType="separate"/>
      </w:r>
      <w:r>
        <w:rPr>
          <w:rStyle w:val="72"/>
        </w:rPr>
        <w:t>4.2 Global LED Tube Lights Revenue by Type (2018-2029)</w:t>
      </w:r>
      <w:r>
        <w:tab/>
      </w:r>
      <w:r>
        <w:fldChar w:fldCharType="begin"/>
      </w:r>
      <w:r>
        <w:instrText xml:space="preserve"> PAGEREF _Toc121596796 \h </w:instrText>
      </w:r>
      <w:r>
        <w:fldChar w:fldCharType="separate"/>
      </w:r>
      <w:r>
        <w:t>47</w:t>
      </w:r>
      <w:r>
        <w:fldChar w:fldCharType="end"/>
      </w:r>
      <w:r>
        <w:fldChar w:fldCharType="end"/>
      </w:r>
    </w:p>
    <w:p w14:paraId="77A6FB21">
      <w:pPr>
        <w:pStyle w:val="15"/>
        <w:ind w:left="1007"/>
        <w:rPr>
          <w:rFonts w:asciiTheme="minorHAnsi" w:hAnsiTheme="minorHAnsi" w:eastAsiaTheme="minorEastAsia"/>
          <w:color w:val="auto"/>
          <w:szCs w:val="22"/>
        </w:rPr>
      </w:pPr>
      <w:r>
        <w:fldChar w:fldCharType="begin"/>
      </w:r>
      <w:r>
        <w:instrText xml:space="preserve"> HYPERLINK \l "_Toc121596797" </w:instrText>
      </w:r>
      <w:r>
        <w:fldChar w:fldCharType="separate"/>
      </w:r>
      <w:r>
        <w:rPr>
          <w:rStyle w:val="72"/>
        </w:rPr>
        <w:t>4.2.1 Global LED Tube Lights Revenue by Type (2018-2023)</w:t>
      </w:r>
      <w:r>
        <w:tab/>
      </w:r>
      <w:r>
        <w:fldChar w:fldCharType="begin"/>
      </w:r>
      <w:r>
        <w:instrText xml:space="preserve"> PAGEREF _Toc121596797 \h </w:instrText>
      </w:r>
      <w:r>
        <w:fldChar w:fldCharType="separate"/>
      </w:r>
      <w:r>
        <w:t>47</w:t>
      </w:r>
      <w:r>
        <w:fldChar w:fldCharType="end"/>
      </w:r>
      <w:r>
        <w:fldChar w:fldCharType="end"/>
      </w:r>
    </w:p>
    <w:p w14:paraId="3665FBA8">
      <w:pPr>
        <w:pStyle w:val="15"/>
        <w:ind w:left="1007"/>
        <w:rPr>
          <w:rFonts w:asciiTheme="minorHAnsi" w:hAnsiTheme="minorHAnsi" w:eastAsiaTheme="minorEastAsia"/>
          <w:color w:val="auto"/>
          <w:szCs w:val="22"/>
        </w:rPr>
      </w:pPr>
      <w:r>
        <w:fldChar w:fldCharType="begin"/>
      </w:r>
      <w:r>
        <w:instrText xml:space="preserve"> HYPERLINK \l "_Toc121596798" </w:instrText>
      </w:r>
      <w:r>
        <w:fldChar w:fldCharType="separate"/>
      </w:r>
      <w:r>
        <w:rPr>
          <w:rStyle w:val="72"/>
        </w:rPr>
        <w:t>4.2.2 Global LED Tube Lights Revenue by Type (2024-2029)</w:t>
      </w:r>
      <w:r>
        <w:tab/>
      </w:r>
      <w:r>
        <w:fldChar w:fldCharType="begin"/>
      </w:r>
      <w:r>
        <w:instrText xml:space="preserve"> PAGEREF _Toc121596798 \h </w:instrText>
      </w:r>
      <w:r>
        <w:fldChar w:fldCharType="separate"/>
      </w:r>
      <w:r>
        <w:t>48</w:t>
      </w:r>
      <w:r>
        <w:fldChar w:fldCharType="end"/>
      </w:r>
      <w:r>
        <w:fldChar w:fldCharType="end"/>
      </w:r>
    </w:p>
    <w:p w14:paraId="7D8F3827">
      <w:pPr>
        <w:pStyle w:val="15"/>
        <w:ind w:left="1007"/>
        <w:rPr>
          <w:rFonts w:asciiTheme="minorHAnsi" w:hAnsiTheme="minorHAnsi" w:eastAsiaTheme="minorEastAsia"/>
          <w:color w:val="auto"/>
          <w:szCs w:val="22"/>
        </w:rPr>
      </w:pPr>
      <w:r>
        <w:fldChar w:fldCharType="begin"/>
      </w:r>
      <w:r>
        <w:instrText xml:space="preserve"> HYPERLINK \l "_Toc121596799" </w:instrText>
      </w:r>
      <w:r>
        <w:fldChar w:fldCharType="separate"/>
      </w:r>
      <w:r>
        <w:rPr>
          <w:rStyle w:val="72"/>
        </w:rPr>
        <w:t>4.2.3 Global LED Tube Lights Revenue Market Share by Type (2018-2029)</w:t>
      </w:r>
      <w:r>
        <w:tab/>
      </w:r>
      <w:r>
        <w:fldChar w:fldCharType="begin"/>
      </w:r>
      <w:r>
        <w:instrText xml:space="preserve"> PAGEREF _Toc121596799 \h </w:instrText>
      </w:r>
      <w:r>
        <w:fldChar w:fldCharType="separate"/>
      </w:r>
      <w:r>
        <w:t>48</w:t>
      </w:r>
      <w:r>
        <w:fldChar w:fldCharType="end"/>
      </w:r>
      <w:r>
        <w:fldChar w:fldCharType="end"/>
      </w:r>
    </w:p>
    <w:p w14:paraId="2A687131">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"_Toc121596800" </w:instrText>
      </w:r>
      <w:r>
        <w:fldChar w:fldCharType="separate"/>
      </w:r>
      <w:r>
        <w:rPr>
          <w:rStyle w:val="72"/>
        </w:rPr>
        <w:t>4.3 Global LED Tube Lights Price by Type (2018-2029)</w:t>
      </w:r>
      <w:r>
        <w:tab/>
      </w:r>
      <w:r>
        <w:fldChar w:fldCharType="begin"/>
      </w:r>
      <w:r>
        <w:instrText xml:space="preserve"> PAGEREF _Toc121596800 \h </w:instrText>
      </w:r>
      <w:r>
        <w:fldChar w:fldCharType="separate"/>
      </w:r>
      <w:r>
        <w:t>49</w:t>
      </w:r>
      <w:r>
        <w:fldChar w:fldCharType="end"/>
      </w:r>
      <w:r>
        <w:fldChar w:fldCharType="end"/>
      </w:r>
    </w:p>
    <w:p w14:paraId="08FF7E54">
      <w:pPr>
        <w:pStyle w:val="23"/>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"_Toc121596801" </w:instrText>
      </w:r>
      <w:r>
        <w:fldChar w:fldCharType="separate"/>
      </w:r>
      <w:r>
        <w:rPr>
          <w:rStyle w:val="72"/>
        </w:rPr>
        <w:t>5 by Application</w:t>
      </w:r>
      <w:r>
        <w:tab/>
      </w:r>
      <w:r>
        <w:fldChar w:fldCharType="begin"/>
      </w:r>
      <w:r>
        <w:instrText xml:space="preserve"> PAGEREF _Toc121596801 \h </w:instrText>
      </w:r>
      <w:r>
        <w:fldChar w:fldCharType="separate"/>
      </w:r>
      <w:r>
        <w:t>51</w:t>
      </w:r>
      <w:r>
        <w:fldChar w:fldCharType="end"/>
      </w:r>
      <w:r>
        <w:fldChar w:fldCharType="end"/>
      </w:r>
    </w:p>
    <w:p w14:paraId="65EEF443">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"_Toc121596802" </w:instrText>
      </w:r>
      <w:r>
        <w:fldChar w:fldCharType="separate"/>
      </w:r>
      <w:r>
        <w:rPr>
          <w:rStyle w:val="72"/>
        </w:rPr>
        <w:t>5.1 Global LED Tube Lights Sales by Application (2018-2029)</w:t>
      </w:r>
      <w:r>
        <w:tab/>
      </w:r>
      <w:r>
        <w:fldChar w:fldCharType="begin"/>
      </w:r>
      <w:r>
        <w:instrText xml:space="preserve"> PAGEREF _Toc121596802 \h </w:instrText>
      </w:r>
      <w:r>
        <w:fldChar w:fldCharType="separate"/>
      </w:r>
      <w:r>
        <w:t>51</w:t>
      </w:r>
      <w:r>
        <w:fldChar w:fldCharType="end"/>
      </w:r>
      <w:r>
        <w:fldChar w:fldCharType="end"/>
      </w:r>
    </w:p>
    <w:p w14:paraId="4C55A822">
      <w:pPr>
        <w:pStyle w:val="15"/>
        <w:ind w:left="1007"/>
        <w:rPr>
          <w:rFonts w:asciiTheme="minorHAnsi" w:hAnsiTheme="minorHAnsi" w:eastAsiaTheme="minorEastAsia"/>
          <w:color w:val="auto"/>
          <w:szCs w:val="22"/>
        </w:rPr>
      </w:pPr>
      <w:r>
        <w:fldChar w:fldCharType="begin"/>
      </w:r>
      <w:r>
        <w:instrText xml:space="preserve"> HYPERLINK \l "_Toc121596803" </w:instrText>
      </w:r>
      <w:r>
        <w:fldChar w:fldCharType="separate"/>
      </w:r>
      <w:r>
        <w:rPr>
          <w:rStyle w:val="72"/>
        </w:rPr>
        <w:t>5.1.1 Global LED Tube Lights Sales by Application (2018-2023)</w:t>
      </w:r>
      <w:r>
        <w:tab/>
      </w:r>
      <w:r>
        <w:fldChar w:fldCharType="begin"/>
      </w:r>
      <w:r>
        <w:instrText xml:space="preserve"> PAGEREF _Toc121596803 \h </w:instrText>
      </w:r>
      <w:r>
        <w:fldChar w:fldCharType="separate"/>
      </w:r>
      <w:r>
        <w:t>51</w:t>
      </w:r>
      <w:r>
        <w:fldChar w:fldCharType="end"/>
      </w:r>
      <w:r>
        <w:fldChar w:fldCharType="end"/>
      </w:r>
    </w:p>
    <w:p w14:paraId="1BD2D431">
      <w:pPr>
        <w:pStyle w:val="15"/>
        <w:ind w:left="1007"/>
        <w:rPr>
          <w:rFonts w:asciiTheme="minorHAnsi" w:hAnsiTheme="minorHAnsi" w:eastAsiaTheme="minorEastAsia"/>
          <w:color w:val="auto"/>
          <w:szCs w:val="22"/>
        </w:rPr>
      </w:pPr>
      <w:r>
        <w:fldChar w:fldCharType="begin"/>
      </w:r>
      <w:r>
        <w:instrText xml:space="preserve"> HYPERLINK \l "_Toc121596804" </w:instrText>
      </w:r>
      <w:r>
        <w:fldChar w:fldCharType="separate"/>
      </w:r>
      <w:r>
        <w:rPr>
          <w:rStyle w:val="72"/>
        </w:rPr>
        <w:t>5.1.2 Global LED Tube Lights Sales by Application (2024-2029)</w:t>
      </w:r>
      <w:r>
        <w:tab/>
      </w:r>
      <w:r>
        <w:fldChar w:fldCharType="begin"/>
      </w:r>
      <w:r>
        <w:instrText xml:space="preserve"> PAGEREF _Toc121596804 \h </w:instrText>
      </w:r>
      <w:r>
        <w:fldChar w:fldCharType="separate"/>
      </w:r>
      <w:r>
        <w:t>51</w:t>
      </w:r>
      <w:r>
        <w:fldChar w:fldCharType="end"/>
      </w:r>
      <w:r>
        <w:fldChar w:fldCharType="end"/>
      </w:r>
    </w:p>
    <w:p w14:paraId="326DA71E">
      <w:pPr>
        <w:pStyle w:val="15"/>
        <w:ind w:left="1007"/>
        <w:rPr>
          <w:rFonts w:asciiTheme="minorHAnsi" w:hAnsiTheme="minorHAnsi" w:eastAsiaTheme="minorEastAsia"/>
          <w:color w:val="auto"/>
          <w:szCs w:val="22"/>
        </w:rPr>
      </w:pPr>
      <w:r>
        <w:fldChar w:fldCharType="begin"/>
      </w:r>
      <w:r>
        <w:instrText xml:space="preserve"> HYPERLINK \l "_Toc121596805" </w:instrText>
      </w:r>
      <w:r>
        <w:fldChar w:fldCharType="separate"/>
      </w:r>
      <w:r>
        <w:rPr>
          <w:rStyle w:val="72"/>
        </w:rPr>
        <w:t>5.1.3 Global LED Tube Lights Sales Market Share by Application (2018-2029)</w:t>
      </w:r>
      <w:r>
        <w:tab/>
      </w:r>
      <w:r>
        <w:fldChar w:fldCharType="begin"/>
      </w:r>
      <w:r>
        <w:instrText xml:space="preserve"> PAGEREF _Toc121596805 \h </w:instrText>
      </w:r>
      <w:r>
        <w:fldChar w:fldCharType="separate"/>
      </w:r>
      <w:r>
        <w:t>51</w:t>
      </w:r>
      <w:r>
        <w:fldChar w:fldCharType="end"/>
      </w:r>
      <w:r>
        <w:fldChar w:fldCharType="end"/>
      </w:r>
    </w:p>
    <w:p w14:paraId="3E217C02">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"_Toc121596806" </w:instrText>
      </w:r>
      <w:r>
        <w:fldChar w:fldCharType="separate"/>
      </w:r>
      <w:r>
        <w:rPr>
          <w:rStyle w:val="72"/>
        </w:rPr>
        <w:t>5.2 Global LED Tube Lights Revenue by Application (2018-2029)</w:t>
      </w:r>
      <w:r>
        <w:tab/>
      </w:r>
      <w:r>
        <w:fldChar w:fldCharType="begin"/>
      </w:r>
      <w:r>
        <w:instrText xml:space="preserve"> PAGEREF _Toc121596806 \h </w:instrText>
      </w:r>
      <w:r>
        <w:fldChar w:fldCharType="separate"/>
      </w:r>
      <w:r>
        <w:t>52</w:t>
      </w:r>
      <w:r>
        <w:fldChar w:fldCharType="end"/>
      </w:r>
      <w:r>
        <w:fldChar w:fldCharType="end"/>
      </w:r>
    </w:p>
    <w:p w14:paraId="7699E6F1">
      <w:pPr>
        <w:pStyle w:val="15"/>
        <w:ind w:left="1007"/>
        <w:rPr>
          <w:rFonts w:asciiTheme="minorHAnsi" w:hAnsiTheme="minorHAnsi" w:eastAsiaTheme="minorEastAsia"/>
          <w:color w:val="auto"/>
          <w:szCs w:val="22"/>
        </w:rPr>
      </w:pPr>
      <w:r>
        <w:fldChar w:fldCharType="begin"/>
      </w:r>
      <w:r>
        <w:instrText xml:space="preserve"> HYPERLINK \l "_Toc121596807" </w:instrText>
      </w:r>
      <w:r>
        <w:fldChar w:fldCharType="separate"/>
      </w:r>
      <w:r>
        <w:rPr>
          <w:rStyle w:val="72"/>
        </w:rPr>
        <w:t>5.2.1 Global LED Tube Lights Revenue by Application (2018-2023)</w:t>
      </w:r>
      <w:r>
        <w:tab/>
      </w:r>
      <w:r>
        <w:fldChar w:fldCharType="begin"/>
      </w:r>
      <w:r>
        <w:instrText xml:space="preserve"> PAGEREF _Toc121596807 \h </w:instrText>
      </w:r>
      <w:r>
        <w:fldChar w:fldCharType="separate"/>
      </w:r>
      <w:r>
        <w:t>52</w:t>
      </w:r>
      <w:r>
        <w:fldChar w:fldCharType="end"/>
      </w:r>
      <w:r>
        <w:fldChar w:fldCharType="end"/>
      </w:r>
    </w:p>
    <w:p w14:paraId="1510F9DF">
      <w:pPr>
        <w:pStyle w:val="15"/>
        <w:ind w:left="1007"/>
        <w:rPr>
          <w:rFonts w:asciiTheme="minorHAnsi" w:hAnsiTheme="minorHAnsi" w:eastAsiaTheme="minorEastAsia"/>
          <w:color w:val="auto"/>
          <w:szCs w:val="22"/>
        </w:rPr>
      </w:pPr>
      <w:r>
        <w:fldChar w:fldCharType="begin"/>
      </w:r>
      <w:r>
        <w:instrText xml:space="preserve"> HYPERLINK \l "_Toc121596808" </w:instrText>
      </w:r>
      <w:r>
        <w:fldChar w:fldCharType="separate"/>
      </w:r>
      <w:r>
        <w:rPr>
          <w:rStyle w:val="72"/>
        </w:rPr>
        <w:t>5.2.2 Global LED Tube Lights Revenue by Application (2024-2029)</w:t>
      </w:r>
      <w:r>
        <w:tab/>
      </w:r>
      <w:r>
        <w:fldChar w:fldCharType="begin"/>
      </w:r>
      <w:r>
        <w:instrText xml:space="preserve"> PAGEREF _Toc121596808 \h </w:instrText>
      </w:r>
      <w:r>
        <w:fldChar w:fldCharType="separate"/>
      </w:r>
      <w:r>
        <w:t>52</w:t>
      </w:r>
      <w:r>
        <w:fldChar w:fldCharType="end"/>
      </w:r>
      <w:r>
        <w:fldChar w:fldCharType="end"/>
      </w:r>
    </w:p>
    <w:p w14:paraId="17DD5CD8">
      <w:pPr>
        <w:pStyle w:val="15"/>
        <w:ind w:left="1007"/>
        <w:rPr>
          <w:rFonts w:asciiTheme="minorHAnsi" w:hAnsiTheme="minorHAnsi" w:eastAsiaTheme="minorEastAsia"/>
          <w:color w:val="auto"/>
          <w:szCs w:val="22"/>
        </w:rPr>
      </w:pPr>
      <w:r>
        <w:fldChar w:fldCharType="begin"/>
      </w:r>
      <w:r>
        <w:instrText xml:space="preserve"> HYPERLINK \l "_Toc121596809" </w:instrText>
      </w:r>
      <w:r>
        <w:fldChar w:fldCharType="separate"/>
      </w:r>
      <w:r>
        <w:rPr>
          <w:rStyle w:val="72"/>
        </w:rPr>
        <w:t>5.2.3 Global LED Tube Lights Revenue Market Share by Application (2018-2029)</w:t>
      </w:r>
      <w:r>
        <w:tab/>
      </w:r>
      <w:r>
        <w:fldChar w:fldCharType="begin"/>
      </w:r>
      <w:r>
        <w:instrText xml:space="preserve"> PAGEREF _Toc121596809 \h </w:instrText>
      </w:r>
      <w:r>
        <w:fldChar w:fldCharType="separate"/>
      </w:r>
      <w:r>
        <w:t>53</w:t>
      </w:r>
      <w:r>
        <w:fldChar w:fldCharType="end"/>
      </w:r>
      <w:r>
        <w:fldChar w:fldCharType="end"/>
      </w:r>
    </w:p>
    <w:p w14:paraId="64397CE9">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"_Toc121596810" </w:instrText>
      </w:r>
      <w:r>
        <w:fldChar w:fldCharType="separate"/>
      </w:r>
      <w:r>
        <w:rPr>
          <w:rStyle w:val="72"/>
        </w:rPr>
        <w:t>5.3 Global LED Tube Lights Price by Application (2018-2029)</w:t>
      </w:r>
      <w:r>
        <w:tab/>
      </w:r>
      <w:r>
        <w:fldChar w:fldCharType="begin"/>
      </w:r>
      <w:r>
        <w:instrText xml:space="preserve"> PAGEREF _Toc121596810 \h </w:instrText>
      </w:r>
      <w:r>
        <w:fldChar w:fldCharType="separate"/>
      </w:r>
      <w:r>
        <w:t>54</w:t>
      </w:r>
      <w:r>
        <w:fldChar w:fldCharType="end"/>
      </w:r>
      <w:r>
        <w:fldChar w:fldCharType="end"/>
      </w:r>
    </w:p>
    <w:p w14:paraId="0FA46584">
      <w:pPr>
        <w:pStyle w:val="23"/>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"_Toc121596811" </w:instrText>
      </w:r>
      <w:r>
        <w:fldChar w:fldCharType="separate"/>
      </w:r>
      <w:r>
        <w:rPr>
          <w:rStyle w:val="72"/>
        </w:rPr>
        <w:t>6 Key Companies Profiled</w:t>
      </w:r>
      <w:r>
        <w:tab/>
      </w:r>
      <w:r>
        <w:fldChar w:fldCharType="begin"/>
      </w:r>
      <w:r>
        <w:instrText xml:space="preserve"> PAGEREF _Toc121596811 \h </w:instrText>
      </w:r>
      <w:r>
        <w:fldChar w:fldCharType="separate"/>
      </w:r>
      <w:r>
        <w:t>55</w:t>
      </w:r>
      <w:r>
        <w:fldChar w:fldCharType="end"/>
      </w:r>
      <w:r>
        <w:fldChar w:fldCharType="end"/>
      </w:r>
    </w:p>
    <w:p w14:paraId="3B7C31A0">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"_Toc121596812" </w:instrText>
      </w:r>
      <w:r>
        <w:fldChar w:fldCharType="separate"/>
      </w:r>
      <w:r>
        <w:rPr>
          <w:rStyle w:val="72"/>
        </w:rPr>
        <w:t>6.1 Philips Lighting</w:t>
      </w:r>
      <w:r>
        <w:tab/>
      </w:r>
      <w:r>
        <w:fldChar w:fldCharType="begin"/>
      </w:r>
      <w:r>
        <w:instrText xml:space="preserve"> PAGEREF _Toc121596812 \h </w:instrText>
      </w:r>
      <w:r>
        <w:fldChar w:fldCharType="separate"/>
      </w:r>
      <w:r>
        <w:t>55</w:t>
      </w:r>
      <w:r>
        <w:fldChar w:fldCharType="end"/>
      </w:r>
      <w:r>
        <w:fldChar w:fldCharType="end"/>
      </w:r>
    </w:p>
    <w:p w14:paraId="06E0E8BC">
      <w:pPr>
        <w:pStyle w:val="15"/>
        <w:ind w:left="1007"/>
        <w:rPr>
          <w:rFonts w:asciiTheme="minorHAnsi" w:hAnsiTheme="minorHAnsi" w:eastAsiaTheme="minorEastAsia"/>
          <w:color w:val="auto"/>
          <w:szCs w:val="22"/>
        </w:rPr>
      </w:pPr>
      <w:r>
        <w:fldChar w:fldCharType="begin"/>
      </w:r>
      <w:r>
        <w:instrText xml:space="preserve"> HYPERLINK \l "_Toc121596813" </w:instrText>
      </w:r>
      <w:r>
        <w:fldChar w:fldCharType="separate"/>
      </w:r>
      <w:r>
        <w:rPr>
          <w:rStyle w:val="72"/>
        </w:rPr>
        <w:t>6.1.1 Philips Lighting Company Information</w:t>
      </w:r>
      <w:r>
        <w:tab/>
      </w:r>
      <w:r>
        <w:fldChar w:fldCharType="begin"/>
      </w:r>
      <w:r>
        <w:instrText xml:space="preserve"> PAGEREF _Toc121596813 \h </w:instrText>
      </w:r>
      <w:r>
        <w:fldChar w:fldCharType="separate"/>
      </w:r>
      <w:r>
        <w:t>55</w:t>
      </w:r>
      <w:r>
        <w:fldChar w:fldCharType="end"/>
      </w:r>
      <w:r>
        <w:fldChar w:fldCharType="end"/>
      </w:r>
    </w:p>
    <w:p w14:paraId="564BB2A1">
      <w:pPr>
        <w:pStyle w:val="15"/>
        <w:ind w:left="1007"/>
        <w:rPr>
          <w:rFonts w:asciiTheme="minorHAnsi" w:hAnsiTheme="minorHAnsi" w:eastAsiaTheme="minorEastAsia"/>
          <w:color w:val="auto"/>
          <w:szCs w:val="22"/>
        </w:rPr>
      </w:pPr>
      <w:r>
        <w:fldChar w:fldCharType="begin"/>
      </w:r>
      <w:r>
        <w:instrText xml:space="preserve"> HYPERLINK \l "_Toc121596814" </w:instrText>
      </w:r>
      <w:r>
        <w:fldChar w:fldCharType="separate"/>
      </w:r>
      <w:r>
        <w:rPr>
          <w:rStyle w:val="72"/>
        </w:rPr>
        <w:t>6.1.2 Philips Lighting Description and Business Overview</w:t>
      </w:r>
      <w:r>
        <w:tab/>
      </w:r>
      <w:r>
        <w:fldChar w:fldCharType="begin"/>
      </w:r>
      <w:r>
        <w:instrText xml:space="preserve"> PAGEREF _Toc121596814 \h </w:instrText>
      </w:r>
      <w:r>
        <w:fldChar w:fldCharType="separate"/>
      </w:r>
      <w:r>
        <w:t>55</w:t>
      </w:r>
      <w:r>
        <w:fldChar w:fldCharType="end"/>
      </w:r>
      <w:r>
        <w:fldChar w:fldCharType="end"/>
      </w:r>
    </w:p>
    <w:p w14:paraId="3823066E">
      <w:pPr>
        <w:pStyle w:val="15"/>
        <w:ind w:left="1007"/>
        <w:rPr>
          <w:rFonts w:asciiTheme="minorHAnsi" w:hAnsiTheme="minorHAnsi" w:eastAsiaTheme="minorEastAsia"/>
          <w:color w:val="auto"/>
          <w:szCs w:val="22"/>
        </w:rPr>
      </w:pPr>
      <w:r>
        <w:fldChar w:fldCharType="begin"/>
      </w:r>
      <w:r>
        <w:instrText xml:space="preserve"> HYPERLINK \l "_Toc121596815" </w:instrText>
      </w:r>
      <w:r>
        <w:fldChar w:fldCharType="separate"/>
      </w:r>
      <w:r>
        <w:rPr>
          <w:rStyle w:val="72"/>
        </w:rPr>
        <w:t>6.1.3 Philips Lighting LED Tube Lights Sales, Revenue and Gross Margin (2018-2023)</w:t>
      </w:r>
      <w:r>
        <w:tab/>
      </w:r>
      <w:r>
        <w:fldChar w:fldCharType="begin"/>
      </w:r>
      <w:r>
        <w:instrText xml:space="preserve"> PAGEREF _Toc121596815 \h </w:instrText>
      </w:r>
      <w:r>
        <w:fldChar w:fldCharType="separate"/>
      </w:r>
      <w:r>
        <w:t>56</w:t>
      </w:r>
      <w:r>
        <w:fldChar w:fldCharType="end"/>
      </w:r>
      <w:r>
        <w:fldChar w:fldCharType="end"/>
      </w:r>
    </w:p>
    <w:p w14:paraId="1F83173D">
      <w:pPr>
        <w:pStyle w:val="15"/>
        <w:ind w:left="1007"/>
        <w:rPr>
          <w:rFonts w:asciiTheme="minorHAnsi" w:hAnsiTheme="minorHAnsi" w:eastAsiaTheme="minorEastAsia"/>
          <w:color w:val="auto"/>
          <w:szCs w:val="22"/>
        </w:rPr>
      </w:pPr>
      <w:r>
        <w:fldChar w:fldCharType="begin"/>
      </w:r>
      <w:r>
        <w:instrText xml:space="preserve"> HYPERLINK \l "_Toc121596816" </w:instrText>
      </w:r>
      <w:r>
        <w:fldChar w:fldCharType="separate"/>
      </w:r>
      <w:r>
        <w:rPr>
          <w:rStyle w:val="72"/>
        </w:rPr>
        <w:t>6.1.4 Philips Lighting LED Tube Lights Product Portfolio</w:t>
      </w:r>
      <w:r>
        <w:tab/>
      </w:r>
      <w:r>
        <w:fldChar w:fldCharType="begin"/>
      </w:r>
      <w:r>
        <w:instrText xml:space="preserve"> PAGEREF _Toc121596816 \h </w:instrText>
      </w:r>
      <w:r>
        <w:fldChar w:fldCharType="separate"/>
      </w:r>
      <w:r>
        <w:t>56</w:t>
      </w:r>
      <w:r>
        <w:fldChar w:fldCharType="end"/>
      </w:r>
      <w:r>
        <w:fldChar w:fldCharType="end"/>
      </w:r>
    </w:p>
    <w:p w14:paraId="4B54C4C4">
      <w:pPr>
        <w:pStyle w:val="15"/>
        <w:ind w:left="1007"/>
        <w:rPr>
          <w:rFonts w:asciiTheme="minorHAnsi" w:hAnsiTheme="minorHAnsi" w:eastAsiaTheme="minorEastAsia"/>
          <w:color w:val="auto"/>
          <w:szCs w:val="22"/>
        </w:rPr>
      </w:pPr>
      <w:r>
        <w:fldChar w:fldCharType="begin"/>
      </w:r>
      <w:r>
        <w:instrText xml:space="preserve"> HYPERLINK \l "_Toc121596817" </w:instrText>
      </w:r>
      <w:r>
        <w:fldChar w:fldCharType="separate"/>
      </w:r>
      <w:r>
        <w:rPr>
          <w:rStyle w:val="72"/>
        </w:rPr>
        <w:t>6.1.5 Philips Lighting Recent Developments/Updates</w:t>
      </w:r>
      <w:r>
        <w:tab/>
      </w:r>
      <w:r>
        <w:fldChar w:fldCharType="begin"/>
      </w:r>
      <w:r>
        <w:instrText xml:space="preserve"> PAGEREF _Toc121596817 \h </w:instrText>
      </w:r>
      <w:r>
        <w:fldChar w:fldCharType="separate"/>
      </w:r>
      <w:r>
        <w:t>56</w:t>
      </w:r>
      <w:r>
        <w:fldChar w:fldCharType="end"/>
      </w:r>
      <w:r>
        <w:fldChar w:fldCharType="end"/>
      </w:r>
    </w:p>
    <w:p w14:paraId="49DF872D">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"_Toc121596818" </w:instrText>
      </w:r>
      <w:r>
        <w:fldChar w:fldCharType="separate"/>
      </w:r>
      <w:r>
        <w:rPr>
          <w:rStyle w:val="72"/>
        </w:rPr>
        <w:t>6.2 Ledvance</w:t>
      </w:r>
      <w:r>
        <w:tab/>
      </w:r>
      <w:r>
        <w:fldChar w:fldCharType="begin"/>
      </w:r>
      <w:r>
        <w:instrText xml:space="preserve"> PAGEREF _Toc121596818 \h </w:instrText>
      </w:r>
      <w:r>
        <w:fldChar w:fldCharType="separate"/>
      </w:r>
      <w:r>
        <w:t>56</w:t>
      </w:r>
      <w:r>
        <w:fldChar w:fldCharType="end"/>
      </w:r>
      <w:r>
        <w:fldChar w:fldCharType="end"/>
      </w:r>
    </w:p>
    <w:p w14:paraId="55D2DA63">
      <w:pPr>
        <w:pStyle w:val="15"/>
        <w:ind w:left="1007"/>
        <w:rPr>
          <w:rFonts w:asciiTheme="minorHAnsi" w:hAnsiTheme="minorHAnsi" w:eastAsiaTheme="minorEastAsia"/>
          <w:color w:val="auto"/>
          <w:szCs w:val="22"/>
        </w:rPr>
      </w:pPr>
      <w:r>
        <w:fldChar w:fldCharType="begin"/>
      </w:r>
      <w:r>
        <w:instrText xml:space="preserve"> HYPERLINK \l "_Toc121596819" </w:instrText>
      </w:r>
      <w:r>
        <w:fldChar w:fldCharType="separate"/>
      </w:r>
      <w:r>
        <w:rPr>
          <w:rStyle w:val="72"/>
        </w:rPr>
        <w:t>6.2.1 Ledvance Company Information</w:t>
      </w:r>
      <w:r>
        <w:tab/>
      </w:r>
      <w:r>
        <w:fldChar w:fldCharType="begin"/>
      </w:r>
      <w:r>
        <w:instrText xml:space="preserve"> PAGEREF _Toc121596819 \h </w:instrText>
      </w:r>
      <w:r>
        <w:fldChar w:fldCharType="separate"/>
      </w:r>
      <w:r>
        <w:t>57</w:t>
      </w:r>
      <w:r>
        <w:fldChar w:fldCharType="end"/>
      </w:r>
      <w:r>
        <w:fldChar w:fldCharType="end"/>
      </w:r>
    </w:p>
    <w:p w14:paraId="77C9823C">
      <w:pPr>
        <w:pStyle w:val="15"/>
        <w:ind w:left="1007"/>
        <w:rPr>
          <w:rFonts w:asciiTheme="minorHAnsi" w:hAnsiTheme="minorHAnsi" w:eastAsiaTheme="minorEastAsia"/>
          <w:color w:val="auto"/>
          <w:szCs w:val="22"/>
        </w:rPr>
      </w:pPr>
      <w:r>
        <w:fldChar w:fldCharType="begin"/>
      </w:r>
      <w:r>
        <w:instrText xml:space="preserve"> HYPERLINK \l "_Toc121596820" </w:instrText>
      </w:r>
      <w:r>
        <w:fldChar w:fldCharType="separate"/>
      </w:r>
      <w:r>
        <w:rPr>
          <w:rStyle w:val="72"/>
        </w:rPr>
        <w:t>6.2.2 Ledvance Description and Business Overview</w:t>
      </w:r>
      <w:r>
        <w:tab/>
      </w:r>
      <w:r>
        <w:fldChar w:fldCharType="begin"/>
      </w:r>
      <w:r>
        <w:instrText xml:space="preserve"> PAGEREF _Toc121596820 \h </w:instrText>
      </w:r>
      <w:r>
        <w:fldChar w:fldCharType="separate"/>
      </w:r>
      <w:r>
        <w:t>57</w:t>
      </w:r>
      <w:r>
        <w:fldChar w:fldCharType="end"/>
      </w:r>
      <w:r>
        <w:fldChar w:fldCharType="end"/>
      </w:r>
    </w:p>
    <w:p w14:paraId="7CAD5770">
      <w:pPr>
        <w:pStyle w:val="15"/>
        <w:ind w:left="1007"/>
        <w:rPr>
          <w:rFonts w:asciiTheme="minorHAnsi" w:hAnsiTheme="minorHAnsi" w:eastAsiaTheme="minorEastAsia"/>
          <w:color w:val="auto"/>
          <w:szCs w:val="22"/>
        </w:rPr>
      </w:pPr>
      <w:r>
        <w:fldChar w:fldCharType="begin"/>
      </w:r>
      <w:r>
        <w:instrText xml:space="preserve"> HYPERLINK \l "_Toc121596821" </w:instrText>
      </w:r>
      <w:r>
        <w:fldChar w:fldCharType="separate"/>
      </w:r>
      <w:r>
        <w:rPr>
          <w:rStyle w:val="72"/>
        </w:rPr>
        <w:t>6.2.3 Ledvance LED Tube Lights Sales, Revenue and Gross Margin (2018-2023)</w:t>
      </w:r>
      <w:r>
        <w:tab/>
      </w:r>
      <w:r>
        <w:fldChar w:fldCharType="begin"/>
      </w:r>
      <w:r>
        <w:instrText xml:space="preserve"> PAGEREF _Toc121596821 \h </w:instrText>
      </w:r>
      <w:r>
        <w:fldChar w:fldCharType="separate"/>
      </w:r>
      <w:r>
        <w:t>57</w:t>
      </w:r>
      <w:r>
        <w:fldChar w:fldCharType="end"/>
      </w:r>
      <w:r>
        <w:fldChar w:fldCharType="end"/>
      </w:r>
    </w:p>
    <w:p w14:paraId="0B47840A">
      <w:pPr>
        <w:pStyle w:val="15"/>
        <w:ind w:left="1007"/>
        <w:rPr>
          <w:rFonts w:asciiTheme="minorHAnsi" w:hAnsiTheme="minorHAnsi" w:eastAsiaTheme="minorEastAsia"/>
          <w:color w:val="auto"/>
          <w:szCs w:val="22"/>
        </w:rPr>
      </w:pPr>
      <w:r>
        <w:fldChar w:fldCharType="begin"/>
      </w:r>
      <w:r>
        <w:instrText xml:space="preserve"> HYPERLINK \l "_Toc121596822" </w:instrText>
      </w:r>
      <w:r>
        <w:fldChar w:fldCharType="separate"/>
      </w:r>
      <w:r>
        <w:rPr>
          <w:rStyle w:val="72"/>
        </w:rPr>
        <w:t>6.2.4 Ledvance LED Tube Lights Product Portfolio</w:t>
      </w:r>
      <w:r>
        <w:tab/>
      </w:r>
      <w:r>
        <w:fldChar w:fldCharType="begin"/>
      </w:r>
      <w:r>
        <w:instrText xml:space="preserve"> PAGEREF _Toc121596822 \h </w:instrText>
      </w:r>
      <w:r>
        <w:fldChar w:fldCharType="separate"/>
      </w:r>
      <w:r>
        <w:t>58</w:t>
      </w:r>
      <w:r>
        <w:fldChar w:fldCharType="end"/>
      </w:r>
      <w:r>
        <w:fldChar w:fldCharType="end"/>
      </w:r>
    </w:p>
    <w:p w14:paraId="4A9B9889">
      <w:pPr>
        <w:pStyle w:val="15"/>
        <w:ind w:left="1007"/>
        <w:rPr>
          <w:rFonts w:asciiTheme="minorHAnsi" w:hAnsiTheme="minorHAnsi" w:eastAsiaTheme="minorEastAsia"/>
          <w:color w:val="auto"/>
          <w:szCs w:val="22"/>
        </w:rPr>
      </w:pPr>
      <w:r>
        <w:fldChar w:fldCharType="begin"/>
      </w:r>
      <w:r>
        <w:instrText xml:space="preserve"> HYPERLINK \l "_Toc121596823" </w:instrText>
      </w:r>
      <w:r>
        <w:fldChar w:fldCharType="separate"/>
      </w:r>
      <w:r>
        <w:rPr>
          <w:rStyle w:val="72"/>
        </w:rPr>
        <w:t>6.2.5 Ledvance Recent Developments/Updates</w:t>
      </w:r>
      <w:r>
        <w:tab/>
      </w:r>
      <w:r>
        <w:fldChar w:fldCharType="begin"/>
      </w:r>
      <w:r>
        <w:instrText xml:space="preserve"> PAGEREF _Toc121596823 \h </w:instrText>
      </w:r>
      <w:r>
        <w:fldChar w:fldCharType="separate"/>
      </w:r>
      <w:r>
        <w:t>58</w:t>
      </w:r>
      <w:r>
        <w:fldChar w:fldCharType="end"/>
      </w:r>
      <w:r>
        <w:fldChar w:fldCharType="end"/>
      </w:r>
    </w:p>
    <w:p w14:paraId="23BF44B2">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"_Toc121596824" </w:instrText>
      </w:r>
      <w:r>
        <w:fldChar w:fldCharType="separate"/>
      </w:r>
      <w:r>
        <w:rPr>
          <w:rStyle w:val="72"/>
        </w:rPr>
        <w:t>6.3 GE Lighting</w:t>
      </w:r>
      <w:r>
        <w:tab/>
      </w:r>
      <w:r>
        <w:fldChar w:fldCharType="begin"/>
      </w:r>
      <w:r>
        <w:instrText xml:space="preserve"> PAGEREF _Toc121596824 \h </w:instrText>
      </w:r>
      <w:r>
        <w:fldChar w:fldCharType="separate"/>
      </w:r>
      <w:r>
        <w:t>58</w:t>
      </w:r>
      <w:r>
        <w:fldChar w:fldCharType="end"/>
      </w:r>
      <w:r>
        <w:fldChar w:fldCharType="end"/>
      </w:r>
    </w:p>
    <w:p w14:paraId="7BB209F7">
      <w:pPr>
        <w:pStyle w:val="15"/>
        <w:ind w:left="1007"/>
        <w:rPr>
          <w:rFonts w:asciiTheme="minorHAnsi" w:hAnsiTheme="minorHAnsi" w:eastAsiaTheme="minorEastAsia"/>
          <w:color w:val="auto"/>
          <w:szCs w:val="22"/>
        </w:rPr>
      </w:pPr>
      <w:r>
        <w:fldChar w:fldCharType="begin"/>
      </w:r>
      <w:r>
        <w:instrText xml:space="preserve"> HYPERLINK \l "_Toc121596825" </w:instrText>
      </w:r>
      <w:r>
        <w:fldChar w:fldCharType="separate"/>
      </w:r>
      <w:r>
        <w:rPr>
          <w:rStyle w:val="72"/>
        </w:rPr>
        <w:t>6.3.1 GE Lighting Company Information</w:t>
      </w:r>
      <w:r>
        <w:tab/>
      </w:r>
      <w:r>
        <w:fldChar w:fldCharType="begin"/>
      </w:r>
      <w:r>
        <w:instrText xml:space="preserve"> PAGEREF _Toc121596825 \h </w:instrText>
      </w:r>
      <w:r>
        <w:fldChar w:fldCharType="separate"/>
      </w:r>
      <w:r>
        <w:t>58</w:t>
      </w:r>
      <w:r>
        <w:fldChar w:fldCharType="end"/>
      </w:r>
      <w:r>
        <w:fldChar w:fldCharType="end"/>
      </w:r>
    </w:p>
    <w:p w14:paraId="011806C9">
      <w:pPr>
        <w:pStyle w:val="15"/>
        <w:ind w:left="1007"/>
        <w:rPr>
          <w:rFonts w:asciiTheme="minorHAnsi" w:hAnsiTheme="minorHAnsi" w:eastAsiaTheme="minorEastAsia"/>
          <w:color w:val="auto"/>
          <w:szCs w:val="22"/>
        </w:rPr>
      </w:pPr>
      <w:r>
        <w:fldChar w:fldCharType="begin"/>
      </w:r>
      <w:r>
        <w:instrText xml:space="preserve"> HYPERLINK \l "_Toc121596826" </w:instrText>
      </w:r>
      <w:r>
        <w:fldChar w:fldCharType="separate"/>
      </w:r>
      <w:r>
        <w:rPr>
          <w:rStyle w:val="72"/>
        </w:rPr>
        <w:t>6.3.2 GE Lighting Description and Business Overview</w:t>
      </w:r>
      <w:r>
        <w:tab/>
      </w:r>
      <w:r>
        <w:fldChar w:fldCharType="begin"/>
      </w:r>
      <w:r>
        <w:instrText xml:space="preserve"> PAGEREF _Toc121596826 \h </w:instrText>
      </w:r>
      <w:r>
        <w:fldChar w:fldCharType="separate"/>
      </w:r>
      <w:r>
        <w:t>59</w:t>
      </w:r>
      <w:r>
        <w:fldChar w:fldCharType="end"/>
      </w:r>
      <w:r>
        <w:fldChar w:fldCharType="end"/>
      </w:r>
    </w:p>
    <w:p w14:paraId="5BC391C5">
      <w:pPr>
        <w:pStyle w:val="15"/>
        <w:ind w:left="1007"/>
        <w:rPr>
          <w:rFonts w:asciiTheme="minorHAnsi" w:hAnsiTheme="minorHAnsi" w:eastAsiaTheme="minorEastAsia"/>
          <w:color w:val="auto"/>
          <w:szCs w:val="22"/>
        </w:rPr>
      </w:pPr>
      <w:r>
        <w:fldChar w:fldCharType="begin"/>
      </w:r>
      <w:r>
        <w:instrText xml:space="preserve"> HYPERLINK \l "_Toc121596827" </w:instrText>
      </w:r>
      <w:r>
        <w:fldChar w:fldCharType="separate"/>
      </w:r>
      <w:r>
        <w:rPr>
          <w:rStyle w:val="72"/>
        </w:rPr>
        <w:t>6.3.3 GE Lighting LED Tube Lights Sales, Revenue and Gross Margin (2018-2023)</w:t>
      </w:r>
      <w:r>
        <w:tab/>
      </w:r>
      <w:r>
        <w:fldChar w:fldCharType="begin"/>
      </w:r>
      <w:r>
        <w:instrText xml:space="preserve"> PAGEREF _Toc121596827 \h </w:instrText>
      </w:r>
      <w:r>
        <w:fldChar w:fldCharType="separate"/>
      </w:r>
      <w:r>
        <w:t>59</w:t>
      </w:r>
      <w:r>
        <w:fldChar w:fldCharType="end"/>
      </w:r>
      <w:r>
        <w:fldChar w:fldCharType="end"/>
      </w:r>
    </w:p>
    <w:p w14:paraId="4C364C70">
      <w:pPr>
        <w:pStyle w:val="15"/>
        <w:ind w:left="1007"/>
        <w:rPr>
          <w:rFonts w:asciiTheme="minorHAnsi" w:hAnsiTheme="minorHAnsi" w:eastAsiaTheme="minorEastAsia"/>
          <w:color w:val="auto"/>
          <w:szCs w:val="22"/>
        </w:rPr>
      </w:pPr>
      <w:r>
        <w:fldChar w:fldCharType="begin"/>
      </w:r>
      <w:r>
        <w:instrText xml:space="preserve"> HYPERLINK \l "_Toc121596828" </w:instrText>
      </w:r>
      <w:r>
        <w:fldChar w:fldCharType="separate"/>
      </w:r>
      <w:r>
        <w:rPr>
          <w:rStyle w:val="72"/>
        </w:rPr>
        <w:t>6.3.4 GE Lighting LED Tube Lights Product Portfolio</w:t>
      </w:r>
      <w:r>
        <w:tab/>
      </w:r>
      <w:r>
        <w:fldChar w:fldCharType="begin"/>
      </w:r>
      <w:r>
        <w:instrText xml:space="preserve"> PAGEREF _Toc121596828 \h </w:instrText>
      </w:r>
      <w:r>
        <w:fldChar w:fldCharType="separate"/>
      </w:r>
      <w:r>
        <w:t>59</w:t>
      </w:r>
      <w:r>
        <w:fldChar w:fldCharType="end"/>
      </w:r>
      <w:r>
        <w:fldChar w:fldCharType="end"/>
      </w:r>
    </w:p>
    <w:p w14:paraId="6B75E2A0">
      <w:pPr>
        <w:pStyle w:val="15"/>
        <w:ind w:left="1007"/>
        <w:rPr>
          <w:rFonts w:asciiTheme="minorHAnsi" w:hAnsiTheme="minorHAnsi" w:eastAsiaTheme="minorEastAsia"/>
          <w:color w:val="auto"/>
          <w:szCs w:val="22"/>
        </w:rPr>
      </w:pPr>
      <w:r>
        <w:fldChar w:fldCharType="begin"/>
      </w:r>
      <w:r>
        <w:instrText xml:space="preserve"> HYPERLINK \l "_Toc121596829" </w:instrText>
      </w:r>
      <w:r>
        <w:fldChar w:fldCharType="separate"/>
      </w:r>
      <w:r>
        <w:rPr>
          <w:rStyle w:val="72"/>
        </w:rPr>
        <w:t>6.3.5 GE Lighting Recent Developments/Updates</w:t>
      </w:r>
      <w:r>
        <w:tab/>
      </w:r>
      <w:r>
        <w:fldChar w:fldCharType="begin"/>
      </w:r>
      <w:r>
        <w:instrText xml:space="preserve"> PAGEREF _Toc121596829 \h </w:instrText>
      </w:r>
      <w:r>
        <w:fldChar w:fldCharType="separate"/>
      </w:r>
      <w:r>
        <w:t>60</w:t>
      </w:r>
      <w:r>
        <w:fldChar w:fldCharType="end"/>
      </w:r>
      <w:r>
        <w:fldChar w:fldCharType="end"/>
      </w:r>
    </w:p>
    <w:p w14:paraId="176C0B5D">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"_Toc121596830" </w:instrText>
      </w:r>
      <w:r>
        <w:fldChar w:fldCharType="separate"/>
      </w:r>
      <w:r>
        <w:rPr>
          <w:rStyle w:val="72"/>
        </w:rPr>
        <w:t>6.4 Panasonic</w:t>
      </w:r>
      <w:r>
        <w:tab/>
      </w:r>
      <w:r>
        <w:fldChar w:fldCharType="begin"/>
      </w:r>
      <w:r>
        <w:instrText xml:space="preserve"> PAGEREF _Toc121596830 \h </w:instrText>
      </w:r>
      <w:r>
        <w:fldChar w:fldCharType="separate"/>
      </w:r>
      <w:r>
        <w:t>60</w:t>
      </w:r>
      <w:r>
        <w:fldChar w:fldCharType="end"/>
      </w:r>
      <w:r>
        <w:fldChar w:fldCharType="end"/>
      </w:r>
    </w:p>
    <w:p w14:paraId="6795B253">
      <w:pPr>
        <w:pStyle w:val="15"/>
        <w:ind w:left="1007"/>
        <w:rPr>
          <w:rFonts w:asciiTheme="minorHAnsi" w:hAnsiTheme="minorHAnsi" w:eastAsiaTheme="minorEastAsia"/>
          <w:color w:val="auto"/>
          <w:szCs w:val="22"/>
        </w:rPr>
      </w:pPr>
      <w:r>
        <w:fldChar w:fldCharType="begin"/>
      </w:r>
      <w:r>
        <w:instrText xml:space="preserve"> HYPERLINK \l "_Toc121596831" </w:instrText>
      </w:r>
      <w:r>
        <w:fldChar w:fldCharType="separate"/>
      </w:r>
      <w:r>
        <w:rPr>
          <w:rStyle w:val="72"/>
        </w:rPr>
        <w:t>6.4.1 Panasonic Company Information</w:t>
      </w:r>
      <w:r>
        <w:tab/>
      </w:r>
      <w:r>
        <w:fldChar w:fldCharType="begin"/>
      </w:r>
      <w:r>
        <w:instrText xml:space="preserve"> PAGEREF _Toc121596831 \h </w:instrText>
      </w:r>
      <w:r>
        <w:fldChar w:fldCharType="separate"/>
      </w:r>
      <w:r>
        <w:t>60</w:t>
      </w:r>
      <w:r>
        <w:fldChar w:fldCharType="end"/>
      </w:r>
      <w:r>
        <w:fldChar w:fldCharType="end"/>
      </w:r>
    </w:p>
    <w:p w14:paraId="4D2B2A59">
      <w:pPr>
        <w:pStyle w:val="15"/>
        <w:ind w:left="1007"/>
        <w:rPr>
          <w:rFonts w:asciiTheme="minorHAnsi" w:hAnsiTheme="minorHAnsi" w:eastAsiaTheme="minorEastAsia"/>
          <w:color w:val="auto"/>
          <w:szCs w:val="22"/>
        </w:rPr>
      </w:pPr>
      <w:r>
        <w:fldChar w:fldCharType="begin"/>
      </w:r>
      <w:r>
        <w:instrText xml:space="preserve"> HYPERLINK \l "_Toc121596832" </w:instrText>
      </w:r>
      <w:r>
        <w:fldChar w:fldCharType="separate"/>
      </w:r>
      <w:r>
        <w:rPr>
          <w:rStyle w:val="72"/>
        </w:rPr>
        <w:t>6.4.2 Panasonic Description and Business Overview</w:t>
      </w:r>
      <w:r>
        <w:tab/>
      </w:r>
      <w:r>
        <w:fldChar w:fldCharType="begin"/>
      </w:r>
      <w:r>
        <w:instrText xml:space="preserve"> PAGEREF _Toc121596832 \h </w:instrText>
      </w:r>
      <w:r>
        <w:fldChar w:fldCharType="separate"/>
      </w:r>
      <w:r>
        <w:t>60</w:t>
      </w:r>
      <w:r>
        <w:fldChar w:fldCharType="end"/>
      </w:r>
      <w:r>
        <w:fldChar w:fldCharType="end"/>
      </w:r>
    </w:p>
    <w:p w14:paraId="5D3749DC">
      <w:pPr>
        <w:pStyle w:val="15"/>
        <w:ind w:left="1007"/>
        <w:rPr>
          <w:rFonts w:asciiTheme="minorHAnsi" w:hAnsiTheme="minorHAnsi" w:eastAsiaTheme="minorEastAsia"/>
          <w:color w:val="auto"/>
          <w:szCs w:val="22"/>
        </w:rPr>
      </w:pPr>
      <w:r>
        <w:fldChar w:fldCharType="begin"/>
      </w:r>
      <w:r>
        <w:instrText xml:space="preserve"> HYPERLINK \l "_Toc121596833" </w:instrText>
      </w:r>
      <w:r>
        <w:fldChar w:fldCharType="separate"/>
      </w:r>
      <w:r>
        <w:rPr>
          <w:rStyle w:val="72"/>
        </w:rPr>
        <w:t>6.4.3 Panasonic LED Tube Lights Sales, Revenue and Gross Margin (2018-2023)</w:t>
      </w:r>
      <w:r>
        <w:tab/>
      </w:r>
      <w:r>
        <w:fldChar w:fldCharType="begin"/>
      </w:r>
      <w:r>
        <w:instrText xml:space="preserve"> PAGEREF _Toc121596833 \h </w:instrText>
      </w:r>
      <w:r>
        <w:fldChar w:fldCharType="separate"/>
      </w:r>
      <w:r>
        <w:t>61</w:t>
      </w:r>
      <w:r>
        <w:fldChar w:fldCharType="end"/>
      </w:r>
      <w:r>
        <w:fldChar w:fldCharType="end"/>
      </w:r>
    </w:p>
    <w:p w14:paraId="56612366">
      <w:pPr>
        <w:pStyle w:val="15"/>
        <w:ind w:left="1007"/>
        <w:rPr>
          <w:rFonts w:asciiTheme="minorHAnsi" w:hAnsiTheme="minorHAnsi" w:eastAsiaTheme="minorEastAsia"/>
          <w:color w:val="auto"/>
          <w:szCs w:val="22"/>
        </w:rPr>
      </w:pPr>
      <w:r>
        <w:fldChar w:fldCharType="begin"/>
      </w:r>
      <w:r>
        <w:instrText xml:space="preserve"> HYPERLINK \l "_Toc121596834" </w:instrText>
      </w:r>
      <w:r>
        <w:fldChar w:fldCharType="separate"/>
      </w:r>
      <w:r>
        <w:rPr>
          <w:rStyle w:val="72"/>
        </w:rPr>
        <w:t>6.4.4 Panasonic LED Tube Lights Product Portfolio</w:t>
      </w:r>
      <w:r>
        <w:tab/>
      </w:r>
      <w:r>
        <w:fldChar w:fldCharType="begin"/>
      </w:r>
      <w:r>
        <w:instrText xml:space="preserve"> PAGEREF _Toc121596834 \h </w:instrText>
      </w:r>
      <w:r>
        <w:fldChar w:fldCharType="separate"/>
      </w:r>
      <w:r>
        <w:t>61</w:t>
      </w:r>
      <w:r>
        <w:fldChar w:fldCharType="end"/>
      </w:r>
      <w:r>
        <w:fldChar w:fldCharType="end"/>
      </w:r>
    </w:p>
    <w:p w14:paraId="30807F3B">
      <w:pPr>
        <w:pStyle w:val="15"/>
        <w:ind w:left="1007"/>
        <w:rPr>
          <w:rFonts w:asciiTheme="minorHAnsi" w:hAnsiTheme="minorHAnsi" w:eastAsiaTheme="minorEastAsia"/>
          <w:color w:val="auto"/>
          <w:szCs w:val="22"/>
        </w:rPr>
      </w:pPr>
      <w:r>
        <w:fldChar w:fldCharType="begin"/>
      </w:r>
      <w:r>
        <w:instrText xml:space="preserve"> HYPERLINK \l "_Toc121596835" </w:instrText>
      </w:r>
      <w:r>
        <w:fldChar w:fldCharType="separate"/>
      </w:r>
      <w:r>
        <w:rPr>
          <w:rStyle w:val="72"/>
        </w:rPr>
        <w:t>6.4.5 Panasonic Recent Developments/Updates</w:t>
      </w:r>
      <w:r>
        <w:tab/>
      </w:r>
      <w:r>
        <w:fldChar w:fldCharType="begin"/>
      </w:r>
      <w:r>
        <w:instrText xml:space="preserve"> PAGEREF _Toc121596835 \h </w:instrText>
      </w:r>
      <w:r>
        <w:fldChar w:fldCharType="separate"/>
      </w:r>
      <w:r>
        <w:t>61</w:t>
      </w:r>
      <w:r>
        <w:fldChar w:fldCharType="end"/>
      </w:r>
      <w:r>
        <w:fldChar w:fldCharType="end"/>
      </w:r>
    </w:p>
    <w:p w14:paraId="550151CA">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"_Toc121596836" </w:instrText>
      </w:r>
      <w:r>
        <w:fldChar w:fldCharType="separate"/>
      </w:r>
      <w:r>
        <w:rPr>
          <w:rStyle w:val="72"/>
        </w:rPr>
        <w:t>6.5 OPPLE Lighting</w:t>
      </w:r>
      <w:r>
        <w:tab/>
      </w:r>
      <w:r>
        <w:fldChar w:fldCharType="begin"/>
      </w:r>
      <w:r>
        <w:instrText xml:space="preserve"> PAGEREF _Toc121596836 \h </w:instrText>
      </w:r>
      <w:r>
        <w:fldChar w:fldCharType="separate"/>
      </w:r>
      <w:r>
        <w:t>62</w:t>
      </w:r>
      <w:r>
        <w:fldChar w:fldCharType="end"/>
      </w:r>
      <w:r>
        <w:fldChar w:fldCharType="end"/>
      </w:r>
    </w:p>
    <w:p w14:paraId="68FB2F1A">
      <w:pPr>
        <w:pStyle w:val="15"/>
        <w:ind w:left="1007"/>
        <w:rPr>
          <w:rFonts w:asciiTheme="minorHAnsi" w:hAnsiTheme="minorHAnsi" w:eastAsiaTheme="minorEastAsia"/>
          <w:color w:val="auto"/>
          <w:szCs w:val="22"/>
        </w:rPr>
      </w:pPr>
      <w:r>
        <w:fldChar w:fldCharType="begin"/>
      </w:r>
      <w:r>
        <w:instrText xml:space="preserve"> HYPERLINK \l "_Toc121596837" </w:instrText>
      </w:r>
      <w:r>
        <w:fldChar w:fldCharType="separate"/>
      </w:r>
      <w:r>
        <w:rPr>
          <w:rStyle w:val="72"/>
        </w:rPr>
        <w:t>6.5.1 OPPLE Lighting Company Information</w:t>
      </w:r>
      <w:r>
        <w:tab/>
      </w:r>
      <w:r>
        <w:fldChar w:fldCharType="begin"/>
      </w:r>
      <w:r>
        <w:instrText xml:space="preserve"> PAGEREF _Toc121596837 \h </w:instrText>
      </w:r>
      <w:r>
        <w:fldChar w:fldCharType="separate"/>
      </w:r>
      <w:r>
        <w:t>62</w:t>
      </w:r>
      <w:r>
        <w:fldChar w:fldCharType="end"/>
      </w:r>
      <w:r>
        <w:fldChar w:fldCharType="end"/>
      </w:r>
    </w:p>
    <w:p w14:paraId="045363F9">
      <w:pPr>
        <w:pStyle w:val="15"/>
        <w:ind w:left="1007"/>
        <w:rPr>
          <w:rFonts w:asciiTheme="minorHAnsi" w:hAnsiTheme="minorHAnsi" w:eastAsiaTheme="minorEastAsia"/>
          <w:color w:val="auto"/>
          <w:szCs w:val="22"/>
        </w:rPr>
      </w:pPr>
      <w:r>
        <w:fldChar w:fldCharType="begin"/>
      </w:r>
      <w:r>
        <w:instrText xml:space="preserve"> HYPERLINK \l "_Toc121596838" </w:instrText>
      </w:r>
      <w:r>
        <w:fldChar w:fldCharType="separate"/>
      </w:r>
      <w:r>
        <w:rPr>
          <w:rStyle w:val="72"/>
        </w:rPr>
        <w:t>6.5.2 OPPLE Lighting Description and Business Overview</w:t>
      </w:r>
      <w:r>
        <w:tab/>
      </w:r>
      <w:r>
        <w:fldChar w:fldCharType="begin"/>
      </w:r>
      <w:r>
        <w:instrText xml:space="preserve"> PAGEREF _Toc121596838 \h </w:instrText>
      </w:r>
      <w:r>
        <w:fldChar w:fldCharType="separate"/>
      </w:r>
      <w:r>
        <w:t>62</w:t>
      </w:r>
      <w:r>
        <w:fldChar w:fldCharType="end"/>
      </w:r>
      <w:r>
        <w:fldChar w:fldCharType="end"/>
      </w:r>
    </w:p>
    <w:p w14:paraId="51D9D34C">
      <w:pPr>
        <w:pStyle w:val="15"/>
        <w:ind w:left="1007"/>
        <w:rPr>
          <w:rFonts w:asciiTheme="minorHAnsi" w:hAnsiTheme="minorHAnsi" w:eastAsiaTheme="minorEastAsia"/>
          <w:color w:val="auto"/>
          <w:szCs w:val="22"/>
        </w:rPr>
      </w:pPr>
      <w:r>
        <w:fldChar w:fldCharType="begin"/>
      </w:r>
      <w:r>
        <w:instrText xml:space="preserve"> HYPERLINK \l "_Toc121596839" </w:instrText>
      </w:r>
      <w:r>
        <w:fldChar w:fldCharType="separate"/>
      </w:r>
      <w:r>
        <w:rPr>
          <w:rStyle w:val="72"/>
        </w:rPr>
        <w:t>6.5.3 OPPLE Lighting LED Tube Lights Sales, Revenue and Gross Margin (2018-2023)</w:t>
      </w:r>
      <w:r>
        <w:tab/>
      </w:r>
      <w:r>
        <w:fldChar w:fldCharType="begin"/>
      </w:r>
      <w:r>
        <w:instrText xml:space="preserve"> PAGEREF _Toc121596839 \h </w:instrText>
      </w:r>
      <w:r>
        <w:fldChar w:fldCharType="separate"/>
      </w:r>
      <w:r>
        <w:t>62</w:t>
      </w:r>
      <w:r>
        <w:fldChar w:fldCharType="end"/>
      </w:r>
      <w:r>
        <w:fldChar w:fldCharType="end"/>
      </w:r>
    </w:p>
    <w:p w14:paraId="2FE1EDE3">
      <w:pPr>
        <w:pStyle w:val="15"/>
        <w:ind w:left="1007"/>
        <w:rPr>
          <w:rFonts w:asciiTheme="minorHAnsi" w:hAnsiTheme="minorHAnsi" w:eastAsiaTheme="minorEastAsia"/>
          <w:color w:val="auto"/>
          <w:szCs w:val="22"/>
        </w:rPr>
      </w:pPr>
      <w:r>
        <w:fldChar w:fldCharType="begin"/>
      </w:r>
      <w:r>
        <w:instrText xml:space="preserve"> HYPERLINK \l "_Toc121596840" </w:instrText>
      </w:r>
      <w:r>
        <w:fldChar w:fldCharType="separate"/>
      </w:r>
      <w:r>
        <w:rPr>
          <w:rStyle w:val="72"/>
        </w:rPr>
        <w:t>6.5.4 OPPLE Lighting LED Tube Lights Product Portfolio</w:t>
      </w:r>
      <w:r>
        <w:tab/>
      </w:r>
      <w:r>
        <w:fldChar w:fldCharType="begin"/>
      </w:r>
      <w:r>
        <w:instrText xml:space="preserve"> PAGEREF _Toc121596840 \h </w:instrText>
      </w:r>
      <w:r>
        <w:fldChar w:fldCharType="separate"/>
      </w:r>
      <w:r>
        <w:t>63</w:t>
      </w:r>
      <w:r>
        <w:fldChar w:fldCharType="end"/>
      </w:r>
      <w:r>
        <w:fldChar w:fldCharType="end"/>
      </w:r>
    </w:p>
    <w:p w14:paraId="718E54D0">
      <w:pPr>
        <w:pStyle w:val="15"/>
        <w:ind w:left="1007"/>
        <w:rPr>
          <w:rFonts w:asciiTheme="minorHAnsi" w:hAnsiTheme="minorHAnsi" w:eastAsiaTheme="minorEastAsia"/>
          <w:color w:val="auto"/>
          <w:szCs w:val="22"/>
        </w:rPr>
      </w:pPr>
      <w:r>
        <w:fldChar w:fldCharType="begin"/>
      </w:r>
      <w:r>
        <w:instrText xml:space="preserve"> HYPERLINK \l "_Toc121596841" </w:instrText>
      </w:r>
      <w:r>
        <w:fldChar w:fldCharType="separate"/>
      </w:r>
      <w:r>
        <w:rPr>
          <w:rStyle w:val="72"/>
        </w:rPr>
        <w:t>6.5.5 OPPLE Lighting Recent Developments/Updates</w:t>
      </w:r>
      <w:r>
        <w:tab/>
      </w:r>
      <w:r>
        <w:fldChar w:fldCharType="begin"/>
      </w:r>
      <w:r>
        <w:instrText xml:space="preserve"> PAGEREF _Toc121596841 \h </w:instrText>
      </w:r>
      <w:r>
        <w:fldChar w:fldCharType="separate"/>
      </w:r>
      <w:r>
        <w:t>63</w:t>
      </w:r>
      <w:r>
        <w:fldChar w:fldCharType="end"/>
      </w:r>
      <w:r>
        <w:fldChar w:fldCharType="end"/>
      </w:r>
    </w:p>
    <w:p w14:paraId="0B492D63">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"_Toc121596842" </w:instrText>
      </w:r>
      <w:r>
        <w:fldChar w:fldCharType="separate"/>
      </w:r>
      <w:r>
        <w:rPr>
          <w:rStyle w:val="72"/>
        </w:rPr>
        <w:t>6.6 Toshiba</w:t>
      </w:r>
      <w:r>
        <w:tab/>
      </w:r>
      <w:r>
        <w:fldChar w:fldCharType="begin"/>
      </w:r>
      <w:r>
        <w:instrText xml:space="preserve"> PAGEREF _Toc121596842 \h </w:instrText>
      </w:r>
      <w:r>
        <w:fldChar w:fldCharType="separate"/>
      </w:r>
      <w:r>
        <w:t>63</w:t>
      </w:r>
      <w:r>
        <w:fldChar w:fldCharType="end"/>
      </w:r>
      <w:r>
        <w:fldChar w:fldCharType="end"/>
      </w:r>
    </w:p>
    <w:p w14:paraId="56D1E3AA">
      <w:pPr>
        <w:pStyle w:val="15"/>
        <w:ind w:left="1007"/>
        <w:rPr>
          <w:rFonts w:asciiTheme="minorHAnsi" w:hAnsiTheme="minorHAnsi" w:eastAsiaTheme="minorEastAsia"/>
          <w:color w:val="auto"/>
          <w:szCs w:val="22"/>
        </w:rPr>
      </w:pPr>
      <w:r>
        <w:fldChar w:fldCharType="begin"/>
      </w:r>
      <w:r>
        <w:instrText xml:space="preserve"> HYPERLINK \l "_Toc121596843" </w:instrText>
      </w:r>
      <w:r>
        <w:fldChar w:fldCharType="separate"/>
      </w:r>
      <w:r>
        <w:rPr>
          <w:rStyle w:val="72"/>
        </w:rPr>
        <w:t>6.6.1 Toshiba Company Information</w:t>
      </w:r>
      <w:r>
        <w:tab/>
      </w:r>
      <w:r>
        <w:fldChar w:fldCharType="begin"/>
      </w:r>
      <w:r>
        <w:instrText xml:space="preserve"> PAGEREF _Toc121596843 \h </w:instrText>
      </w:r>
      <w:r>
        <w:fldChar w:fldCharType="separate"/>
      </w:r>
      <w:r>
        <w:t>63</w:t>
      </w:r>
      <w:r>
        <w:fldChar w:fldCharType="end"/>
      </w:r>
      <w:r>
        <w:fldChar w:fldCharType="end"/>
      </w:r>
    </w:p>
    <w:p w14:paraId="46F6FB52">
      <w:pPr>
        <w:pStyle w:val="15"/>
        <w:ind w:left="1007"/>
        <w:rPr>
          <w:rFonts w:asciiTheme="minorHAnsi" w:hAnsiTheme="minorHAnsi" w:eastAsiaTheme="minorEastAsia"/>
          <w:color w:val="auto"/>
          <w:szCs w:val="22"/>
        </w:rPr>
      </w:pPr>
      <w:r>
        <w:fldChar w:fldCharType="begin"/>
      </w:r>
      <w:r>
        <w:instrText xml:space="preserve"> HYPERLINK \l "_Toc121596844" </w:instrText>
      </w:r>
      <w:r>
        <w:fldChar w:fldCharType="separate"/>
      </w:r>
      <w:r>
        <w:rPr>
          <w:rStyle w:val="72"/>
        </w:rPr>
        <w:t>6.6.2 Toshiba Description and Business Overview</w:t>
      </w:r>
      <w:r>
        <w:tab/>
      </w:r>
      <w:r>
        <w:fldChar w:fldCharType="begin"/>
      </w:r>
      <w:r>
        <w:instrText xml:space="preserve"> PAGEREF _Toc121596844 \h </w:instrText>
      </w:r>
      <w:r>
        <w:fldChar w:fldCharType="separate"/>
      </w:r>
      <w:r>
        <w:t>64</w:t>
      </w:r>
      <w:r>
        <w:fldChar w:fldCharType="end"/>
      </w:r>
      <w:r>
        <w:fldChar w:fldCharType="end"/>
      </w:r>
    </w:p>
    <w:p w14:paraId="0F11E11C">
      <w:pPr>
        <w:pStyle w:val="15"/>
        <w:ind w:left="1007"/>
        <w:rPr>
          <w:rFonts w:asciiTheme="minorHAnsi" w:hAnsiTheme="minorHAnsi" w:eastAsiaTheme="minorEastAsia"/>
          <w:color w:val="auto"/>
          <w:szCs w:val="22"/>
        </w:rPr>
      </w:pPr>
      <w:r>
        <w:fldChar w:fldCharType="begin"/>
      </w:r>
      <w:r>
        <w:instrText xml:space="preserve"> HYPERLINK \l "_Toc121596845" </w:instrText>
      </w:r>
      <w:r>
        <w:fldChar w:fldCharType="separate"/>
      </w:r>
      <w:r>
        <w:rPr>
          <w:rStyle w:val="72"/>
        </w:rPr>
        <w:t>6.6.3 Toshiba LED Tube Lights Sales, Revenue and Gross Margin (2018-2023)</w:t>
      </w:r>
      <w:r>
        <w:tab/>
      </w:r>
      <w:r>
        <w:fldChar w:fldCharType="begin"/>
      </w:r>
      <w:r>
        <w:instrText xml:space="preserve"> PAGEREF _Toc121596845 \h </w:instrText>
      </w:r>
      <w:r>
        <w:fldChar w:fldCharType="separate"/>
      </w:r>
      <w:r>
        <w:t>64</w:t>
      </w:r>
      <w:r>
        <w:fldChar w:fldCharType="end"/>
      </w:r>
      <w:r>
        <w:fldChar w:fldCharType="end"/>
      </w:r>
    </w:p>
    <w:p w14:paraId="2CE4813A">
      <w:pPr>
        <w:pStyle w:val="15"/>
        <w:ind w:left="1007"/>
        <w:rPr>
          <w:rFonts w:asciiTheme="minorHAnsi" w:hAnsiTheme="minorHAnsi" w:eastAsiaTheme="minorEastAsia"/>
          <w:color w:val="auto"/>
          <w:szCs w:val="22"/>
        </w:rPr>
      </w:pPr>
      <w:r>
        <w:fldChar w:fldCharType="begin"/>
      </w:r>
      <w:r>
        <w:instrText xml:space="preserve"> HYPERLINK \l "_Toc121596846" </w:instrText>
      </w:r>
      <w:r>
        <w:fldChar w:fldCharType="separate"/>
      </w:r>
      <w:r>
        <w:rPr>
          <w:rStyle w:val="72"/>
        </w:rPr>
        <w:t>6.6.4 Toshiba LED Tube Lights Product Portfolio</w:t>
      </w:r>
      <w:r>
        <w:tab/>
      </w:r>
      <w:r>
        <w:fldChar w:fldCharType="begin"/>
      </w:r>
      <w:r>
        <w:instrText xml:space="preserve"> PAGEREF _Toc121596846 \h </w:instrText>
      </w:r>
      <w:r>
        <w:fldChar w:fldCharType="separate"/>
      </w:r>
      <w:r>
        <w:t>64</w:t>
      </w:r>
      <w:r>
        <w:fldChar w:fldCharType="end"/>
      </w:r>
      <w:r>
        <w:fldChar w:fldCharType="end"/>
      </w:r>
    </w:p>
    <w:p w14:paraId="6F1D79D2">
      <w:pPr>
        <w:pStyle w:val="15"/>
        <w:ind w:left="1007"/>
        <w:rPr>
          <w:rFonts w:asciiTheme="minorHAnsi" w:hAnsiTheme="minorHAnsi" w:eastAsiaTheme="minorEastAsia"/>
          <w:color w:val="auto"/>
          <w:szCs w:val="22"/>
        </w:rPr>
      </w:pPr>
      <w:r>
        <w:fldChar w:fldCharType="begin"/>
      </w:r>
      <w:r>
        <w:instrText xml:space="preserve"> HYPERLINK \l "_Toc121596847" </w:instrText>
      </w:r>
      <w:r>
        <w:fldChar w:fldCharType="separate"/>
      </w:r>
      <w:r>
        <w:rPr>
          <w:rStyle w:val="72"/>
        </w:rPr>
        <w:t>6.6.5 Toshiba Recent Developments/Updates</w:t>
      </w:r>
      <w:r>
        <w:tab/>
      </w:r>
      <w:r>
        <w:fldChar w:fldCharType="begin"/>
      </w:r>
      <w:r>
        <w:instrText xml:space="preserve"> PAGEREF _Toc121596847 \h </w:instrText>
      </w:r>
      <w:r>
        <w:fldChar w:fldCharType="separate"/>
      </w:r>
      <w:r>
        <w:t>65</w:t>
      </w:r>
      <w:r>
        <w:fldChar w:fldCharType="end"/>
      </w:r>
      <w:r>
        <w:fldChar w:fldCharType="end"/>
      </w:r>
    </w:p>
    <w:p w14:paraId="76692445">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"_Toc121596848" </w:instrText>
      </w:r>
      <w:r>
        <w:fldChar w:fldCharType="separate"/>
      </w:r>
      <w:r>
        <w:rPr>
          <w:rStyle w:val="72"/>
        </w:rPr>
        <w:t>6.7 NVC (ETI)</w:t>
      </w:r>
      <w:r>
        <w:tab/>
      </w:r>
      <w:r>
        <w:fldChar w:fldCharType="begin"/>
      </w:r>
      <w:r>
        <w:instrText xml:space="preserve"> PAGEREF _Toc121596848 \h </w:instrText>
      </w:r>
      <w:r>
        <w:fldChar w:fldCharType="separate"/>
      </w:r>
      <w:r>
        <w:t>65</w:t>
      </w:r>
      <w:r>
        <w:fldChar w:fldCharType="end"/>
      </w:r>
      <w:r>
        <w:fldChar w:fldCharType="end"/>
      </w:r>
    </w:p>
    <w:p w14:paraId="253D8119">
      <w:pPr>
        <w:pStyle w:val="15"/>
        <w:ind w:left="1007"/>
        <w:rPr>
          <w:rFonts w:asciiTheme="minorHAnsi" w:hAnsiTheme="minorHAnsi" w:eastAsiaTheme="minorEastAsia"/>
          <w:color w:val="auto"/>
          <w:szCs w:val="22"/>
        </w:rPr>
      </w:pPr>
      <w:r>
        <w:fldChar w:fldCharType="begin"/>
      </w:r>
      <w:r>
        <w:instrText xml:space="preserve"> HYPERLINK \l "_Toc121596849" </w:instrText>
      </w:r>
      <w:r>
        <w:fldChar w:fldCharType="separate"/>
      </w:r>
      <w:r>
        <w:rPr>
          <w:rStyle w:val="72"/>
        </w:rPr>
        <w:t>6.7.1 NVC (ETI) Company Information</w:t>
      </w:r>
      <w:r>
        <w:tab/>
      </w:r>
      <w:r>
        <w:fldChar w:fldCharType="begin"/>
      </w:r>
      <w:r>
        <w:instrText xml:space="preserve"> PAGEREF _Toc121596849 \h </w:instrText>
      </w:r>
      <w:r>
        <w:fldChar w:fldCharType="separate"/>
      </w:r>
      <w:r>
        <w:t>65</w:t>
      </w:r>
      <w:r>
        <w:fldChar w:fldCharType="end"/>
      </w:r>
      <w:r>
        <w:fldChar w:fldCharType="end"/>
      </w:r>
    </w:p>
    <w:p w14:paraId="22BBE7EE">
      <w:pPr>
        <w:pStyle w:val="15"/>
        <w:ind w:left="1007"/>
        <w:rPr>
          <w:rFonts w:asciiTheme="minorHAnsi" w:hAnsiTheme="minorHAnsi" w:eastAsiaTheme="minorEastAsia"/>
          <w:color w:val="auto"/>
          <w:szCs w:val="22"/>
        </w:rPr>
      </w:pPr>
      <w:r>
        <w:fldChar w:fldCharType="begin"/>
      </w:r>
      <w:r>
        <w:instrText xml:space="preserve"> HYPERLINK \l "_Toc121596850" </w:instrText>
      </w:r>
      <w:r>
        <w:fldChar w:fldCharType="separate"/>
      </w:r>
      <w:r>
        <w:rPr>
          <w:rStyle w:val="72"/>
        </w:rPr>
        <w:t>6.7.2 NVC (ETI) Description and Business Overview</w:t>
      </w:r>
      <w:r>
        <w:tab/>
      </w:r>
      <w:r>
        <w:fldChar w:fldCharType="begin"/>
      </w:r>
      <w:r>
        <w:instrText xml:space="preserve"> PAGEREF _Toc121596850 \h </w:instrText>
      </w:r>
      <w:r>
        <w:fldChar w:fldCharType="separate"/>
      </w:r>
      <w:r>
        <w:t>65</w:t>
      </w:r>
      <w:r>
        <w:fldChar w:fldCharType="end"/>
      </w:r>
      <w:r>
        <w:fldChar w:fldCharType="end"/>
      </w:r>
    </w:p>
    <w:p w14:paraId="2F18DFA7">
      <w:pPr>
        <w:pStyle w:val="15"/>
        <w:ind w:left="1007"/>
        <w:rPr>
          <w:rFonts w:asciiTheme="minorHAnsi" w:hAnsiTheme="minorHAnsi" w:eastAsiaTheme="minorEastAsia"/>
          <w:color w:val="auto"/>
          <w:szCs w:val="22"/>
        </w:rPr>
      </w:pPr>
      <w:r>
        <w:fldChar w:fldCharType="begin"/>
      </w:r>
      <w:r>
        <w:instrText xml:space="preserve"> HYPERLINK \l "_Toc121596851" </w:instrText>
      </w:r>
      <w:r>
        <w:fldChar w:fldCharType="separate"/>
      </w:r>
      <w:r>
        <w:rPr>
          <w:rStyle w:val="72"/>
        </w:rPr>
        <w:t>6.7.3 NVC (ETI) LED Tube Lights Sales, Revenue and Gross Margin (2018-2023)</w:t>
      </w:r>
      <w:r>
        <w:tab/>
      </w:r>
      <w:r>
        <w:fldChar w:fldCharType="begin"/>
      </w:r>
      <w:r>
        <w:instrText xml:space="preserve"> PAGEREF _Toc121596851 \h </w:instrText>
      </w:r>
      <w:r>
        <w:fldChar w:fldCharType="separate"/>
      </w:r>
      <w:r>
        <w:t>66</w:t>
      </w:r>
      <w:r>
        <w:fldChar w:fldCharType="end"/>
      </w:r>
      <w:r>
        <w:fldChar w:fldCharType="end"/>
      </w:r>
    </w:p>
    <w:p w14:paraId="444D87C5">
      <w:pPr>
        <w:pStyle w:val="15"/>
        <w:ind w:left="1007"/>
        <w:rPr>
          <w:rFonts w:asciiTheme="minorHAnsi" w:hAnsiTheme="minorHAnsi" w:eastAsiaTheme="minorEastAsia"/>
          <w:color w:val="auto"/>
          <w:szCs w:val="22"/>
        </w:rPr>
      </w:pPr>
      <w:r>
        <w:fldChar w:fldCharType="begin"/>
      </w:r>
      <w:r>
        <w:instrText xml:space="preserve"> HYPERLINK \l "_Toc121596852" </w:instrText>
      </w:r>
      <w:r>
        <w:fldChar w:fldCharType="separate"/>
      </w:r>
      <w:r>
        <w:rPr>
          <w:rStyle w:val="72"/>
        </w:rPr>
        <w:t>6.7.4 NVC (ETI) LED Tube Lights Product Portfolio</w:t>
      </w:r>
      <w:r>
        <w:tab/>
      </w:r>
      <w:r>
        <w:fldChar w:fldCharType="begin"/>
      </w:r>
      <w:r>
        <w:instrText xml:space="preserve"> PAGEREF _Toc121596852 \h </w:instrText>
      </w:r>
      <w:r>
        <w:fldChar w:fldCharType="separate"/>
      </w:r>
      <w:r>
        <w:t>66</w:t>
      </w:r>
      <w:r>
        <w:fldChar w:fldCharType="end"/>
      </w:r>
      <w:r>
        <w:fldChar w:fldCharType="end"/>
      </w:r>
    </w:p>
    <w:p w14:paraId="28F7ED20">
      <w:pPr>
        <w:pStyle w:val="15"/>
        <w:ind w:left="1007"/>
        <w:rPr>
          <w:rFonts w:asciiTheme="minorHAnsi" w:hAnsiTheme="minorHAnsi" w:eastAsiaTheme="minorEastAsia"/>
          <w:color w:val="auto"/>
          <w:szCs w:val="22"/>
        </w:rPr>
      </w:pPr>
      <w:r>
        <w:fldChar w:fldCharType="begin"/>
      </w:r>
      <w:r>
        <w:instrText xml:space="preserve"> HYPERLINK \l "_Toc121596853" </w:instrText>
      </w:r>
      <w:r>
        <w:fldChar w:fldCharType="separate"/>
      </w:r>
      <w:r>
        <w:rPr>
          <w:rStyle w:val="72"/>
        </w:rPr>
        <w:t>6.7.5 NVC (ETI) Recent Developments/Updates</w:t>
      </w:r>
      <w:r>
        <w:tab/>
      </w:r>
      <w:r>
        <w:fldChar w:fldCharType="begin"/>
      </w:r>
      <w:r>
        <w:instrText xml:space="preserve"> PAGEREF _Toc121596853 \h </w:instrText>
      </w:r>
      <w:r>
        <w:fldChar w:fldCharType="separate"/>
      </w:r>
      <w:r>
        <w:t>66</w:t>
      </w:r>
      <w:r>
        <w:fldChar w:fldCharType="end"/>
      </w:r>
      <w:r>
        <w:fldChar w:fldCharType="end"/>
      </w:r>
    </w:p>
    <w:p w14:paraId="04FBC821">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"_Toc121596854" </w:instrText>
      </w:r>
      <w:r>
        <w:fldChar w:fldCharType="separate"/>
      </w:r>
      <w:r>
        <w:rPr>
          <w:rStyle w:val="72"/>
        </w:rPr>
        <w:t>6.8 Sharp</w:t>
      </w:r>
      <w:r>
        <w:tab/>
      </w:r>
      <w:r>
        <w:fldChar w:fldCharType="begin"/>
      </w:r>
      <w:r>
        <w:instrText xml:space="preserve"> PAGEREF _Toc121596854 \h </w:instrText>
      </w:r>
      <w:r>
        <w:fldChar w:fldCharType="separate"/>
      </w:r>
      <w:r>
        <w:t>67</w:t>
      </w:r>
      <w:r>
        <w:fldChar w:fldCharType="end"/>
      </w:r>
      <w:r>
        <w:fldChar w:fldCharType="end"/>
      </w:r>
    </w:p>
    <w:p w14:paraId="22344911">
      <w:pPr>
        <w:pStyle w:val="15"/>
        <w:ind w:left="1007"/>
        <w:rPr>
          <w:rFonts w:asciiTheme="minorHAnsi" w:hAnsiTheme="minorHAnsi" w:eastAsiaTheme="minorEastAsia"/>
          <w:color w:val="auto"/>
          <w:szCs w:val="22"/>
        </w:rPr>
      </w:pPr>
      <w:r>
        <w:fldChar w:fldCharType="begin"/>
      </w:r>
      <w:r>
        <w:instrText xml:space="preserve"> HYPERLINK \l "_Toc121596855" </w:instrText>
      </w:r>
      <w:r>
        <w:fldChar w:fldCharType="separate"/>
      </w:r>
      <w:r>
        <w:rPr>
          <w:rStyle w:val="72"/>
        </w:rPr>
        <w:t>6.8.1 Sharp Company Information</w:t>
      </w:r>
      <w:r>
        <w:tab/>
      </w:r>
      <w:r>
        <w:fldChar w:fldCharType="begin"/>
      </w:r>
      <w:r>
        <w:instrText xml:space="preserve"> PAGEREF _Toc121596855 \h </w:instrText>
      </w:r>
      <w:r>
        <w:fldChar w:fldCharType="separate"/>
      </w:r>
      <w:r>
        <w:t>67</w:t>
      </w:r>
      <w:r>
        <w:fldChar w:fldCharType="end"/>
      </w:r>
      <w:r>
        <w:fldChar w:fldCharType="end"/>
      </w:r>
    </w:p>
    <w:p w14:paraId="1F24F0BC">
      <w:pPr>
        <w:pStyle w:val="15"/>
        <w:ind w:left="1007"/>
        <w:rPr>
          <w:rFonts w:asciiTheme="minorHAnsi" w:hAnsiTheme="minorHAnsi" w:eastAsiaTheme="minorEastAsia"/>
          <w:color w:val="auto"/>
          <w:szCs w:val="22"/>
        </w:rPr>
      </w:pPr>
      <w:r>
        <w:fldChar w:fldCharType="begin"/>
      </w:r>
      <w:r>
        <w:instrText xml:space="preserve"> HYPERLINK \l "_Toc121596856" </w:instrText>
      </w:r>
      <w:r>
        <w:fldChar w:fldCharType="separate"/>
      </w:r>
      <w:r>
        <w:rPr>
          <w:rStyle w:val="72"/>
        </w:rPr>
        <w:t>6.8.2 Sharp Description and Business Overview</w:t>
      </w:r>
      <w:r>
        <w:tab/>
      </w:r>
      <w:r>
        <w:fldChar w:fldCharType="begin"/>
      </w:r>
      <w:r>
        <w:instrText xml:space="preserve"> PAGEREF _Toc121596856 \h </w:instrText>
      </w:r>
      <w:r>
        <w:fldChar w:fldCharType="separate"/>
      </w:r>
      <w:r>
        <w:t>67</w:t>
      </w:r>
      <w:r>
        <w:fldChar w:fldCharType="end"/>
      </w:r>
      <w:r>
        <w:fldChar w:fldCharType="end"/>
      </w:r>
    </w:p>
    <w:p w14:paraId="6A91D5C3">
      <w:pPr>
        <w:pStyle w:val="15"/>
        <w:ind w:left="1007"/>
        <w:rPr>
          <w:rFonts w:asciiTheme="minorHAnsi" w:hAnsiTheme="minorHAnsi" w:eastAsiaTheme="minorEastAsia"/>
          <w:color w:val="auto"/>
          <w:szCs w:val="22"/>
        </w:rPr>
      </w:pPr>
      <w:r>
        <w:fldChar w:fldCharType="begin"/>
      </w:r>
      <w:r>
        <w:instrText xml:space="preserve"> HYPERLINK \l "_Toc121596857" </w:instrText>
      </w:r>
      <w:r>
        <w:fldChar w:fldCharType="separate"/>
      </w:r>
      <w:r>
        <w:rPr>
          <w:rStyle w:val="72"/>
        </w:rPr>
        <w:t>6.8.3 Sharp LED Tube Lights Sales, Revenue and Gross Margin (2018-2023)</w:t>
      </w:r>
      <w:r>
        <w:tab/>
      </w:r>
      <w:r>
        <w:fldChar w:fldCharType="begin"/>
      </w:r>
      <w:r>
        <w:instrText xml:space="preserve"> PAGEREF _Toc121596857 \h </w:instrText>
      </w:r>
      <w:r>
        <w:fldChar w:fldCharType="separate"/>
      </w:r>
      <w:r>
        <w:t>67</w:t>
      </w:r>
      <w:r>
        <w:fldChar w:fldCharType="end"/>
      </w:r>
      <w:r>
        <w:fldChar w:fldCharType="end"/>
      </w:r>
    </w:p>
    <w:p w14:paraId="3FCABE6C">
      <w:pPr>
        <w:pStyle w:val="15"/>
        <w:ind w:left="1007"/>
        <w:rPr>
          <w:rFonts w:asciiTheme="minorHAnsi" w:hAnsiTheme="minorHAnsi" w:eastAsiaTheme="minorEastAsia"/>
          <w:color w:val="auto"/>
          <w:szCs w:val="22"/>
        </w:rPr>
      </w:pPr>
      <w:r>
        <w:fldChar w:fldCharType="begin"/>
      </w:r>
      <w:r>
        <w:instrText xml:space="preserve"> HYPERLINK \l "_Toc121596858" </w:instrText>
      </w:r>
      <w:r>
        <w:fldChar w:fldCharType="separate"/>
      </w:r>
      <w:r>
        <w:rPr>
          <w:rStyle w:val="72"/>
        </w:rPr>
        <w:t>6.8.4 Sharp LED Tube Lights Product Portfolio</w:t>
      </w:r>
      <w:r>
        <w:tab/>
      </w:r>
      <w:r>
        <w:fldChar w:fldCharType="begin"/>
      </w:r>
      <w:r>
        <w:instrText xml:space="preserve"> PAGEREF _Toc121596858 \h </w:instrText>
      </w:r>
      <w:r>
        <w:fldChar w:fldCharType="separate"/>
      </w:r>
      <w:r>
        <w:t>68</w:t>
      </w:r>
      <w:r>
        <w:fldChar w:fldCharType="end"/>
      </w:r>
      <w:r>
        <w:fldChar w:fldCharType="end"/>
      </w:r>
    </w:p>
    <w:p w14:paraId="1912A85F">
      <w:pPr>
        <w:pStyle w:val="15"/>
        <w:ind w:left="1007"/>
        <w:rPr>
          <w:rFonts w:asciiTheme="minorHAnsi" w:hAnsiTheme="minorHAnsi" w:eastAsiaTheme="minorEastAsia"/>
          <w:color w:val="auto"/>
          <w:szCs w:val="22"/>
        </w:rPr>
      </w:pPr>
      <w:r>
        <w:fldChar w:fldCharType="begin"/>
      </w:r>
      <w:r>
        <w:instrText xml:space="preserve"> HYPERLINK \l "_Toc121596859" </w:instrText>
      </w:r>
      <w:r>
        <w:fldChar w:fldCharType="separate"/>
      </w:r>
      <w:r>
        <w:rPr>
          <w:rStyle w:val="72"/>
        </w:rPr>
        <w:t>6.8.5 Sharp Recent Developments/Updates</w:t>
      </w:r>
      <w:r>
        <w:tab/>
      </w:r>
      <w:r>
        <w:fldChar w:fldCharType="begin"/>
      </w:r>
      <w:r>
        <w:instrText xml:space="preserve"> PAGEREF _Toc121596859 \h </w:instrText>
      </w:r>
      <w:r>
        <w:fldChar w:fldCharType="separate"/>
      </w:r>
      <w:r>
        <w:t>68</w:t>
      </w:r>
      <w:r>
        <w:fldChar w:fldCharType="end"/>
      </w:r>
      <w:r>
        <w:fldChar w:fldCharType="end"/>
      </w:r>
    </w:p>
    <w:p w14:paraId="054F709A">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"_Toc121596860" </w:instrText>
      </w:r>
      <w:r>
        <w:fldChar w:fldCharType="separate"/>
      </w:r>
      <w:r>
        <w:rPr>
          <w:rStyle w:val="72"/>
        </w:rPr>
        <w:t>6.9 Cree Lighting</w:t>
      </w:r>
      <w:r>
        <w:tab/>
      </w:r>
      <w:r>
        <w:fldChar w:fldCharType="begin"/>
      </w:r>
      <w:r>
        <w:instrText xml:space="preserve"> PAGEREF _Toc121596860 \h </w:instrText>
      </w:r>
      <w:r>
        <w:fldChar w:fldCharType="separate"/>
      </w:r>
      <w:r>
        <w:t>68</w:t>
      </w:r>
      <w:r>
        <w:fldChar w:fldCharType="end"/>
      </w:r>
      <w:r>
        <w:fldChar w:fldCharType="end"/>
      </w:r>
    </w:p>
    <w:p w14:paraId="2430732B">
      <w:pPr>
        <w:pStyle w:val="15"/>
        <w:ind w:left="1007"/>
        <w:rPr>
          <w:rFonts w:asciiTheme="minorHAnsi" w:hAnsiTheme="minorHAnsi" w:eastAsiaTheme="minorEastAsia"/>
          <w:color w:val="auto"/>
          <w:szCs w:val="22"/>
        </w:rPr>
      </w:pPr>
      <w:r>
        <w:fldChar w:fldCharType="begin"/>
      </w:r>
      <w:r>
        <w:instrText xml:space="preserve"> HYPERLINK \l "_Toc121596861" </w:instrText>
      </w:r>
      <w:r>
        <w:fldChar w:fldCharType="separate"/>
      </w:r>
      <w:r>
        <w:rPr>
          <w:rStyle w:val="72"/>
        </w:rPr>
        <w:t>6.9.1 Cree Lighting Company Information</w:t>
      </w:r>
      <w:r>
        <w:tab/>
      </w:r>
      <w:r>
        <w:fldChar w:fldCharType="begin"/>
      </w:r>
      <w:r>
        <w:instrText xml:space="preserve"> PAGEREF _Toc121596861 \h </w:instrText>
      </w:r>
      <w:r>
        <w:fldChar w:fldCharType="separate"/>
      </w:r>
      <w:r>
        <w:t>68</w:t>
      </w:r>
      <w:r>
        <w:fldChar w:fldCharType="end"/>
      </w:r>
      <w:r>
        <w:fldChar w:fldCharType="end"/>
      </w:r>
    </w:p>
    <w:p w14:paraId="2DC0BDC3">
      <w:pPr>
        <w:pStyle w:val="15"/>
        <w:ind w:left="1007"/>
        <w:rPr>
          <w:rFonts w:asciiTheme="minorHAnsi" w:hAnsiTheme="minorHAnsi" w:eastAsiaTheme="minorEastAsia"/>
          <w:color w:val="auto"/>
          <w:szCs w:val="22"/>
        </w:rPr>
      </w:pPr>
      <w:r>
        <w:fldChar w:fldCharType="begin"/>
      </w:r>
      <w:r>
        <w:instrText xml:space="preserve"> HYPERLINK \l "_Toc121596862" </w:instrText>
      </w:r>
      <w:r>
        <w:fldChar w:fldCharType="separate"/>
      </w:r>
      <w:r>
        <w:rPr>
          <w:rStyle w:val="72"/>
        </w:rPr>
        <w:t>6.9.2 Cree Lighting Description and Business Overview</w:t>
      </w:r>
      <w:r>
        <w:tab/>
      </w:r>
      <w:r>
        <w:fldChar w:fldCharType="begin"/>
      </w:r>
      <w:r>
        <w:instrText xml:space="preserve"> PAGEREF _Toc121596862 \h </w:instrText>
      </w:r>
      <w:r>
        <w:fldChar w:fldCharType="separate"/>
      </w:r>
      <w:r>
        <w:t>69</w:t>
      </w:r>
      <w:r>
        <w:fldChar w:fldCharType="end"/>
      </w:r>
      <w:r>
        <w:fldChar w:fldCharType="end"/>
      </w:r>
    </w:p>
    <w:p w14:paraId="022CBE30">
      <w:pPr>
        <w:pStyle w:val="15"/>
        <w:ind w:left="1007"/>
        <w:rPr>
          <w:rFonts w:asciiTheme="minorHAnsi" w:hAnsiTheme="minorHAnsi" w:eastAsiaTheme="minorEastAsia"/>
          <w:color w:val="auto"/>
          <w:szCs w:val="22"/>
        </w:rPr>
      </w:pPr>
      <w:r>
        <w:fldChar w:fldCharType="begin"/>
      </w:r>
      <w:r>
        <w:instrText xml:space="preserve"> HYPERLINK \l "_Toc121596863" </w:instrText>
      </w:r>
      <w:r>
        <w:fldChar w:fldCharType="separate"/>
      </w:r>
      <w:r>
        <w:rPr>
          <w:rStyle w:val="72"/>
        </w:rPr>
        <w:t>6.9.3 Cree Lighting LED Tube Lights Sales, Revenue and Gross Margin (2018-2023)</w:t>
      </w:r>
      <w:r>
        <w:tab/>
      </w:r>
      <w:r>
        <w:fldChar w:fldCharType="begin"/>
      </w:r>
      <w:r>
        <w:instrText xml:space="preserve"> PAGEREF _Toc121596863 \h </w:instrText>
      </w:r>
      <w:r>
        <w:fldChar w:fldCharType="separate"/>
      </w:r>
      <w:r>
        <w:t>69</w:t>
      </w:r>
      <w:r>
        <w:fldChar w:fldCharType="end"/>
      </w:r>
      <w:r>
        <w:fldChar w:fldCharType="end"/>
      </w:r>
    </w:p>
    <w:p w14:paraId="5FE8B54E">
      <w:pPr>
        <w:pStyle w:val="15"/>
        <w:ind w:left="1007"/>
        <w:rPr>
          <w:rFonts w:asciiTheme="minorHAnsi" w:hAnsiTheme="minorHAnsi" w:eastAsiaTheme="minorEastAsia"/>
          <w:color w:val="auto"/>
          <w:szCs w:val="22"/>
        </w:rPr>
      </w:pPr>
      <w:r>
        <w:fldChar w:fldCharType="begin"/>
      </w:r>
      <w:r>
        <w:instrText xml:space="preserve"> HYPERLINK \l "_Toc121596864" </w:instrText>
      </w:r>
      <w:r>
        <w:fldChar w:fldCharType="separate"/>
      </w:r>
      <w:r>
        <w:rPr>
          <w:rStyle w:val="72"/>
        </w:rPr>
        <w:t>6.9.4 Cree Lighting LED Tube Lights Product Portfolio</w:t>
      </w:r>
      <w:r>
        <w:tab/>
      </w:r>
      <w:r>
        <w:fldChar w:fldCharType="begin"/>
      </w:r>
      <w:r>
        <w:instrText xml:space="preserve"> PAGEREF _Toc121596864 \h </w:instrText>
      </w:r>
      <w:r>
        <w:fldChar w:fldCharType="separate"/>
      </w:r>
      <w:r>
        <w:t>69</w:t>
      </w:r>
      <w:r>
        <w:fldChar w:fldCharType="end"/>
      </w:r>
      <w:r>
        <w:fldChar w:fldCharType="end"/>
      </w:r>
    </w:p>
    <w:p w14:paraId="6D57C6FC">
      <w:pPr>
        <w:pStyle w:val="15"/>
        <w:ind w:left="1007"/>
        <w:rPr>
          <w:rFonts w:asciiTheme="minorHAnsi" w:hAnsiTheme="minorHAnsi" w:eastAsiaTheme="minorEastAsia"/>
          <w:color w:val="auto"/>
          <w:szCs w:val="22"/>
        </w:rPr>
      </w:pPr>
      <w:r>
        <w:fldChar w:fldCharType="begin"/>
      </w:r>
      <w:r>
        <w:instrText xml:space="preserve"> HYPERLINK \l "_Toc121596865" </w:instrText>
      </w:r>
      <w:r>
        <w:fldChar w:fldCharType="separate"/>
      </w:r>
      <w:r>
        <w:rPr>
          <w:rStyle w:val="72"/>
        </w:rPr>
        <w:t>6.9.5 Cree Lighting Recent Developments/Updates</w:t>
      </w:r>
      <w:r>
        <w:tab/>
      </w:r>
      <w:r>
        <w:fldChar w:fldCharType="begin"/>
      </w:r>
      <w:r>
        <w:instrText xml:space="preserve"> PAGEREF _Toc121596865 \h </w:instrText>
      </w:r>
      <w:r>
        <w:fldChar w:fldCharType="separate"/>
      </w:r>
      <w:r>
        <w:t>70</w:t>
      </w:r>
      <w:r>
        <w:fldChar w:fldCharType="end"/>
      </w:r>
      <w:r>
        <w:fldChar w:fldCharType="end"/>
      </w:r>
    </w:p>
    <w:p w14:paraId="03DDCAC9">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"_Toc121596866" </w:instrText>
      </w:r>
      <w:r>
        <w:fldChar w:fldCharType="separate"/>
      </w:r>
      <w:r>
        <w:rPr>
          <w:rStyle w:val="72"/>
        </w:rPr>
        <w:t>6.10 Yankon Lighting</w:t>
      </w:r>
      <w:r>
        <w:tab/>
      </w:r>
      <w:r>
        <w:fldChar w:fldCharType="begin"/>
      </w:r>
      <w:r>
        <w:instrText xml:space="preserve"> PAGEREF _Toc121596866 \h </w:instrText>
      </w:r>
      <w:r>
        <w:fldChar w:fldCharType="separate"/>
      </w:r>
      <w:r>
        <w:t>70</w:t>
      </w:r>
      <w:r>
        <w:fldChar w:fldCharType="end"/>
      </w:r>
      <w:r>
        <w:fldChar w:fldCharType="end"/>
      </w:r>
    </w:p>
    <w:p w14:paraId="00E3B976">
      <w:pPr>
        <w:pStyle w:val="15"/>
        <w:ind w:left="1007"/>
        <w:rPr>
          <w:rFonts w:asciiTheme="minorHAnsi" w:hAnsiTheme="minorHAnsi" w:eastAsiaTheme="minorEastAsia"/>
          <w:color w:val="auto"/>
          <w:szCs w:val="22"/>
        </w:rPr>
      </w:pPr>
      <w:r>
        <w:fldChar w:fldCharType="begin"/>
      </w:r>
      <w:r>
        <w:instrText xml:space="preserve"> HYPERLINK \l "_Toc121596867" </w:instrText>
      </w:r>
      <w:r>
        <w:fldChar w:fldCharType="separate"/>
      </w:r>
      <w:r>
        <w:rPr>
          <w:rStyle w:val="72"/>
        </w:rPr>
        <w:t>6.10.1 Yankon Lighting Company Information</w:t>
      </w:r>
      <w:r>
        <w:tab/>
      </w:r>
      <w:r>
        <w:fldChar w:fldCharType="begin"/>
      </w:r>
      <w:r>
        <w:instrText xml:space="preserve"> PAGEREF _Toc121596867 \h </w:instrText>
      </w:r>
      <w:r>
        <w:fldChar w:fldCharType="separate"/>
      </w:r>
      <w:r>
        <w:t>70</w:t>
      </w:r>
      <w:r>
        <w:fldChar w:fldCharType="end"/>
      </w:r>
      <w:r>
        <w:fldChar w:fldCharType="end"/>
      </w:r>
    </w:p>
    <w:p w14:paraId="786AEF4B">
      <w:pPr>
        <w:pStyle w:val="15"/>
        <w:ind w:left="1007"/>
        <w:rPr>
          <w:rFonts w:asciiTheme="minorHAnsi" w:hAnsiTheme="minorHAnsi" w:eastAsiaTheme="minorEastAsia"/>
          <w:color w:val="auto"/>
          <w:szCs w:val="22"/>
        </w:rPr>
      </w:pPr>
      <w:r>
        <w:fldChar w:fldCharType="begin"/>
      </w:r>
      <w:r>
        <w:instrText xml:space="preserve"> HYPERLINK \l "_Toc121596868" </w:instrText>
      </w:r>
      <w:r>
        <w:fldChar w:fldCharType="separate"/>
      </w:r>
      <w:r>
        <w:rPr>
          <w:rStyle w:val="72"/>
        </w:rPr>
        <w:t>6.10.2 Yankon Lighting Description and Business Overview</w:t>
      </w:r>
      <w:r>
        <w:tab/>
      </w:r>
      <w:r>
        <w:fldChar w:fldCharType="begin"/>
      </w:r>
      <w:r>
        <w:instrText xml:space="preserve"> PAGEREF _Toc121596868 \h </w:instrText>
      </w:r>
      <w:r>
        <w:fldChar w:fldCharType="separate"/>
      </w:r>
      <w:r>
        <w:t>70</w:t>
      </w:r>
      <w:r>
        <w:fldChar w:fldCharType="end"/>
      </w:r>
      <w:r>
        <w:fldChar w:fldCharType="end"/>
      </w:r>
    </w:p>
    <w:p w14:paraId="2D3F2E6D">
      <w:pPr>
        <w:pStyle w:val="15"/>
        <w:ind w:left="1007"/>
        <w:rPr>
          <w:rFonts w:asciiTheme="minorHAnsi" w:hAnsiTheme="minorHAnsi" w:eastAsiaTheme="minorEastAsia"/>
          <w:color w:val="auto"/>
          <w:szCs w:val="22"/>
        </w:rPr>
      </w:pPr>
      <w:r>
        <w:fldChar w:fldCharType="begin"/>
      </w:r>
      <w:r>
        <w:instrText xml:space="preserve"> HYPERLINK \l "_Toc121596869" </w:instrText>
      </w:r>
      <w:r>
        <w:fldChar w:fldCharType="separate"/>
      </w:r>
      <w:r>
        <w:rPr>
          <w:rStyle w:val="72"/>
        </w:rPr>
        <w:t>6.10.3 Yankon Lighting LED Tube Lights Sales, Revenue and Gross Margin (2018-2023)</w:t>
      </w:r>
      <w:r>
        <w:tab/>
      </w:r>
      <w:r>
        <w:fldChar w:fldCharType="begin"/>
      </w:r>
      <w:r>
        <w:instrText xml:space="preserve"> PAGEREF _Toc121596869 \h </w:instrText>
      </w:r>
      <w:r>
        <w:fldChar w:fldCharType="separate"/>
      </w:r>
      <w:r>
        <w:t>71</w:t>
      </w:r>
      <w:r>
        <w:fldChar w:fldCharType="end"/>
      </w:r>
      <w:r>
        <w:fldChar w:fldCharType="end"/>
      </w:r>
    </w:p>
    <w:p w14:paraId="1581DA2C">
      <w:pPr>
        <w:pStyle w:val="15"/>
        <w:ind w:left="1007"/>
        <w:rPr>
          <w:rFonts w:asciiTheme="minorHAnsi" w:hAnsiTheme="minorHAnsi" w:eastAsiaTheme="minorEastAsia"/>
          <w:color w:val="auto"/>
          <w:szCs w:val="22"/>
        </w:rPr>
      </w:pPr>
      <w:r>
        <w:fldChar w:fldCharType="begin"/>
      </w:r>
      <w:r>
        <w:instrText xml:space="preserve"> HYPERLINK \l "_Toc121596870" </w:instrText>
      </w:r>
      <w:r>
        <w:fldChar w:fldCharType="separate"/>
      </w:r>
      <w:r>
        <w:rPr>
          <w:rStyle w:val="72"/>
        </w:rPr>
        <w:t>6.10.4 Yankon Lighting LED Tube Lights Product Portfolio</w:t>
      </w:r>
      <w:r>
        <w:tab/>
      </w:r>
      <w:r>
        <w:fldChar w:fldCharType="begin"/>
      </w:r>
      <w:r>
        <w:instrText xml:space="preserve"> PAGEREF _Toc121596870 \h </w:instrText>
      </w:r>
      <w:r>
        <w:fldChar w:fldCharType="separate"/>
      </w:r>
      <w:r>
        <w:t>71</w:t>
      </w:r>
      <w:r>
        <w:fldChar w:fldCharType="end"/>
      </w:r>
      <w:r>
        <w:fldChar w:fldCharType="end"/>
      </w:r>
    </w:p>
    <w:p w14:paraId="6CF6A9A8">
      <w:pPr>
        <w:pStyle w:val="15"/>
        <w:ind w:left="1007"/>
        <w:rPr>
          <w:rFonts w:asciiTheme="minorHAnsi" w:hAnsiTheme="minorHAnsi" w:eastAsiaTheme="minorEastAsia"/>
          <w:color w:val="auto"/>
          <w:szCs w:val="22"/>
        </w:rPr>
      </w:pPr>
      <w:r>
        <w:fldChar w:fldCharType="begin"/>
      </w:r>
      <w:r>
        <w:instrText xml:space="preserve"> HYPERLINK \l "_Toc121596871" </w:instrText>
      </w:r>
      <w:r>
        <w:fldChar w:fldCharType="separate"/>
      </w:r>
      <w:r>
        <w:rPr>
          <w:rStyle w:val="72"/>
        </w:rPr>
        <w:t>6.10.5 Yankon Lighting Recent Developments/Updates</w:t>
      </w:r>
      <w:r>
        <w:tab/>
      </w:r>
      <w:r>
        <w:fldChar w:fldCharType="begin"/>
      </w:r>
      <w:r>
        <w:instrText xml:space="preserve"> PAGEREF _Toc121596871 \h </w:instrText>
      </w:r>
      <w:r>
        <w:fldChar w:fldCharType="separate"/>
      </w:r>
      <w:r>
        <w:t>71</w:t>
      </w:r>
      <w:r>
        <w:fldChar w:fldCharType="end"/>
      </w:r>
      <w:r>
        <w:fldChar w:fldCharType="end"/>
      </w:r>
    </w:p>
    <w:p w14:paraId="1E0D9A7F">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"_Toc121596872" </w:instrText>
      </w:r>
      <w:r>
        <w:fldChar w:fldCharType="separate"/>
      </w:r>
      <w:r>
        <w:rPr>
          <w:rStyle w:val="72"/>
        </w:rPr>
        <w:t>6.11 Shanghai Feilo Acoustics</w:t>
      </w:r>
      <w:r>
        <w:tab/>
      </w:r>
      <w:r>
        <w:fldChar w:fldCharType="begin"/>
      </w:r>
      <w:r>
        <w:instrText xml:space="preserve"> PAGEREF _Toc121596872 \h </w:instrText>
      </w:r>
      <w:r>
        <w:fldChar w:fldCharType="separate"/>
      </w:r>
      <w:r>
        <w:t>72</w:t>
      </w:r>
      <w:r>
        <w:fldChar w:fldCharType="end"/>
      </w:r>
      <w:r>
        <w:fldChar w:fldCharType="end"/>
      </w:r>
    </w:p>
    <w:p w14:paraId="752E0D0D">
      <w:pPr>
        <w:pStyle w:val="15"/>
        <w:ind w:left="1007"/>
        <w:rPr>
          <w:rFonts w:asciiTheme="minorHAnsi" w:hAnsiTheme="minorHAnsi" w:eastAsiaTheme="minorEastAsia"/>
          <w:color w:val="auto"/>
          <w:szCs w:val="22"/>
        </w:rPr>
      </w:pPr>
      <w:r>
        <w:fldChar w:fldCharType="begin"/>
      </w:r>
      <w:r>
        <w:instrText xml:space="preserve"> HYPERLINK \l "_Toc121596873" </w:instrText>
      </w:r>
      <w:r>
        <w:fldChar w:fldCharType="separate"/>
      </w:r>
      <w:r>
        <w:rPr>
          <w:rStyle w:val="72"/>
        </w:rPr>
        <w:t>6.11.1 Shanghai Feilo Acoustics Company Information</w:t>
      </w:r>
      <w:r>
        <w:tab/>
      </w:r>
      <w:r>
        <w:fldChar w:fldCharType="begin"/>
      </w:r>
      <w:r>
        <w:instrText xml:space="preserve"> PAGEREF _Toc121596873 \h </w:instrText>
      </w:r>
      <w:r>
        <w:fldChar w:fldCharType="separate"/>
      </w:r>
      <w:r>
        <w:t>72</w:t>
      </w:r>
      <w:r>
        <w:fldChar w:fldCharType="end"/>
      </w:r>
      <w:r>
        <w:fldChar w:fldCharType="end"/>
      </w:r>
    </w:p>
    <w:p w14:paraId="1F527B57">
      <w:pPr>
        <w:pStyle w:val="15"/>
        <w:ind w:left="1007"/>
        <w:rPr>
          <w:rFonts w:asciiTheme="minorHAnsi" w:hAnsiTheme="minorHAnsi" w:eastAsiaTheme="minorEastAsia"/>
          <w:color w:val="auto"/>
          <w:szCs w:val="22"/>
        </w:rPr>
      </w:pPr>
      <w:r>
        <w:fldChar w:fldCharType="begin"/>
      </w:r>
      <w:r>
        <w:instrText xml:space="preserve"> HYPERLINK \l "_Toc121596874" </w:instrText>
      </w:r>
      <w:r>
        <w:fldChar w:fldCharType="separate"/>
      </w:r>
      <w:r>
        <w:rPr>
          <w:rStyle w:val="72"/>
        </w:rPr>
        <w:t>6.11.2 Shanghai Feilo Acoustics Description and Business Overview</w:t>
      </w:r>
      <w:r>
        <w:tab/>
      </w:r>
      <w:r>
        <w:fldChar w:fldCharType="begin"/>
      </w:r>
      <w:r>
        <w:instrText xml:space="preserve"> PAGEREF _Toc121596874 \h </w:instrText>
      </w:r>
      <w:r>
        <w:fldChar w:fldCharType="separate"/>
      </w:r>
      <w:r>
        <w:t>72</w:t>
      </w:r>
      <w:r>
        <w:fldChar w:fldCharType="end"/>
      </w:r>
      <w:r>
        <w:fldChar w:fldCharType="end"/>
      </w:r>
    </w:p>
    <w:p w14:paraId="6860F4F6">
      <w:pPr>
        <w:pStyle w:val="15"/>
        <w:ind w:left="1007"/>
        <w:rPr>
          <w:rFonts w:asciiTheme="minorHAnsi" w:hAnsiTheme="minorHAnsi" w:eastAsiaTheme="minorEastAsia"/>
          <w:color w:val="auto"/>
          <w:szCs w:val="22"/>
        </w:rPr>
      </w:pPr>
      <w:r>
        <w:fldChar w:fldCharType="begin"/>
      </w:r>
      <w:r>
        <w:instrText xml:space="preserve"> HYPERLINK \l "_Toc121596875" </w:instrText>
      </w:r>
      <w:r>
        <w:fldChar w:fldCharType="separate"/>
      </w:r>
      <w:r>
        <w:rPr>
          <w:rStyle w:val="72"/>
        </w:rPr>
        <w:t>6.11.3 Shanghai Feilo Acoustics LED Tube Lights Sales, Revenue and Gross Margin (2018-2023)</w:t>
      </w:r>
      <w:r>
        <w:tab/>
      </w:r>
      <w:r>
        <w:fldChar w:fldCharType="begin"/>
      </w:r>
      <w:r>
        <w:instrText xml:space="preserve"> PAGEREF _Toc121596875 \h </w:instrText>
      </w:r>
      <w:r>
        <w:fldChar w:fldCharType="separate"/>
      </w:r>
      <w:r>
        <w:t>72</w:t>
      </w:r>
      <w:r>
        <w:fldChar w:fldCharType="end"/>
      </w:r>
      <w:r>
        <w:fldChar w:fldCharType="end"/>
      </w:r>
    </w:p>
    <w:p w14:paraId="2C4F8641">
      <w:pPr>
        <w:pStyle w:val="15"/>
        <w:ind w:left="1007"/>
        <w:rPr>
          <w:rFonts w:asciiTheme="minorHAnsi" w:hAnsiTheme="minorHAnsi" w:eastAsiaTheme="minorEastAsia"/>
          <w:color w:val="auto"/>
          <w:szCs w:val="22"/>
        </w:rPr>
      </w:pPr>
      <w:r>
        <w:fldChar w:fldCharType="begin"/>
      </w:r>
      <w:r>
        <w:instrText xml:space="preserve"> HYPERLINK \l "_Toc121596876" </w:instrText>
      </w:r>
      <w:r>
        <w:fldChar w:fldCharType="separate"/>
      </w:r>
      <w:r>
        <w:rPr>
          <w:rStyle w:val="72"/>
        </w:rPr>
        <w:t>6.11.4 Shanghai Feilo Acoustics LED Tube Lights Product Portfolio</w:t>
      </w:r>
      <w:r>
        <w:tab/>
      </w:r>
      <w:r>
        <w:fldChar w:fldCharType="begin"/>
      </w:r>
      <w:r>
        <w:instrText xml:space="preserve"> PAGEREF _Toc121596876 \h </w:instrText>
      </w:r>
      <w:r>
        <w:fldChar w:fldCharType="separate"/>
      </w:r>
      <w:r>
        <w:t>73</w:t>
      </w:r>
      <w:r>
        <w:fldChar w:fldCharType="end"/>
      </w:r>
      <w:r>
        <w:fldChar w:fldCharType="end"/>
      </w:r>
    </w:p>
    <w:p w14:paraId="2DF12267">
      <w:pPr>
        <w:pStyle w:val="15"/>
        <w:ind w:left="1007"/>
        <w:rPr>
          <w:rFonts w:asciiTheme="minorHAnsi" w:hAnsiTheme="minorHAnsi" w:eastAsiaTheme="minorEastAsia"/>
          <w:color w:val="auto"/>
          <w:szCs w:val="22"/>
        </w:rPr>
      </w:pPr>
      <w:r>
        <w:fldChar w:fldCharType="begin"/>
      </w:r>
      <w:r>
        <w:instrText xml:space="preserve"> HYPERLINK \l "_Toc121596877" </w:instrText>
      </w:r>
      <w:r>
        <w:fldChar w:fldCharType="separate"/>
      </w:r>
      <w:r>
        <w:rPr>
          <w:rStyle w:val="72"/>
        </w:rPr>
        <w:t>6.11.5 Shanghai Feilo Acoustics Recent Developments/Updates</w:t>
      </w:r>
      <w:r>
        <w:tab/>
      </w:r>
      <w:r>
        <w:fldChar w:fldCharType="begin"/>
      </w:r>
      <w:r>
        <w:instrText xml:space="preserve"> PAGEREF _Toc121596877 \h </w:instrText>
      </w:r>
      <w:r>
        <w:fldChar w:fldCharType="separate"/>
      </w:r>
      <w:r>
        <w:t>73</w:t>
      </w:r>
      <w:r>
        <w:fldChar w:fldCharType="end"/>
      </w:r>
      <w:r>
        <w:fldChar w:fldCharType="end"/>
      </w:r>
    </w:p>
    <w:p w14:paraId="35E79178">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"_Toc121596878" </w:instrText>
      </w:r>
      <w:r>
        <w:fldChar w:fldCharType="separate"/>
      </w:r>
      <w:r>
        <w:rPr>
          <w:rStyle w:val="72"/>
        </w:rPr>
        <w:t>6.12 Foshan Electrical(FSL)</w:t>
      </w:r>
      <w:r>
        <w:tab/>
      </w:r>
      <w:r>
        <w:fldChar w:fldCharType="begin"/>
      </w:r>
      <w:r>
        <w:instrText xml:space="preserve"> PAGEREF _Toc121596878 \h </w:instrText>
      </w:r>
      <w:r>
        <w:fldChar w:fldCharType="separate"/>
      </w:r>
      <w:r>
        <w:t>73</w:t>
      </w:r>
      <w:r>
        <w:fldChar w:fldCharType="end"/>
      </w:r>
      <w:r>
        <w:fldChar w:fldCharType="end"/>
      </w:r>
    </w:p>
    <w:p w14:paraId="55D5FE77">
      <w:pPr>
        <w:pStyle w:val="15"/>
        <w:ind w:left="1007"/>
        <w:rPr>
          <w:rFonts w:asciiTheme="minorHAnsi" w:hAnsiTheme="minorHAnsi" w:eastAsiaTheme="minorEastAsia"/>
          <w:color w:val="auto"/>
          <w:szCs w:val="22"/>
        </w:rPr>
      </w:pPr>
      <w:r>
        <w:fldChar w:fldCharType="begin"/>
      </w:r>
      <w:r>
        <w:instrText xml:space="preserve"> HYPERLINK \l "_Toc121596879" </w:instrText>
      </w:r>
      <w:r>
        <w:fldChar w:fldCharType="separate"/>
      </w:r>
      <w:r>
        <w:rPr>
          <w:rStyle w:val="72"/>
        </w:rPr>
        <w:t>6.12.1 Foshan Electrical(FSL) Company Information</w:t>
      </w:r>
      <w:r>
        <w:tab/>
      </w:r>
      <w:r>
        <w:fldChar w:fldCharType="begin"/>
      </w:r>
      <w:r>
        <w:instrText xml:space="preserve"> PAGEREF _Toc121596879 \h </w:instrText>
      </w:r>
      <w:r>
        <w:fldChar w:fldCharType="separate"/>
      </w:r>
      <w:r>
        <w:t>73</w:t>
      </w:r>
      <w:r>
        <w:fldChar w:fldCharType="end"/>
      </w:r>
      <w:r>
        <w:fldChar w:fldCharType="end"/>
      </w:r>
    </w:p>
    <w:p w14:paraId="3E9CAFDD">
      <w:pPr>
        <w:pStyle w:val="15"/>
        <w:ind w:left="1007"/>
        <w:rPr>
          <w:rFonts w:asciiTheme="minorHAnsi" w:hAnsiTheme="minorHAnsi" w:eastAsiaTheme="minorEastAsia"/>
          <w:color w:val="auto"/>
          <w:szCs w:val="22"/>
        </w:rPr>
      </w:pPr>
      <w:r>
        <w:fldChar w:fldCharType="begin"/>
      </w:r>
      <w:r>
        <w:instrText xml:space="preserve"> HYPERLINK \l "_Toc121596880" </w:instrText>
      </w:r>
      <w:r>
        <w:fldChar w:fldCharType="separate"/>
      </w:r>
      <w:r>
        <w:rPr>
          <w:rStyle w:val="72"/>
        </w:rPr>
        <w:t>6.12.2 Foshan Electrical(FSL) Description and Business Overview</w:t>
      </w:r>
      <w:r>
        <w:tab/>
      </w:r>
      <w:r>
        <w:fldChar w:fldCharType="begin"/>
      </w:r>
      <w:r>
        <w:instrText xml:space="preserve"> PAGEREF _Toc121596880 \h </w:instrText>
      </w:r>
      <w:r>
        <w:fldChar w:fldCharType="separate"/>
      </w:r>
      <w:r>
        <w:t>74</w:t>
      </w:r>
      <w:r>
        <w:fldChar w:fldCharType="end"/>
      </w:r>
      <w:r>
        <w:fldChar w:fldCharType="end"/>
      </w:r>
    </w:p>
    <w:p w14:paraId="6C3947E5">
      <w:pPr>
        <w:pStyle w:val="15"/>
        <w:ind w:left="1007"/>
        <w:rPr>
          <w:rFonts w:asciiTheme="minorHAnsi" w:hAnsiTheme="minorHAnsi" w:eastAsiaTheme="minorEastAsia"/>
          <w:color w:val="auto"/>
          <w:szCs w:val="22"/>
        </w:rPr>
      </w:pPr>
      <w:r>
        <w:fldChar w:fldCharType="begin"/>
      </w:r>
      <w:r>
        <w:instrText xml:space="preserve"> HYPERLINK \l "_Toc121596881" </w:instrText>
      </w:r>
      <w:r>
        <w:fldChar w:fldCharType="separate"/>
      </w:r>
      <w:r>
        <w:rPr>
          <w:rStyle w:val="72"/>
        </w:rPr>
        <w:t>6.12.3 Foshan Electrical(FSL) LED Tube Lights Sales, Revenue and Gross Margin (2018-2023)</w:t>
      </w:r>
      <w:r>
        <w:tab/>
      </w:r>
      <w:r>
        <w:fldChar w:fldCharType="begin"/>
      </w:r>
      <w:r>
        <w:instrText xml:space="preserve"> PAGEREF _Toc121596881 \h </w:instrText>
      </w:r>
      <w:r>
        <w:fldChar w:fldCharType="separate"/>
      </w:r>
      <w:r>
        <w:t>74</w:t>
      </w:r>
      <w:r>
        <w:fldChar w:fldCharType="end"/>
      </w:r>
      <w:r>
        <w:fldChar w:fldCharType="end"/>
      </w:r>
    </w:p>
    <w:p w14:paraId="2640D1EA">
      <w:pPr>
        <w:pStyle w:val="15"/>
        <w:ind w:left="1007"/>
        <w:rPr>
          <w:rFonts w:asciiTheme="minorHAnsi" w:hAnsiTheme="minorHAnsi" w:eastAsiaTheme="minorEastAsia"/>
          <w:color w:val="auto"/>
          <w:szCs w:val="22"/>
        </w:rPr>
      </w:pPr>
      <w:r>
        <w:fldChar w:fldCharType="begin"/>
      </w:r>
      <w:r>
        <w:instrText xml:space="preserve"> HYPERLINK \l "_Toc121596882" </w:instrText>
      </w:r>
      <w:r>
        <w:fldChar w:fldCharType="separate"/>
      </w:r>
      <w:r>
        <w:rPr>
          <w:rStyle w:val="72"/>
        </w:rPr>
        <w:t>6.12.4 Foshan Electrical(FSL) LED Tube Lights Product Portfolio</w:t>
      </w:r>
      <w:r>
        <w:tab/>
      </w:r>
      <w:r>
        <w:fldChar w:fldCharType="begin"/>
      </w:r>
      <w:r>
        <w:instrText xml:space="preserve"> PAGEREF _Toc121596882 \h </w:instrText>
      </w:r>
      <w:r>
        <w:fldChar w:fldCharType="separate"/>
      </w:r>
      <w:r>
        <w:t>74</w:t>
      </w:r>
      <w:r>
        <w:fldChar w:fldCharType="end"/>
      </w:r>
      <w:r>
        <w:fldChar w:fldCharType="end"/>
      </w:r>
    </w:p>
    <w:p w14:paraId="6FFDF4E4">
      <w:pPr>
        <w:pStyle w:val="15"/>
        <w:ind w:left="1007"/>
        <w:rPr>
          <w:rFonts w:asciiTheme="minorHAnsi" w:hAnsiTheme="minorHAnsi" w:eastAsiaTheme="minorEastAsia"/>
          <w:color w:val="auto"/>
          <w:szCs w:val="22"/>
        </w:rPr>
      </w:pPr>
      <w:r>
        <w:fldChar w:fldCharType="begin"/>
      </w:r>
      <w:r>
        <w:instrText xml:space="preserve"> HYPERLINK \l "_Toc121596883" </w:instrText>
      </w:r>
      <w:r>
        <w:fldChar w:fldCharType="separate"/>
      </w:r>
      <w:r>
        <w:rPr>
          <w:rStyle w:val="72"/>
        </w:rPr>
        <w:t>6.12.5 Foshan Electrical(FSL) Recent Developments/Updates</w:t>
      </w:r>
      <w:r>
        <w:tab/>
      </w:r>
      <w:r>
        <w:fldChar w:fldCharType="begin"/>
      </w:r>
      <w:r>
        <w:instrText xml:space="preserve"> PAGEREF _Toc121596883 \h </w:instrText>
      </w:r>
      <w:r>
        <w:fldChar w:fldCharType="separate"/>
      </w:r>
      <w:r>
        <w:t>75</w:t>
      </w:r>
      <w:r>
        <w:fldChar w:fldCharType="end"/>
      </w:r>
      <w:r>
        <w:fldChar w:fldCharType="end"/>
      </w:r>
    </w:p>
    <w:p w14:paraId="41D2B4B5">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"_Toc121596884" </w:instrText>
      </w:r>
      <w:r>
        <w:fldChar w:fldCharType="separate"/>
      </w:r>
      <w:r>
        <w:rPr>
          <w:rStyle w:val="72"/>
        </w:rPr>
        <w:t>6.13 PAK</w:t>
      </w:r>
      <w:r>
        <w:tab/>
      </w:r>
      <w:r>
        <w:fldChar w:fldCharType="begin"/>
      </w:r>
      <w:r>
        <w:instrText xml:space="preserve"> PAGEREF _Toc121596884 \h </w:instrText>
      </w:r>
      <w:r>
        <w:fldChar w:fldCharType="separate"/>
      </w:r>
      <w:r>
        <w:t>75</w:t>
      </w:r>
      <w:r>
        <w:fldChar w:fldCharType="end"/>
      </w:r>
      <w:r>
        <w:fldChar w:fldCharType="end"/>
      </w:r>
    </w:p>
    <w:p w14:paraId="38757845">
      <w:pPr>
        <w:pStyle w:val="15"/>
        <w:ind w:left="1007"/>
        <w:rPr>
          <w:rFonts w:asciiTheme="minorHAnsi" w:hAnsiTheme="minorHAnsi" w:eastAsiaTheme="minorEastAsia"/>
          <w:color w:val="auto"/>
          <w:szCs w:val="22"/>
        </w:rPr>
      </w:pPr>
      <w:r>
        <w:fldChar w:fldCharType="begin"/>
      </w:r>
      <w:r>
        <w:instrText xml:space="preserve"> HYPERLINK \l "_Toc121596885" </w:instrText>
      </w:r>
      <w:r>
        <w:fldChar w:fldCharType="separate"/>
      </w:r>
      <w:r>
        <w:rPr>
          <w:rStyle w:val="72"/>
        </w:rPr>
        <w:t>6.13.1 PAK Company Information</w:t>
      </w:r>
      <w:r>
        <w:tab/>
      </w:r>
      <w:r>
        <w:fldChar w:fldCharType="begin"/>
      </w:r>
      <w:r>
        <w:instrText xml:space="preserve"> PAGEREF _Toc121596885 \h </w:instrText>
      </w:r>
      <w:r>
        <w:fldChar w:fldCharType="separate"/>
      </w:r>
      <w:r>
        <w:t>75</w:t>
      </w:r>
      <w:r>
        <w:fldChar w:fldCharType="end"/>
      </w:r>
      <w:r>
        <w:fldChar w:fldCharType="end"/>
      </w:r>
    </w:p>
    <w:p w14:paraId="0B051A28">
      <w:pPr>
        <w:pStyle w:val="15"/>
        <w:ind w:left="1007"/>
        <w:rPr>
          <w:rFonts w:asciiTheme="minorHAnsi" w:hAnsiTheme="minorHAnsi" w:eastAsiaTheme="minorEastAsia"/>
          <w:color w:val="auto"/>
          <w:szCs w:val="22"/>
        </w:rPr>
      </w:pPr>
      <w:r>
        <w:fldChar w:fldCharType="begin"/>
      </w:r>
      <w:r>
        <w:instrText xml:space="preserve"> HYPERLINK \l "_Toc121596886" </w:instrText>
      </w:r>
      <w:r>
        <w:fldChar w:fldCharType="separate"/>
      </w:r>
      <w:r>
        <w:rPr>
          <w:rStyle w:val="72"/>
        </w:rPr>
        <w:t>6.13.2 PAK Description and Business Overview</w:t>
      </w:r>
      <w:r>
        <w:tab/>
      </w:r>
      <w:r>
        <w:fldChar w:fldCharType="begin"/>
      </w:r>
      <w:r>
        <w:instrText xml:space="preserve"> PAGEREF _Toc121596886 \h </w:instrText>
      </w:r>
      <w:r>
        <w:fldChar w:fldCharType="separate"/>
      </w:r>
      <w:r>
        <w:t>75</w:t>
      </w:r>
      <w:r>
        <w:fldChar w:fldCharType="end"/>
      </w:r>
      <w:r>
        <w:fldChar w:fldCharType="end"/>
      </w:r>
    </w:p>
    <w:p w14:paraId="656CDBDF">
      <w:pPr>
        <w:pStyle w:val="15"/>
        <w:ind w:left="1007"/>
        <w:rPr>
          <w:rFonts w:asciiTheme="minorHAnsi" w:hAnsiTheme="minorHAnsi" w:eastAsiaTheme="minorEastAsia"/>
          <w:color w:val="auto"/>
          <w:szCs w:val="22"/>
        </w:rPr>
      </w:pPr>
      <w:r>
        <w:fldChar w:fldCharType="begin"/>
      </w:r>
      <w:r>
        <w:instrText xml:space="preserve"> HYPERLINK \l "_Toc121596887" </w:instrText>
      </w:r>
      <w:r>
        <w:fldChar w:fldCharType="separate"/>
      </w:r>
      <w:r>
        <w:rPr>
          <w:rStyle w:val="72"/>
        </w:rPr>
        <w:t>6.13.3 PAK LED Tube Lights Sales, Revenue and Gross Margin (2018-2023)</w:t>
      </w:r>
      <w:r>
        <w:tab/>
      </w:r>
      <w:r>
        <w:fldChar w:fldCharType="begin"/>
      </w:r>
      <w:r>
        <w:instrText xml:space="preserve"> PAGEREF _Toc121596887 \h </w:instrText>
      </w:r>
      <w:r>
        <w:fldChar w:fldCharType="separate"/>
      </w:r>
      <w:r>
        <w:t>76</w:t>
      </w:r>
      <w:r>
        <w:fldChar w:fldCharType="end"/>
      </w:r>
      <w:r>
        <w:fldChar w:fldCharType="end"/>
      </w:r>
    </w:p>
    <w:p w14:paraId="50287C06">
      <w:pPr>
        <w:pStyle w:val="15"/>
        <w:ind w:left="1007"/>
        <w:rPr>
          <w:rFonts w:asciiTheme="minorHAnsi" w:hAnsiTheme="minorHAnsi" w:eastAsiaTheme="minorEastAsia"/>
          <w:color w:val="auto"/>
          <w:szCs w:val="22"/>
        </w:rPr>
      </w:pPr>
      <w:r>
        <w:fldChar w:fldCharType="begin"/>
      </w:r>
      <w:r>
        <w:instrText xml:space="preserve"> HYPERLINK \l "_Toc121596888" </w:instrText>
      </w:r>
      <w:r>
        <w:fldChar w:fldCharType="separate"/>
      </w:r>
      <w:r>
        <w:rPr>
          <w:rStyle w:val="72"/>
        </w:rPr>
        <w:t>6.13.4 PAK LED Tube Lights Product Portfolio</w:t>
      </w:r>
      <w:r>
        <w:tab/>
      </w:r>
      <w:r>
        <w:fldChar w:fldCharType="begin"/>
      </w:r>
      <w:r>
        <w:instrText xml:space="preserve"> PAGEREF _Toc121596888 \h </w:instrText>
      </w:r>
      <w:r>
        <w:fldChar w:fldCharType="separate"/>
      </w:r>
      <w:r>
        <w:t>76</w:t>
      </w:r>
      <w:r>
        <w:fldChar w:fldCharType="end"/>
      </w:r>
      <w:r>
        <w:fldChar w:fldCharType="end"/>
      </w:r>
    </w:p>
    <w:p w14:paraId="799A3A55">
      <w:pPr>
        <w:pStyle w:val="15"/>
        <w:ind w:left="1007"/>
        <w:rPr>
          <w:rFonts w:asciiTheme="minorHAnsi" w:hAnsiTheme="minorHAnsi" w:eastAsiaTheme="minorEastAsia"/>
          <w:color w:val="auto"/>
          <w:szCs w:val="22"/>
        </w:rPr>
      </w:pPr>
      <w:r>
        <w:fldChar w:fldCharType="begin"/>
      </w:r>
      <w:r>
        <w:instrText xml:space="preserve"> HYPERLINK \l "_Toc121596889" </w:instrText>
      </w:r>
      <w:r>
        <w:fldChar w:fldCharType="separate"/>
      </w:r>
      <w:r>
        <w:rPr>
          <w:rStyle w:val="72"/>
        </w:rPr>
        <w:t>6.13.5 PAK Recent Developments/Updates</w:t>
      </w:r>
      <w:r>
        <w:tab/>
      </w:r>
      <w:r>
        <w:fldChar w:fldCharType="begin"/>
      </w:r>
      <w:r>
        <w:instrText xml:space="preserve"> PAGEREF _Toc121596889 \h </w:instrText>
      </w:r>
      <w:r>
        <w:fldChar w:fldCharType="separate"/>
      </w:r>
      <w:r>
        <w:t>76</w:t>
      </w:r>
      <w:r>
        <w:fldChar w:fldCharType="end"/>
      </w:r>
      <w:r>
        <w:fldChar w:fldCharType="end"/>
      </w:r>
    </w:p>
    <w:p w14:paraId="048869DA">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"_Toc121596890" </w:instrText>
      </w:r>
      <w:r>
        <w:fldChar w:fldCharType="separate"/>
      </w:r>
      <w:r>
        <w:rPr>
          <w:rStyle w:val="72"/>
        </w:rPr>
        <w:t>6.14 MLS CO.,LTD</w:t>
      </w:r>
      <w:r>
        <w:tab/>
      </w:r>
      <w:r>
        <w:fldChar w:fldCharType="begin"/>
      </w:r>
      <w:r>
        <w:instrText xml:space="preserve"> PAGEREF _Toc121596890 \h </w:instrText>
      </w:r>
      <w:r>
        <w:fldChar w:fldCharType="separate"/>
      </w:r>
      <w:r>
        <w:t>77</w:t>
      </w:r>
      <w:r>
        <w:fldChar w:fldCharType="end"/>
      </w:r>
      <w:r>
        <w:fldChar w:fldCharType="end"/>
      </w:r>
    </w:p>
    <w:p w14:paraId="32B1077D">
      <w:pPr>
        <w:pStyle w:val="15"/>
        <w:ind w:left="1007"/>
        <w:rPr>
          <w:rFonts w:asciiTheme="minorHAnsi" w:hAnsiTheme="minorHAnsi" w:eastAsiaTheme="minorEastAsia"/>
          <w:color w:val="auto"/>
          <w:szCs w:val="22"/>
        </w:rPr>
      </w:pPr>
      <w:r>
        <w:fldChar w:fldCharType="begin"/>
      </w:r>
      <w:r>
        <w:instrText xml:space="preserve"> HYPERLINK \l "_Toc121596891" </w:instrText>
      </w:r>
      <w:r>
        <w:fldChar w:fldCharType="separate"/>
      </w:r>
      <w:r>
        <w:rPr>
          <w:rStyle w:val="72"/>
        </w:rPr>
        <w:t>6.14.1 MLS CO.,LTD Company Information</w:t>
      </w:r>
      <w:r>
        <w:tab/>
      </w:r>
      <w:r>
        <w:fldChar w:fldCharType="begin"/>
      </w:r>
      <w:r>
        <w:instrText xml:space="preserve"> PAGEREF _Toc121596891 \h </w:instrText>
      </w:r>
      <w:r>
        <w:fldChar w:fldCharType="separate"/>
      </w:r>
      <w:r>
        <w:t>77</w:t>
      </w:r>
      <w:r>
        <w:fldChar w:fldCharType="end"/>
      </w:r>
      <w:r>
        <w:fldChar w:fldCharType="end"/>
      </w:r>
    </w:p>
    <w:p w14:paraId="216AC1E1">
      <w:pPr>
        <w:pStyle w:val="15"/>
        <w:ind w:left="1007"/>
        <w:rPr>
          <w:rFonts w:asciiTheme="minorHAnsi" w:hAnsiTheme="minorHAnsi" w:eastAsiaTheme="minorEastAsia"/>
          <w:color w:val="auto"/>
          <w:szCs w:val="22"/>
        </w:rPr>
      </w:pPr>
      <w:r>
        <w:fldChar w:fldCharType="begin"/>
      </w:r>
      <w:r>
        <w:instrText xml:space="preserve"> HYPERLINK \l "_Toc121596892" </w:instrText>
      </w:r>
      <w:r>
        <w:fldChar w:fldCharType="separate"/>
      </w:r>
      <w:r>
        <w:rPr>
          <w:rStyle w:val="72"/>
        </w:rPr>
        <w:t>6.14.2 MLS CO.,LTD Description and Business Overview</w:t>
      </w:r>
      <w:r>
        <w:tab/>
      </w:r>
      <w:r>
        <w:fldChar w:fldCharType="begin"/>
      </w:r>
      <w:r>
        <w:instrText xml:space="preserve"> PAGEREF _Toc121596892 \h </w:instrText>
      </w:r>
      <w:r>
        <w:fldChar w:fldCharType="separate"/>
      </w:r>
      <w:r>
        <w:t>77</w:t>
      </w:r>
      <w:r>
        <w:fldChar w:fldCharType="end"/>
      </w:r>
      <w:r>
        <w:fldChar w:fldCharType="end"/>
      </w:r>
    </w:p>
    <w:p w14:paraId="24646081">
      <w:pPr>
        <w:pStyle w:val="15"/>
        <w:ind w:left="1007"/>
        <w:rPr>
          <w:rFonts w:asciiTheme="minorHAnsi" w:hAnsiTheme="minorHAnsi" w:eastAsiaTheme="minorEastAsia"/>
          <w:color w:val="auto"/>
          <w:szCs w:val="22"/>
        </w:rPr>
      </w:pPr>
      <w:r>
        <w:fldChar w:fldCharType="begin"/>
      </w:r>
      <w:r>
        <w:instrText xml:space="preserve"> HYPERLINK \l "_Toc121596893" </w:instrText>
      </w:r>
      <w:r>
        <w:fldChar w:fldCharType="separate"/>
      </w:r>
      <w:r>
        <w:rPr>
          <w:rStyle w:val="72"/>
        </w:rPr>
        <w:t>6.14.3 MLS CO.,LTD LED Tube Lights Sales, Revenue and Gross Margin (2018-2023)</w:t>
      </w:r>
      <w:r>
        <w:tab/>
      </w:r>
      <w:r>
        <w:fldChar w:fldCharType="begin"/>
      </w:r>
      <w:r>
        <w:instrText xml:space="preserve"> PAGEREF _Toc121596893 \h </w:instrText>
      </w:r>
      <w:r>
        <w:fldChar w:fldCharType="separate"/>
      </w:r>
      <w:r>
        <w:t>77</w:t>
      </w:r>
      <w:r>
        <w:fldChar w:fldCharType="end"/>
      </w:r>
      <w:r>
        <w:fldChar w:fldCharType="end"/>
      </w:r>
    </w:p>
    <w:p w14:paraId="399D3DFA">
      <w:pPr>
        <w:pStyle w:val="15"/>
        <w:ind w:left="1007"/>
        <w:rPr>
          <w:rFonts w:asciiTheme="minorHAnsi" w:hAnsiTheme="minorHAnsi" w:eastAsiaTheme="minorEastAsia"/>
          <w:color w:val="auto"/>
          <w:szCs w:val="22"/>
        </w:rPr>
      </w:pPr>
      <w:r>
        <w:fldChar w:fldCharType="begin"/>
      </w:r>
      <w:r>
        <w:instrText xml:space="preserve"> HYPERLINK \l "_Toc121596894" </w:instrText>
      </w:r>
      <w:r>
        <w:fldChar w:fldCharType="separate"/>
      </w:r>
      <w:r>
        <w:rPr>
          <w:rStyle w:val="72"/>
        </w:rPr>
        <w:t>6.14.4 MLS CO.,LTD LED Tube Lights Product Portfolio</w:t>
      </w:r>
      <w:r>
        <w:tab/>
      </w:r>
      <w:r>
        <w:fldChar w:fldCharType="begin"/>
      </w:r>
      <w:r>
        <w:instrText xml:space="preserve"> PAGEREF _Toc121596894 \h </w:instrText>
      </w:r>
      <w:r>
        <w:fldChar w:fldCharType="separate"/>
      </w:r>
      <w:r>
        <w:t>78</w:t>
      </w:r>
      <w:r>
        <w:fldChar w:fldCharType="end"/>
      </w:r>
      <w:r>
        <w:fldChar w:fldCharType="end"/>
      </w:r>
    </w:p>
    <w:p w14:paraId="77F7C0E6">
      <w:pPr>
        <w:pStyle w:val="15"/>
        <w:ind w:left="1007"/>
        <w:rPr>
          <w:rFonts w:asciiTheme="minorHAnsi" w:hAnsiTheme="minorHAnsi" w:eastAsiaTheme="minorEastAsia"/>
          <w:color w:val="auto"/>
          <w:szCs w:val="22"/>
        </w:rPr>
      </w:pPr>
      <w:r>
        <w:fldChar w:fldCharType="begin"/>
      </w:r>
      <w:r>
        <w:instrText xml:space="preserve"> HYPERLINK \l "_Toc121596895" </w:instrText>
      </w:r>
      <w:r>
        <w:fldChar w:fldCharType="separate"/>
      </w:r>
      <w:r>
        <w:rPr>
          <w:rStyle w:val="72"/>
        </w:rPr>
        <w:t>6.14.5 MLS CO.,LTD Recent Developments/Updates</w:t>
      </w:r>
      <w:r>
        <w:tab/>
      </w:r>
      <w:r>
        <w:fldChar w:fldCharType="begin"/>
      </w:r>
      <w:r>
        <w:instrText xml:space="preserve"> PAGEREF _Toc121596895 \h </w:instrText>
      </w:r>
      <w:r>
        <w:fldChar w:fldCharType="separate"/>
      </w:r>
      <w:r>
        <w:t>78</w:t>
      </w:r>
      <w:r>
        <w:fldChar w:fldCharType="end"/>
      </w:r>
      <w:r>
        <w:fldChar w:fldCharType="end"/>
      </w:r>
    </w:p>
    <w:p w14:paraId="21D45088">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"_Toc121596896" </w:instrText>
      </w:r>
      <w:r>
        <w:fldChar w:fldCharType="separate"/>
      </w:r>
      <w:r>
        <w:rPr>
          <w:rStyle w:val="72"/>
        </w:rPr>
        <w:t>6.15 Dongguan Kingsun Optoelectronic</w:t>
      </w:r>
      <w:r>
        <w:tab/>
      </w:r>
      <w:r>
        <w:fldChar w:fldCharType="begin"/>
      </w:r>
      <w:r>
        <w:instrText xml:space="preserve"> PAGEREF _Toc121596896 \h </w:instrText>
      </w:r>
      <w:r>
        <w:fldChar w:fldCharType="separate"/>
      </w:r>
      <w:r>
        <w:t>78</w:t>
      </w:r>
      <w:r>
        <w:fldChar w:fldCharType="end"/>
      </w:r>
      <w:r>
        <w:fldChar w:fldCharType="end"/>
      </w:r>
    </w:p>
    <w:p w14:paraId="01719501">
      <w:pPr>
        <w:pStyle w:val="15"/>
        <w:ind w:left="1007"/>
        <w:rPr>
          <w:rFonts w:asciiTheme="minorHAnsi" w:hAnsiTheme="minorHAnsi" w:eastAsiaTheme="minorEastAsia"/>
          <w:color w:val="auto"/>
          <w:szCs w:val="22"/>
        </w:rPr>
      </w:pPr>
      <w:r>
        <w:fldChar w:fldCharType="begin"/>
      </w:r>
      <w:r>
        <w:instrText xml:space="preserve"> HYPERLINK \l "_Toc121596897" </w:instrText>
      </w:r>
      <w:r>
        <w:fldChar w:fldCharType="separate"/>
      </w:r>
      <w:r>
        <w:rPr>
          <w:rStyle w:val="72"/>
        </w:rPr>
        <w:t>6.15.1 Dongguan Kingsun Optoelectronic Company Information</w:t>
      </w:r>
      <w:r>
        <w:tab/>
      </w:r>
      <w:r>
        <w:fldChar w:fldCharType="begin"/>
      </w:r>
      <w:r>
        <w:instrText xml:space="preserve"> PAGEREF _Toc121596897 \h </w:instrText>
      </w:r>
      <w:r>
        <w:fldChar w:fldCharType="separate"/>
      </w:r>
      <w:r>
        <w:t>78</w:t>
      </w:r>
      <w:r>
        <w:fldChar w:fldCharType="end"/>
      </w:r>
      <w:r>
        <w:fldChar w:fldCharType="end"/>
      </w:r>
    </w:p>
    <w:p w14:paraId="3F6A3B42">
      <w:pPr>
        <w:pStyle w:val="15"/>
        <w:ind w:left="1007"/>
        <w:rPr>
          <w:rFonts w:asciiTheme="minorHAnsi" w:hAnsiTheme="minorHAnsi" w:eastAsiaTheme="minorEastAsia"/>
          <w:color w:val="auto"/>
          <w:szCs w:val="22"/>
        </w:rPr>
      </w:pPr>
      <w:r>
        <w:fldChar w:fldCharType="begin"/>
      </w:r>
      <w:r>
        <w:instrText xml:space="preserve"> HYPERLINK \l "_Toc121596898" </w:instrText>
      </w:r>
      <w:r>
        <w:fldChar w:fldCharType="separate"/>
      </w:r>
      <w:r>
        <w:rPr>
          <w:rStyle w:val="72"/>
        </w:rPr>
        <w:t>6.15.2 Dongguan Kingsun Optoelectronic Description and Business Overview</w:t>
      </w:r>
      <w:r>
        <w:tab/>
      </w:r>
      <w:r>
        <w:fldChar w:fldCharType="begin"/>
      </w:r>
      <w:r>
        <w:instrText xml:space="preserve"> PAGEREF _Toc121596898 \h </w:instrText>
      </w:r>
      <w:r>
        <w:fldChar w:fldCharType="separate"/>
      </w:r>
      <w:r>
        <w:t>79</w:t>
      </w:r>
      <w:r>
        <w:fldChar w:fldCharType="end"/>
      </w:r>
      <w:r>
        <w:fldChar w:fldCharType="end"/>
      </w:r>
    </w:p>
    <w:p w14:paraId="36E9E5D6">
      <w:pPr>
        <w:pStyle w:val="15"/>
        <w:ind w:left="1007"/>
        <w:rPr>
          <w:rFonts w:asciiTheme="minorHAnsi" w:hAnsiTheme="minorHAnsi" w:eastAsiaTheme="minorEastAsia"/>
          <w:color w:val="auto"/>
          <w:szCs w:val="22"/>
        </w:rPr>
      </w:pPr>
      <w:r>
        <w:fldChar w:fldCharType="begin"/>
      </w:r>
      <w:r>
        <w:instrText xml:space="preserve"> HYPERLINK \l "_Toc121596899" </w:instrText>
      </w:r>
      <w:r>
        <w:fldChar w:fldCharType="separate"/>
      </w:r>
      <w:r>
        <w:rPr>
          <w:rStyle w:val="72"/>
        </w:rPr>
        <w:t>6.15.3 Dongguan Kingsun Optoelectronic LED Tube Lights Sales, Revenue and Gross Margin (2018-2023)</w:t>
      </w:r>
      <w:r>
        <w:tab/>
      </w:r>
      <w:r>
        <w:fldChar w:fldCharType="begin"/>
      </w:r>
      <w:r>
        <w:instrText xml:space="preserve"> PAGEREF _Toc121596899 \h </w:instrText>
      </w:r>
      <w:r>
        <w:fldChar w:fldCharType="separate"/>
      </w:r>
      <w:r>
        <w:t>79</w:t>
      </w:r>
      <w:r>
        <w:fldChar w:fldCharType="end"/>
      </w:r>
      <w:r>
        <w:fldChar w:fldCharType="end"/>
      </w:r>
    </w:p>
    <w:p w14:paraId="58BDA4D0">
      <w:pPr>
        <w:pStyle w:val="15"/>
        <w:ind w:left="1007"/>
        <w:rPr>
          <w:rFonts w:asciiTheme="minorHAnsi" w:hAnsiTheme="minorHAnsi" w:eastAsiaTheme="minorEastAsia"/>
          <w:color w:val="auto"/>
          <w:szCs w:val="22"/>
        </w:rPr>
      </w:pPr>
      <w:r>
        <w:fldChar w:fldCharType="begin"/>
      </w:r>
      <w:r>
        <w:instrText xml:space="preserve"> HYPERLINK \l "_Toc121596900" </w:instrText>
      </w:r>
      <w:r>
        <w:fldChar w:fldCharType="separate"/>
      </w:r>
      <w:r>
        <w:rPr>
          <w:rStyle w:val="72"/>
        </w:rPr>
        <w:t>6.15.4 Dongguan Kingsun Optoelectronic LED Tube Lights Product Portfolio</w:t>
      </w:r>
      <w:r>
        <w:tab/>
      </w:r>
      <w:r>
        <w:fldChar w:fldCharType="begin"/>
      </w:r>
      <w:r>
        <w:instrText xml:space="preserve"> PAGEREF _Toc121596900 \h </w:instrText>
      </w:r>
      <w:r>
        <w:fldChar w:fldCharType="separate"/>
      </w:r>
      <w:r>
        <w:t>79</w:t>
      </w:r>
      <w:r>
        <w:fldChar w:fldCharType="end"/>
      </w:r>
      <w:r>
        <w:fldChar w:fldCharType="end"/>
      </w:r>
    </w:p>
    <w:p w14:paraId="761A2436">
      <w:pPr>
        <w:pStyle w:val="15"/>
        <w:ind w:left="1007"/>
        <w:rPr>
          <w:rFonts w:asciiTheme="minorHAnsi" w:hAnsiTheme="minorHAnsi" w:eastAsiaTheme="minorEastAsia"/>
          <w:color w:val="auto"/>
          <w:szCs w:val="22"/>
        </w:rPr>
      </w:pPr>
      <w:r>
        <w:fldChar w:fldCharType="begin"/>
      </w:r>
      <w:r>
        <w:instrText xml:space="preserve"> HYPERLINK \l "_Toc121596901" </w:instrText>
      </w:r>
      <w:r>
        <w:fldChar w:fldCharType="separate"/>
      </w:r>
      <w:r>
        <w:rPr>
          <w:rStyle w:val="72"/>
        </w:rPr>
        <w:t>6.15.5 Dongguan Kingsun Optoelectronic Recent Developments/Updates</w:t>
      </w:r>
      <w:r>
        <w:tab/>
      </w:r>
      <w:r>
        <w:fldChar w:fldCharType="begin"/>
      </w:r>
      <w:r>
        <w:instrText xml:space="preserve"> PAGEREF _Toc121596901 \h </w:instrText>
      </w:r>
      <w:r>
        <w:fldChar w:fldCharType="separate"/>
      </w:r>
      <w:r>
        <w:t>80</w:t>
      </w:r>
      <w:r>
        <w:fldChar w:fldCharType="end"/>
      </w:r>
      <w:r>
        <w:fldChar w:fldCharType="end"/>
      </w:r>
    </w:p>
    <w:p w14:paraId="79DD603C">
      <w:pPr>
        <w:pStyle w:val="23"/>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"_Toc121597052" </w:instrText>
      </w:r>
      <w:r>
        <w:fldChar w:fldCharType="separate"/>
      </w:r>
      <w:r>
        <w:rPr>
          <w:rStyle w:val="72"/>
        </w:rPr>
        <w:t>7 Industry Chain and Sales Channels Analysis</w:t>
      </w:r>
      <w:r>
        <w:tab/>
      </w:r>
      <w:r>
        <w:fldChar w:fldCharType="begin"/>
      </w:r>
      <w:r>
        <w:instrText xml:space="preserve"> PAGEREF _Toc121597052 \h </w:instrText>
      </w:r>
      <w:r>
        <w:fldChar w:fldCharType="separate"/>
      </w:r>
      <w:r>
        <w:t>81</w:t>
      </w:r>
      <w:r>
        <w:fldChar w:fldCharType="end"/>
      </w:r>
      <w:r>
        <w:fldChar w:fldCharType="end"/>
      </w:r>
    </w:p>
    <w:p w14:paraId="5050698F">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"_Toc121597053" </w:instrText>
      </w:r>
      <w:r>
        <w:fldChar w:fldCharType="separate"/>
      </w:r>
      <w:r>
        <w:rPr>
          <w:rStyle w:val="72"/>
        </w:rPr>
        <w:t>7.1 LED Tube Lights Industry Chain Analysis</w:t>
      </w:r>
      <w:r>
        <w:tab/>
      </w:r>
      <w:r>
        <w:fldChar w:fldCharType="begin"/>
      </w:r>
      <w:r>
        <w:instrText xml:space="preserve"> PAGEREF _Toc121597053 \h </w:instrText>
      </w:r>
      <w:r>
        <w:fldChar w:fldCharType="separate"/>
      </w:r>
      <w:r>
        <w:t>81</w:t>
      </w:r>
      <w:r>
        <w:fldChar w:fldCharType="end"/>
      </w:r>
      <w:r>
        <w:fldChar w:fldCharType="end"/>
      </w:r>
    </w:p>
    <w:p w14:paraId="701611A3">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"_Toc121597054" </w:instrText>
      </w:r>
      <w:r>
        <w:fldChar w:fldCharType="separate"/>
      </w:r>
      <w:r>
        <w:rPr>
          <w:rStyle w:val="72"/>
        </w:rPr>
        <w:t>7.2 LED Tube Lights Key Raw Materials</w:t>
      </w:r>
      <w:r>
        <w:tab/>
      </w:r>
      <w:r>
        <w:fldChar w:fldCharType="begin"/>
      </w:r>
      <w:r>
        <w:instrText xml:space="preserve"> PAGEREF _Toc121597054 \h </w:instrText>
      </w:r>
      <w:r>
        <w:fldChar w:fldCharType="separate"/>
      </w:r>
      <w:r>
        <w:t>81</w:t>
      </w:r>
      <w:r>
        <w:fldChar w:fldCharType="end"/>
      </w:r>
      <w:r>
        <w:fldChar w:fldCharType="end"/>
      </w:r>
    </w:p>
    <w:p w14:paraId="38D9840D">
      <w:pPr>
        <w:pStyle w:val="15"/>
        <w:ind w:left="1007"/>
        <w:rPr>
          <w:rFonts w:asciiTheme="minorHAnsi" w:hAnsiTheme="minorHAnsi" w:eastAsiaTheme="minorEastAsia"/>
          <w:color w:val="auto"/>
          <w:szCs w:val="22"/>
        </w:rPr>
      </w:pPr>
      <w:r>
        <w:fldChar w:fldCharType="begin"/>
      </w:r>
      <w:r>
        <w:instrText xml:space="preserve"> HYPERLINK \l "_Toc121597055" </w:instrText>
      </w:r>
      <w:r>
        <w:fldChar w:fldCharType="separate"/>
      </w:r>
      <w:r>
        <w:rPr>
          <w:rStyle w:val="72"/>
        </w:rPr>
        <w:t>7.2.1 Key Raw Materials</w:t>
      </w:r>
      <w:r>
        <w:tab/>
      </w:r>
      <w:r>
        <w:fldChar w:fldCharType="begin"/>
      </w:r>
      <w:r>
        <w:instrText xml:space="preserve"> PAGEREF _Toc121597055 \h </w:instrText>
      </w:r>
      <w:r>
        <w:fldChar w:fldCharType="separate"/>
      </w:r>
      <w:r>
        <w:t>81</w:t>
      </w:r>
      <w:r>
        <w:fldChar w:fldCharType="end"/>
      </w:r>
      <w:r>
        <w:fldChar w:fldCharType="end"/>
      </w:r>
    </w:p>
    <w:p w14:paraId="64ECEF92">
      <w:pPr>
        <w:pStyle w:val="15"/>
        <w:ind w:left="1007"/>
        <w:rPr>
          <w:rFonts w:asciiTheme="minorHAnsi" w:hAnsiTheme="minorHAnsi" w:eastAsiaTheme="minorEastAsia"/>
          <w:color w:val="auto"/>
          <w:szCs w:val="22"/>
        </w:rPr>
      </w:pPr>
      <w:r>
        <w:fldChar w:fldCharType="begin"/>
      </w:r>
      <w:r>
        <w:instrText xml:space="preserve"> HYPERLINK \l "_Toc121597056" </w:instrText>
      </w:r>
      <w:r>
        <w:fldChar w:fldCharType="separate"/>
      </w:r>
      <w:r>
        <w:rPr>
          <w:rStyle w:val="72"/>
        </w:rPr>
        <w:t>7.2.2 Raw Materials Key Suppliers</w:t>
      </w:r>
      <w:r>
        <w:tab/>
      </w:r>
      <w:r>
        <w:fldChar w:fldCharType="begin"/>
      </w:r>
      <w:r>
        <w:instrText xml:space="preserve"> PAGEREF _Toc121597056 \h </w:instrText>
      </w:r>
      <w:r>
        <w:fldChar w:fldCharType="separate"/>
      </w:r>
      <w:r>
        <w:t>82</w:t>
      </w:r>
      <w:r>
        <w:fldChar w:fldCharType="end"/>
      </w:r>
      <w:r>
        <w:fldChar w:fldCharType="end"/>
      </w:r>
    </w:p>
    <w:p w14:paraId="73952F6E">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"_Toc121597057" </w:instrText>
      </w:r>
      <w:r>
        <w:fldChar w:fldCharType="separate"/>
      </w:r>
      <w:r>
        <w:rPr>
          <w:rStyle w:val="72"/>
        </w:rPr>
        <w:t>7.3 LED Tube Lights Production Mode &amp; Process</w:t>
      </w:r>
      <w:r>
        <w:tab/>
      </w:r>
      <w:r>
        <w:fldChar w:fldCharType="begin"/>
      </w:r>
      <w:r>
        <w:instrText xml:space="preserve"> PAGEREF _Toc121597057 \h </w:instrText>
      </w:r>
      <w:r>
        <w:fldChar w:fldCharType="separate"/>
      </w:r>
      <w:r>
        <w:t>82</w:t>
      </w:r>
      <w:r>
        <w:fldChar w:fldCharType="end"/>
      </w:r>
      <w:r>
        <w:fldChar w:fldCharType="end"/>
      </w:r>
    </w:p>
    <w:p w14:paraId="59C647B5">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"_Toc121597058" </w:instrText>
      </w:r>
      <w:r>
        <w:fldChar w:fldCharType="separate"/>
      </w:r>
      <w:r>
        <w:rPr>
          <w:rStyle w:val="72"/>
        </w:rPr>
        <w:t>7.4 LED Tube Lights Sales and Marketing</w:t>
      </w:r>
      <w:r>
        <w:tab/>
      </w:r>
      <w:r>
        <w:fldChar w:fldCharType="begin"/>
      </w:r>
      <w:r>
        <w:instrText xml:space="preserve"> PAGEREF _Toc121597058 \h </w:instrText>
      </w:r>
      <w:r>
        <w:fldChar w:fldCharType="separate"/>
      </w:r>
      <w:r>
        <w:t>83</w:t>
      </w:r>
      <w:r>
        <w:fldChar w:fldCharType="end"/>
      </w:r>
      <w:r>
        <w:fldChar w:fldCharType="end"/>
      </w:r>
    </w:p>
    <w:p w14:paraId="43A36C5E">
      <w:pPr>
        <w:pStyle w:val="15"/>
        <w:ind w:left="1007"/>
        <w:rPr>
          <w:rFonts w:asciiTheme="minorHAnsi" w:hAnsiTheme="minorHAnsi" w:eastAsiaTheme="minorEastAsia"/>
          <w:color w:val="auto"/>
          <w:szCs w:val="22"/>
        </w:rPr>
      </w:pPr>
      <w:r>
        <w:fldChar w:fldCharType="begin"/>
      </w:r>
      <w:r>
        <w:instrText xml:space="preserve"> HYPERLINK \l "_Toc121597059" </w:instrText>
      </w:r>
      <w:r>
        <w:fldChar w:fldCharType="separate"/>
      </w:r>
      <w:r>
        <w:rPr>
          <w:rStyle w:val="72"/>
        </w:rPr>
        <w:t>7.4.1 LED Tube Lights Sales Channels</w:t>
      </w:r>
      <w:r>
        <w:tab/>
      </w:r>
      <w:r>
        <w:fldChar w:fldCharType="begin"/>
      </w:r>
      <w:r>
        <w:instrText xml:space="preserve"> PAGEREF _Toc121597059 \h </w:instrText>
      </w:r>
      <w:r>
        <w:fldChar w:fldCharType="separate"/>
      </w:r>
      <w:r>
        <w:t>83</w:t>
      </w:r>
      <w:r>
        <w:fldChar w:fldCharType="end"/>
      </w:r>
      <w:r>
        <w:fldChar w:fldCharType="end"/>
      </w:r>
    </w:p>
    <w:p w14:paraId="68679330">
      <w:pPr>
        <w:pStyle w:val="15"/>
        <w:ind w:left="1007"/>
        <w:rPr>
          <w:rFonts w:asciiTheme="minorHAnsi" w:hAnsiTheme="minorHAnsi" w:eastAsiaTheme="minorEastAsia"/>
          <w:color w:val="auto"/>
          <w:szCs w:val="22"/>
        </w:rPr>
      </w:pPr>
      <w:r>
        <w:fldChar w:fldCharType="begin"/>
      </w:r>
      <w:r>
        <w:instrText xml:space="preserve"> HYPERLINK \l "_Toc121597060" </w:instrText>
      </w:r>
      <w:r>
        <w:fldChar w:fldCharType="separate"/>
      </w:r>
      <w:r>
        <w:rPr>
          <w:rStyle w:val="72"/>
        </w:rPr>
        <w:t>7.4.2 LED Tube Lights Distributors</w:t>
      </w:r>
      <w:r>
        <w:tab/>
      </w:r>
      <w:r>
        <w:fldChar w:fldCharType="begin"/>
      </w:r>
      <w:r>
        <w:instrText xml:space="preserve"> PAGEREF _Toc121597060 \h </w:instrText>
      </w:r>
      <w:r>
        <w:fldChar w:fldCharType="separate"/>
      </w:r>
      <w:r>
        <w:t>83</w:t>
      </w:r>
      <w:r>
        <w:fldChar w:fldCharType="end"/>
      </w:r>
      <w:r>
        <w:fldChar w:fldCharType="end"/>
      </w:r>
    </w:p>
    <w:p w14:paraId="66440011">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"_Toc121597061" </w:instrText>
      </w:r>
      <w:r>
        <w:fldChar w:fldCharType="separate"/>
      </w:r>
      <w:r>
        <w:rPr>
          <w:rStyle w:val="72"/>
        </w:rPr>
        <w:t>7.5 LED Tube Lights Customers</w:t>
      </w:r>
      <w:r>
        <w:tab/>
      </w:r>
      <w:r>
        <w:fldChar w:fldCharType="begin"/>
      </w:r>
      <w:r>
        <w:instrText xml:space="preserve"> PAGEREF _Toc121597061 \h </w:instrText>
      </w:r>
      <w:r>
        <w:fldChar w:fldCharType="separate"/>
      </w:r>
      <w:r>
        <w:t>84</w:t>
      </w:r>
      <w:r>
        <w:fldChar w:fldCharType="end"/>
      </w:r>
      <w:r>
        <w:fldChar w:fldCharType="end"/>
      </w:r>
    </w:p>
    <w:p w14:paraId="75E4591C">
      <w:pPr>
        <w:pStyle w:val="23"/>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"_Toc121597062" </w:instrText>
      </w:r>
      <w:r>
        <w:fldChar w:fldCharType="separate"/>
      </w:r>
      <w:r>
        <w:rPr>
          <w:rStyle w:val="72"/>
        </w:rPr>
        <w:t>8 LED Tube Lights Market Dynamics</w:t>
      </w:r>
      <w:r>
        <w:tab/>
      </w:r>
      <w:r>
        <w:fldChar w:fldCharType="begin"/>
      </w:r>
      <w:r>
        <w:instrText xml:space="preserve"> PAGEREF _Toc121597062 \h </w:instrText>
      </w:r>
      <w:r>
        <w:fldChar w:fldCharType="separate"/>
      </w:r>
      <w:r>
        <w:t>86</w:t>
      </w:r>
      <w:r>
        <w:fldChar w:fldCharType="end"/>
      </w:r>
      <w:r>
        <w:fldChar w:fldCharType="end"/>
      </w:r>
    </w:p>
    <w:p w14:paraId="3D97A9C7">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"_Toc121597063" </w:instrText>
      </w:r>
      <w:r>
        <w:fldChar w:fldCharType="separate"/>
      </w:r>
      <w:r>
        <w:rPr>
          <w:rStyle w:val="72"/>
        </w:rPr>
        <w:t>8.1 LED Tube Lights Industry Trends</w:t>
      </w:r>
      <w:r>
        <w:tab/>
      </w:r>
      <w:r>
        <w:fldChar w:fldCharType="begin"/>
      </w:r>
      <w:r>
        <w:instrText xml:space="preserve"> PAGEREF _Toc121597063 \h </w:instrText>
      </w:r>
      <w:r>
        <w:fldChar w:fldCharType="separate"/>
      </w:r>
      <w:r>
        <w:t>86</w:t>
      </w:r>
      <w:r>
        <w:fldChar w:fldCharType="end"/>
      </w:r>
      <w:r>
        <w:fldChar w:fldCharType="end"/>
      </w:r>
    </w:p>
    <w:p w14:paraId="70CD4F5C">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"_Toc121597064" </w:instrText>
      </w:r>
      <w:r>
        <w:fldChar w:fldCharType="separate"/>
      </w:r>
      <w:r>
        <w:rPr>
          <w:rStyle w:val="72"/>
        </w:rPr>
        <w:t>8.2 LED Tube Lights Market Drivers</w:t>
      </w:r>
      <w:r>
        <w:tab/>
      </w:r>
      <w:r>
        <w:fldChar w:fldCharType="begin"/>
      </w:r>
      <w:r>
        <w:instrText xml:space="preserve"> PAGEREF _Toc121597064 \h </w:instrText>
      </w:r>
      <w:r>
        <w:fldChar w:fldCharType="separate"/>
      </w:r>
      <w:r>
        <w:t>86</w:t>
      </w:r>
      <w:r>
        <w:fldChar w:fldCharType="end"/>
      </w:r>
      <w:r>
        <w:fldChar w:fldCharType="end"/>
      </w:r>
    </w:p>
    <w:p w14:paraId="60AC0FFB">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"_Toc121597065" </w:instrText>
      </w:r>
      <w:r>
        <w:fldChar w:fldCharType="separate"/>
      </w:r>
      <w:r>
        <w:rPr>
          <w:rStyle w:val="72"/>
        </w:rPr>
        <w:t>8.3 LED Tube Lights Market Challenges</w:t>
      </w:r>
      <w:r>
        <w:tab/>
      </w:r>
      <w:r>
        <w:fldChar w:fldCharType="begin"/>
      </w:r>
      <w:r>
        <w:instrText xml:space="preserve"> PAGEREF _Toc121597065 \h </w:instrText>
      </w:r>
      <w:r>
        <w:fldChar w:fldCharType="separate"/>
      </w:r>
      <w:r>
        <w:t>87</w:t>
      </w:r>
      <w:r>
        <w:fldChar w:fldCharType="end"/>
      </w:r>
      <w:r>
        <w:fldChar w:fldCharType="end"/>
      </w:r>
    </w:p>
    <w:p w14:paraId="141A3CEB">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"_Toc121597066" </w:instrText>
      </w:r>
      <w:r>
        <w:fldChar w:fldCharType="separate"/>
      </w:r>
      <w:r>
        <w:rPr>
          <w:rStyle w:val="72"/>
        </w:rPr>
        <w:t>8.4 LED Tube Lights Market Restraints</w:t>
      </w:r>
      <w:r>
        <w:tab/>
      </w:r>
      <w:r>
        <w:fldChar w:fldCharType="begin"/>
      </w:r>
      <w:r>
        <w:instrText xml:space="preserve"> PAGEREF _Toc121597066 \h </w:instrText>
      </w:r>
      <w:r>
        <w:fldChar w:fldCharType="separate"/>
      </w:r>
      <w:r>
        <w:t>87</w:t>
      </w:r>
      <w:r>
        <w:fldChar w:fldCharType="end"/>
      </w:r>
      <w:r>
        <w:fldChar w:fldCharType="end"/>
      </w:r>
    </w:p>
    <w:p w14:paraId="2A84CC4C">
      <w:pPr>
        <w:pStyle w:val="23"/>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"_Toc121597067" </w:instrText>
      </w:r>
      <w:r>
        <w:fldChar w:fldCharType="separate"/>
      </w:r>
      <w:r>
        <w:rPr>
          <w:rStyle w:val="72"/>
        </w:rPr>
        <w:t>9 Research Findings and Conclusion</w:t>
      </w:r>
      <w:r>
        <w:tab/>
      </w:r>
      <w:r>
        <w:fldChar w:fldCharType="begin"/>
      </w:r>
      <w:r>
        <w:instrText xml:space="preserve"> PAGEREF _Toc121597067 \h </w:instrText>
      </w:r>
      <w:r>
        <w:fldChar w:fldCharType="separate"/>
      </w:r>
      <w:r>
        <w:t>88</w:t>
      </w:r>
      <w:r>
        <w:fldChar w:fldCharType="end"/>
      </w:r>
      <w:r>
        <w:fldChar w:fldCharType="end"/>
      </w:r>
    </w:p>
    <w:p w14:paraId="02DD69F9">
      <w:pPr>
        <w:pStyle w:val="23"/>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"_Toc121597068" </w:instrText>
      </w:r>
      <w:r>
        <w:fldChar w:fldCharType="separate"/>
      </w:r>
      <w:r>
        <w:rPr>
          <w:rStyle w:val="72"/>
        </w:rPr>
        <w:t>10 Methodology and Data Source</w:t>
      </w:r>
      <w:r>
        <w:tab/>
      </w:r>
      <w:r>
        <w:fldChar w:fldCharType="begin"/>
      </w:r>
      <w:r>
        <w:instrText xml:space="preserve"> PAGEREF _Toc121597068 \h </w:instrText>
      </w:r>
      <w:r>
        <w:fldChar w:fldCharType="separate"/>
      </w:r>
      <w:r>
        <w:t>89</w:t>
      </w:r>
      <w:r>
        <w:fldChar w:fldCharType="end"/>
      </w:r>
      <w:r>
        <w:fldChar w:fldCharType="end"/>
      </w:r>
    </w:p>
    <w:p w14:paraId="66B6EBFE">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"_Toc121597069" </w:instrText>
      </w:r>
      <w:r>
        <w:fldChar w:fldCharType="separate"/>
      </w:r>
      <w:r>
        <w:rPr>
          <w:rStyle w:val="72"/>
        </w:rPr>
        <w:t>10.1 Methodology/Research Approach</w:t>
      </w:r>
      <w:r>
        <w:tab/>
      </w:r>
      <w:r>
        <w:fldChar w:fldCharType="begin"/>
      </w:r>
      <w:r>
        <w:instrText xml:space="preserve"> PAGEREF _Toc121597069 \h </w:instrText>
      </w:r>
      <w:r>
        <w:fldChar w:fldCharType="separate"/>
      </w:r>
      <w:r>
        <w:t>89</w:t>
      </w:r>
      <w:r>
        <w:fldChar w:fldCharType="end"/>
      </w:r>
      <w:r>
        <w:fldChar w:fldCharType="end"/>
      </w:r>
    </w:p>
    <w:p w14:paraId="448929F8">
      <w:pPr>
        <w:pStyle w:val="15"/>
        <w:ind w:left="1007"/>
        <w:rPr>
          <w:rFonts w:asciiTheme="minorHAnsi" w:hAnsiTheme="minorHAnsi" w:eastAsiaTheme="minorEastAsia"/>
          <w:color w:val="auto"/>
          <w:szCs w:val="22"/>
        </w:rPr>
      </w:pPr>
      <w:r>
        <w:fldChar w:fldCharType="begin"/>
      </w:r>
      <w:r>
        <w:instrText xml:space="preserve"> HYPERLINK \l "_Toc121597070" </w:instrText>
      </w:r>
      <w:r>
        <w:fldChar w:fldCharType="separate"/>
      </w:r>
      <w:r>
        <w:rPr>
          <w:rStyle w:val="72"/>
        </w:rPr>
        <w:t>10.1.1 Research Programs/Design</w:t>
      </w:r>
      <w:r>
        <w:tab/>
      </w:r>
      <w:r>
        <w:fldChar w:fldCharType="begin"/>
      </w:r>
      <w:r>
        <w:instrText xml:space="preserve"> PAGEREF _Toc121597070 \h </w:instrText>
      </w:r>
      <w:r>
        <w:fldChar w:fldCharType="separate"/>
      </w:r>
      <w:r>
        <w:t>89</w:t>
      </w:r>
      <w:r>
        <w:fldChar w:fldCharType="end"/>
      </w:r>
      <w:r>
        <w:fldChar w:fldCharType="end"/>
      </w:r>
    </w:p>
    <w:p w14:paraId="38C8154C">
      <w:pPr>
        <w:pStyle w:val="15"/>
        <w:ind w:left="1007"/>
        <w:rPr>
          <w:rFonts w:asciiTheme="minorHAnsi" w:hAnsiTheme="minorHAnsi" w:eastAsiaTheme="minorEastAsia"/>
          <w:color w:val="auto"/>
          <w:szCs w:val="22"/>
        </w:rPr>
      </w:pPr>
      <w:r>
        <w:fldChar w:fldCharType="begin"/>
      </w:r>
      <w:r>
        <w:instrText xml:space="preserve"> HYPERLINK \l "_Toc121597071" </w:instrText>
      </w:r>
      <w:r>
        <w:fldChar w:fldCharType="separate"/>
      </w:r>
      <w:r>
        <w:rPr>
          <w:rStyle w:val="72"/>
        </w:rPr>
        <w:t>10.1.2 Market Size Estimation</w:t>
      </w:r>
      <w:r>
        <w:tab/>
      </w:r>
      <w:r>
        <w:fldChar w:fldCharType="begin"/>
      </w:r>
      <w:r>
        <w:instrText xml:space="preserve"> PAGEREF _Toc121597071 \h </w:instrText>
      </w:r>
      <w:r>
        <w:fldChar w:fldCharType="separate"/>
      </w:r>
      <w:r>
        <w:t>90</w:t>
      </w:r>
      <w:r>
        <w:fldChar w:fldCharType="end"/>
      </w:r>
      <w:r>
        <w:fldChar w:fldCharType="end"/>
      </w:r>
    </w:p>
    <w:p w14:paraId="59BA32BC">
      <w:pPr>
        <w:pStyle w:val="15"/>
        <w:ind w:left="1007"/>
        <w:rPr>
          <w:rFonts w:asciiTheme="minorHAnsi" w:hAnsiTheme="minorHAnsi" w:eastAsiaTheme="minorEastAsia"/>
          <w:color w:val="auto"/>
          <w:szCs w:val="22"/>
        </w:rPr>
      </w:pPr>
      <w:r>
        <w:fldChar w:fldCharType="begin"/>
      </w:r>
      <w:r>
        <w:instrText xml:space="preserve"> HYPERLINK \l "_Toc121597072" </w:instrText>
      </w:r>
      <w:r>
        <w:fldChar w:fldCharType="separate"/>
      </w:r>
      <w:r>
        <w:rPr>
          <w:rStyle w:val="72"/>
        </w:rPr>
        <w:t>10.1.3 Market Breakdown and Data Triangulation</w:t>
      </w:r>
      <w:r>
        <w:tab/>
      </w:r>
      <w:r>
        <w:fldChar w:fldCharType="begin"/>
      </w:r>
      <w:r>
        <w:instrText xml:space="preserve"> PAGEREF _Toc121597072 \h </w:instrText>
      </w:r>
      <w:r>
        <w:fldChar w:fldCharType="separate"/>
      </w:r>
      <w:r>
        <w:t>91</w:t>
      </w:r>
      <w:r>
        <w:fldChar w:fldCharType="end"/>
      </w:r>
      <w:r>
        <w:fldChar w:fldCharType="end"/>
      </w:r>
    </w:p>
    <w:p w14:paraId="2E48446B">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"_Toc121597073" </w:instrText>
      </w:r>
      <w:r>
        <w:fldChar w:fldCharType="separate"/>
      </w:r>
      <w:r>
        <w:rPr>
          <w:rStyle w:val="72"/>
        </w:rPr>
        <w:t>10.2 Data Source</w:t>
      </w:r>
      <w:r>
        <w:tab/>
      </w:r>
      <w:r>
        <w:fldChar w:fldCharType="begin"/>
      </w:r>
      <w:r>
        <w:instrText xml:space="preserve"> PAGEREF _Toc121597073 \h </w:instrText>
      </w:r>
      <w:r>
        <w:fldChar w:fldCharType="separate"/>
      </w:r>
      <w:r>
        <w:t>92</w:t>
      </w:r>
      <w:r>
        <w:fldChar w:fldCharType="end"/>
      </w:r>
      <w:r>
        <w:fldChar w:fldCharType="end"/>
      </w:r>
    </w:p>
    <w:p w14:paraId="36EC8605">
      <w:pPr>
        <w:pStyle w:val="15"/>
        <w:ind w:left="1007"/>
        <w:rPr>
          <w:rFonts w:asciiTheme="minorHAnsi" w:hAnsiTheme="minorHAnsi" w:eastAsiaTheme="minorEastAsia"/>
          <w:color w:val="auto"/>
          <w:szCs w:val="22"/>
        </w:rPr>
      </w:pPr>
      <w:r>
        <w:fldChar w:fldCharType="begin"/>
      </w:r>
      <w:r>
        <w:instrText xml:space="preserve"> HYPERLINK \l "_Toc121597074" </w:instrText>
      </w:r>
      <w:r>
        <w:fldChar w:fldCharType="separate"/>
      </w:r>
      <w:r>
        <w:rPr>
          <w:rStyle w:val="72"/>
        </w:rPr>
        <w:t>10.2.1 Secondary Sources</w:t>
      </w:r>
      <w:r>
        <w:tab/>
      </w:r>
      <w:r>
        <w:fldChar w:fldCharType="begin"/>
      </w:r>
      <w:r>
        <w:instrText xml:space="preserve"> PAGEREF _Toc121597074 \h </w:instrText>
      </w:r>
      <w:r>
        <w:fldChar w:fldCharType="separate"/>
      </w:r>
      <w:r>
        <w:t>92</w:t>
      </w:r>
      <w:r>
        <w:fldChar w:fldCharType="end"/>
      </w:r>
      <w:r>
        <w:fldChar w:fldCharType="end"/>
      </w:r>
    </w:p>
    <w:p w14:paraId="10707C8E">
      <w:pPr>
        <w:pStyle w:val="15"/>
        <w:ind w:left="1007"/>
        <w:rPr>
          <w:rFonts w:asciiTheme="minorHAnsi" w:hAnsiTheme="minorHAnsi" w:eastAsiaTheme="minorEastAsia"/>
          <w:color w:val="auto"/>
          <w:szCs w:val="22"/>
        </w:rPr>
      </w:pPr>
      <w:r>
        <w:fldChar w:fldCharType="begin"/>
      </w:r>
      <w:r>
        <w:instrText xml:space="preserve"> HYPERLINK \l "_Toc121597075" </w:instrText>
      </w:r>
      <w:r>
        <w:fldChar w:fldCharType="separate"/>
      </w:r>
      <w:r>
        <w:rPr>
          <w:rStyle w:val="72"/>
        </w:rPr>
        <w:t>10.2.2 Primary Sources</w:t>
      </w:r>
      <w:r>
        <w:tab/>
      </w:r>
      <w:r>
        <w:fldChar w:fldCharType="begin"/>
      </w:r>
      <w:r>
        <w:instrText xml:space="preserve"> PAGEREF _Toc121597075 \h </w:instrText>
      </w:r>
      <w:r>
        <w:fldChar w:fldCharType="separate"/>
      </w:r>
      <w:r>
        <w:t>93</w:t>
      </w:r>
      <w:r>
        <w:fldChar w:fldCharType="end"/>
      </w:r>
      <w:r>
        <w:fldChar w:fldCharType="end"/>
      </w:r>
    </w:p>
    <w:p w14:paraId="2B9879A4">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"_Toc121597076" </w:instrText>
      </w:r>
      <w:r>
        <w:fldChar w:fldCharType="separate"/>
      </w:r>
      <w:r>
        <w:rPr>
          <w:rStyle w:val="72"/>
        </w:rPr>
        <w:t>10.3 Author List</w:t>
      </w:r>
      <w:r>
        <w:tab/>
      </w:r>
      <w:r>
        <w:fldChar w:fldCharType="begin"/>
      </w:r>
      <w:r>
        <w:instrText xml:space="preserve"> PAGEREF _Toc121597076 \h </w:instrText>
      </w:r>
      <w:r>
        <w:fldChar w:fldCharType="separate"/>
      </w:r>
      <w:r>
        <w:t>95</w:t>
      </w:r>
      <w:r>
        <w:fldChar w:fldCharType="end"/>
      </w:r>
      <w:r>
        <w:fldChar w:fldCharType="end"/>
      </w:r>
    </w:p>
    <w:p w14:paraId="76CA0079">
      <w:pPr>
        <w:pStyle w:val="29"/>
        <w:tabs>
          <w:tab w:val="right" w:pos="9742"/>
        </w:tabs>
        <w:ind w:left="787"/>
        <w:rPr>
          <w:rFonts w:asciiTheme="minorHAnsi" w:hAnsiTheme="minorHAnsi" w:eastAsiaTheme="minorEastAsia"/>
          <w:b w:val="0"/>
          <w:color w:val="auto"/>
          <w:spacing w:val="0"/>
          <w:kern w:val="2"/>
          <w:lang w:eastAsia="zh-CN"/>
        </w:rPr>
      </w:pPr>
      <w:r>
        <w:fldChar w:fldCharType="begin"/>
      </w:r>
      <w:r>
        <w:instrText xml:space="preserve"> HYPERLINK \l "_Toc121597077" </w:instrText>
      </w:r>
      <w:r>
        <w:fldChar w:fldCharType="separate"/>
      </w:r>
      <w:r>
        <w:rPr>
          <w:rStyle w:val="72"/>
        </w:rPr>
        <w:t>10.4 Disclaimer</w:t>
      </w:r>
      <w:r>
        <w:tab/>
      </w:r>
      <w:r>
        <w:fldChar w:fldCharType="begin"/>
      </w:r>
      <w:r>
        <w:instrText xml:space="preserve"> PAGEREF _Toc121597077 \h </w:instrText>
      </w:r>
      <w:r>
        <w:fldChar w:fldCharType="separate"/>
      </w:r>
      <w:r>
        <w:t>96</w:t>
      </w:r>
      <w:r>
        <w:fldChar w:fldCharType="end"/>
      </w:r>
      <w:r>
        <w:fldChar w:fldCharType="end"/>
      </w:r>
    </w:p>
    <w:p w14:paraId="6F7074D2">
      <w:pPr>
        <w:pStyle w:val="148"/>
      </w:pPr>
      <w:r>
        <w:rPr>
          <w:rFonts w:eastAsia="宋体" w:cs="Arial"/>
          <w:b/>
          <w:bCs/>
          <w:caps/>
          <w:color w:val="2F5597" w:themeColor="accent5" w:themeShade="BF"/>
          <w:sz w:val="21"/>
          <w:szCs w:val="24"/>
        </w:rPr>
        <w:fldChar w:fldCharType="end"/>
      </w:r>
    </w:p>
    <w:p w14:paraId="6DCEB568">
      <w:r>
        <w:br w:type="page"/>
      </w:r>
    </w:p>
    <w:p w14:paraId="12E2CFCA">
      <w:pPr>
        <w:pStyle w:val="188"/>
      </w:pPr>
      <w:r>
        <w:t>List of Tables</w:t>
      </w:r>
    </w:p>
    <w:p w14:paraId="2844CFE2">
      <w:pPr>
        <w:pStyle w:val="28"/>
        <w:rPr>
          <w:rFonts w:asciiTheme="minorHAnsi" w:hAnsiTheme="minorHAnsi"/>
          <w:color w:val="auto"/>
          <w:sz w:val="21"/>
          <w:szCs w:val="22"/>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"_Toc121596402" </w:instrText>
      </w:r>
      <w:r>
        <w:fldChar w:fldCharType="separate"/>
      </w:r>
      <w:r>
        <w:rPr>
          <w:rStyle w:val="72"/>
        </w:rPr>
        <w:t>Table 1. Global LED Tube Lights Market Value Comparison by Type (2023-2029) &amp; (US$ Million)</w:t>
      </w:r>
      <w:r>
        <w:tab/>
      </w:r>
      <w:r>
        <w:fldChar w:fldCharType="begin"/>
      </w:r>
      <w:r>
        <w:instrText xml:space="preserve"> PAGEREF _Toc121596402 \h </w:instrText>
      </w:r>
      <w:r>
        <w:fldChar w:fldCharType="separate"/>
      </w:r>
      <w:r>
        <w:t>2</w:t>
      </w:r>
      <w:r>
        <w:fldChar w:fldCharType="end"/>
      </w:r>
      <w:r>
        <w:fldChar w:fldCharType="end"/>
      </w:r>
    </w:p>
    <w:p w14:paraId="7820C47C">
      <w:pPr>
        <w:pStyle w:val="28"/>
        <w:rPr>
          <w:rFonts w:asciiTheme="minorHAnsi" w:hAnsiTheme="minorHAnsi"/>
          <w:color w:val="auto"/>
          <w:sz w:val="21"/>
          <w:szCs w:val="22"/>
        </w:rPr>
      </w:pPr>
      <w:r>
        <w:fldChar w:fldCharType="begin"/>
      </w:r>
      <w:r>
        <w:instrText xml:space="preserve"> HYPERLINK \l "_Toc121596403" </w:instrText>
      </w:r>
      <w:r>
        <w:fldChar w:fldCharType="separate"/>
      </w:r>
      <w:r>
        <w:rPr>
          <w:rStyle w:val="72"/>
        </w:rPr>
        <w:t>Table 2. Global LED Tube Lights Market Value by Application (2023-2029) &amp; (US$ Million)</w:t>
      </w:r>
      <w:r>
        <w:tab/>
      </w:r>
      <w:r>
        <w:fldChar w:fldCharType="begin"/>
      </w:r>
      <w:r>
        <w:instrText xml:space="preserve"> PAGEREF _Toc121596403 \h </w:instrText>
      </w:r>
      <w:r>
        <w:fldChar w:fldCharType="separate"/>
      </w:r>
      <w:r>
        <w:t>4</w:t>
      </w:r>
      <w:r>
        <w:fldChar w:fldCharType="end"/>
      </w:r>
      <w:r>
        <w:fldChar w:fldCharType="end"/>
      </w:r>
    </w:p>
    <w:p w14:paraId="49A5F4AA">
      <w:pPr>
        <w:pStyle w:val="28"/>
        <w:rPr>
          <w:rFonts w:asciiTheme="minorHAnsi" w:hAnsiTheme="minorHAnsi"/>
          <w:color w:val="auto"/>
          <w:sz w:val="21"/>
          <w:szCs w:val="22"/>
        </w:rPr>
      </w:pPr>
      <w:r>
        <w:fldChar w:fldCharType="begin"/>
      </w:r>
      <w:r>
        <w:instrText xml:space="preserve"> HYPERLINK \l "_Toc121596404" </w:instrText>
      </w:r>
      <w:r>
        <w:fldChar w:fldCharType="separate"/>
      </w:r>
      <w:r>
        <w:rPr>
          <w:rStyle w:val="72"/>
        </w:rPr>
        <w:t>Table 3. Global LED Tube Lights Market Competitive Situation by Manufacturers in 2022</w:t>
      </w:r>
      <w:r>
        <w:tab/>
      </w:r>
      <w:r>
        <w:fldChar w:fldCharType="begin"/>
      </w:r>
      <w:r>
        <w:instrText xml:space="preserve"> PAGEREF _Toc121596404 \h </w:instrText>
      </w:r>
      <w:r>
        <w:fldChar w:fldCharType="separate"/>
      </w:r>
      <w:r>
        <w:t>10</w:t>
      </w:r>
      <w:r>
        <w:fldChar w:fldCharType="end"/>
      </w:r>
      <w:r>
        <w:fldChar w:fldCharType="end"/>
      </w:r>
    </w:p>
    <w:p w14:paraId="31B72B26">
      <w:pPr>
        <w:pStyle w:val="28"/>
        <w:rPr>
          <w:rFonts w:asciiTheme="minorHAnsi" w:hAnsiTheme="minorHAnsi"/>
          <w:color w:val="auto"/>
          <w:sz w:val="21"/>
          <w:szCs w:val="22"/>
        </w:rPr>
      </w:pPr>
      <w:r>
        <w:fldChar w:fldCharType="begin"/>
      </w:r>
      <w:r>
        <w:instrText xml:space="preserve"> HYPERLINK \l "_Toc121596405" </w:instrText>
      </w:r>
      <w:r>
        <w:fldChar w:fldCharType="separate"/>
      </w:r>
      <w:r>
        <w:rPr>
          <w:rStyle w:val="72"/>
        </w:rPr>
        <w:t>Table 4. Global LED Tube Lights Sales (K Units) of Key Manufacturers (2018-2023)</w:t>
      </w:r>
      <w:r>
        <w:tab/>
      </w:r>
      <w:r>
        <w:fldChar w:fldCharType="begin"/>
      </w:r>
      <w:r>
        <w:instrText xml:space="preserve"> PAGEREF _Toc121596405 \h </w:instrText>
      </w:r>
      <w:r>
        <w:fldChar w:fldCharType="separate"/>
      </w:r>
      <w:r>
        <w:t>11</w:t>
      </w:r>
      <w:r>
        <w:fldChar w:fldCharType="end"/>
      </w:r>
      <w:r>
        <w:fldChar w:fldCharType="end"/>
      </w:r>
    </w:p>
    <w:p w14:paraId="60E98846">
      <w:pPr>
        <w:pStyle w:val="28"/>
        <w:rPr>
          <w:rFonts w:asciiTheme="minorHAnsi" w:hAnsiTheme="minorHAnsi"/>
          <w:color w:val="auto"/>
          <w:sz w:val="21"/>
          <w:szCs w:val="22"/>
        </w:rPr>
      </w:pPr>
      <w:r>
        <w:fldChar w:fldCharType="begin"/>
      </w:r>
      <w:r>
        <w:instrText xml:space="preserve"> HYPERLINK \l "_Toc121596406" </w:instrText>
      </w:r>
      <w:r>
        <w:fldChar w:fldCharType="separate"/>
      </w:r>
      <w:r>
        <w:rPr>
          <w:rStyle w:val="72"/>
        </w:rPr>
        <w:t>Table 5. Global LED Tube Lights Sales Market Share by Manufacturers (2018-2023)</w:t>
      </w:r>
      <w:r>
        <w:tab/>
      </w:r>
      <w:r>
        <w:fldChar w:fldCharType="begin"/>
      </w:r>
      <w:r>
        <w:instrText xml:space="preserve"> PAGEREF _Toc121596406 \h </w:instrText>
      </w:r>
      <w:r>
        <w:fldChar w:fldCharType="separate"/>
      </w:r>
      <w:r>
        <w:t>11</w:t>
      </w:r>
      <w:r>
        <w:fldChar w:fldCharType="end"/>
      </w:r>
      <w:r>
        <w:fldChar w:fldCharType="end"/>
      </w:r>
    </w:p>
    <w:p w14:paraId="0C238DB8">
      <w:pPr>
        <w:pStyle w:val="28"/>
        <w:rPr>
          <w:rFonts w:asciiTheme="minorHAnsi" w:hAnsiTheme="minorHAnsi"/>
          <w:color w:val="auto"/>
          <w:sz w:val="21"/>
          <w:szCs w:val="22"/>
        </w:rPr>
      </w:pPr>
      <w:r>
        <w:fldChar w:fldCharType="begin"/>
      </w:r>
      <w:r>
        <w:instrText xml:space="preserve"> HYPERLINK \l "_Toc121596407" </w:instrText>
      </w:r>
      <w:r>
        <w:fldChar w:fldCharType="separate"/>
      </w:r>
      <w:r>
        <w:rPr>
          <w:rStyle w:val="72"/>
        </w:rPr>
        <w:t>Table 6. Global LED Tube Lights Revenue (US$ Million) by Manufacturers (2018-2023)</w:t>
      </w:r>
      <w:r>
        <w:tab/>
      </w:r>
      <w:r>
        <w:fldChar w:fldCharType="begin"/>
      </w:r>
      <w:r>
        <w:instrText xml:space="preserve"> PAGEREF _Toc121596407 \h </w:instrText>
      </w:r>
      <w:r>
        <w:fldChar w:fldCharType="separate"/>
      </w:r>
      <w:r>
        <w:t>12</w:t>
      </w:r>
      <w:r>
        <w:fldChar w:fldCharType="end"/>
      </w:r>
      <w:r>
        <w:fldChar w:fldCharType="end"/>
      </w:r>
    </w:p>
    <w:p w14:paraId="7953A9B7">
      <w:pPr>
        <w:pStyle w:val="28"/>
        <w:rPr>
          <w:rFonts w:asciiTheme="minorHAnsi" w:hAnsiTheme="minorHAnsi"/>
          <w:color w:val="auto"/>
          <w:sz w:val="21"/>
          <w:szCs w:val="22"/>
        </w:rPr>
      </w:pPr>
      <w:r>
        <w:fldChar w:fldCharType="begin"/>
      </w:r>
      <w:r>
        <w:instrText xml:space="preserve"> HYPERLINK \l "_Toc121596408" </w:instrText>
      </w:r>
      <w:r>
        <w:fldChar w:fldCharType="separate"/>
      </w:r>
      <w:r>
        <w:rPr>
          <w:rStyle w:val="72"/>
        </w:rPr>
        <w:t>Table 7. Global LED Tube Lights Revenue Share by Manufacturers (2018-2023)</w:t>
      </w:r>
      <w:r>
        <w:tab/>
      </w:r>
      <w:r>
        <w:fldChar w:fldCharType="begin"/>
      </w:r>
      <w:r>
        <w:instrText xml:space="preserve"> PAGEREF _Toc121596408 \h </w:instrText>
      </w:r>
      <w:r>
        <w:fldChar w:fldCharType="separate"/>
      </w:r>
      <w:r>
        <w:t>13</w:t>
      </w:r>
      <w:r>
        <w:fldChar w:fldCharType="end"/>
      </w:r>
      <w:r>
        <w:fldChar w:fldCharType="end"/>
      </w:r>
    </w:p>
    <w:p w14:paraId="51821E24">
      <w:pPr>
        <w:pStyle w:val="28"/>
        <w:rPr>
          <w:rFonts w:asciiTheme="minorHAnsi" w:hAnsiTheme="minorHAnsi"/>
          <w:color w:val="auto"/>
          <w:sz w:val="21"/>
          <w:szCs w:val="22"/>
        </w:rPr>
      </w:pPr>
      <w:r>
        <w:fldChar w:fldCharType="begin"/>
      </w:r>
      <w:r>
        <w:instrText xml:space="preserve"> HYPERLINK \l "_Toc121596409" </w:instrText>
      </w:r>
      <w:r>
        <w:fldChar w:fldCharType="separate"/>
      </w:r>
      <w:r>
        <w:rPr>
          <w:rStyle w:val="72"/>
        </w:rPr>
        <w:t>Table 8. Global Market LED Tube Lights Average Price (US$/Unit) of Key Manufacturers (2018-2023)</w:t>
      </w:r>
      <w:r>
        <w:tab/>
      </w:r>
      <w:r>
        <w:fldChar w:fldCharType="begin"/>
      </w:r>
      <w:r>
        <w:instrText xml:space="preserve"> PAGEREF _Toc121596409 \h </w:instrText>
      </w:r>
      <w:r>
        <w:fldChar w:fldCharType="separate"/>
      </w:r>
      <w:r>
        <w:t>14</w:t>
      </w:r>
      <w:r>
        <w:fldChar w:fldCharType="end"/>
      </w:r>
      <w:r>
        <w:fldChar w:fldCharType="end"/>
      </w:r>
    </w:p>
    <w:p w14:paraId="3CD1792A">
      <w:pPr>
        <w:pStyle w:val="28"/>
        <w:rPr>
          <w:rFonts w:asciiTheme="minorHAnsi" w:hAnsiTheme="minorHAnsi"/>
          <w:color w:val="auto"/>
          <w:sz w:val="21"/>
          <w:szCs w:val="22"/>
        </w:rPr>
      </w:pPr>
      <w:r>
        <w:fldChar w:fldCharType="begin"/>
      </w:r>
      <w:r>
        <w:instrText xml:space="preserve"> HYPERLINK \l "_Toc121596410" </w:instrText>
      </w:r>
      <w:r>
        <w:fldChar w:fldCharType="separate"/>
      </w:r>
      <w:r>
        <w:rPr>
          <w:rStyle w:val="72"/>
        </w:rPr>
        <w:t>Table 9. Global Key Players of LED Tube Lights, Industry Ranking, 2021 VS 2022 VS 2023</w:t>
      </w:r>
      <w:r>
        <w:tab/>
      </w:r>
      <w:r>
        <w:fldChar w:fldCharType="begin"/>
      </w:r>
      <w:r>
        <w:instrText xml:space="preserve"> PAGEREF _Toc121596410 \h </w:instrText>
      </w:r>
      <w:r>
        <w:fldChar w:fldCharType="separate"/>
      </w:r>
      <w:r>
        <w:t>14</w:t>
      </w:r>
      <w:r>
        <w:fldChar w:fldCharType="end"/>
      </w:r>
      <w:r>
        <w:fldChar w:fldCharType="end"/>
      </w:r>
    </w:p>
    <w:p w14:paraId="455C98BD">
      <w:pPr>
        <w:pStyle w:val="28"/>
        <w:rPr>
          <w:rFonts w:asciiTheme="minorHAnsi" w:hAnsiTheme="minorHAnsi"/>
          <w:color w:val="auto"/>
          <w:sz w:val="21"/>
          <w:szCs w:val="22"/>
        </w:rPr>
      </w:pPr>
      <w:r>
        <w:fldChar w:fldCharType="begin"/>
      </w:r>
      <w:r>
        <w:instrText xml:space="preserve"> HYPERLINK \l "_Toc121596411" </w:instrText>
      </w:r>
      <w:r>
        <w:fldChar w:fldCharType="separate"/>
      </w:r>
      <w:r>
        <w:rPr>
          <w:rStyle w:val="72"/>
        </w:rPr>
        <w:t>Table 10. Global Key Manufacturers of LED Tube Lights, Manufacturing Sites &amp; Headquarters</w:t>
      </w:r>
      <w:r>
        <w:tab/>
      </w:r>
      <w:r>
        <w:fldChar w:fldCharType="begin"/>
      </w:r>
      <w:r>
        <w:instrText xml:space="preserve"> PAGEREF _Toc121596411 \h </w:instrText>
      </w:r>
      <w:r>
        <w:fldChar w:fldCharType="separate"/>
      </w:r>
      <w:r>
        <w:t>15</w:t>
      </w:r>
      <w:r>
        <w:fldChar w:fldCharType="end"/>
      </w:r>
      <w:r>
        <w:fldChar w:fldCharType="end"/>
      </w:r>
    </w:p>
    <w:p w14:paraId="07F6FBCC">
      <w:pPr>
        <w:pStyle w:val="28"/>
        <w:rPr>
          <w:rFonts w:asciiTheme="minorHAnsi" w:hAnsiTheme="minorHAnsi"/>
          <w:color w:val="auto"/>
          <w:sz w:val="21"/>
          <w:szCs w:val="22"/>
        </w:rPr>
      </w:pPr>
      <w:r>
        <w:fldChar w:fldCharType="begin"/>
      </w:r>
      <w:r>
        <w:instrText xml:space="preserve"> HYPERLINK \l "_Toc121596412" </w:instrText>
      </w:r>
      <w:r>
        <w:fldChar w:fldCharType="separate"/>
      </w:r>
      <w:r>
        <w:rPr>
          <w:rStyle w:val="72"/>
        </w:rPr>
        <w:t>Table 11. Global Key Manufacturers of LED Tube Lights, Product Type &amp; Application</w:t>
      </w:r>
      <w:r>
        <w:tab/>
      </w:r>
      <w:r>
        <w:fldChar w:fldCharType="begin"/>
      </w:r>
      <w:r>
        <w:instrText xml:space="preserve"> PAGEREF _Toc121596412 \h </w:instrText>
      </w:r>
      <w:r>
        <w:fldChar w:fldCharType="separate"/>
      </w:r>
      <w:r>
        <w:t>16</w:t>
      </w:r>
      <w:r>
        <w:fldChar w:fldCharType="end"/>
      </w:r>
      <w:r>
        <w:fldChar w:fldCharType="end"/>
      </w:r>
    </w:p>
    <w:p w14:paraId="2EBF3035">
      <w:pPr>
        <w:pStyle w:val="28"/>
        <w:rPr>
          <w:rFonts w:asciiTheme="minorHAnsi" w:hAnsiTheme="minorHAnsi"/>
          <w:color w:val="auto"/>
          <w:sz w:val="21"/>
          <w:szCs w:val="22"/>
        </w:rPr>
      </w:pPr>
      <w:r>
        <w:fldChar w:fldCharType="begin"/>
      </w:r>
      <w:r>
        <w:instrText xml:space="preserve"> HYPERLINK \l "_Toc121596413" </w:instrText>
      </w:r>
      <w:r>
        <w:fldChar w:fldCharType="separate"/>
      </w:r>
      <w:r>
        <w:rPr>
          <w:rStyle w:val="72"/>
        </w:rPr>
        <w:t>Table 12. Global Key Manufacturers of LED Tube Lights, Date of Enter into This Industry</w:t>
      </w:r>
      <w:r>
        <w:tab/>
      </w:r>
      <w:r>
        <w:fldChar w:fldCharType="begin"/>
      </w:r>
      <w:r>
        <w:instrText xml:space="preserve"> PAGEREF _Toc121596413 \h </w:instrText>
      </w:r>
      <w:r>
        <w:fldChar w:fldCharType="separate"/>
      </w:r>
      <w:r>
        <w:t>16</w:t>
      </w:r>
      <w:r>
        <w:fldChar w:fldCharType="end"/>
      </w:r>
      <w:r>
        <w:fldChar w:fldCharType="end"/>
      </w:r>
    </w:p>
    <w:p w14:paraId="0F1ED87E">
      <w:pPr>
        <w:pStyle w:val="28"/>
        <w:rPr>
          <w:rFonts w:asciiTheme="minorHAnsi" w:hAnsiTheme="minorHAnsi"/>
          <w:color w:val="auto"/>
          <w:sz w:val="21"/>
          <w:szCs w:val="22"/>
        </w:rPr>
      </w:pPr>
      <w:r>
        <w:fldChar w:fldCharType="begin"/>
      </w:r>
      <w:r>
        <w:instrText xml:space="preserve"> HYPERLINK \l "_Toc121596414" </w:instrText>
      </w:r>
      <w:r>
        <w:fldChar w:fldCharType="separate"/>
      </w:r>
      <w:r>
        <w:rPr>
          <w:rStyle w:val="72"/>
        </w:rPr>
        <w:t>Table 13. Global Manufacturers Market Concentration Ratio (CR5 and HHI)</w:t>
      </w:r>
      <w:r>
        <w:tab/>
      </w:r>
      <w:r>
        <w:fldChar w:fldCharType="begin"/>
      </w:r>
      <w:r>
        <w:instrText xml:space="preserve"> PAGEREF _Toc121596414 \h </w:instrText>
      </w:r>
      <w:r>
        <w:fldChar w:fldCharType="separate"/>
      </w:r>
      <w:r>
        <w:t>17</w:t>
      </w:r>
      <w:r>
        <w:fldChar w:fldCharType="end"/>
      </w:r>
      <w:r>
        <w:fldChar w:fldCharType="end"/>
      </w:r>
    </w:p>
    <w:p w14:paraId="5D5204D8">
      <w:pPr>
        <w:pStyle w:val="28"/>
        <w:rPr>
          <w:rFonts w:asciiTheme="minorHAnsi" w:hAnsiTheme="minorHAnsi"/>
          <w:color w:val="auto"/>
          <w:sz w:val="21"/>
          <w:szCs w:val="22"/>
        </w:rPr>
      </w:pPr>
      <w:r>
        <w:fldChar w:fldCharType="begin"/>
      </w:r>
      <w:r>
        <w:instrText xml:space="preserve"> HYPERLINK \l "_Toc121596415" </w:instrText>
      </w:r>
      <w:r>
        <w:fldChar w:fldCharType="separate"/>
      </w:r>
      <w:r>
        <w:rPr>
          <w:rStyle w:val="72"/>
        </w:rPr>
        <w:t>Table 14. Global LED Tube Lights by Company Type (Tier 1, Tier 2, and Tier 3) &amp; (based on the Revenue in LED Tube Lights as of 2022)</w:t>
      </w:r>
      <w:r>
        <w:tab/>
      </w:r>
      <w:r>
        <w:fldChar w:fldCharType="begin"/>
      </w:r>
      <w:r>
        <w:instrText xml:space="preserve"> PAGEREF _Toc121596415 \h </w:instrText>
      </w:r>
      <w:r>
        <w:fldChar w:fldCharType="separate"/>
      </w:r>
      <w:r>
        <w:t>18</w:t>
      </w:r>
      <w:r>
        <w:fldChar w:fldCharType="end"/>
      </w:r>
      <w:r>
        <w:fldChar w:fldCharType="end"/>
      </w:r>
    </w:p>
    <w:p w14:paraId="6E1FB41E">
      <w:pPr>
        <w:pStyle w:val="28"/>
        <w:rPr>
          <w:rFonts w:asciiTheme="minorHAnsi" w:hAnsiTheme="minorHAnsi"/>
          <w:color w:val="auto"/>
          <w:sz w:val="21"/>
          <w:szCs w:val="22"/>
        </w:rPr>
      </w:pPr>
      <w:r>
        <w:fldChar w:fldCharType="begin"/>
      </w:r>
      <w:r>
        <w:instrText xml:space="preserve"> HYPERLINK \l "_Toc121596416" </w:instrText>
      </w:r>
      <w:r>
        <w:fldChar w:fldCharType="separate"/>
      </w:r>
      <w:r>
        <w:rPr>
          <w:rStyle w:val="72"/>
        </w:rPr>
        <w:t>Table 15. Manufacturers Mergers &amp; Acquisitions, Expansion Plans</w:t>
      </w:r>
      <w:r>
        <w:tab/>
      </w:r>
      <w:r>
        <w:fldChar w:fldCharType="begin"/>
      </w:r>
      <w:r>
        <w:instrText xml:space="preserve"> PAGEREF _Toc121596416 \h </w:instrText>
      </w:r>
      <w:r>
        <w:fldChar w:fldCharType="separate"/>
      </w:r>
      <w:r>
        <w:t>19</w:t>
      </w:r>
      <w:r>
        <w:fldChar w:fldCharType="end"/>
      </w:r>
      <w:r>
        <w:fldChar w:fldCharType="end"/>
      </w:r>
    </w:p>
    <w:p w14:paraId="1658525C">
      <w:pPr>
        <w:pStyle w:val="28"/>
        <w:rPr>
          <w:rFonts w:asciiTheme="minorHAnsi" w:hAnsiTheme="minorHAnsi"/>
          <w:color w:val="auto"/>
          <w:sz w:val="21"/>
          <w:szCs w:val="22"/>
        </w:rPr>
      </w:pPr>
      <w:r>
        <w:fldChar w:fldCharType="begin"/>
      </w:r>
      <w:r>
        <w:instrText xml:space="preserve"> HYPERLINK \l "_Toc121596417" </w:instrText>
      </w:r>
      <w:r>
        <w:fldChar w:fldCharType="separate"/>
      </w:r>
      <w:r>
        <w:rPr>
          <w:rStyle w:val="72"/>
        </w:rPr>
        <w:t>Table 16. Global LED Tube Lights Market Size by Region (US$ Million): 2018 VS 2022 VS 2029</w:t>
      </w:r>
      <w:r>
        <w:tab/>
      </w:r>
      <w:r>
        <w:fldChar w:fldCharType="begin"/>
      </w:r>
      <w:r>
        <w:instrText xml:space="preserve"> PAGEREF _Toc121596417 \h </w:instrText>
      </w:r>
      <w:r>
        <w:fldChar w:fldCharType="separate"/>
      </w:r>
      <w:r>
        <w:t>21</w:t>
      </w:r>
      <w:r>
        <w:fldChar w:fldCharType="end"/>
      </w:r>
      <w:r>
        <w:fldChar w:fldCharType="end"/>
      </w:r>
    </w:p>
    <w:p w14:paraId="2B78009B">
      <w:pPr>
        <w:pStyle w:val="28"/>
        <w:rPr>
          <w:rFonts w:asciiTheme="minorHAnsi" w:hAnsiTheme="minorHAnsi"/>
          <w:color w:val="auto"/>
          <w:sz w:val="21"/>
          <w:szCs w:val="22"/>
        </w:rPr>
      </w:pPr>
      <w:r>
        <w:fldChar w:fldCharType="begin"/>
      </w:r>
      <w:r>
        <w:instrText xml:space="preserve"> HYPERLINK \l "_Toc121596418" </w:instrText>
      </w:r>
      <w:r>
        <w:fldChar w:fldCharType="separate"/>
      </w:r>
      <w:r>
        <w:rPr>
          <w:rStyle w:val="72"/>
        </w:rPr>
        <w:t>Table 17. Global LED Tube Lights Sales by Region (2018-2023) &amp; (K Units)</w:t>
      </w:r>
      <w:r>
        <w:tab/>
      </w:r>
      <w:r>
        <w:fldChar w:fldCharType="begin"/>
      </w:r>
      <w:r>
        <w:instrText xml:space="preserve"> PAGEREF _Toc121596418 \h </w:instrText>
      </w:r>
      <w:r>
        <w:fldChar w:fldCharType="separate"/>
      </w:r>
      <w:r>
        <w:t>22</w:t>
      </w:r>
      <w:r>
        <w:fldChar w:fldCharType="end"/>
      </w:r>
      <w:r>
        <w:fldChar w:fldCharType="end"/>
      </w:r>
    </w:p>
    <w:p w14:paraId="263DA423">
      <w:pPr>
        <w:pStyle w:val="28"/>
        <w:rPr>
          <w:rFonts w:asciiTheme="minorHAnsi" w:hAnsiTheme="minorHAnsi"/>
          <w:color w:val="auto"/>
          <w:sz w:val="21"/>
          <w:szCs w:val="22"/>
        </w:rPr>
      </w:pPr>
      <w:r>
        <w:fldChar w:fldCharType="begin"/>
      </w:r>
      <w:r>
        <w:instrText xml:space="preserve"> HYPERLINK \l "_Toc121596419" </w:instrText>
      </w:r>
      <w:r>
        <w:fldChar w:fldCharType="separate"/>
      </w:r>
      <w:r>
        <w:rPr>
          <w:rStyle w:val="72"/>
        </w:rPr>
        <w:t>Table 18. Global LED Tube Lights Sales Market Share by Region (2018-2023)</w:t>
      </w:r>
      <w:r>
        <w:tab/>
      </w:r>
      <w:r>
        <w:fldChar w:fldCharType="begin"/>
      </w:r>
      <w:r>
        <w:instrText xml:space="preserve"> PAGEREF _Toc121596419 \h </w:instrText>
      </w:r>
      <w:r>
        <w:fldChar w:fldCharType="separate"/>
      </w:r>
      <w:r>
        <w:t>22</w:t>
      </w:r>
      <w:r>
        <w:fldChar w:fldCharType="end"/>
      </w:r>
      <w:r>
        <w:fldChar w:fldCharType="end"/>
      </w:r>
    </w:p>
    <w:p w14:paraId="5F871075">
      <w:pPr>
        <w:pStyle w:val="28"/>
        <w:rPr>
          <w:rFonts w:asciiTheme="minorHAnsi" w:hAnsiTheme="minorHAnsi"/>
          <w:color w:val="auto"/>
          <w:sz w:val="21"/>
          <w:szCs w:val="22"/>
        </w:rPr>
      </w:pPr>
      <w:r>
        <w:fldChar w:fldCharType="begin"/>
      </w:r>
      <w:r>
        <w:instrText xml:space="preserve"> HYPERLINK \l "_Toc121596420" </w:instrText>
      </w:r>
      <w:r>
        <w:fldChar w:fldCharType="separate"/>
      </w:r>
      <w:r>
        <w:rPr>
          <w:rStyle w:val="72"/>
        </w:rPr>
        <w:t>Table 19. Global LED Tube Lights Sales by Region (2024-2029) &amp; (K Units)</w:t>
      </w:r>
      <w:r>
        <w:tab/>
      </w:r>
      <w:r>
        <w:fldChar w:fldCharType="begin"/>
      </w:r>
      <w:r>
        <w:instrText xml:space="preserve"> PAGEREF _Toc121596420 \h </w:instrText>
      </w:r>
      <w:r>
        <w:fldChar w:fldCharType="separate"/>
      </w:r>
      <w:r>
        <w:t>23</w:t>
      </w:r>
      <w:r>
        <w:fldChar w:fldCharType="end"/>
      </w:r>
      <w:r>
        <w:fldChar w:fldCharType="end"/>
      </w:r>
    </w:p>
    <w:p w14:paraId="0F2B2FED">
      <w:pPr>
        <w:pStyle w:val="28"/>
        <w:rPr>
          <w:rFonts w:asciiTheme="minorHAnsi" w:hAnsiTheme="minorHAnsi"/>
          <w:color w:val="auto"/>
          <w:sz w:val="21"/>
          <w:szCs w:val="22"/>
        </w:rPr>
      </w:pPr>
      <w:r>
        <w:fldChar w:fldCharType="begin"/>
      </w:r>
      <w:r>
        <w:instrText xml:space="preserve"> HYPERLINK \l "_Toc121596421" </w:instrText>
      </w:r>
      <w:r>
        <w:fldChar w:fldCharType="separate"/>
      </w:r>
      <w:r>
        <w:rPr>
          <w:rStyle w:val="72"/>
        </w:rPr>
        <w:t>Table 20. Global LED Tube Lights Sales Market Share by Region (2024-2029)</w:t>
      </w:r>
      <w:r>
        <w:tab/>
      </w:r>
      <w:r>
        <w:fldChar w:fldCharType="begin"/>
      </w:r>
      <w:r>
        <w:instrText xml:space="preserve"> PAGEREF _Toc121596421 \h </w:instrText>
      </w:r>
      <w:r>
        <w:fldChar w:fldCharType="separate"/>
      </w:r>
      <w:r>
        <w:t>23</w:t>
      </w:r>
      <w:r>
        <w:fldChar w:fldCharType="end"/>
      </w:r>
      <w:r>
        <w:fldChar w:fldCharType="end"/>
      </w:r>
    </w:p>
    <w:p w14:paraId="75465D5F">
      <w:pPr>
        <w:pStyle w:val="28"/>
        <w:rPr>
          <w:rFonts w:asciiTheme="minorHAnsi" w:hAnsiTheme="minorHAnsi"/>
          <w:color w:val="auto"/>
          <w:sz w:val="21"/>
          <w:szCs w:val="22"/>
        </w:rPr>
      </w:pPr>
      <w:r>
        <w:fldChar w:fldCharType="begin"/>
      </w:r>
      <w:r>
        <w:instrText xml:space="preserve"> HYPERLINK \l "_Toc121596422" </w:instrText>
      </w:r>
      <w:r>
        <w:fldChar w:fldCharType="separate"/>
      </w:r>
      <w:r>
        <w:rPr>
          <w:rStyle w:val="72"/>
        </w:rPr>
        <w:t>Table 21. Global LED Tube Lights Revenue by Region (2018-2023) &amp; (US$ Million)</w:t>
      </w:r>
      <w:r>
        <w:tab/>
      </w:r>
      <w:r>
        <w:fldChar w:fldCharType="begin"/>
      </w:r>
      <w:r>
        <w:instrText xml:space="preserve"> PAGEREF _Toc121596422 \h </w:instrText>
      </w:r>
      <w:r>
        <w:fldChar w:fldCharType="separate"/>
      </w:r>
      <w:r>
        <w:t>23</w:t>
      </w:r>
      <w:r>
        <w:fldChar w:fldCharType="end"/>
      </w:r>
      <w:r>
        <w:fldChar w:fldCharType="end"/>
      </w:r>
    </w:p>
    <w:p w14:paraId="502BEACE">
      <w:pPr>
        <w:pStyle w:val="28"/>
        <w:rPr>
          <w:rFonts w:asciiTheme="minorHAnsi" w:hAnsiTheme="minorHAnsi"/>
          <w:color w:val="auto"/>
          <w:sz w:val="21"/>
          <w:szCs w:val="22"/>
        </w:rPr>
      </w:pPr>
      <w:r>
        <w:fldChar w:fldCharType="begin"/>
      </w:r>
      <w:r>
        <w:instrText xml:space="preserve"> HYPERLINK \l "_Toc121596423" </w:instrText>
      </w:r>
      <w:r>
        <w:fldChar w:fldCharType="separate"/>
      </w:r>
      <w:r>
        <w:rPr>
          <w:rStyle w:val="72"/>
        </w:rPr>
        <w:t>Table 22. Global LED Tube Lights Revenue Market Share by Region (2018-2023)</w:t>
      </w:r>
      <w:r>
        <w:tab/>
      </w:r>
      <w:r>
        <w:fldChar w:fldCharType="begin"/>
      </w:r>
      <w:r>
        <w:instrText xml:space="preserve"> PAGEREF _Toc121596423 \h </w:instrText>
      </w:r>
      <w:r>
        <w:fldChar w:fldCharType="separate"/>
      </w:r>
      <w:r>
        <w:t>24</w:t>
      </w:r>
      <w:r>
        <w:fldChar w:fldCharType="end"/>
      </w:r>
      <w:r>
        <w:fldChar w:fldCharType="end"/>
      </w:r>
    </w:p>
    <w:p w14:paraId="4207C894">
      <w:pPr>
        <w:pStyle w:val="28"/>
        <w:rPr>
          <w:rFonts w:asciiTheme="minorHAnsi" w:hAnsiTheme="minorHAnsi"/>
          <w:color w:val="auto"/>
          <w:sz w:val="21"/>
          <w:szCs w:val="22"/>
        </w:rPr>
      </w:pPr>
      <w:r>
        <w:fldChar w:fldCharType="begin"/>
      </w:r>
      <w:r>
        <w:instrText xml:space="preserve"> HYPERLINK \l "_Toc121596424" </w:instrText>
      </w:r>
      <w:r>
        <w:fldChar w:fldCharType="separate"/>
      </w:r>
      <w:r>
        <w:rPr>
          <w:rStyle w:val="72"/>
        </w:rPr>
        <w:t>Table 23. Global LED Tube Lights Revenue by Region (2024-2029) &amp; (US$ Million)</w:t>
      </w:r>
      <w:r>
        <w:tab/>
      </w:r>
      <w:r>
        <w:fldChar w:fldCharType="begin"/>
      </w:r>
      <w:r>
        <w:instrText xml:space="preserve"> PAGEREF _Toc121596424 \h </w:instrText>
      </w:r>
      <w:r>
        <w:fldChar w:fldCharType="separate"/>
      </w:r>
      <w:r>
        <w:t>24</w:t>
      </w:r>
      <w:r>
        <w:fldChar w:fldCharType="end"/>
      </w:r>
      <w:r>
        <w:fldChar w:fldCharType="end"/>
      </w:r>
    </w:p>
    <w:p w14:paraId="4E6ED817">
      <w:pPr>
        <w:pStyle w:val="28"/>
        <w:rPr>
          <w:rFonts w:asciiTheme="minorHAnsi" w:hAnsiTheme="minorHAnsi"/>
          <w:color w:val="auto"/>
          <w:sz w:val="21"/>
          <w:szCs w:val="22"/>
        </w:rPr>
      </w:pPr>
      <w:r>
        <w:fldChar w:fldCharType="begin"/>
      </w:r>
      <w:r>
        <w:instrText xml:space="preserve"> HYPERLINK \l "_Toc121596425" </w:instrText>
      </w:r>
      <w:r>
        <w:fldChar w:fldCharType="separate"/>
      </w:r>
      <w:r>
        <w:rPr>
          <w:rStyle w:val="72"/>
        </w:rPr>
        <w:t>Table 24. Global LED Tube Lights Revenue Market Share by Region (2024-2029)</w:t>
      </w:r>
      <w:r>
        <w:tab/>
      </w:r>
      <w:r>
        <w:fldChar w:fldCharType="begin"/>
      </w:r>
      <w:r>
        <w:instrText xml:space="preserve"> PAGEREF _Toc121596425 \h </w:instrText>
      </w:r>
      <w:r>
        <w:fldChar w:fldCharType="separate"/>
      </w:r>
      <w:r>
        <w:t>24</w:t>
      </w:r>
      <w:r>
        <w:fldChar w:fldCharType="end"/>
      </w:r>
      <w:r>
        <w:fldChar w:fldCharType="end"/>
      </w:r>
    </w:p>
    <w:p w14:paraId="3B9D1C56">
      <w:pPr>
        <w:pStyle w:val="28"/>
        <w:rPr>
          <w:rFonts w:asciiTheme="minorHAnsi" w:hAnsiTheme="minorHAnsi"/>
          <w:color w:val="auto"/>
          <w:sz w:val="21"/>
          <w:szCs w:val="22"/>
        </w:rPr>
      </w:pPr>
      <w:r>
        <w:fldChar w:fldCharType="begin"/>
      </w:r>
      <w:r>
        <w:instrText xml:space="preserve"> HYPERLINK \l "_Toc121596426" </w:instrText>
      </w:r>
      <w:r>
        <w:fldChar w:fldCharType="separate"/>
      </w:r>
      <w:r>
        <w:rPr>
          <w:rStyle w:val="72"/>
        </w:rPr>
        <w:t>Table 25. North America LED Tube Lights Revenue by Country: 2018 VS 2022 VS 2029 (US$ Million)</w:t>
      </w:r>
      <w:r>
        <w:tab/>
      </w:r>
      <w:r>
        <w:fldChar w:fldCharType="begin"/>
      </w:r>
      <w:r>
        <w:instrText xml:space="preserve"> PAGEREF _Toc121596426 \h </w:instrText>
      </w:r>
      <w:r>
        <w:fldChar w:fldCharType="separate"/>
      </w:r>
      <w:r>
        <w:t>25</w:t>
      </w:r>
      <w:r>
        <w:fldChar w:fldCharType="end"/>
      </w:r>
      <w:r>
        <w:fldChar w:fldCharType="end"/>
      </w:r>
    </w:p>
    <w:p w14:paraId="5000962B">
      <w:pPr>
        <w:pStyle w:val="28"/>
        <w:rPr>
          <w:rFonts w:asciiTheme="minorHAnsi" w:hAnsiTheme="minorHAnsi"/>
          <w:color w:val="auto"/>
          <w:sz w:val="21"/>
          <w:szCs w:val="22"/>
        </w:rPr>
      </w:pPr>
      <w:r>
        <w:fldChar w:fldCharType="begin"/>
      </w:r>
      <w:r>
        <w:instrText xml:space="preserve"> HYPERLINK \l "_Toc121596427" </w:instrText>
      </w:r>
      <w:r>
        <w:fldChar w:fldCharType="separate"/>
      </w:r>
      <w:r>
        <w:rPr>
          <w:rStyle w:val="72"/>
        </w:rPr>
        <w:t>Table 26. North America LED Tube Lights Sales by Country (2018-2023) &amp; (K Units)</w:t>
      </w:r>
      <w:r>
        <w:tab/>
      </w:r>
      <w:r>
        <w:fldChar w:fldCharType="begin"/>
      </w:r>
      <w:r>
        <w:instrText xml:space="preserve"> PAGEREF _Toc121596427 \h </w:instrText>
      </w:r>
      <w:r>
        <w:fldChar w:fldCharType="separate"/>
      </w:r>
      <w:r>
        <w:t>25</w:t>
      </w:r>
      <w:r>
        <w:fldChar w:fldCharType="end"/>
      </w:r>
      <w:r>
        <w:fldChar w:fldCharType="end"/>
      </w:r>
    </w:p>
    <w:p w14:paraId="67A05F54">
      <w:pPr>
        <w:pStyle w:val="28"/>
        <w:rPr>
          <w:rFonts w:asciiTheme="minorHAnsi" w:hAnsiTheme="minorHAnsi"/>
          <w:color w:val="auto"/>
          <w:sz w:val="21"/>
          <w:szCs w:val="22"/>
        </w:rPr>
      </w:pPr>
      <w:r>
        <w:fldChar w:fldCharType="begin"/>
      </w:r>
      <w:r>
        <w:instrText xml:space="preserve"> HYPERLINK \l "_Toc121596428" </w:instrText>
      </w:r>
      <w:r>
        <w:fldChar w:fldCharType="separate"/>
      </w:r>
      <w:r>
        <w:rPr>
          <w:rStyle w:val="72"/>
        </w:rPr>
        <w:t>Table 27. North America LED Tube Lights Sales by Country (2024-2029) &amp; (K Units)</w:t>
      </w:r>
      <w:r>
        <w:tab/>
      </w:r>
      <w:r>
        <w:fldChar w:fldCharType="begin"/>
      </w:r>
      <w:r>
        <w:instrText xml:space="preserve"> PAGEREF _Toc121596428 \h </w:instrText>
      </w:r>
      <w:r>
        <w:fldChar w:fldCharType="separate"/>
      </w:r>
      <w:r>
        <w:t>25</w:t>
      </w:r>
      <w:r>
        <w:fldChar w:fldCharType="end"/>
      </w:r>
      <w:r>
        <w:fldChar w:fldCharType="end"/>
      </w:r>
    </w:p>
    <w:p w14:paraId="1A314CDA">
      <w:pPr>
        <w:pStyle w:val="28"/>
        <w:rPr>
          <w:rFonts w:asciiTheme="minorHAnsi" w:hAnsiTheme="minorHAnsi"/>
          <w:color w:val="auto"/>
          <w:sz w:val="21"/>
          <w:szCs w:val="22"/>
        </w:rPr>
      </w:pPr>
      <w:r>
        <w:fldChar w:fldCharType="begin"/>
      </w:r>
      <w:r>
        <w:instrText xml:space="preserve"> HYPERLINK \l "_Toc121596429" </w:instrText>
      </w:r>
      <w:r>
        <w:fldChar w:fldCharType="separate"/>
      </w:r>
      <w:r>
        <w:rPr>
          <w:rStyle w:val="72"/>
        </w:rPr>
        <w:t>Table 28. North America LED Tube Lights Revenue by Country (2018-2023) &amp; (US$ Million)</w:t>
      </w:r>
      <w:r>
        <w:tab/>
      </w:r>
      <w:r>
        <w:fldChar w:fldCharType="begin"/>
      </w:r>
      <w:r>
        <w:instrText xml:space="preserve"> PAGEREF _Toc121596429 \h </w:instrText>
      </w:r>
      <w:r>
        <w:fldChar w:fldCharType="separate"/>
      </w:r>
      <w:r>
        <w:t>26</w:t>
      </w:r>
      <w:r>
        <w:fldChar w:fldCharType="end"/>
      </w:r>
      <w:r>
        <w:fldChar w:fldCharType="end"/>
      </w:r>
    </w:p>
    <w:p w14:paraId="40460BF0">
      <w:pPr>
        <w:pStyle w:val="28"/>
        <w:rPr>
          <w:rFonts w:asciiTheme="minorHAnsi" w:hAnsiTheme="minorHAnsi"/>
          <w:color w:val="auto"/>
          <w:sz w:val="21"/>
          <w:szCs w:val="22"/>
        </w:rPr>
      </w:pPr>
      <w:r>
        <w:fldChar w:fldCharType="begin"/>
      </w:r>
      <w:r>
        <w:instrText xml:space="preserve"> HYPERLINK \l "_Toc121596430" </w:instrText>
      </w:r>
      <w:r>
        <w:fldChar w:fldCharType="separate"/>
      </w:r>
      <w:r>
        <w:rPr>
          <w:rStyle w:val="72"/>
        </w:rPr>
        <w:t>Table 29. North America LED Tube Lights Revenue by Country (2024-2029) &amp; (US$ Million)</w:t>
      </w:r>
      <w:r>
        <w:tab/>
      </w:r>
      <w:r>
        <w:fldChar w:fldCharType="begin"/>
      </w:r>
      <w:r>
        <w:instrText xml:space="preserve"> PAGEREF _Toc121596430 \h </w:instrText>
      </w:r>
      <w:r>
        <w:fldChar w:fldCharType="separate"/>
      </w:r>
      <w:r>
        <w:t>26</w:t>
      </w:r>
      <w:r>
        <w:fldChar w:fldCharType="end"/>
      </w:r>
      <w:r>
        <w:fldChar w:fldCharType="end"/>
      </w:r>
    </w:p>
    <w:p w14:paraId="6830DB51">
      <w:pPr>
        <w:pStyle w:val="28"/>
        <w:rPr>
          <w:rFonts w:asciiTheme="minorHAnsi" w:hAnsiTheme="minorHAnsi"/>
          <w:color w:val="auto"/>
          <w:sz w:val="21"/>
          <w:szCs w:val="22"/>
        </w:rPr>
      </w:pPr>
      <w:r>
        <w:fldChar w:fldCharType="begin"/>
      </w:r>
      <w:r>
        <w:instrText xml:space="preserve"> HYPERLINK \l "_Toc121596431" </w:instrText>
      </w:r>
      <w:r>
        <w:fldChar w:fldCharType="separate"/>
      </w:r>
      <w:r>
        <w:rPr>
          <w:rStyle w:val="72"/>
        </w:rPr>
        <w:t>Table 30. Europe LED Tube Lights Revenue by Country: 2018 VS 2022 VS 2029 (US$ Million)</w:t>
      </w:r>
      <w:r>
        <w:tab/>
      </w:r>
      <w:r>
        <w:fldChar w:fldCharType="begin"/>
      </w:r>
      <w:r>
        <w:instrText xml:space="preserve"> PAGEREF _Toc121596431 \h </w:instrText>
      </w:r>
      <w:r>
        <w:fldChar w:fldCharType="separate"/>
      </w:r>
      <w:r>
        <w:t>28</w:t>
      </w:r>
      <w:r>
        <w:fldChar w:fldCharType="end"/>
      </w:r>
      <w:r>
        <w:fldChar w:fldCharType="end"/>
      </w:r>
    </w:p>
    <w:p w14:paraId="6E893BD0">
      <w:pPr>
        <w:pStyle w:val="28"/>
        <w:rPr>
          <w:rFonts w:asciiTheme="minorHAnsi" w:hAnsiTheme="minorHAnsi"/>
          <w:color w:val="auto"/>
          <w:sz w:val="21"/>
          <w:szCs w:val="22"/>
        </w:rPr>
      </w:pPr>
      <w:r>
        <w:fldChar w:fldCharType="begin"/>
      </w:r>
      <w:r>
        <w:instrText xml:space="preserve"> HYPERLINK \l "_Toc121596432" </w:instrText>
      </w:r>
      <w:r>
        <w:fldChar w:fldCharType="separate"/>
      </w:r>
      <w:r>
        <w:rPr>
          <w:rStyle w:val="72"/>
        </w:rPr>
        <w:t>Table 31. Europe LED Tube Lights Sales by Country (2018-2023) &amp; (K Units)</w:t>
      </w:r>
      <w:r>
        <w:tab/>
      </w:r>
      <w:r>
        <w:fldChar w:fldCharType="begin"/>
      </w:r>
      <w:r>
        <w:instrText xml:space="preserve"> PAGEREF _Toc121596432 \h </w:instrText>
      </w:r>
      <w:r>
        <w:fldChar w:fldCharType="separate"/>
      </w:r>
      <w:r>
        <w:t>29</w:t>
      </w:r>
      <w:r>
        <w:fldChar w:fldCharType="end"/>
      </w:r>
      <w:r>
        <w:fldChar w:fldCharType="end"/>
      </w:r>
    </w:p>
    <w:p w14:paraId="5E553E00">
      <w:pPr>
        <w:pStyle w:val="28"/>
        <w:rPr>
          <w:rFonts w:asciiTheme="minorHAnsi" w:hAnsiTheme="minorHAnsi"/>
          <w:color w:val="auto"/>
          <w:sz w:val="21"/>
          <w:szCs w:val="22"/>
        </w:rPr>
      </w:pPr>
      <w:r>
        <w:fldChar w:fldCharType="begin"/>
      </w:r>
      <w:r>
        <w:instrText xml:space="preserve"> HYPERLINK \l "_Toc121596433" </w:instrText>
      </w:r>
      <w:r>
        <w:fldChar w:fldCharType="separate"/>
      </w:r>
      <w:r>
        <w:rPr>
          <w:rStyle w:val="72"/>
        </w:rPr>
        <w:t>Table 32. Europe LED Tube Lights Sales by Country (2024-2029) &amp; (K Units)</w:t>
      </w:r>
      <w:r>
        <w:tab/>
      </w:r>
      <w:r>
        <w:fldChar w:fldCharType="begin"/>
      </w:r>
      <w:r>
        <w:instrText xml:space="preserve"> PAGEREF _Toc121596433 \h </w:instrText>
      </w:r>
      <w:r>
        <w:fldChar w:fldCharType="separate"/>
      </w:r>
      <w:r>
        <w:t>29</w:t>
      </w:r>
      <w:r>
        <w:fldChar w:fldCharType="end"/>
      </w:r>
      <w:r>
        <w:fldChar w:fldCharType="end"/>
      </w:r>
    </w:p>
    <w:p w14:paraId="39C5CE21">
      <w:pPr>
        <w:pStyle w:val="28"/>
        <w:rPr>
          <w:rFonts w:asciiTheme="minorHAnsi" w:hAnsiTheme="minorHAnsi"/>
          <w:color w:val="auto"/>
          <w:sz w:val="21"/>
          <w:szCs w:val="22"/>
        </w:rPr>
      </w:pPr>
      <w:r>
        <w:fldChar w:fldCharType="begin"/>
      </w:r>
      <w:r>
        <w:instrText xml:space="preserve"> HYPERLINK \l "_Toc121596434" </w:instrText>
      </w:r>
      <w:r>
        <w:fldChar w:fldCharType="separate"/>
      </w:r>
      <w:r>
        <w:rPr>
          <w:rStyle w:val="72"/>
        </w:rPr>
        <w:t>Table 33. Europe LED Tube Lights Revenue by Country (2018-2023) &amp; (US$ Million)</w:t>
      </w:r>
      <w:r>
        <w:tab/>
      </w:r>
      <w:r>
        <w:fldChar w:fldCharType="begin"/>
      </w:r>
      <w:r>
        <w:instrText xml:space="preserve"> PAGEREF _Toc121596434 \h </w:instrText>
      </w:r>
      <w:r>
        <w:fldChar w:fldCharType="separate"/>
      </w:r>
      <w:r>
        <w:t>30</w:t>
      </w:r>
      <w:r>
        <w:fldChar w:fldCharType="end"/>
      </w:r>
      <w:r>
        <w:fldChar w:fldCharType="end"/>
      </w:r>
    </w:p>
    <w:p w14:paraId="5D1310E7">
      <w:pPr>
        <w:pStyle w:val="28"/>
        <w:rPr>
          <w:rFonts w:asciiTheme="minorHAnsi" w:hAnsiTheme="minorHAnsi"/>
          <w:color w:val="auto"/>
          <w:sz w:val="21"/>
          <w:szCs w:val="22"/>
        </w:rPr>
      </w:pPr>
      <w:r>
        <w:fldChar w:fldCharType="begin"/>
      </w:r>
      <w:r>
        <w:instrText xml:space="preserve"> HYPERLINK \l "_Toc121596435" </w:instrText>
      </w:r>
      <w:r>
        <w:fldChar w:fldCharType="separate"/>
      </w:r>
      <w:r>
        <w:rPr>
          <w:rStyle w:val="72"/>
        </w:rPr>
        <w:t>Table 34. Europe LED Tube Lights Revenue by Country (2024-2029) &amp; (US$ Million)</w:t>
      </w:r>
      <w:r>
        <w:tab/>
      </w:r>
      <w:r>
        <w:fldChar w:fldCharType="begin"/>
      </w:r>
      <w:r>
        <w:instrText xml:space="preserve"> PAGEREF _Toc121596435 \h </w:instrText>
      </w:r>
      <w:r>
        <w:fldChar w:fldCharType="separate"/>
      </w:r>
      <w:r>
        <w:t>30</w:t>
      </w:r>
      <w:r>
        <w:fldChar w:fldCharType="end"/>
      </w:r>
      <w:r>
        <w:fldChar w:fldCharType="end"/>
      </w:r>
    </w:p>
    <w:p w14:paraId="36EE5632">
      <w:pPr>
        <w:pStyle w:val="28"/>
        <w:rPr>
          <w:rFonts w:asciiTheme="minorHAnsi" w:hAnsiTheme="minorHAnsi"/>
          <w:color w:val="auto"/>
          <w:sz w:val="21"/>
          <w:szCs w:val="22"/>
        </w:rPr>
      </w:pPr>
      <w:r>
        <w:fldChar w:fldCharType="begin"/>
      </w:r>
      <w:r>
        <w:instrText xml:space="preserve"> HYPERLINK \l "_Toc121596436" </w:instrText>
      </w:r>
      <w:r>
        <w:fldChar w:fldCharType="separate"/>
      </w:r>
      <w:r>
        <w:rPr>
          <w:rStyle w:val="72"/>
        </w:rPr>
        <w:t>Table 35. Asia Pacific LED Tube Lights Revenue by Region: 2018 VS 2022 VS 2029 (US$ Million)</w:t>
      </w:r>
      <w:r>
        <w:tab/>
      </w:r>
      <w:r>
        <w:fldChar w:fldCharType="begin"/>
      </w:r>
      <w:r>
        <w:instrText xml:space="preserve"> PAGEREF _Toc121596436 \h </w:instrText>
      </w:r>
      <w:r>
        <w:fldChar w:fldCharType="separate"/>
      </w:r>
      <w:r>
        <w:t>33</w:t>
      </w:r>
      <w:r>
        <w:fldChar w:fldCharType="end"/>
      </w:r>
      <w:r>
        <w:fldChar w:fldCharType="end"/>
      </w:r>
    </w:p>
    <w:p w14:paraId="24075D42">
      <w:pPr>
        <w:pStyle w:val="28"/>
        <w:rPr>
          <w:rFonts w:asciiTheme="minorHAnsi" w:hAnsiTheme="minorHAnsi"/>
          <w:color w:val="auto"/>
          <w:sz w:val="21"/>
          <w:szCs w:val="22"/>
        </w:rPr>
      </w:pPr>
      <w:r>
        <w:fldChar w:fldCharType="begin"/>
      </w:r>
      <w:r>
        <w:instrText xml:space="preserve"> HYPERLINK \l "_Toc121596437" </w:instrText>
      </w:r>
      <w:r>
        <w:fldChar w:fldCharType="separate"/>
      </w:r>
      <w:r>
        <w:rPr>
          <w:rStyle w:val="72"/>
        </w:rPr>
        <w:t>Table 36. Asia Pacific LED Tube Lights Sales by Region (2018-2023) &amp; (K Units)</w:t>
      </w:r>
      <w:r>
        <w:tab/>
      </w:r>
      <w:r>
        <w:fldChar w:fldCharType="begin"/>
      </w:r>
      <w:r>
        <w:instrText xml:space="preserve"> PAGEREF _Toc121596437 \h </w:instrText>
      </w:r>
      <w:r>
        <w:fldChar w:fldCharType="separate"/>
      </w:r>
      <w:r>
        <w:t>33</w:t>
      </w:r>
      <w:r>
        <w:fldChar w:fldCharType="end"/>
      </w:r>
      <w:r>
        <w:fldChar w:fldCharType="end"/>
      </w:r>
    </w:p>
    <w:p w14:paraId="587A1311">
      <w:pPr>
        <w:pStyle w:val="28"/>
        <w:rPr>
          <w:rFonts w:asciiTheme="minorHAnsi" w:hAnsiTheme="minorHAnsi"/>
          <w:color w:val="auto"/>
          <w:sz w:val="21"/>
          <w:szCs w:val="22"/>
        </w:rPr>
      </w:pPr>
      <w:r>
        <w:fldChar w:fldCharType="begin"/>
      </w:r>
      <w:r>
        <w:instrText xml:space="preserve"> HYPERLINK \l "_Toc121596438" </w:instrText>
      </w:r>
      <w:r>
        <w:fldChar w:fldCharType="separate"/>
      </w:r>
      <w:r>
        <w:rPr>
          <w:rStyle w:val="72"/>
        </w:rPr>
        <w:t>Table 37. Asia Pacific LED Tube Lights Sales by Region (2024-2029) &amp; (K Units)</w:t>
      </w:r>
      <w:r>
        <w:tab/>
      </w:r>
      <w:r>
        <w:fldChar w:fldCharType="begin"/>
      </w:r>
      <w:r>
        <w:instrText xml:space="preserve"> PAGEREF _Toc121596438 \h </w:instrText>
      </w:r>
      <w:r>
        <w:fldChar w:fldCharType="separate"/>
      </w:r>
      <w:r>
        <w:t>34</w:t>
      </w:r>
      <w:r>
        <w:fldChar w:fldCharType="end"/>
      </w:r>
      <w:r>
        <w:fldChar w:fldCharType="end"/>
      </w:r>
    </w:p>
    <w:p w14:paraId="6F244768">
      <w:pPr>
        <w:pStyle w:val="28"/>
        <w:rPr>
          <w:rFonts w:asciiTheme="minorHAnsi" w:hAnsiTheme="minorHAnsi"/>
          <w:color w:val="auto"/>
          <w:sz w:val="21"/>
          <w:szCs w:val="22"/>
        </w:rPr>
      </w:pPr>
      <w:r>
        <w:fldChar w:fldCharType="begin"/>
      </w:r>
      <w:r>
        <w:instrText xml:space="preserve"> HYPERLINK \l "_Toc121596439" </w:instrText>
      </w:r>
      <w:r>
        <w:fldChar w:fldCharType="separate"/>
      </w:r>
      <w:r>
        <w:rPr>
          <w:rStyle w:val="72"/>
        </w:rPr>
        <w:t>Table 38. Asia Pacific LED Tube Lights Revenue by Region (2018-2023) &amp; (US$ Million)</w:t>
      </w:r>
      <w:r>
        <w:tab/>
      </w:r>
      <w:r>
        <w:fldChar w:fldCharType="begin"/>
      </w:r>
      <w:r>
        <w:instrText xml:space="preserve"> PAGEREF _Toc121596439 \h </w:instrText>
      </w:r>
      <w:r>
        <w:fldChar w:fldCharType="separate"/>
      </w:r>
      <w:r>
        <w:t>35</w:t>
      </w:r>
      <w:r>
        <w:fldChar w:fldCharType="end"/>
      </w:r>
      <w:r>
        <w:fldChar w:fldCharType="end"/>
      </w:r>
    </w:p>
    <w:p w14:paraId="0BB3071C">
      <w:pPr>
        <w:pStyle w:val="28"/>
        <w:rPr>
          <w:rFonts w:asciiTheme="minorHAnsi" w:hAnsiTheme="minorHAnsi"/>
          <w:color w:val="auto"/>
          <w:sz w:val="21"/>
          <w:szCs w:val="22"/>
        </w:rPr>
      </w:pPr>
      <w:r>
        <w:fldChar w:fldCharType="begin"/>
      </w:r>
      <w:r>
        <w:instrText xml:space="preserve"> HYPERLINK \l "_Toc121596440" </w:instrText>
      </w:r>
      <w:r>
        <w:fldChar w:fldCharType="separate"/>
      </w:r>
      <w:r>
        <w:rPr>
          <w:rStyle w:val="72"/>
        </w:rPr>
        <w:t>Table 39. Asia Pacific LED Tube Lights Revenue by Region (2024-2029) &amp; (US$ Million)</w:t>
      </w:r>
      <w:r>
        <w:tab/>
      </w:r>
      <w:r>
        <w:fldChar w:fldCharType="begin"/>
      </w:r>
      <w:r>
        <w:instrText xml:space="preserve"> PAGEREF _Toc121596440 \h </w:instrText>
      </w:r>
      <w:r>
        <w:fldChar w:fldCharType="separate"/>
      </w:r>
      <w:r>
        <w:t>35</w:t>
      </w:r>
      <w:r>
        <w:fldChar w:fldCharType="end"/>
      </w:r>
      <w:r>
        <w:fldChar w:fldCharType="end"/>
      </w:r>
    </w:p>
    <w:p w14:paraId="6CD2351F">
      <w:pPr>
        <w:pStyle w:val="28"/>
        <w:rPr>
          <w:rFonts w:asciiTheme="minorHAnsi" w:hAnsiTheme="minorHAnsi"/>
          <w:color w:val="auto"/>
          <w:sz w:val="21"/>
          <w:szCs w:val="22"/>
        </w:rPr>
      </w:pPr>
      <w:r>
        <w:fldChar w:fldCharType="begin"/>
      </w:r>
      <w:r>
        <w:instrText xml:space="preserve"> HYPERLINK \l "_Toc121596441" </w:instrText>
      </w:r>
      <w:r>
        <w:fldChar w:fldCharType="separate"/>
      </w:r>
      <w:r>
        <w:rPr>
          <w:rStyle w:val="72"/>
        </w:rPr>
        <w:t>Table 40. Latin America LED Tube Lights Revenue by Country: 2018 VS 2022 VS 2029 (US$ Million)</w:t>
      </w:r>
      <w:r>
        <w:tab/>
      </w:r>
      <w:r>
        <w:fldChar w:fldCharType="begin"/>
      </w:r>
      <w:r>
        <w:instrText xml:space="preserve"> PAGEREF _Toc121596441 \h </w:instrText>
      </w:r>
      <w:r>
        <w:fldChar w:fldCharType="separate"/>
      </w:r>
      <w:r>
        <w:t>39</w:t>
      </w:r>
      <w:r>
        <w:fldChar w:fldCharType="end"/>
      </w:r>
      <w:r>
        <w:fldChar w:fldCharType="end"/>
      </w:r>
    </w:p>
    <w:p w14:paraId="6B9B8AFE">
      <w:pPr>
        <w:pStyle w:val="28"/>
        <w:rPr>
          <w:rFonts w:asciiTheme="minorHAnsi" w:hAnsiTheme="minorHAnsi"/>
          <w:color w:val="auto"/>
          <w:sz w:val="21"/>
          <w:szCs w:val="22"/>
        </w:rPr>
      </w:pPr>
      <w:r>
        <w:fldChar w:fldCharType="begin"/>
      </w:r>
      <w:r>
        <w:instrText xml:space="preserve"> HYPERLINK \l "_Toc121596442" </w:instrText>
      </w:r>
      <w:r>
        <w:fldChar w:fldCharType="separate"/>
      </w:r>
      <w:r>
        <w:rPr>
          <w:rStyle w:val="72"/>
        </w:rPr>
        <w:t>Table 41. Latin America LED Tube Lights Sales by Country (2018-2023) &amp; (K Units)</w:t>
      </w:r>
      <w:r>
        <w:tab/>
      </w:r>
      <w:r>
        <w:fldChar w:fldCharType="begin"/>
      </w:r>
      <w:r>
        <w:instrText xml:space="preserve"> PAGEREF _Toc121596442 \h </w:instrText>
      </w:r>
      <w:r>
        <w:fldChar w:fldCharType="separate"/>
      </w:r>
      <w:r>
        <w:t>39</w:t>
      </w:r>
      <w:r>
        <w:fldChar w:fldCharType="end"/>
      </w:r>
      <w:r>
        <w:fldChar w:fldCharType="end"/>
      </w:r>
    </w:p>
    <w:p w14:paraId="01DAA157">
      <w:pPr>
        <w:pStyle w:val="28"/>
        <w:rPr>
          <w:rFonts w:asciiTheme="minorHAnsi" w:hAnsiTheme="minorHAnsi"/>
          <w:color w:val="auto"/>
          <w:sz w:val="21"/>
          <w:szCs w:val="22"/>
        </w:rPr>
      </w:pPr>
      <w:r>
        <w:fldChar w:fldCharType="begin"/>
      </w:r>
      <w:r>
        <w:instrText xml:space="preserve"> HYPERLINK \l "_Toc121596443" </w:instrText>
      </w:r>
      <w:r>
        <w:fldChar w:fldCharType="separate"/>
      </w:r>
      <w:r>
        <w:rPr>
          <w:rStyle w:val="72"/>
        </w:rPr>
        <w:t>Table 42. Latin America LED Tube Lights Sales by Country (2024-2029) &amp; (K Units)</w:t>
      </w:r>
      <w:r>
        <w:tab/>
      </w:r>
      <w:r>
        <w:fldChar w:fldCharType="begin"/>
      </w:r>
      <w:r>
        <w:instrText xml:space="preserve"> PAGEREF _Toc121596443 \h </w:instrText>
      </w:r>
      <w:r>
        <w:fldChar w:fldCharType="separate"/>
      </w:r>
      <w:r>
        <w:t>39</w:t>
      </w:r>
      <w:r>
        <w:fldChar w:fldCharType="end"/>
      </w:r>
      <w:r>
        <w:fldChar w:fldCharType="end"/>
      </w:r>
    </w:p>
    <w:p w14:paraId="40E0AED8">
      <w:pPr>
        <w:pStyle w:val="28"/>
        <w:rPr>
          <w:rFonts w:asciiTheme="minorHAnsi" w:hAnsiTheme="minorHAnsi"/>
          <w:color w:val="auto"/>
          <w:sz w:val="21"/>
          <w:szCs w:val="22"/>
        </w:rPr>
      </w:pPr>
      <w:r>
        <w:fldChar w:fldCharType="begin"/>
      </w:r>
      <w:r>
        <w:instrText xml:space="preserve"> HYPERLINK \l "_Toc121596444" </w:instrText>
      </w:r>
      <w:r>
        <w:fldChar w:fldCharType="separate"/>
      </w:r>
      <w:r>
        <w:rPr>
          <w:rStyle w:val="72"/>
        </w:rPr>
        <w:t>Table 43. Latin America LED Tube Lights Revenue by Country (2018-2023) &amp; (US$ Million)</w:t>
      </w:r>
      <w:r>
        <w:tab/>
      </w:r>
      <w:r>
        <w:fldChar w:fldCharType="begin"/>
      </w:r>
      <w:r>
        <w:instrText xml:space="preserve"> PAGEREF _Toc121596444 \h </w:instrText>
      </w:r>
      <w:r>
        <w:fldChar w:fldCharType="separate"/>
      </w:r>
      <w:r>
        <w:t>40</w:t>
      </w:r>
      <w:r>
        <w:fldChar w:fldCharType="end"/>
      </w:r>
      <w:r>
        <w:fldChar w:fldCharType="end"/>
      </w:r>
    </w:p>
    <w:p w14:paraId="08C6C5BA">
      <w:pPr>
        <w:pStyle w:val="28"/>
        <w:rPr>
          <w:rFonts w:asciiTheme="minorHAnsi" w:hAnsiTheme="minorHAnsi"/>
          <w:color w:val="auto"/>
          <w:sz w:val="21"/>
          <w:szCs w:val="22"/>
        </w:rPr>
      </w:pPr>
      <w:r>
        <w:fldChar w:fldCharType="begin"/>
      </w:r>
      <w:r>
        <w:instrText xml:space="preserve"> HYPERLINK \l "_Toc121596445" </w:instrText>
      </w:r>
      <w:r>
        <w:fldChar w:fldCharType="separate"/>
      </w:r>
      <w:r>
        <w:rPr>
          <w:rStyle w:val="72"/>
        </w:rPr>
        <w:t>Table 44. Latin America LED Tube Lights Revenue Market Share by Country (2018-2023)</w:t>
      </w:r>
      <w:r>
        <w:tab/>
      </w:r>
      <w:r>
        <w:fldChar w:fldCharType="begin"/>
      </w:r>
      <w:r>
        <w:instrText xml:space="preserve"> PAGEREF _Toc121596445 \h </w:instrText>
      </w:r>
      <w:r>
        <w:fldChar w:fldCharType="separate"/>
      </w:r>
      <w:r>
        <w:t>41</w:t>
      </w:r>
      <w:r>
        <w:fldChar w:fldCharType="end"/>
      </w:r>
      <w:r>
        <w:fldChar w:fldCharType="end"/>
      </w:r>
    </w:p>
    <w:p w14:paraId="6D16BC6A">
      <w:pPr>
        <w:pStyle w:val="28"/>
        <w:rPr>
          <w:rFonts w:asciiTheme="minorHAnsi" w:hAnsiTheme="minorHAnsi"/>
          <w:color w:val="auto"/>
          <w:sz w:val="21"/>
          <w:szCs w:val="22"/>
        </w:rPr>
      </w:pPr>
      <w:r>
        <w:fldChar w:fldCharType="begin"/>
      </w:r>
      <w:r>
        <w:instrText xml:space="preserve"> HYPERLINK \l "_Toc121596446" </w:instrText>
      </w:r>
      <w:r>
        <w:fldChar w:fldCharType="separate"/>
      </w:r>
      <w:r>
        <w:rPr>
          <w:rStyle w:val="72"/>
        </w:rPr>
        <w:t>Table 45. Middle East and Africa LED Tube Lights Revenue by Country: 2018 VS 2022 VS 2029 (US$ Million)</w:t>
      </w:r>
      <w:r>
        <w:tab/>
      </w:r>
      <w:r>
        <w:fldChar w:fldCharType="begin"/>
      </w:r>
      <w:r>
        <w:instrText xml:space="preserve"> PAGEREF _Toc121596446 \h </w:instrText>
      </w:r>
      <w:r>
        <w:fldChar w:fldCharType="separate"/>
      </w:r>
      <w:r>
        <w:t>42</w:t>
      </w:r>
      <w:r>
        <w:fldChar w:fldCharType="end"/>
      </w:r>
      <w:r>
        <w:fldChar w:fldCharType="end"/>
      </w:r>
    </w:p>
    <w:p w14:paraId="481B3677">
      <w:pPr>
        <w:pStyle w:val="28"/>
        <w:rPr>
          <w:rFonts w:asciiTheme="minorHAnsi" w:hAnsiTheme="minorHAnsi"/>
          <w:color w:val="auto"/>
          <w:sz w:val="21"/>
          <w:szCs w:val="22"/>
        </w:rPr>
      </w:pPr>
      <w:r>
        <w:fldChar w:fldCharType="begin"/>
      </w:r>
      <w:r>
        <w:instrText xml:space="preserve"> HYPERLINK \l "_Toc121596447" </w:instrText>
      </w:r>
      <w:r>
        <w:fldChar w:fldCharType="separate"/>
      </w:r>
      <w:r>
        <w:rPr>
          <w:rStyle w:val="72"/>
        </w:rPr>
        <w:t>Table 46. Middle East and Africa LED Tube Lights Sales by Country (2018-2023) &amp; (K Units)</w:t>
      </w:r>
      <w:r>
        <w:tab/>
      </w:r>
      <w:r>
        <w:fldChar w:fldCharType="begin"/>
      </w:r>
      <w:r>
        <w:instrText xml:space="preserve"> PAGEREF _Toc121596447 \h </w:instrText>
      </w:r>
      <w:r>
        <w:fldChar w:fldCharType="separate"/>
      </w:r>
      <w:r>
        <w:t>42</w:t>
      </w:r>
      <w:r>
        <w:fldChar w:fldCharType="end"/>
      </w:r>
      <w:r>
        <w:fldChar w:fldCharType="end"/>
      </w:r>
    </w:p>
    <w:p w14:paraId="5F113D59">
      <w:pPr>
        <w:pStyle w:val="28"/>
        <w:rPr>
          <w:rFonts w:asciiTheme="minorHAnsi" w:hAnsiTheme="minorHAnsi"/>
          <w:color w:val="auto"/>
          <w:sz w:val="21"/>
          <w:szCs w:val="22"/>
        </w:rPr>
      </w:pPr>
      <w:r>
        <w:fldChar w:fldCharType="begin"/>
      </w:r>
      <w:r>
        <w:instrText xml:space="preserve"> HYPERLINK \l "_Toc121596448" </w:instrText>
      </w:r>
      <w:r>
        <w:fldChar w:fldCharType="separate"/>
      </w:r>
      <w:r>
        <w:rPr>
          <w:rStyle w:val="72"/>
        </w:rPr>
        <w:t>Table 47. Middle East and Africa LED Tube Lights Sales by Country (2024-2029) &amp; (K Units)</w:t>
      </w:r>
      <w:r>
        <w:tab/>
      </w:r>
      <w:r>
        <w:fldChar w:fldCharType="begin"/>
      </w:r>
      <w:r>
        <w:instrText xml:space="preserve"> PAGEREF _Toc121596448 \h </w:instrText>
      </w:r>
      <w:r>
        <w:fldChar w:fldCharType="separate"/>
      </w:r>
      <w:r>
        <w:t>42</w:t>
      </w:r>
      <w:r>
        <w:fldChar w:fldCharType="end"/>
      </w:r>
      <w:r>
        <w:fldChar w:fldCharType="end"/>
      </w:r>
    </w:p>
    <w:p w14:paraId="47E760F9">
      <w:pPr>
        <w:pStyle w:val="28"/>
        <w:rPr>
          <w:rFonts w:asciiTheme="minorHAnsi" w:hAnsiTheme="minorHAnsi"/>
          <w:color w:val="auto"/>
          <w:sz w:val="21"/>
          <w:szCs w:val="22"/>
        </w:rPr>
      </w:pPr>
      <w:r>
        <w:fldChar w:fldCharType="begin"/>
      </w:r>
      <w:r>
        <w:instrText xml:space="preserve"> HYPERLINK \l "_Toc121596449" </w:instrText>
      </w:r>
      <w:r>
        <w:fldChar w:fldCharType="separate"/>
      </w:r>
      <w:r>
        <w:rPr>
          <w:rStyle w:val="72"/>
        </w:rPr>
        <w:t>Table 48. Middle East and Africa LED Tube Lights Revenue by Country (2018-2023) &amp; (US$ Million)</w:t>
      </w:r>
      <w:r>
        <w:tab/>
      </w:r>
      <w:r>
        <w:fldChar w:fldCharType="begin"/>
      </w:r>
      <w:r>
        <w:instrText xml:space="preserve"> PAGEREF _Toc121596449 \h </w:instrText>
      </w:r>
      <w:r>
        <w:fldChar w:fldCharType="separate"/>
      </w:r>
      <w:r>
        <w:t>43</w:t>
      </w:r>
      <w:r>
        <w:fldChar w:fldCharType="end"/>
      </w:r>
      <w:r>
        <w:fldChar w:fldCharType="end"/>
      </w:r>
    </w:p>
    <w:p w14:paraId="71AA7B1C">
      <w:pPr>
        <w:pStyle w:val="28"/>
        <w:rPr>
          <w:rFonts w:asciiTheme="minorHAnsi" w:hAnsiTheme="minorHAnsi"/>
          <w:color w:val="auto"/>
          <w:sz w:val="21"/>
          <w:szCs w:val="22"/>
        </w:rPr>
      </w:pPr>
      <w:r>
        <w:fldChar w:fldCharType="begin"/>
      </w:r>
      <w:r>
        <w:instrText xml:space="preserve"> HYPERLINK \l "_Toc121596450" </w:instrText>
      </w:r>
      <w:r>
        <w:fldChar w:fldCharType="separate"/>
      </w:r>
      <w:r>
        <w:rPr>
          <w:rStyle w:val="72"/>
        </w:rPr>
        <w:t>Table 49. Middle East and Africa LED Tube Lights Revenue by Country (2024-2029) &amp; (US$ Million)</w:t>
      </w:r>
      <w:r>
        <w:tab/>
      </w:r>
      <w:r>
        <w:fldChar w:fldCharType="begin"/>
      </w:r>
      <w:r>
        <w:instrText xml:space="preserve"> PAGEREF _Toc121596450 \h </w:instrText>
      </w:r>
      <w:r>
        <w:fldChar w:fldCharType="separate"/>
      </w:r>
      <w:r>
        <w:t>43</w:t>
      </w:r>
      <w:r>
        <w:fldChar w:fldCharType="end"/>
      </w:r>
      <w:r>
        <w:fldChar w:fldCharType="end"/>
      </w:r>
    </w:p>
    <w:p w14:paraId="1F4EBF6A">
      <w:pPr>
        <w:pStyle w:val="28"/>
        <w:rPr>
          <w:rFonts w:asciiTheme="minorHAnsi" w:hAnsiTheme="minorHAnsi"/>
          <w:color w:val="auto"/>
          <w:sz w:val="21"/>
          <w:szCs w:val="22"/>
        </w:rPr>
      </w:pPr>
      <w:r>
        <w:fldChar w:fldCharType="begin"/>
      </w:r>
      <w:r>
        <w:instrText xml:space="preserve"> HYPERLINK \l "_Toc121596451" </w:instrText>
      </w:r>
      <w:r>
        <w:fldChar w:fldCharType="separate"/>
      </w:r>
      <w:r>
        <w:rPr>
          <w:rStyle w:val="72"/>
        </w:rPr>
        <w:t>Table 50. Global LED Tube Lights Sales (K Units) by Type (2018-2023)</w:t>
      </w:r>
      <w:r>
        <w:tab/>
      </w:r>
      <w:r>
        <w:fldChar w:fldCharType="begin"/>
      </w:r>
      <w:r>
        <w:instrText xml:space="preserve"> PAGEREF _Toc121596451 \h </w:instrText>
      </w:r>
      <w:r>
        <w:fldChar w:fldCharType="separate"/>
      </w:r>
      <w:r>
        <w:t>46</w:t>
      </w:r>
      <w:r>
        <w:fldChar w:fldCharType="end"/>
      </w:r>
      <w:r>
        <w:fldChar w:fldCharType="end"/>
      </w:r>
    </w:p>
    <w:p w14:paraId="1000FB46">
      <w:pPr>
        <w:pStyle w:val="28"/>
        <w:rPr>
          <w:rFonts w:asciiTheme="minorHAnsi" w:hAnsiTheme="minorHAnsi"/>
          <w:color w:val="auto"/>
          <w:sz w:val="21"/>
          <w:szCs w:val="22"/>
        </w:rPr>
      </w:pPr>
      <w:r>
        <w:fldChar w:fldCharType="begin"/>
      </w:r>
      <w:r>
        <w:instrText xml:space="preserve"> HYPERLINK \l "_Toc121596452" </w:instrText>
      </w:r>
      <w:r>
        <w:fldChar w:fldCharType="separate"/>
      </w:r>
      <w:r>
        <w:rPr>
          <w:rStyle w:val="72"/>
        </w:rPr>
        <w:t>Table 51. Global LED Tube Lights Sales (K Units) by Type (2024-2029)</w:t>
      </w:r>
      <w:r>
        <w:tab/>
      </w:r>
      <w:r>
        <w:fldChar w:fldCharType="begin"/>
      </w:r>
      <w:r>
        <w:instrText xml:space="preserve"> PAGEREF _Toc121596452 \h </w:instrText>
      </w:r>
      <w:r>
        <w:fldChar w:fldCharType="separate"/>
      </w:r>
      <w:r>
        <w:t>46</w:t>
      </w:r>
      <w:r>
        <w:fldChar w:fldCharType="end"/>
      </w:r>
      <w:r>
        <w:fldChar w:fldCharType="end"/>
      </w:r>
    </w:p>
    <w:p w14:paraId="31054861">
      <w:pPr>
        <w:pStyle w:val="28"/>
        <w:rPr>
          <w:rFonts w:asciiTheme="minorHAnsi" w:hAnsiTheme="minorHAnsi"/>
          <w:color w:val="auto"/>
          <w:sz w:val="21"/>
          <w:szCs w:val="22"/>
        </w:rPr>
      </w:pPr>
      <w:r>
        <w:fldChar w:fldCharType="begin"/>
      </w:r>
      <w:r>
        <w:instrText xml:space="preserve"> HYPERLINK \l "_Toc121596453" </w:instrText>
      </w:r>
      <w:r>
        <w:fldChar w:fldCharType="separate"/>
      </w:r>
      <w:r>
        <w:rPr>
          <w:rStyle w:val="72"/>
        </w:rPr>
        <w:t>Table 52. Global LED Tube Lights Sales Market Share by Type (2018-2023)</w:t>
      </w:r>
      <w:r>
        <w:tab/>
      </w:r>
      <w:r>
        <w:fldChar w:fldCharType="begin"/>
      </w:r>
      <w:r>
        <w:instrText xml:space="preserve"> PAGEREF _Toc121596453 \h </w:instrText>
      </w:r>
      <w:r>
        <w:fldChar w:fldCharType="separate"/>
      </w:r>
      <w:r>
        <w:t>46</w:t>
      </w:r>
      <w:r>
        <w:fldChar w:fldCharType="end"/>
      </w:r>
      <w:r>
        <w:fldChar w:fldCharType="end"/>
      </w:r>
    </w:p>
    <w:p w14:paraId="176CFF7C">
      <w:pPr>
        <w:pStyle w:val="28"/>
        <w:rPr>
          <w:rFonts w:asciiTheme="minorHAnsi" w:hAnsiTheme="minorHAnsi"/>
          <w:color w:val="auto"/>
          <w:sz w:val="21"/>
          <w:szCs w:val="22"/>
        </w:rPr>
      </w:pPr>
      <w:r>
        <w:fldChar w:fldCharType="begin"/>
      </w:r>
      <w:r>
        <w:instrText xml:space="preserve"> HYPERLINK \l "_Toc121596454" </w:instrText>
      </w:r>
      <w:r>
        <w:fldChar w:fldCharType="separate"/>
      </w:r>
      <w:r>
        <w:rPr>
          <w:rStyle w:val="72"/>
        </w:rPr>
        <w:t>Table 53. Global LED Tube Lights Sales Market Share by Type (2024-2029)</w:t>
      </w:r>
      <w:r>
        <w:tab/>
      </w:r>
      <w:r>
        <w:fldChar w:fldCharType="begin"/>
      </w:r>
      <w:r>
        <w:instrText xml:space="preserve"> PAGEREF _Toc121596454 \h </w:instrText>
      </w:r>
      <w:r>
        <w:fldChar w:fldCharType="separate"/>
      </w:r>
      <w:r>
        <w:t>47</w:t>
      </w:r>
      <w:r>
        <w:fldChar w:fldCharType="end"/>
      </w:r>
      <w:r>
        <w:fldChar w:fldCharType="end"/>
      </w:r>
    </w:p>
    <w:p w14:paraId="6A853D56">
      <w:pPr>
        <w:pStyle w:val="28"/>
        <w:rPr>
          <w:rFonts w:asciiTheme="minorHAnsi" w:hAnsiTheme="minorHAnsi"/>
          <w:color w:val="auto"/>
          <w:sz w:val="21"/>
          <w:szCs w:val="22"/>
        </w:rPr>
      </w:pPr>
      <w:r>
        <w:fldChar w:fldCharType="begin"/>
      </w:r>
      <w:r>
        <w:instrText xml:space="preserve"> HYPERLINK \l "_Toc121596455" </w:instrText>
      </w:r>
      <w:r>
        <w:fldChar w:fldCharType="separate"/>
      </w:r>
      <w:r>
        <w:rPr>
          <w:rStyle w:val="72"/>
        </w:rPr>
        <w:t>Table 54. Global LED Tube Lights Revenue (US$ Million) by Type (2018-2023)</w:t>
      </w:r>
      <w:r>
        <w:tab/>
      </w:r>
      <w:r>
        <w:fldChar w:fldCharType="begin"/>
      </w:r>
      <w:r>
        <w:instrText xml:space="preserve"> PAGEREF _Toc121596455 \h </w:instrText>
      </w:r>
      <w:r>
        <w:fldChar w:fldCharType="separate"/>
      </w:r>
      <w:r>
        <w:t>47</w:t>
      </w:r>
      <w:r>
        <w:fldChar w:fldCharType="end"/>
      </w:r>
      <w:r>
        <w:fldChar w:fldCharType="end"/>
      </w:r>
    </w:p>
    <w:p w14:paraId="3B62EED4">
      <w:pPr>
        <w:pStyle w:val="28"/>
        <w:rPr>
          <w:rFonts w:asciiTheme="minorHAnsi" w:hAnsiTheme="minorHAnsi"/>
          <w:color w:val="auto"/>
          <w:sz w:val="21"/>
          <w:szCs w:val="22"/>
        </w:rPr>
      </w:pPr>
      <w:r>
        <w:fldChar w:fldCharType="begin"/>
      </w:r>
      <w:r>
        <w:instrText xml:space="preserve"> HYPERLINK \l "_Toc121596456" </w:instrText>
      </w:r>
      <w:r>
        <w:fldChar w:fldCharType="separate"/>
      </w:r>
      <w:r>
        <w:rPr>
          <w:rStyle w:val="72"/>
        </w:rPr>
        <w:t>Table 55. Global LED Tube Lights Revenue (US$ Million) by Type (2024-2029)</w:t>
      </w:r>
      <w:r>
        <w:tab/>
      </w:r>
      <w:r>
        <w:fldChar w:fldCharType="begin"/>
      </w:r>
      <w:r>
        <w:instrText xml:space="preserve"> PAGEREF _Toc121596456 \h </w:instrText>
      </w:r>
      <w:r>
        <w:fldChar w:fldCharType="separate"/>
      </w:r>
      <w:r>
        <w:t>48</w:t>
      </w:r>
      <w:r>
        <w:fldChar w:fldCharType="end"/>
      </w:r>
      <w:r>
        <w:fldChar w:fldCharType="end"/>
      </w:r>
    </w:p>
    <w:p w14:paraId="443A1497">
      <w:pPr>
        <w:pStyle w:val="28"/>
        <w:rPr>
          <w:rFonts w:asciiTheme="minorHAnsi" w:hAnsiTheme="minorHAnsi"/>
          <w:color w:val="auto"/>
          <w:sz w:val="21"/>
          <w:szCs w:val="22"/>
        </w:rPr>
      </w:pPr>
      <w:r>
        <w:fldChar w:fldCharType="begin"/>
      </w:r>
      <w:r>
        <w:instrText xml:space="preserve"> HYPERLINK \l "_Toc121596457" </w:instrText>
      </w:r>
      <w:r>
        <w:fldChar w:fldCharType="separate"/>
      </w:r>
      <w:r>
        <w:rPr>
          <w:rStyle w:val="72"/>
        </w:rPr>
        <w:t>Table 56. Global LED Tube Lights Revenue Market Share by Type (2018-2023)</w:t>
      </w:r>
      <w:r>
        <w:tab/>
      </w:r>
      <w:r>
        <w:fldChar w:fldCharType="begin"/>
      </w:r>
      <w:r>
        <w:instrText xml:space="preserve"> PAGEREF _Toc121596457 \h </w:instrText>
      </w:r>
      <w:r>
        <w:fldChar w:fldCharType="separate"/>
      </w:r>
      <w:r>
        <w:t>48</w:t>
      </w:r>
      <w:r>
        <w:fldChar w:fldCharType="end"/>
      </w:r>
      <w:r>
        <w:fldChar w:fldCharType="end"/>
      </w:r>
    </w:p>
    <w:p w14:paraId="7ACA1212">
      <w:pPr>
        <w:pStyle w:val="28"/>
        <w:rPr>
          <w:rFonts w:asciiTheme="minorHAnsi" w:hAnsiTheme="minorHAnsi"/>
          <w:color w:val="auto"/>
          <w:sz w:val="21"/>
          <w:szCs w:val="22"/>
        </w:rPr>
      </w:pPr>
      <w:r>
        <w:fldChar w:fldCharType="begin"/>
      </w:r>
      <w:r>
        <w:instrText xml:space="preserve"> HYPERLINK \l "_Toc121596458" </w:instrText>
      </w:r>
      <w:r>
        <w:fldChar w:fldCharType="separate"/>
      </w:r>
      <w:r>
        <w:rPr>
          <w:rStyle w:val="72"/>
        </w:rPr>
        <w:t>Table 57. Global LED Tube Lights Revenue Market Share by Type (2024-2029)</w:t>
      </w:r>
      <w:r>
        <w:tab/>
      </w:r>
      <w:r>
        <w:fldChar w:fldCharType="begin"/>
      </w:r>
      <w:r>
        <w:instrText xml:space="preserve"> PAGEREF _Toc121596458 \h </w:instrText>
      </w:r>
      <w:r>
        <w:fldChar w:fldCharType="separate"/>
      </w:r>
      <w:r>
        <w:t>48</w:t>
      </w:r>
      <w:r>
        <w:fldChar w:fldCharType="end"/>
      </w:r>
      <w:r>
        <w:fldChar w:fldCharType="end"/>
      </w:r>
    </w:p>
    <w:p w14:paraId="66D84738">
      <w:pPr>
        <w:pStyle w:val="28"/>
        <w:rPr>
          <w:rFonts w:asciiTheme="minorHAnsi" w:hAnsiTheme="minorHAnsi"/>
          <w:color w:val="auto"/>
          <w:sz w:val="21"/>
          <w:szCs w:val="22"/>
        </w:rPr>
      </w:pPr>
      <w:r>
        <w:fldChar w:fldCharType="begin"/>
      </w:r>
      <w:r>
        <w:instrText xml:space="preserve"> HYPERLINK \l "_Toc121596459" </w:instrText>
      </w:r>
      <w:r>
        <w:fldChar w:fldCharType="separate"/>
      </w:r>
      <w:r>
        <w:rPr>
          <w:rStyle w:val="72"/>
        </w:rPr>
        <w:t>Table 58. Global LED Tube Lights Price (US$/Unit) by Type (2018-2023)</w:t>
      </w:r>
      <w:r>
        <w:tab/>
      </w:r>
      <w:r>
        <w:fldChar w:fldCharType="begin"/>
      </w:r>
      <w:r>
        <w:instrText xml:space="preserve"> PAGEREF _Toc121596459 \h </w:instrText>
      </w:r>
      <w:r>
        <w:fldChar w:fldCharType="separate"/>
      </w:r>
      <w:r>
        <w:t>49</w:t>
      </w:r>
      <w:r>
        <w:fldChar w:fldCharType="end"/>
      </w:r>
      <w:r>
        <w:fldChar w:fldCharType="end"/>
      </w:r>
    </w:p>
    <w:p w14:paraId="1C481191">
      <w:pPr>
        <w:pStyle w:val="28"/>
        <w:rPr>
          <w:rFonts w:asciiTheme="minorHAnsi" w:hAnsiTheme="minorHAnsi"/>
          <w:color w:val="auto"/>
          <w:sz w:val="21"/>
          <w:szCs w:val="22"/>
        </w:rPr>
      </w:pPr>
      <w:r>
        <w:fldChar w:fldCharType="begin"/>
      </w:r>
      <w:r>
        <w:instrText xml:space="preserve"> HYPERLINK \l "_Toc121596460" </w:instrText>
      </w:r>
      <w:r>
        <w:fldChar w:fldCharType="separate"/>
      </w:r>
      <w:r>
        <w:rPr>
          <w:rStyle w:val="72"/>
        </w:rPr>
        <w:t>Table 59. Global LED Tube Lights Price (US$/Unit) by Type (2024-2029)</w:t>
      </w:r>
      <w:r>
        <w:tab/>
      </w:r>
      <w:r>
        <w:fldChar w:fldCharType="begin"/>
      </w:r>
      <w:r>
        <w:instrText xml:space="preserve"> PAGEREF _Toc121596460 \h </w:instrText>
      </w:r>
      <w:r>
        <w:fldChar w:fldCharType="separate"/>
      </w:r>
      <w:r>
        <w:t>49</w:t>
      </w:r>
      <w:r>
        <w:fldChar w:fldCharType="end"/>
      </w:r>
      <w:r>
        <w:fldChar w:fldCharType="end"/>
      </w:r>
    </w:p>
    <w:p w14:paraId="2FAD15C5">
      <w:pPr>
        <w:pStyle w:val="28"/>
        <w:rPr>
          <w:rFonts w:asciiTheme="minorHAnsi" w:hAnsiTheme="minorHAnsi"/>
          <w:color w:val="auto"/>
          <w:sz w:val="21"/>
          <w:szCs w:val="22"/>
        </w:rPr>
      </w:pPr>
      <w:r>
        <w:fldChar w:fldCharType="begin"/>
      </w:r>
      <w:r>
        <w:instrText xml:space="preserve"> HYPERLINK \l "_Toc121596461" </w:instrText>
      </w:r>
      <w:r>
        <w:fldChar w:fldCharType="separate"/>
      </w:r>
      <w:r>
        <w:rPr>
          <w:rStyle w:val="72"/>
        </w:rPr>
        <w:t>Table 60. Global LED Tube Lights Sales (K Units) by Application (2018-2023)</w:t>
      </w:r>
      <w:r>
        <w:tab/>
      </w:r>
      <w:r>
        <w:fldChar w:fldCharType="begin"/>
      </w:r>
      <w:r>
        <w:instrText xml:space="preserve"> PAGEREF _Toc121596461 \h </w:instrText>
      </w:r>
      <w:r>
        <w:fldChar w:fldCharType="separate"/>
      </w:r>
      <w:r>
        <w:t>51</w:t>
      </w:r>
      <w:r>
        <w:fldChar w:fldCharType="end"/>
      </w:r>
      <w:r>
        <w:fldChar w:fldCharType="end"/>
      </w:r>
    </w:p>
    <w:p w14:paraId="30120B0E">
      <w:pPr>
        <w:pStyle w:val="28"/>
        <w:rPr>
          <w:rFonts w:asciiTheme="minorHAnsi" w:hAnsiTheme="minorHAnsi"/>
          <w:color w:val="auto"/>
          <w:sz w:val="21"/>
          <w:szCs w:val="22"/>
        </w:rPr>
      </w:pPr>
      <w:r>
        <w:fldChar w:fldCharType="begin"/>
      </w:r>
      <w:r>
        <w:instrText xml:space="preserve"> HYPERLINK \l "_Toc121596462" </w:instrText>
      </w:r>
      <w:r>
        <w:fldChar w:fldCharType="separate"/>
      </w:r>
      <w:r>
        <w:rPr>
          <w:rStyle w:val="72"/>
        </w:rPr>
        <w:t>Table 61. Global LED Tube Lights Sales (K Units) by Application (2024-2029)</w:t>
      </w:r>
      <w:r>
        <w:tab/>
      </w:r>
      <w:r>
        <w:fldChar w:fldCharType="begin"/>
      </w:r>
      <w:r>
        <w:instrText xml:space="preserve"> PAGEREF _Toc121596462 \h </w:instrText>
      </w:r>
      <w:r>
        <w:fldChar w:fldCharType="separate"/>
      </w:r>
      <w:r>
        <w:t>51</w:t>
      </w:r>
      <w:r>
        <w:fldChar w:fldCharType="end"/>
      </w:r>
      <w:r>
        <w:fldChar w:fldCharType="end"/>
      </w:r>
    </w:p>
    <w:p w14:paraId="4BD9B3A1">
      <w:pPr>
        <w:pStyle w:val="28"/>
        <w:rPr>
          <w:rFonts w:asciiTheme="minorHAnsi" w:hAnsiTheme="minorHAnsi"/>
          <w:color w:val="auto"/>
          <w:sz w:val="21"/>
          <w:szCs w:val="22"/>
        </w:rPr>
      </w:pPr>
      <w:r>
        <w:fldChar w:fldCharType="begin"/>
      </w:r>
      <w:r>
        <w:instrText xml:space="preserve"> HYPERLINK \l "_Toc121596463" </w:instrText>
      </w:r>
      <w:r>
        <w:fldChar w:fldCharType="separate"/>
      </w:r>
      <w:r>
        <w:rPr>
          <w:rStyle w:val="72"/>
        </w:rPr>
        <w:t>Table 62. Global LED Tube Lights Sales Market Share by Application (2018-2023)</w:t>
      </w:r>
      <w:r>
        <w:tab/>
      </w:r>
      <w:r>
        <w:fldChar w:fldCharType="begin"/>
      </w:r>
      <w:r>
        <w:instrText xml:space="preserve"> PAGEREF _Toc121596463 \h </w:instrText>
      </w:r>
      <w:r>
        <w:fldChar w:fldCharType="separate"/>
      </w:r>
      <w:r>
        <w:t>51</w:t>
      </w:r>
      <w:r>
        <w:fldChar w:fldCharType="end"/>
      </w:r>
      <w:r>
        <w:fldChar w:fldCharType="end"/>
      </w:r>
    </w:p>
    <w:p w14:paraId="44A91866">
      <w:pPr>
        <w:pStyle w:val="28"/>
        <w:rPr>
          <w:rFonts w:asciiTheme="minorHAnsi" w:hAnsiTheme="minorHAnsi"/>
          <w:color w:val="auto"/>
          <w:sz w:val="21"/>
          <w:szCs w:val="22"/>
        </w:rPr>
      </w:pPr>
      <w:r>
        <w:fldChar w:fldCharType="begin"/>
      </w:r>
      <w:r>
        <w:instrText xml:space="preserve"> HYPERLINK \l "_Toc121596464" </w:instrText>
      </w:r>
      <w:r>
        <w:fldChar w:fldCharType="separate"/>
      </w:r>
      <w:r>
        <w:rPr>
          <w:rStyle w:val="72"/>
        </w:rPr>
        <w:t>Table 63. Global LED Tube Lights Sales Market Share by Application (2024-2029)</w:t>
      </w:r>
      <w:r>
        <w:tab/>
      </w:r>
      <w:r>
        <w:fldChar w:fldCharType="begin"/>
      </w:r>
      <w:r>
        <w:instrText xml:space="preserve"> PAGEREF _Toc121596464 \h </w:instrText>
      </w:r>
      <w:r>
        <w:fldChar w:fldCharType="separate"/>
      </w:r>
      <w:r>
        <w:t>51</w:t>
      </w:r>
      <w:r>
        <w:fldChar w:fldCharType="end"/>
      </w:r>
      <w:r>
        <w:fldChar w:fldCharType="end"/>
      </w:r>
    </w:p>
    <w:p w14:paraId="556D8D99">
      <w:pPr>
        <w:pStyle w:val="28"/>
        <w:rPr>
          <w:rFonts w:asciiTheme="minorHAnsi" w:hAnsiTheme="minorHAnsi"/>
          <w:color w:val="auto"/>
          <w:sz w:val="21"/>
          <w:szCs w:val="22"/>
        </w:rPr>
      </w:pPr>
      <w:r>
        <w:fldChar w:fldCharType="begin"/>
      </w:r>
      <w:r>
        <w:instrText xml:space="preserve"> HYPERLINK \l "_Toc121596465" </w:instrText>
      </w:r>
      <w:r>
        <w:fldChar w:fldCharType="separate"/>
      </w:r>
      <w:r>
        <w:rPr>
          <w:rStyle w:val="72"/>
        </w:rPr>
        <w:t>Table 64. Global LED Tube Lights Revenue (US$ Million) by Application (2018-2023)</w:t>
      </w:r>
      <w:r>
        <w:tab/>
      </w:r>
      <w:r>
        <w:fldChar w:fldCharType="begin"/>
      </w:r>
      <w:r>
        <w:instrText xml:space="preserve"> PAGEREF _Toc121596465 \h </w:instrText>
      </w:r>
      <w:r>
        <w:fldChar w:fldCharType="separate"/>
      </w:r>
      <w:r>
        <w:t>52</w:t>
      </w:r>
      <w:r>
        <w:fldChar w:fldCharType="end"/>
      </w:r>
      <w:r>
        <w:fldChar w:fldCharType="end"/>
      </w:r>
    </w:p>
    <w:p w14:paraId="673A4291">
      <w:pPr>
        <w:pStyle w:val="28"/>
        <w:rPr>
          <w:rFonts w:asciiTheme="minorHAnsi" w:hAnsiTheme="minorHAnsi"/>
          <w:color w:val="auto"/>
          <w:sz w:val="21"/>
          <w:szCs w:val="22"/>
        </w:rPr>
      </w:pPr>
      <w:r>
        <w:fldChar w:fldCharType="begin"/>
      </w:r>
      <w:r>
        <w:instrText xml:space="preserve"> HYPERLINK \l "_Toc121596466" </w:instrText>
      </w:r>
      <w:r>
        <w:fldChar w:fldCharType="separate"/>
      </w:r>
      <w:r>
        <w:rPr>
          <w:rStyle w:val="72"/>
        </w:rPr>
        <w:t>Table 65. Global LED Tube Lights Revenue (US$ Million) by Application (2024-2029)</w:t>
      </w:r>
      <w:r>
        <w:tab/>
      </w:r>
      <w:r>
        <w:fldChar w:fldCharType="begin"/>
      </w:r>
      <w:r>
        <w:instrText xml:space="preserve"> PAGEREF _Toc121596466 \h </w:instrText>
      </w:r>
      <w:r>
        <w:fldChar w:fldCharType="separate"/>
      </w:r>
      <w:r>
        <w:t>52</w:t>
      </w:r>
      <w:r>
        <w:fldChar w:fldCharType="end"/>
      </w:r>
      <w:r>
        <w:fldChar w:fldCharType="end"/>
      </w:r>
    </w:p>
    <w:p w14:paraId="7B0298FF">
      <w:pPr>
        <w:pStyle w:val="28"/>
        <w:rPr>
          <w:rFonts w:asciiTheme="minorHAnsi" w:hAnsiTheme="minorHAnsi"/>
          <w:color w:val="auto"/>
          <w:sz w:val="21"/>
          <w:szCs w:val="22"/>
        </w:rPr>
      </w:pPr>
      <w:r>
        <w:fldChar w:fldCharType="begin"/>
      </w:r>
      <w:r>
        <w:instrText xml:space="preserve"> HYPERLINK \l "_Toc121596467" </w:instrText>
      </w:r>
      <w:r>
        <w:fldChar w:fldCharType="separate"/>
      </w:r>
      <w:r>
        <w:rPr>
          <w:rStyle w:val="72"/>
        </w:rPr>
        <w:t>Table 66. Global LED Tube Lights Revenue Market Share by Application (2018-2023)</w:t>
      </w:r>
      <w:r>
        <w:tab/>
      </w:r>
      <w:r>
        <w:fldChar w:fldCharType="begin"/>
      </w:r>
      <w:r>
        <w:instrText xml:space="preserve"> PAGEREF _Toc121596467 \h </w:instrText>
      </w:r>
      <w:r>
        <w:fldChar w:fldCharType="separate"/>
      </w:r>
      <w:r>
        <w:t>53</w:t>
      </w:r>
      <w:r>
        <w:fldChar w:fldCharType="end"/>
      </w:r>
      <w:r>
        <w:fldChar w:fldCharType="end"/>
      </w:r>
    </w:p>
    <w:p w14:paraId="6DEFDDC4">
      <w:pPr>
        <w:pStyle w:val="28"/>
        <w:rPr>
          <w:rFonts w:asciiTheme="minorHAnsi" w:hAnsiTheme="minorHAnsi"/>
          <w:color w:val="auto"/>
          <w:sz w:val="21"/>
          <w:szCs w:val="22"/>
        </w:rPr>
      </w:pPr>
      <w:r>
        <w:fldChar w:fldCharType="begin"/>
      </w:r>
      <w:r>
        <w:instrText xml:space="preserve"> HYPERLINK \l "_Toc121596468" </w:instrText>
      </w:r>
      <w:r>
        <w:fldChar w:fldCharType="separate"/>
      </w:r>
      <w:r>
        <w:rPr>
          <w:rStyle w:val="72"/>
        </w:rPr>
        <w:t>Table 67. Global LED Tube Lights Revenue Market Share by Application (2024-2029)</w:t>
      </w:r>
      <w:r>
        <w:tab/>
      </w:r>
      <w:r>
        <w:fldChar w:fldCharType="begin"/>
      </w:r>
      <w:r>
        <w:instrText xml:space="preserve"> PAGEREF _Toc121596468 \h </w:instrText>
      </w:r>
      <w:r>
        <w:fldChar w:fldCharType="separate"/>
      </w:r>
      <w:r>
        <w:t>53</w:t>
      </w:r>
      <w:r>
        <w:fldChar w:fldCharType="end"/>
      </w:r>
      <w:r>
        <w:fldChar w:fldCharType="end"/>
      </w:r>
    </w:p>
    <w:p w14:paraId="2AEB92C0">
      <w:pPr>
        <w:pStyle w:val="28"/>
        <w:rPr>
          <w:rFonts w:asciiTheme="minorHAnsi" w:hAnsiTheme="minorHAnsi"/>
          <w:color w:val="auto"/>
          <w:sz w:val="21"/>
          <w:szCs w:val="22"/>
        </w:rPr>
      </w:pPr>
      <w:r>
        <w:fldChar w:fldCharType="begin"/>
      </w:r>
      <w:r>
        <w:instrText xml:space="preserve"> HYPERLINK \l "_Toc121596469" </w:instrText>
      </w:r>
      <w:r>
        <w:fldChar w:fldCharType="separate"/>
      </w:r>
      <w:r>
        <w:rPr>
          <w:rStyle w:val="72"/>
        </w:rPr>
        <w:t>Table 68. Global LED Tube Lights Price (US$/Unit) by Application (2018-2023)</w:t>
      </w:r>
      <w:r>
        <w:tab/>
      </w:r>
      <w:r>
        <w:fldChar w:fldCharType="begin"/>
      </w:r>
      <w:r>
        <w:instrText xml:space="preserve"> PAGEREF _Toc121596469 \h </w:instrText>
      </w:r>
      <w:r>
        <w:fldChar w:fldCharType="separate"/>
      </w:r>
      <w:r>
        <w:t>54</w:t>
      </w:r>
      <w:r>
        <w:fldChar w:fldCharType="end"/>
      </w:r>
      <w:r>
        <w:fldChar w:fldCharType="end"/>
      </w:r>
    </w:p>
    <w:p w14:paraId="163A6CC2">
      <w:pPr>
        <w:pStyle w:val="28"/>
        <w:rPr>
          <w:rFonts w:asciiTheme="minorHAnsi" w:hAnsiTheme="minorHAnsi"/>
          <w:color w:val="auto"/>
          <w:sz w:val="21"/>
          <w:szCs w:val="22"/>
        </w:rPr>
      </w:pPr>
      <w:r>
        <w:fldChar w:fldCharType="begin"/>
      </w:r>
      <w:r>
        <w:instrText xml:space="preserve"> HYPERLINK \l "_Toc121596470" </w:instrText>
      </w:r>
      <w:r>
        <w:fldChar w:fldCharType="separate"/>
      </w:r>
      <w:r>
        <w:rPr>
          <w:rStyle w:val="72"/>
        </w:rPr>
        <w:t>Table 69. Global LED Tube Lights Price (US$/Unit) by Application (2024-2029)</w:t>
      </w:r>
      <w:r>
        <w:tab/>
      </w:r>
      <w:r>
        <w:fldChar w:fldCharType="begin"/>
      </w:r>
      <w:r>
        <w:instrText xml:space="preserve"> PAGEREF _Toc121596470 \h </w:instrText>
      </w:r>
      <w:r>
        <w:fldChar w:fldCharType="separate"/>
      </w:r>
      <w:r>
        <w:t>54</w:t>
      </w:r>
      <w:r>
        <w:fldChar w:fldCharType="end"/>
      </w:r>
      <w:r>
        <w:fldChar w:fldCharType="end"/>
      </w:r>
    </w:p>
    <w:p w14:paraId="7247CBC6">
      <w:pPr>
        <w:pStyle w:val="28"/>
        <w:rPr>
          <w:rFonts w:asciiTheme="minorHAnsi" w:hAnsiTheme="minorHAnsi"/>
          <w:color w:val="auto"/>
          <w:sz w:val="21"/>
          <w:szCs w:val="22"/>
        </w:rPr>
      </w:pPr>
      <w:r>
        <w:fldChar w:fldCharType="begin"/>
      </w:r>
      <w:r>
        <w:instrText xml:space="preserve"> HYPERLINK \l "_Toc121596471" </w:instrText>
      </w:r>
      <w:r>
        <w:fldChar w:fldCharType="separate"/>
      </w:r>
      <w:r>
        <w:rPr>
          <w:rStyle w:val="72"/>
        </w:rPr>
        <w:t>Table 70. Philips Lighting Company Information</w:t>
      </w:r>
      <w:r>
        <w:tab/>
      </w:r>
      <w:r>
        <w:fldChar w:fldCharType="begin"/>
      </w:r>
      <w:r>
        <w:instrText xml:space="preserve"> PAGEREF _Toc121596471 \h </w:instrText>
      </w:r>
      <w:r>
        <w:fldChar w:fldCharType="separate"/>
      </w:r>
      <w:r>
        <w:t>55</w:t>
      </w:r>
      <w:r>
        <w:fldChar w:fldCharType="end"/>
      </w:r>
      <w:r>
        <w:fldChar w:fldCharType="end"/>
      </w:r>
    </w:p>
    <w:p w14:paraId="75A5FF92">
      <w:pPr>
        <w:pStyle w:val="28"/>
        <w:rPr>
          <w:rFonts w:asciiTheme="minorHAnsi" w:hAnsiTheme="minorHAnsi"/>
          <w:color w:val="auto"/>
          <w:sz w:val="21"/>
          <w:szCs w:val="22"/>
        </w:rPr>
      </w:pPr>
      <w:r>
        <w:fldChar w:fldCharType="begin"/>
      </w:r>
      <w:r>
        <w:instrText xml:space="preserve"> HYPERLINK \l "_Toc121596472" </w:instrText>
      </w:r>
      <w:r>
        <w:fldChar w:fldCharType="separate"/>
      </w:r>
      <w:r>
        <w:rPr>
          <w:rStyle w:val="72"/>
        </w:rPr>
        <w:t>Table 71. Philips Lighting Description and Business Overview</w:t>
      </w:r>
      <w:r>
        <w:tab/>
      </w:r>
      <w:r>
        <w:fldChar w:fldCharType="begin"/>
      </w:r>
      <w:r>
        <w:instrText xml:space="preserve"> PAGEREF _Toc121596472 \h </w:instrText>
      </w:r>
      <w:r>
        <w:fldChar w:fldCharType="separate"/>
      </w:r>
      <w:r>
        <w:t>55</w:t>
      </w:r>
      <w:r>
        <w:fldChar w:fldCharType="end"/>
      </w:r>
      <w:r>
        <w:fldChar w:fldCharType="end"/>
      </w:r>
    </w:p>
    <w:p w14:paraId="3D6A3904">
      <w:pPr>
        <w:pStyle w:val="28"/>
        <w:rPr>
          <w:rFonts w:asciiTheme="minorHAnsi" w:hAnsiTheme="minorHAnsi"/>
          <w:color w:val="auto"/>
          <w:sz w:val="21"/>
          <w:szCs w:val="22"/>
        </w:rPr>
      </w:pPr>
      <w:r>
        <w:fldChar w:fldCharType="begin"/>
      </w:r>
      <w:r>
        <w:instrText xml:space="preserve"> HYPERLINK \l "_Toc121596473" </w:instrText>
      </w:r>
      <w:r>
        <w:fldChar w:fldCharType="separate"/>
      </w:r>
      <w:r>
        <w:rPr>
          <w:rStyle w:val="72"/>
        </w:rPr>
        <w:t>Table 72. Philips Lighting LED Tube Lights Sales (K Units), Revenue (US$ Million), Price (US$/Unit) and Gross Margin (2018-2023)</w:t>
      </w:r>
      <w:r>
        <w:tab/>
      </w:r>
      <w:r>
        <w:fldChar w:fldCharType="begin"/>
      </w:r>
      <w:r>
        <w:instrText xml:space="preserve"> PAGEREF _Toc121596473 \h </w:instrText>
      </w:r>
      <w:r>
        <w:fldChar w:fldCharType="separate"/>
      </w:r>
      <w:r>
        <w:t>56</w:t>
      </w:r>
      <w:r>
        <w:fldChar w:fldCharType="end"/>
      </w:r>
      <w:r>
        <w:fldChar w:fldCharType="end"/>
      </w:r>
    </w:p>
    <w:p w14:paraId="64A3F8D5">
      <w:pPr>
        <w:pStyle w:val="28"/>
        <w:rPr>
          <w:rFonts w:asciiTheme="minorHAnsi" w:hAnsiTheme="minorHAnsi"/>
          <w:color w:val="auto"/>
          <w:sz w:val="21"/>
          <w:szCs w:val="22"/>
        </w:rPr>
      </w:pPr>
      <w:r>
        <w:fldChar w:fldCharType="begin"/>
      </w:r>
      <w:r>
        <w:instrText xml:space="preserve"> HYPERLINK \l "_Toc121596474" </w:instrText>
      </w:r>
      <w:r>
        <w:fldChar w:fldCharType="separate"/>
      </w:r>
      <w:r>
        <w:rPr>
          <w:rStyle w:val="72"/>
        </w:rPr>
        <w:t>Table 73. Philips Lighting LED Tube Lights Product</w:t>
      </w:r>
      <w:r>
        <w:tab/>
      </w:r>
      <w:r>
        <w:fldChar w:fldCharType="begin"/>
      </w:r>
      <w:r>
        <w:instrText xml:space="preserve"> PAGEREF _Toc121596474 \h </w:instrText>
      </w:r>
      <w:r>
        <w:fldChar w:fldCharType="separate"/>
      </w:r>
      <w:r>
        <w:t>56</w:t>
      </w:r>
      <w:r>
        <w:fldChar w:fldCharType="end"/>
      </w:r>
      <w:r>
        <w:fldChar w:fldCharType="end"/>
      </w:r>
    </w:p>
    <w:p w14:paraId="6C71906F">
      <w:pPr>
        <w:pStyle w:val="28"/>
        <w:rPr>
          <w:rFonts w:asciiTheme="minorHAnsi" w:hAnsiTheme="minorHAnsi"/>
          <w:color w:val="auto"/>
          <w:sz w:val="21"/>
          <w:szCs w:val="22"/>
        </w:rPr>
      </w:pPr>
      <w:r>
        <w:fldChar w:fldCharType="begin"/>
      </w:r>
      <w:r>
        <w:instrText xml:space="preserve"> HYPERLINK \l "_Toc121596475" </w:instrText>
      </w:r>
      <w:r>
        <w:fldChar w:fldCharType="separate"/>
      </w:r>
      <w:r>
        <w:rPr>
          <w:rStyle w:val="72"/>
        </w:rPr>
        <w:t>Table 74. Philips Lighting Recent Developments/Updates</w:t>
      </w:r>
      <w:r>
        <w:tab/>
      </w:r>
      <w:r>
        <w:fldChar w:fldCharType="begin"/>
      </w:r>
      <w:r>
        <w:instrText xml:space="preserve"> PAGEREF _Toc121596475 \h </w:instrText>
      </w:r>
      <w:r>
        <w:fldChar w:fldCharType="separate"/>
      </w:r>
      <w:r>
        <w:t>56</w:t>
      </w:r>
      <w:r>
        <w:fldChar w:fldCharType="end"/>
      </w:r>
      <w:r>
        <w:fldChar w:fldCharType="end"/>
      </w:r>
    </w:p>
    <w:p w14:paraId="523E81F5">
      <w:pPr>
        <w:pStyle w:val="28"/>
        <w:rPr>
          <w:rFonts w:asciiTheme="minorHAnsi" w:hAnsiTheme="minorHAnsi"/>
          <w:color w:val="auto"/>
          <w:sz w:val="21"/>
          <w:szCs w:val="22"/>
        </w:rPr>
      </w:pPr>
      <w:r>
        <w:fldChar w:fldCharType="begin"/>
      </w:r>
      <w:r>
        <w:instrText xml:space="preserve"> HYPERLINK \l "_Toc121596476" </w:instrText>
      </w:r>
      <w:r>
        <w:fldChar w:fldCharType="separate"/>
      </w:r>
      <w:r>
        <w:rPr>
          <w:rStyle w:val="72"/>
        </w:rPr>
        <w:t>Table 75. Ledvance Company Information</w:t>
      </w:r>
      <w:r>
        <w:tab/>
      </w:r>
      <w:r>
        <w:fldChar w:fldCharType="begin"/>
      </w:r>
      <w:r>
        <w:instrText xml:space="preserve"> PAGEREF _Toc121596476 \h </w:instrText>
      </w:r>
      <w:r>
        <w:fldChar w:fldCharType="separate"/>
      </w:r>
      <w:r>
        <w:t>57</w:t>
      </w:r>
      <w:r>
        <w:fldChar w:fldCharType="end"/>
      </w:r>
      <w:r>
        <w:fldChar w:fldCharType="end"/>
      </w:r>
    </w:p>
    <w:p w14:paraId="0CA6AAEE">
      <w:pPr>
        <w:pStyle w:val="28"/>
        <w:rPr>
          <w:rFonts w:asciiTheme="minorHAnsi" w:hAnsiTheme="minorHAnsi"/>
          <w:color w:val="auto"/>
          <w:sz w:val="21"/>
          <w:szCs w:val="22"/>
        </w:rPr>
      </w:pPr>
      <w:r>
        <w:fldChar w:fldCharType="begin"/>
      </w:r>
      <w:r>
        <w:instrText xml:space="preserve"> HYPERLINK \l "_Toc121596477" </w:instrText>
      </w:r>
      <w:r>
        <w:fldChar w:fldCharType="separate"/>
      </w:r>
      <w:r>
        <w:rPr>
          <w:rStyle w:val="72"/>
        </w:rPr>
        <w:t>Table 76. Ledvance Description and Business Overview</w:t>
      </w:r>
      <w:r>
        <w:tab/>
      </w:r>
      <w:r>
        <w:fldChar w:fldCharType="begin"/>
      </w:r>
      <w:r>
        <w:instrText xml:space="preserve"> PAGEREF _Toc121596477 \h </w:instrText>
      </w:r>
      <w:r>
        <w:fldChar w:fldCharType="separate"/>
      </w:r>
      <w:r>
        <w:t>57</w:t>
      </w:r>
      <w:r>
        <w:fldChar w:fldCharType="end"/>
      </w:r>
      <w:r>
        <w:fldChar w:fldCharType="end"/>
      </w:r>
    </w:p>
    <w:p w14:paraId="53DC71C0">
      <w:pPr>
        <w:pStyle w:val="28"/>
        <w:rPr>
          <w:rFonts w:asciiTheme="minorHAnsi" w:hAnsiTheme="minorHAnsi"/>
          <w:color w:val="auto"/>
          <w:sz w:val="21"/>
          <w:szCs w:val="22"/>
        </w:rPr>
      </w:pPr>
      <w:r>
        <w:fldChar w:fldCharType="begin"/>
      </w:r>
      <w:r>
        <w:instrText xml:space="preserve"> HYPERLINK \l "_Toc121596478" </w:instrText>
      </w:r>
      <w:r>
        <w:fldChar w:fldCharType="separate"/>
      </w:r>
      <w:r>
        <w:rPr>
          <w:rStyle w:val="72"/>
        </w:rPr>
        <w:t>Table 77. Ledvance LED Tube Lights Sales (K Units), Revenue (US$ Million), Price (US$/Unit) and Gross Margin (2018-2023)</w:t>
      </w:r>
      <w:r>
        <w:tab/>
      </w:r>
      <w:r>
        <w:fldChar w:fldCharType="begin"/>
      </w:r>
      <w:r>
        <w:instrText xml:space="preserve"> PAGEREF _Toc121596478 \h </w:instrText>
      </w:r>
      <w:r>
        <w:fldChar w:fldCharType="separate"/>
      </w:r>
      <w:r>
        <w:t>57</w:t>
      </w:r>
      <w:r>
        <w:fldChar w:fldCharType="end"/>
      </w:r>
      <w:r>
        <w:fldChar w:fldCharType="end"/>
      </w:r>
    </w:p>
    <w:p w14:paraId="71935FD6">
      <w:pPr>
        <w:pStyle w:val="28"/>
        <w:rPr>
          <w:rFonts w:asciiTheme="minorHAnsi" w:hAnsiTheme="minorHAnsi"/>
          <w:color w:val="auto"/>
          <w:sz w:val="21"/>
          <w:szCs w:val="22"/>
        </w:rPr>
      </w:pPr>
      <w:r>
        <w:fldChar w:fldCharType="begin"/>
      </w:r>
      <w:r>
        <w:instrText xml:space="preserve"> HYPERLINK \l "_Toc121596479" </w:instrText>
      </w:r>
      <w:r>
        <w:fldChar w:fldCharType="separate"/>
      </w:r>
      <w:r>
        <w:rPr>
          <w:rStyle w:val="72"/>
        </w:rPr>
        <w:t>Table 78. Ledvance LED Tube Lights Product</w:t>
      </w:r>
      <w:r>
        <w:tab/>
      </w:r>
      <w:r>
        <w:fldChar w:fldCharType="begin"/>
      </w:r>
      <w:r>
        <w:instrText xml:space="preserve"> PAGEREF _Toc121596479 \h </w:instrText>
      </w:r>
      <w:r>
        <w:fldChar w:fldCharType="separate"/>
      </w:r>
      <w:r>
        <w:t>58</w:t>
      </w:r>
      <w:r>
        <w:fldChar w:fldCharType="end"/>
      </w:r>
      <w:r>
        <w:fldChar w:fldCharType="end"/>
      </w:r>
    </w:p>
    <w:p w14:paraId="7E213167">
      <w:pPr>
        <w:pStyle w:val="28"/>
        <w:rPr>
          <w:rFonts w:asciiTheme="minorHAnsi" w:hAnsiTheme="minorHAnsi"/>
          <w:color w:val="auto"/>
          <w:sz w:val="21"/>
          <w:szCs w:val="22"/>
        </w:rPr>
      </w:pPr>
      <w:r>
        <w:fldChar w:fldCharType="begin"/>
      </w:r>
      <w:r>
        <w:instrText xml:space="preserve"> HYPERLINK \l "_Toc121596480" </w:instrText>
      </w:r>
      <w:r>
        <w:fldChar w:fldCharType="separate"/>
      </w:r>
      <w:r>
        <w:rPr>
          <w:rStyle w:val="72"/>
        </w:rPr>
        <w:t>Table 79. Ledvance Recent Developments/Updates</w:t>
      </w:r>
      <w:r>
        <w:tab/>
      </w:r>
      <w:r>
        <w:fldChar w:fldCharType="begin"/>
      </w:r>
      <w:r>
        <w:instrText xml:space="preserve"> PAGEREF _Toc121596480 \h </w:instrText>
      </w:r>
      <w:r>
        <w:fldChar w:fldCharType="separate"/>
      </w:r>
      <w:r>
        <w:t>58</w:t>
      </w:r>
      <w:r>
        <w:fldChar w:fldCharType="end"/>
      </w:r>
      <w:r>
        <w:fldChar w:fldCharType="end"/>
      </w:r>
    </w:p>
    <w:p w14:paraId="137BD6B7">
      <w:pPr>
        <w:pStyle w:val="28"/>
        <w:rPr>
          <w:rFonts w:asciiTheme="minorHAnsi" w:hAnsiTheme="minorHAnsi"/>
          <w:color w:val="auto"/>
          <w:sz w:val="21"/>
          <w:szCs w:val="22"/>
        </w:rPr>
      </w:pPr>
      <w:r>
        <w:fldChar w:fldCharType="begin"/>
      </w:r>
      <w:r>
        <w:instrText xml:space="preserve"> HYPERLINK \l "_Toc121596481" </w:instrText>
      </w:r>
      <w:r>
        <w:fldChar w:fldCharType="separate"/>
      </w:r>
      <w:r>
        <w:rPr>
          <w:rStyle w:val="72"/>
        </w:rPr>
        <w:t>Table 80. GE Lighting Company Information</w:t>
      </w:r>
      <w:r>
        <w:tab/>
      </w:r>
      <w:r>
        <w:fldChar w:fldCharType="begin"/>
      </w:r>
      <w:r>
        <w:instrText xml:space="preserve"> PAGEREF _Toc121596481 \h </w:instrText>
      </w:r>
      <w:r>
        <w:fldChar w:fldCharType="separate"/>
      </w:r>
      <w:r>
        <w:t>58</w:t>
      </w:r>
      <w:r>
        <w:fldChar w:fldCharType="end"/>
      </w:r>
      <w:r>
        <w:fldChar w:fldCharType="end"/>
      </w:r>
    </w:p>
    <w:p w14:paraId="2693C960">
      <w:pPr>
        <w:pStyle w:val="28"/>
        <w:rPr>
          <w:rFonts w:asciiTheme="minorHAnsi" w:hAnsiTheme="minorHAnsi"/>
          <w:color w:val="auto"/>
          <w:sz w:val="21"/>
          <w:szCs w:val="22"/>
        </w:rPr>
      </w:pPr>
      <w:r>
        <w:fldChar w:fldCharType="begin"/>
      </w:r>
      <w:r>
        <w:instrText xml:space="preserve"> HYPERLINK \l "_Toc121596482" </w:instrText>
      </w:r>
      <w:r>
        <w:fldChar w:fldCharType="separate"/>
      </w:r>
      <w:r>
        <w:rPr>
          <w:rStyle w:val="72"/>
        </w:rPr>
        <w:t>Table 81. GE Lighting Description and Business Overview</w:t>
      </w:r>
      <w:r>
        <w:tab/>
      </w:r>
      <w:r>
        <w:fldChar w:fldCharType="begin"/>
      </w:r>
      <w:r>
        <w:instrText xml:space="preserve"> PAGEREF _Toc121596482 \h </w:instrText>
      </w:r>
      <w:r>
        <w:fldChar w:fldCharType="separate"/>
      </w:r>
      <w:r>
        <w:t>59</w:t>
      </w:r>
      <w:r>
        <w:fldChar w:fldCharType="end"/>
      </w:r>
      <w:r>
        <w:fldChar w:fldCharType="end"/>
      </w:r>
    </w:p>
    <w:p w14:paraId="25F3B761">
      <w:pPr>
        <w:pStyle w:val="28"/>
        <w:rPr>
          <w:rFonts w:asciiTheme="minorHAnsi" w:hAnsiTheme="minorHAnsi"/>
          <w:color w:val="auto"/>
          <w:sz w:val="21"/>
          <w:szCs w:val="22"/>
        </w:rPr>
      </w:pPr>
      <w:r>
        <w:fldChar w:fldCharType="begin"/>
      </w:r>
      <w:r>
        <w:instrText xml:space="preserve"> HYPERLINK \l "_Toc121596483" </w:instrText>
      </w:r>
      <w:r>
        <w:fldChar w:fldCharType="separate"/>
      </w:r>
      <w:r>
        <w:rPr>
          <w:rStyle w:val="72"/>
        </w:rPr>
        <w:t>Table 82. GE Lighting LED Tube Lights Sales (K Units), Revenue (US$ Million), Price (US$/Unit) and Gross Margin (2018-2023)</w:t>
      </w:r>
      <w:r>
        <w:tab/>
      </w:r>
      <w:r>
        <w:fldChar w:fldCharType="begin"/>
      </w:r>
      <w:r>
        <w:instrText xml:space="preserve"> PAGEREF _Toc121596483 \h </w:instrText>
      </w:r>
      <w:r>
        <w:fldChar w:fldCharType="separate"/>
      </w:r>
      <w:r>
        <w:t>59</w:t>
      </w:r>
      <w:r>
        <w:fldChar w:fldCharType="end"/>
      </w:r>
      <w:r>
        <w:fldChar w:fldCharType="end"/>
      </w:r>
    </w:p>
    <w:p w14:paraId="5D96FC5F">
      <w:pPr>
        <w:pStyle w:val="28"/>
        <w:rPr>
          <w:rFonts w:asciiTheme="minorHAnsi" w:hAnsiTheme="minorHAnsi"/>
          <w:color w:val="auto"/>
          <w:sz w:val="21"/>
          <w:szCs w:val="22"/>
        </w:rPr>
      </w:pPr>
      <w:r>
        <w:fldChar w:fldCharType="begin"/>
      </w:r>
      <w:r>
        <w:instrText xml:space="preserve"> HYPERLINK \l "_Toc121596484" </w:instrText>
      </w:r>
      <w:r>
        <w:fldChar w:fldCharType="separate"/>
      </w:r>
      <w:r>
        <w:rPr>
          <w:rStyle w:val="72"/>
        </w:rPr>
        <w:t>Table 83. GE Lighting LED Tube Lights Product</w:t>
      </w:r>
      <w:r>
        <w:tab/>
      </w:r>
      <w:r>
        <w:fldChar w:fldCharType="begin"/>
      </w:r>
      <w:r>
        <w:instrText xml:space="preserve"> PAGEREF _Toc121596484 \h </w:instrText>
      </w:r>
      <w:r>
        <w:fldChar w:fldCharType="separate"/>
      </w:r>
      <w:r>
        <w:t>59</w:t>
      </w:r>
      <w:r>
        <w:fldChar w:fldCharType="end"/>
      </w:r>
      <w:r>
        <w:fldChar w:fldCharType="end"/>
      </w:r>
    </w:p>
    <w:p w14:paraId="2B4B14FD">
      <w:pPr>
        <w:pStyle w:val="28"/>
        <w:rPr>
          <w:rFonts w:asciiTheme="minorHAnsi" w:hAnsiTheme="minorHAnsi"/>
          <w:color w:val="auto"/>
          <w:sz w:val="21"/>
          <w:szCs w:val="22"/>
        </w:rPr>
      </w:pPr>
      <w:r>
        <w:fldChar w:fldCharType="begin"/>
      </w:r>
      <w:r>
        <w:instrText xml:space="preserve"> HYPERLINK \l "_Toc121596485" </w:instrText>
      </w:r>
      <w:r>
        <w:fldChar w:fldCharType="separate"/>
      </w:r>
      <w:r>
        <w:rPr>
          <w:rStyle w:val="72"/>
        </w:rPr>
        <w:t>Table 84. GE Lighting Recent Developments/Updates</w:t>
      </w:r>
      <w:r>
        <w:tab/>
      </w:r>
      <w:r>
        <w:fldChar w:fldCharType="begin"/>
      </w:r>
      <w:r>
        <w:instrText xml:space="preserve"> PAGEREF _Toc121596485 \h </w:instrText>
      </w:r>
      <w:r>
        <w:fldChar w:fldCharType="separate"/>
      </w:r>
      <w:r>
        <w:t>60</w:t>
      </w:r>
      <w:r>
        <w:fldChar w:fldCharType="end"/>
      </w:r>
      <w:r>
        <w:fldChar w:fldCharType="end"/>
      </w:r>
    </w:p>
    <w:p w14:paraId="2E2FA4D1">
      <w:pPr>
        <w:pStyle w:val="28"/>
        <w:rPr>
          <w:rFonts w:asciiTheme="minorHAnsi" w:hAnsiTheme="minorHAnsi"/>
          <w:color w:val="auto"/>
          <w:sz w:val="21"/>
          <w:szCs w:val="22"/>
        </w:rPr>
      </w:pPr>
      <w:r>
        <w:fldChar w:fldCharType="begin"/>
      </w:r>
      <w:r>
        <w:instrText xml:space="preserve"> HYPERLINK \l "_Toc121596486" </w:instrText>
      </w:r>
      <w:r>
        <w:fldChar w:fldCharType="separate"/>
      </w:r>
      <w:r>
        <w:rPr>
          <w:rStyle w:val="72"/>
        </w:rPr>
        <w:t>Table 85. Panasonic Company Information</w:t>
      </w:r>
      <w:r>
        <w:tab/>
      </w:r>
      <w:r>
        <w:fldChar w:fldCharType="begin"/>
      </w:r>
      <w:r>
        <w:instrText xml:space="preserve"> PAGEREF _Toc121596486 \h </w:instrText>
      </w:r>
      <w:r>
        <w:fldChar w:fldCharType="separate"/>
      </w:r>
      <w:r>
        <w:t>60</w:t>
      </w:r>
      <w:r>
        <w:fldChar w:fldCharType="end"/>
      </w:r>
      <w:r>
        <w:fldChar w:fldCharType="end"/>
      </w:r>
    </w:p>
    <w:p w14:paraId="6D486B40">
      <w:pPr>
        <w:pStyle w:val="28"/>
        <w:rPr>
          <w:rFonts w:asciiTheme="minorHAnsi" w:hAnsiTheme="minorHAnsi"/>
          <w:color w:val="auto"/>
          <w:sz w:val="21"/>
          <w:szCs w:val="22"/>
        </w:rPr>
      </w:pPr>
      <w:r>
        <w:fldChar w:fldCharType="begin"/>
      </w:r>
      <w:r>
        <w:instrText xml:space="preserve"> HYPERLINK \l "_Toc121596487" </w:instrText>
      </w:r>
      <w:r>
        <w:fldChar w:fldCharType="separate"/>
      </w:r>
      <w:r>
        <w:rPr>
          <w:rStyle w:val="72"/>
        </w:rPr>
        <w:t>Table 86. Panasonic Description and Business Overview</w:t>
      </w:r>
      <w:r>
        <w:tab/>
      </w:r>
      <w:r>
        <w:fldChar w:fldCharType="begin"/>
      </w:r>
      <w:r>
        <w:instrText xml:space="preserve"> PAGEREF _Toc121596487 \h </w:instrText>
      </w:r>
      <w:r>
        <w:fldChar w:fldCharType="separate"/>
      </w:r>
      <w:r>
        <w:t>60</w:t>
      </w:r>
      <w:r>
        <w:fldChar w:fldCharType="end"/>
      </w:r>
      <w:r>
        <w:fldChar w:fldCharType="end"/>
      </w:r>
    </w:p>
    <w:p w14:paraId="1118E05B">
      <w:pPr>
        <w:pStyle w:val="28"/>
        <w:rPr>
          <w:rFonts w:asciiTheme="minorHAnsi" w:hAnsiTheme="minorHAnsi"/>
          <w:color w:val="auto"/>
          <w:sz w:val="21"/>
          <w:szCs w:val="22"/>
        </w:rPr>
      </w:pPr>
      <w:r>
        <w:fldChar w:fldCharType="begin"/>
      </w:r>
      <w:r>
        <w:instrText xml:space="preserve"> HYPERLINK \l "_Toc121596488" </w:instrText>
      </w:r>
      <w:r>
        <w:fldChar w:fldCharType="separate"/>
      </w:r>
      <w:r>
        <w:rPr>
          <w:rStyle w:val="72"/>
        </w:rPr>
        <w:t>Table 87. Panasonic LED Tube Lights Sales (K Units), Revenue (US$ Million), Price (US$/Unit) and Gross Margin (2018-2023)</w:t>
      </w:r>
      <w:r>
        <w:tab/>
      </w:r>
      <w:r>
        <w:fldChar w:fldCharType="begin"/>
      </w:r>
      <w:r>
        <w:instrText xml:space="preserve"> PAGEREF _Toc121596488 \h </w:instrText>
      </w:r>
      <w:r>
        <w:fldChar w:fldCharType="separate"/>
      </w:r>
      <w:r>
        <w:t>61</w:t>
      </w:r>
      <w:r>
        <w:fldChar w:fldCharType="end"/>
      </w:r>
      <w:r>
        <w:fldChar w:fldCharType="end"/>
      </w:r>
    </w:p>
    <w:p w14:paraId="665BFBF5">
      <w:pPr>
        <w:pStyle w:val="28"/>
        <w:rPr>
          <w:rFonts w:asciiTheme="minorHAnsi" w:hAnsiTheme="minorHAnsi"/>
          <w:color w:val="auto"/>
          <w:sz w:val="21"/>
          <w:szCs w:val="22"/>
        </w:rPr>
      </w:pPr>
      <w:r>
        <w:fldChar w:fldCharType="begin"/>
      </w:r>
      <w:r>
        <w:instrText xml:space="preserve"> HYPERLINK \l "_Toc121596489" </w:instrText>
      </w:r>
      <w:r>
        <w:fldChar w:fldCharType="separate"/>
      </w:r>
      <w:r>
        <w:rPr>
          <w:rStyle w:val="72"/>
        </w:rPr>
        <w:t>Table 88. Panasonic LED Tube Lights Product</w:t>
      </w:r>
      <w:r>
        <w:tab/>
      </w:r>
      <w:r>
        <w:fldChar w:fldCharType="begin"/>
      </w:r>
      <w:r>
        <w:instrText xml:space="preserve"> PAGEREF _Toc121596489 \h </w:instrText>
      </w:r>
      <w:r>
        <w:fldChar w:fldCharType="separate"/>
      </w:r>
      <w:r>
        <w:t>61</w:t>
      </w:r>
      <w:r>
        <w:fldChar w:fldCharType="end"/>
      </w:r>
      <w:r>
        <w:fldChar w:fldCharType="end"/>
      </w:r>
    </w:p>
    <w:p w14:paraId="4EDDC876">
      <w:pPr>
        <w:pStyle w:val="28"/>
        <w:rPr>
          <w:rFonts w:asciiTheme="minorHAnsi" w:hAnsiTheme="minorHAnsi"/>
          <w:color w:val="auto"/>
          <w:sz w:val="21"/>
          <w:szCs w:val="22"/>
        </w:rPr>
      </w:pPr>
      <w:r>
        <w:fldChar w:fldCharType="begin"/>
      </w:r>
      <w:r>
        <w:instrText xml:space="preserve"> HYPERLINK \l "_Toc121596490" </w:instrText>
      </w:r>
      <w:r>
        <w:fldChar w:fldCharType="separate"/>
      </w:r>
      <w:r>
        <w:rPr>
          <w:rStyle w:val="72"/>
        </w:rPr>
        <w:t>Table 89. Panasonic Recent Developments/Updates</w:t>
      </w:r>
      <w:r>
        <w:tab/>
      </w:r>
      <w:r>
        <w:fldChar w:fldCharType="begin"/>
      </w:r>
      <w:r>
        <w:instrText xml:space="preserve"> PAGEREF _Toc121596490 \h </w:instrText>
      </w:r>
      <w:r>
        <w:fldChar w:fldCharType="separate"/>
      </w:r>
      <w:r>
        <w:t>61</w:t>
      </w:r>
      <w:r>
        <w:fldChar w:fldCharType="end"/>
      </w:r>
      <w:r>
        <w:fldChar w:fldCharType="end"/>
      </w:r>
    </w:p>
    <w:p w14:paraId="51560C39">
      <w:pPr>
        <w:pStyle w:val="28"/>
        <w:rPr>
          <w:rFonts w:asciiTheme="minorHAnsi" w:hAnsiTheme="minorHAnsi"/>
          <w:color w:val="auto"/>
          <w:sz w:val="21"/>
          <w:szCs w:val="22"/>
        </w:rPr>
      </w:pPr>
      <w:r>
        <w:fldChar w:fldCharType="begin"/>
      </w:r>
      <w:r>
        <w:instrText xml:space="preserve"> HYPERLINK \l "_Toc121596491" </w:instrText>
      </w:r>
      <w:r>
        <w:fldChar w:fldCharType="separate"/>
      </w:r>
      <w:r>
        <w:rPr>
          <w:rStyle w:val="72"/>
        </w:rPr>
        <w:t>Table 90. OPPLE Lighting Company Information</w:t>
      </w:r>
      <w:r>
        <w:tab/>
      </w:r>
      <w:r>
        <w:fldChar w:fldCharType="begin"/>
      </w:r>
      <w:r>
        <w:instrText xml:space="preserve"> PAGEREF _Toc121596491 \h </w:instrText>
      </w:r>
      <w:r>
        <w:fldChar w:fldCharType="separate"/>
      </w:r>
      <w:r>
        <w:t>62</w:t>
      </w:r>
      <w:r>
        <w:fldChar w:fldCharType="end"/>
      </w:r>
      <w:r>
        <w:fldChar w:fldCharType="end"/>
      </w:r>
    </w:p>
    <w:p w14:paraId="54B7961F">
      <w:pPr>
        <w:pStyle w:val="28"/>
        <w:rPr>
          <w:rFonts w:asciiTheme="minorHAnsi" w:hAnsiTheme="minorHAnsi"/>
          <w:color w:val="auto"/>
          <w:sz w:val="21"/>
          <w:szCs w:val="22"/>
        </w:rPr>
      </w:pPr>
      <w:r>
        <w:fldChar w:fldCharType="begin"/>
      </w:r>
      <w:r>
        <w:instrText xml:space="preserve"> HYPERLINK \l "_Toc121596492" </w:instrText>
      </w:r>
      <w:r>
        <w:fldChar w:fldCharType="separate"/>
      </w:r>
      <w:r>
        <w:rPr>
          <w:rStyle w:val="72"/>
        </w:rPr>
        <w:t>Table 91. OPPLE Lighting Description and Business Overview</w:t>
      </w:r>
      <w:r>
        <w:tab/>
      </w:r>
      <w:r>
        <w:fldChar w:fldCharType="begin"/>
      </w:r>
      <w:r>
        <w:instrText xml:space="preserve"> PAGEREF _Toc121596492 \h </w:instrText>
      </w:r>
      <w:r>
        <w:fldChar w:fldCharType="separate"/>
      </w:r>
      <w:r>
        <w:t>62</w:t>
      </w:r>
      <w:r>
        <w:fldChar w:fldCharType="end"/>
      </w:r>
      <w:r>
        <w:fldChar w:fldCharType="end"/>
      </w:r>
    </w:p>
    <w:p w14:paraId="39FE1FFA">
      <w:pPr>
        <w:pStyle w:val="28"/>
        <w:rPr>
          <w:rFonts w:asciiTheme="minorHAnsi" w:hAnsiTheme="minorHAnsi"/>
          <w:color w:val="auto"/>
          <w:sz w:val="21"/>
          <w:szCs w:val="22"/>
        </w:rPr>
      </w:pPr>
      <w:r>
        <w:fldChar w:fldCharType="begin"/>
      </w:r>
      <w:r>
        <w:instrText xml:space="preserve"> HYPERLINK \l "_Toc121596493" </w:instrText>
      </w:r>
      <w:r>
        <w:fldChar w:fldCharType="separate"/>
      </w:r>
      <w:r>
        <w:rPr>
          <w:rStyle w:val="72"/>
        </w:rPr>
        <w:t>Table 92. OPPLE Lighting LED Tube Lights Sales (K Units), Revenue (US$ Million), Price (US$/Unit) and Gross Margin (2018-2023)</w:t>
      </w:r>
      <w:r>
        <w:tab/>
      </w:r>
      <w:r>
        <w:fldChar w:fldCharType="begin"/>
      </w:r>
      <w:r>
        <w:instrText xml:space="preserve"> PAGEREF _Toc121596493 \h </w:instrText>
      </w:r>
      <w:r>
        <w:fldChar w:fldCharType="separate"/>
      </w:r>
      <w:r>
        <w:t>62</w:t>
      </w:r>
      <w:r>
        <w:fldChar w:fldCharType="end"/>
      </w:r>
      <w:r>
        <w:fldChar w:fldCharType="end"/>
      </w:r>
    </w:p>
    <w:p w14:paraId="77FAAE83">
      <w:pPr>
        <w:pStyle w:val="28"/>
        <w:rPr>
          <w:rFonts w:asciiTheme="minorHAnsi" w:hAnsiTheme="minorHAnsi"/>
          <w:color w:val="auto"/>
          <w:sz w:val="21"/>
          <w:szCs w:val="22"/>
        </w:rPr>
      </w:pPr>
      <w:r>
        <w:fldChar w:fldCharType="begin"/>
      </w:r>
      <w:r>
        <w:instrText xml:space="preserve"> HYPERLINK \l "_Toc121596494" </w:instrText>
      </w:r>
      <w:r>
        <w:fldChar w:fldCharType="separate"/>
      </w:r>
      <w:r>
        <w:rPr>
          <w:rStyle w:val="72"/>
        </w:rPr>
        <w:t>Table 93. OPPLE Lighting LED Tube Lights Product</w:t>
      </w:r>
      <w:r>
        <w:tab/>
      </w:r>
      <w:r>
        <w:fldChar w:fldCharType="begin"/>
      </w:r>
      <w:r>
        <w:instrText xml:space="preserve"> PAGEREF _Toc121596494 \h </w:instrText>
      </w:r>
      <w:r>
        <w:fldChar w:fldCharType="separate"/>
      </w:r>
      <w:r>
        <w:t>63</w:t>
      </w:r>
      <w:r>
        <w:fldChar w:fldCharType="end"/>
      </w:r>
      <w:r>
        <w:fldChar w:fldCharType="end"/>
      </w:r>
    </w:p>
    <w:p w14:paraId="12DDD119">
      <w:pPr>
        <w:pStyle w:val="28"/>
        <w:rPr>
          <w:rFonts w:asciiTheme="minorHAnsi" w:hAnsiTheme="minorHAnsi"/>
          <w:color w:val="auto"/>
          <w:sz w:val="21"/>
          <w:szCs w:val="22"/>
        </w:rPr>
      </w:pPr>
      <w:r>
        <w:fldChar w:fldCharType="begin"/>
      </w:r>
      <w:r>
        <w:instrText xml:space="preserve"> HYPERLINK \l "_Toc121596495" </w:instrText>
      </w:r>
      <w:r>
        <w:fldChar w:fldCharType="separate"/>
      </w:r>
      <w:r>
        <w:rPr>
          <w:rStyle w:val="72"/>
        </w:rPr>
        <w:t>Table 94. OPPLE Lighting Recent Developments/Updates</w:t>
      </w:r>
      <w:r>
        <w:tab/>
      </w:r>
      <w:r>
        <w:fldChar w:fldCharType="begin"/>
      </w:r>
      <w:r>
        <w:instrText xml:space="preserve"> PAGEREF _Toc121596495 \h </w:instrText>
      </w:r>
      <w:r>
        <w:fldChar w:fldCharType="separate"/>
      </w:r>
      <w:r>
        <w:t>63</w:t>
      </w:r>
      <w:r>
        <w:fldChar w:fldCharType="end"/>
      </w:r>
      <w:r>
        <w:fldChar w:fldCharType="end"/>
      </w:r>
    </w:p>
    <w:p w14:paraId="25AC9010">
      <w:pPr>
        <w:pStyle w:val="28"/>
        <w:rPr>
          <w:rFonts w:asciiTheme="minorHAnsi" w:hAnsiTheme="minorHAnsi"/>
          <w:color w:val="auto"/>
          <w:sz w:val="21"/>
          <w:szCs w:val="22"/>
        </w:rPr>
      </w:pPr>
      <w:r>
        <w:fldChar w:fldCharType="begin"/>
      </w:r>
      <w:r>
        <w:instrText xml:space="preserve"> HYPERLINK \l "_Toc121596496" </w:instrText>
      </w:r>
      <w:r>
        <w:fldChar w:fldCharType="separate"/>
      </w:r>
      <w:r>
        <w:rPr>
          <w:rStyle w:val="72"/>
        </w:rPr>
        <w:t>Table 95. Toshiba Company Information</w:t>
      </w:r>
      <w:r>
        <w:tab/>
      </w:r>
      <w:r>
        <w:fldChar w:fldCharType="begin"/>
      </w:r>
      <w:r>
        <w:instrText xml:space="preserve"> PAGEREF _Toc121596496 \h </w:instrText>
      </w:r>
      <w:r>
        <w:fldChar w:fldCharType="separate"/>
      </w:r>
      <w:r>
        <w:t>63</w:t>
      </w:r>
      <w:r>
        <w:fldChar w:fldCharType="end"/>
      </w:r>
      <w:r>
        <w:fldChar w:fldCharType="end"/>
      </w:r>
    </w:p>
    <w:p w14:paraId="1E4BEC87">
      <w:pPr>
        <w:pStyle w:val="28"/>
        <w:rPr>
          <w:rFonts w:asciiTheme="minorHAnsi" w:hAnsiTheme="minorHAnsi"/>
          <w:color w:val="auto"/>
          <w:sz w:val="21"/>
          <w:szCs w:val="22"/>
        </w:rPr>
      </w:pPr>
      <w:r>
        <w:fldChar w:fldCharType="begin"/>
      </w:r>
      <w:r>
        <w:instrText xml:space="preserve"> HYPERLINK \l "_Toc121596497" </w:instrText>
      </w:r>
      <w:r>
        <w:fldChar w:fldCharType="separate"/>
      </w:r>
      <w:r>
        <w:rPr>
          <w:rStyle w:val="72"/>
        </w:rPr>
        <w:t>Table 96. Toshiba Description and Business Overview</w:t>
      </w:r>
      <w:r>
        <w:tab/>
      </w:r>
      <w:r>
        <w:fldChar w:fldCharType="begin"/>
      </w:r>
      <w:r>
        <w:instrText xml:space="preserve"> PAGEREF _Toc121596497 \h </w:instrText>
      </w:r>
      <w:r>
        <w:fldChar w:fldCharType="separate"/>
      </w:r>
      <w:r>
        <w:t>64</w:t>
      </w:r>
      <w:r>
        <w:fldChar w:fldCharType="end"/>
      </w:r>
      <w:r>
        <w:fldChar w:fldCharType="end"/>
      </w:r>
    </w:p>
    <w:p w14:paraId="65CCDE30">
      <w:pPr>
        <w:pStyle w:val="28"/>
        <w:rPr>
          <w:rFonts w:asciiTheme="minorHAnsi" w:hAnsiTheme="minorHAnsi"/>
          <w:color w:val="auto"/>
          <w:sz w:val="21"/>
          <w:szCs w:val="22"/>
        </w:rPr>
      </w:pPr>
      <w:r>
        <w:fldChar w:fldCharType="begin"/>
      </w:r>
      <w:r>
        <w:instrText xml:space="preserve"> HYPERLINK \l "_Toc121596498" </w:instrText>
      </w:r>
      <w:r>
        <w:fldChar w:fldCharType="separate"/>
      </w:r>
      <w:r>
        <w:rPr>
          <w:rStyle w:val="72"/>
        </w:rPr>
        <w:t>Table 97. Toshiba LED Tube Lights Sales (K Units), Revenue (US$ Million), Price (US$/Unit) and Gross Margin (2018-2023)</w:t>
      </w:r>
      <w:r>
        <w:tab/>
      </w:r>
      <w:r>
        <w:fldChar w:fldCharType="begin"/>
      </w:r>
      <w:r>
        <w:instrText xml:space="preserve"> PAGEREF _Toc121596498 \h </w:instrText>
      </w:r>
      <w:r>
        <w:fldChar w:fldCharType="separate"/>
      </w:r>
      <w:r>
        <w:t>64</w:t>
      </w:r>
      <w:r>
        <w:fldChar w:fldCharType="end"/>
      </w:r>
      <w:r>
        <w:fldChar w:fldCharType="end"/>
      </w:r>
    </w:p>
    <w:p w14:paraId="0F09AE9B">
      <w:pPr>
        <w:pStyle w:val="28"/>
        <w:rPr>
          <w:rFonts w:asciiTheme="minorHAnsi" w:hAnsiTheme="minorHAnsi"/>
          <w:color w:val="auto"/>
          <w:sz w:val="21"/>
          <w:szCs w:val="22"/>
        </w:rPr>
      </w:pPr>
      <w:r>
        <w:fldChar w:fldCharType="begin"/>
      </w:r>
      <w:r>
        <w:instrText xml:space="preserve"> HYPERLINK \l "_Toc121596499" </w:instrText>
      </w:r>
      <w:r>
        <w:fldChar w:fldCharType="separate"/>
      </w:r>
      <w:r>
        <w:rPr>
          <w:rStyle w:val="72"/>
        </w:rPr>
        <w:t>Table 98. Toshiba LED Tube Lights Product</w:t>
      </w:r>
      <w:r>
        <w:tab/>
      </w:r>
      <w:r>
        <w:fldChar w:fldCharType="begin"/>
      </w:r>
      <w:r>
        <w:instrText xml:space="preserve"> PAGEREF _Toc121596499 \h </w:instrText>
      </w:r>
      <w:r>
        <w:fldChar w:fldCharType="separate"/>
      </w:r>
      <w:r>
        <w:t>64</w:t>
      </w:r>
      <w:r>
        <w:fldChar w:fldCharType="end"/>
      </w:r>
      <w:r>
        <w:fldChar w:fldCharType="end"/>
      </w:r>
    </w:p>
    <w:p w14:paraId="2F9CA0E9">
      <w:pPr>
        <w:pStyle w:val="28"/>
        <w:rPr>
          <w:rFonts w:asciiTheme="minorHAnsi" w:hAnsiTheme="minorHAnsi"/>
          <w:color w:val="auto"/>
          <w:sz w:val="21"/>
          <w:szCs w:val="22"/>
        </w:rPr>
      </w:pPr>
      <w:r>
        <w:fldChar w:fldCharType="begin"/>
      </w:r>
      <w:r>
        <w:instrText xml:space="preserve"> HYPERLINK \l "_Toc121596500" </w:instrText>
      </w:r>
      <w:r>
        <w:fldChar w:fldCharType="separate"/>
      </w:r>
      <w:r>
        <w:rPr>
          <w:rStyle w:val="72"/>
        </w:rPr>
        <w:t>Table 99. Toshiba Recent Developments/Updates</w:t>
      </w:r>
      <w:r>
        <w:tab/>
      </w:r>
      <w:r>
        <w:fldChar w:fldCharType="begin"/>
      </w:r>
      <w:r>
        <w:instrText xml:space="preserve"> PAGEREF _Toc121596500 \h </w:instrText>
      </w:r>
      <w:r>
        <w:fldChar w:fldCharType="separate"/>
      </w:r>
      <w:r>
        <w:t>65</w:t>
      </w:r>
      <w:r>
        <w:fldChar w:fldCharType="end"/>
      </w:r>
      <w:r>
        <w:fldChar w:fldCharType="end"/>
      </w:r>
    </w:p>
    <w:p w14:paraId="411547EA">
      <w:pPr>
        <w:pStyle w:val="28"/>
        <w:rPr>
          <w:rFonts w:asciiTheme="minorHAnsi" w:hAnsiTheme="minorHAnsi"/>
          <w:color w:val="auto"/>
          <w:sz w:val="21"/>
          <w:szCs w:val="22"/>
        </w:rPr>
      </w:pPr>
      <w:r>
        <w:fldChar w:fldCharType="begin"/>
      </w:r>
      <w:r>
        <w:instrText xml:space="preserve"> HYPERLINK \l "_Toc121596501" </w:instrText>
      </w:r>
      <w:r>
        <w:fldChar w:fldCharType="separate"/>
      </w:r>
      <w:r>
        <w:rPr>
          <w:rStyle w:val="72"/>
        </w:rPr>
        <w:t>Table 100. NVC (ETI) Company Information</w:t>
      </w:r>
      <w:r>
        <w:tab/>
      </w:r>
      <w:r>
        <w:fldChar w:fldCharType="begin"/>
      </w:r>
      <w:r>
        <w:instrText xml:space="preserve"> PAGEREF _Toc121596501 \h </w:instrText>
      </w:r>
      <w:r>
        <w:fldChar w:fldCharType="separate"/>
      </w:r>
      <w:r>
        <w:t>65</w:t>
      </w:r>
      <w:r>
        <w:fldChar w:fldCharType="end"/>
      </w:r>
      <w:r>
        <w:fldChar w:fldCharType="end"/>
      </w:r>
    </w:p>
    <w:p w14:paraId="4897CC33">
      <w:pPr>
        <w:pStyle w:val="28"/>
        <w:rPr>
          <w:rFonts w:asciiTheme="minorHAnsi" w:hAnsiTheme="minorHAnsi"/>
          <w:color w:val="auto"/>
          <w:sz w:val="21"/>
          <w:szCs w:val="22"/>
        </w:rPr>
      </w:pPr>
      <w:r>
        <w:fldChar w:fldCharType="begin"/>
      </w:r>
      <w:r>
        <w:instrText xml:space="preserve"> HYPERLINK \l "_Toc121596502" </w:instrText>
      </w:r>
      <w:r>
        <w:fldChar w:fldCharType="separate"/>
      </w:r>
      <w:r>
        <w:rPr>
          <w:rStyle w:val="72"/>
        </w:rPr>
        <w:t>Table 101. NVC (ETI) Description and Business Overview</w:t>
      </w:r>
      <w:r>
        <w:tab/>
      </w:r>
      <w:r>
        <w:fldChar w:fldCharType="begin"/>
      </w:r>
      <w:r>
        <w:instrText xml:space="preserve"> PAGEREF _Toc121596502 \h </w:instrText>
      </w:r>
      <w:r>
        <w:fldChar w:fldCharType="separate"/>
      </w:r>
      <w:r>
        <w:t>65</w:t>
      </w:r>
      <w:r>
        <w:fldChar w:fldCharType="end"/>
      </w:r>
      <w:r>
        <w:fldChar w:fldCharType="end"/>
      </w:r>
    </w:p>
    <w:p w14:paraId="53B2E697">
      <w:pPr>
        <w:pStyle w:val="28"/>
        <w:rPr>
          <w:rFonts w:asciiTheme="minorHAnsi" w:hAnsiTheme="minorHAnsi"/>
          <w:color w:val="auto"/>
          <w:sz w:val="21"/>
          <w:szCs w:val="22"/>
        </w:rPr>
      </w:pPr>
      <w:r>
        <w:fldChar w:fldCharType="begin"/>
      </w:r>
      <w:r>
        <w:instrText xml:space="preserve"> HYPERLINK \l "_Toc121596503" </w:instrText>
      </w:r>
      <w:r>
        <w:fldChar w:fldCharType="separate"/>
      </w:r>
      <w:r>
        <w:rPr>
          <w:rStyle w:val="72"/>
        </w:rPr>
        <w:t>Table 102. NVC (ETI) LED Tube Lights Sales (K Units), Revenue (US$ Million), Price (US$/Unit) and Gross Margin (2018-2023)</w:t>
      </w:r>
      <w:r>
        <w:tab/>
      </w:r>
      <w:r>
        <w:fldChar w:fldCharType="begin"/>
      </w:r>
      <w:r>
        <w:instrText xml:space="preserve"> PAGEREF _Toc121596503 \h </w:instrText>
      </w:r>
      <w:r>
        <w:fldChar w:fldCharType="separate"/>
      </w:r>
      <w:r>
        <w:t>66</w:t>
      </w:r>
      <w:r>
        <w:fldChar w:fldCharType="end"/>
      </w:r>
      <w:r>
        <w:fldChar w:fldCharType="end"/>
      </w:r>
    </w:p>
    <w:p w14:paraId="42AF638B">
      <w:pPr>
        <w:pStyle w:val="28"/>
        <w:rPr>
          <w:rFonts w:asciiTheme="minorHAnsi" w:hAnsiTheme="minorHAnsi"/>
          <w:color w:val="auto"/>
          <w:sz w:val="21"/>
          <w:szCs w:val="22"/>
        </w:rPr>
      </w:pPr>
      <w:r>
        <w:fldChar w:fldCharType="begin"/>
      </w:r>
      <w:r>
        <w:instrText xml:space="preserve"> HYPERLINK \l "_Toc121596504" </w:instrText>
      </w:r>
      <w:r>
        <w:fldChar w:fldCharType="separate"/>
      </w:r>
      <w:r>
        <w:rPr>
          <w:rStyle w:val="72"/>
        </w:rPr>
        <w:t>Table 103. NVC (ETI) LED Tube Lights Product</w:t>
      </w:r>
      <w:r>
        <w:tab/>
      </w:r>
      <w:r>
        <w:fldChar w:fldCharType="begin"/>
      </w:r>
      <w:r>
        <w:instrText xml:space="preserve"> PAGEREF _Toc121596504 \h </w:instrText>
      </w:r>
      <w:r>
        <w:fldChar w:fldCharType="separate"/>
      </w:r>
      <w:r>
        <w:t>66</w:t>
      </w:r>
      <w:r>
        <w:fldChar w:fldCharType="end"/>
      </w:r>
      <w:r>
        <w:fldChar w:fldCharType="end"/>
      </w:r>
    </w:p>
    <w:p w14:paraId="46469120">
      <w:pPr>
        <w:pStyle w:val="28"/>
        <w:rPr>
          <w:rFonts w:asciiTheme="minorHAnsi" w:hAnsiTheme="minorHAnsi"/>
          <w:color w:val="auto"/>
          <w:sz w:val="21"/>
          <w:szCs w:val="22"/>
        </w:rPr>
      </w:pPr>
      <w:r>
        <w:fldChar w:fldCharType="begin"/>
      </w:r>
      <w:r>
        <w:instrText xml:space="preserve"> HYPERLINK \l "_Toc121596505" </w:instrText>
      </w:r>
      <w:r>
        <w:fldChar w:fldCharType="separate"/>
      </w:r>
      <w:r>
        <w:rPr>
          <w:rStyle w:val="72"/>
        </w:rPr>
        <w:t>Table 104. NVC (ETI) Recent Developments/Updates</w:t>
      </w:r>
      <w:r>
        <w:tab/>
      </w:r>
      <w:r>
        <w:fldChar w:fldCharType="begin"/>
      </w:r>
      <w:r>
        <w:instrText xml:space="preserve"> PAGEREF _Toc121596505 \h </w:instrText>
      </w:r>
      <w:r>
        <w:fldChar w:fldCharType="separate"/>
      </w:r>
      <w:r>
        <w:t>66</w:t>
      </w:r>
      <w:r>
        <w:fldChar w:fldCharType="end"/>
      </w:r>
      <w:r>
        <w:fldChar w:fldCharType="end"/>
      </w:r>
    </w:p>
    <w:p w14:paraId="341A5476">
      <w:pPr>
        <w:pStyle w:val="28"/>
        <w:rPr>
          <w:rFonts w:asciiTheme="minorHAnsi" w:hAnsiTheme="minorHAnsi"/>
          <w:color w:val="auto"/>
          <w:sz w:val="21"/>
          <w:szCs w:val="22"/>
        </w:rPr>
      </w:pPr>
      <w:r>
        <w:fldChar w:fldCharType="begin"/>
      </w:r>
      <w:r>
        <w:instrText xml:space="preserve"> HYPERLINK \l "_Toc121596506" </w:instrText>
      </w:r>
      <w:r>
        <w:fldChar w:fldCharType="separate"/>
      </w:r>
      <w:r>
        <w:rPr>
          <w:rStyle w:val="72"/>
        </w:rPr>
        <w:t>Table 105. Sharp Company Information</w:t>
      </w:r>
      <w:r>
        <w:tab/>
      </w:r>
      <w:r>
        <w:fldChar w:fldCharType="begin"/>
      </w:r>
      <w:r>
        <w:instrText xml:space="preserve"> PAGEREF _Toc121596506 \h </w:instrText>
      </w:r>
      <w:r>
        <w:fldChar w:fldCharType="separate"/>
      </w:r>
      <w:r>
        <w:t>67</w:t>
      </w:r>
      <w:r>
        <w:fldChar w:fldCharType="end"/>
      </w:r>
      <w:r>
        <w:fldChar w:fldCharType="end"/>
      </w:r>
    </w:p>
    <w:p w14:paraId="6078A5E2">
      <w:pPr>
        <w:pStyle w:val="28"/>
        <w:rPr>
          <w:rFonts w:asciiTheme="minorHAnsi" w:hAnsiTheme="minorHAnsi"/>
          <w:color w:val="auto"/>
          <w:sz w:val="21"/>
          <w:szCs w:val="22"/>
        </w:rPr>
      </w:pPr>
      <w:r>
        <w:fldChar w:fldCharType="begin"/>
      </w:r>
      <w:r>
        <w:instrText xml:space="preserve"> HYPERLINK \l "_Toc121596507" </w:instrText>
      </w:r>
      <w:r>
        <w:fldChar w:fldCharType="separate"/>
      </w:r>
      <w:r>
        <w:rPr>
          <w:rStyle w:val="72"/>
        </w:rPr>
        <w:t>Table 106. Sharp Description and Business Overview</w:t>
      </w:r>
      <w:r>
        <w:tab/>
      </w:r>
      <w:r>
        <w:fldChar w:fldCharType="begin"/>
      </w:r>
      <w:r>
        <w:instrText xml:space="preserve"> PAGEREF _Toc121596507 \h </w:instrText>
      </w:r>
      <w:r>
        <w:fldChar w:fldCharType="separate"/>
      </w:r>
      <w:r>
        <w:t>67</w:t>
      </w:r>
      <w:r>
        <w:fldChar w:fldCharType="end"/>
      </w:r>
      <w:r>
        <w:fldChar w:fldCharType="end"/>
      </w:r>
    </w:p>
    <w:p w14:paraId="0ADF6029">
      <w:pPr>
        <w:pStyle w:val="28"/>
        <w:rPr>
          <w:rFonts w:asciiTheme="minorHAnsi" w:hAnsiTheme="minorHAnsi"/>
          <w:color w:val="auto"/>
          <w:sz w:val="21"/>
          <w:szCs w:val="22"/>
        </w:rPr>
      </w:pPr>
      <w:r>
        <w:fldChar w:fldCharType="begin"/>
      </w:r>
      <w:r>
        <w:instrText xml:space="preserve"> HYPERLINK \l "_Toc121596508" </w:instrText>
      </w:r>
      <w:r>
        <w:fldChar w:fldCharType="separate"/>
      </w:r>
      <w:r>
        <w:rPr>
          <w:rStyle w:val="72"/>
        </w:rPr>
        <w:t>Table 107. Sharp LED Tube Lights Sales (K Units), Revenue (US$ Million), Price (US$/Unit) and Gross Margin (2018-2023)</w:t>
      </w:r>
      <w:r>
        <w:tab/>
      </w:r>
      <w:r>
        <w:fldChar w:fldCharType="begin"/>
      </w:r>
      <w:r>
        <w:instrText xml:space="preserve"> PAGEREF _Toc121596508 \h </w:instrText>
      </w:r>
      <w:r>
        <w:fldChar w:fldCharType="separate"/>
      </w:r>
      <w:r>
        <w:t>67</w:t>
      </w:r>
      <w:r>
        <w:fldChar w:fldCharType="end"/>
      </w:r>
      <w:r>
        <w:fldChar w:fldCharType="end"/>
      </w:r>
    </w:p>
    <w:p w14:paraId="3EBBACCE">
      <w:pPr>
        <w:pStyle w:val="28"/>
        <w:rPr>
          <w:rFonts w:asciiTheme="minorHAnsi" w:hAnsiTheme="minorHAnsi"/>
          <w:color w:val="auto"/>
          <w:sz w:val="21"/>
          <w:szCs w:val="22"/>
        </w:rPr>
      </w:pPr>
      <w:r>
        <w:fldChar w:fldCharType="begin"/>
      </w:r>
      <w:r>
        <w:instrText xml:space="preserve"> HYPERLINK \l "_Toc121596509" </w:instrText>
      </w:r>
      <w:r>
        <w:fldChar w:fldCharType="separate"/>
      </w:r>
      <w:r>
        <w:rPr>
          <w:rStyle w:val="72"/>
        </w:rPr>
        <w:t>Table 108. Sharp LED Tube Lights Product</w:t>
      </w:r>
      <w:r>
        <w:tab/>
      </w:r>
      <w:r>
        <w:fldChar w:fldCharType="begin"/>
      </w:r>
      <w:r>
        <w:instrText xml:space="preserve"> PAGEREF _Toc121596509 \h </w:instrText>
      </w:r>
      <w:r>
        <w:fldChar w:fldCharType="separate"/>
      </w:r>
      <w:r>
        <w:t>68</w:t>
      </w:r>
      <w:r>
        <w:fldChar w:fldCharType="end"/>
      </w:r>
      <w:r>
        <w:fldChar w:fldCharType="end"/>
      </w:r>
    </w:p>
    <w:p w14:paraId="09A180F0">
      <w:pPr>
        <w:pStyle w:val="28"/>
        <w:rPr>
          <w:rFonts w:asciiTheme="minorHAnsi" w:hAnsiTheme="minorHAnsi"/>
          <w:color w:val="auto"/>
          <w:sz w:val="21"/>
          <w:szCs w:val="22"/>
        </w:rPr>
      </w:pPr>
      <w:r>
        <w:fldChar w:fldCharType="begin"/>
      </w:r>
      <w:r>
        <w:instrText xml:space="preserve"> HYPERLINK \l "_Toc121596510" </w:instrText>
      </w:r>
      <w:r>
        <w:fldChar w:fldCharType="separate"/>
      </w:r>
      <w:r>
        <w:rPr>
          <w:rStyle w:val="72"/>
        </w:rPr>
        <w:t>Table 109. Sharp Recent Developments/Updates</w:t>
      </w:r>
      <w:r>
        <w:tab/>
      </w:r>
      <w:r>
        <w:fldChar w:fldCharType="begin"/>
      </w:r>
      <w:r>
        <w:instrText xml:space="preserve"> PAGEREF _Toc121596510 \h </w:instrText>
      </w:r>
      <w:r>
        <w:fldChar w:fldCharType="separate"/>
      </w:r>
      <w:r>
        <w:t>68</w:t>
      </w:r>
      <w:r>
        <w:fldChar w:fldCharType="end"/>
      </w:r>
      <w:r>
        <w:fldChar w:fldCharType="end"/>
      </w:r>
    </w:p>
    <w:p w14:paraId="7F657DF8">
      <w:pPr>
        <w:pStyle w:val="28"/>
        <w:rPr>
          <w:rFonts w:asciiTheme="minorHAnsi" w:hAnsiTheme="minorHAnsi"/>
          <w:color w:val="auto"/>
          <w:sz w:val="21"/>
          <w:szCs w:val="22"/>
        </w:rPr>
      </w:pPr>
      <w:r>
        <w:fldChar w:fldCharType="begin"/>
      </w:r>
      <w:r>
        <w:instrText xml:space="preserve"> HYPERLINK \l "_Toc121596511" </w:instrText>
      </w:r>
      <w:r>
        <w:fldChar w:fldCharType="separate"/>
      </w:r>
      <w:r>
        <w:rPr>
          <w:rStyle w:val="72"/>
        </w:rPr>
        <w:t>Table 110. Cree Lighting Company Information</w:t>
      </w:r>
      <w:r>
        <w:tab/>
      </w:r>
      <w:r>
        <w:fldChar w:fldCharType="begin"/>
      </w:r>
      <w:r>
        <w:instrText xml:space="preserve"> PAGEREF _Toc121596511 \h </w:instrText>
      </w:r>
      <w:r>
        <w:fldChar w:fldCharType="separate"/>
      </w:r>
      <w:r>
        <w:t>68</w:t>
      </w:r>
      <w:r>
        <w:fldChar w:fldCharType="end"/>
      </w:r>
      <w:r>
        <w:fldChar w:fldCharType="end"/>
      </w:r>
    </w:p>
    <w:p w14:paraId="5D22D435">
      <w:pPr>
        <w:pStyle w:val="28"/>
        <w:rPr>
          <w:rFonts w:asciiTheme="minorHAnsi" w:hAnsiTheme="minorHAnsi"/>
          <w:color w:val="auto"/>
          <w:sz w:val="21"/>
          <w:szCs w:val="22"/>
        </w:rPr>
      </w:pPr>
      <w:r>
        <w:fldChar w:fldCharType="begin"/>
      </w:r>
      <w:r>
        <w:instrText xml:space="preserve"> HYPERLINK \l "_Toc121596512" </w:instrText>
      </w:r>
      <w:r>
        <w:fldChar w:fldCharType="separate"/>
      </w:r>
      <w:r>
        <w:rPr>
          <w:rStyle w:val="72"/>
        </w:rPr>
        <w:t>Table 111. Cree Lighting Description and Business Overview</w:t>
      </w:r>
      <w:r>
        <w:tab/>
      </w:r>
      <w:r>
        <w:fldChar w:fldCharType="begin"/>
      </w:r>
      <w:r>
        <w:instrText xml:space="preserve"> PAGEREF _Toc121596512 \h </w:instrText>
      </w:r>
      <w:r>
        <w:fldChar w:fldCharType="separate"/>
      </w:r>
      <w:r>
        <w:t>69</w:t>
      </w:r>
      <w:r>
        <w:fldChar w:fldCharType="end"/>
      </w:r>
      <w:r>
        <w:fldChar w:fldCharType="end"/>
      </w:r>
    </w:p>
    <w:p w14:paraId="38DEA53B">
      <w:pPr>
        <w:pStyle w:val="28"/>
        <w:rPr>
          <w:rFonts w:asciiTheme="minorHAnsi" w:hAnsiTheme="minorHAnsi"/>
          <w:color w:val="auto"/>
          <w:sz w:val="21"/>
          <w:szCs w:val="22"/>
        </w:rPr>
      </w:pPr>
      <w:r>
        <w:fldChar w:fldCharType="begin"/>
      </w:r>
      <w:r>
        <w:instrText xml:space="preserve"> HYPERLINK \l "_Toc121596513" </w:instrText>
      </w:r>
      <w:r>
        <w:fldChar w:fldCharType="separate"/>
      </w:r>
      <w:r>
        <w:rPr>
          <w:rStyle w:val="72"/>
        </w:rPr>
        <w:t>Table 112. Cree Lighting LED Tube Lights Sales (K Units), Revenue (US$ Million), Price (US$/Unit) and Gross Margin (2018-2023)</w:t>
      </w:r>
      <w:r>
        <w:tab/>
      </w:r>
      <w:r>
        <w:fldChar w:fldCharType="begin"/>
      </w:r>
      <w:r>
        <w:instrText xml:space="preserve"> PAGEREF _Toc121596513 \h </w:instrText>
      </w:r>
      <w:r>
        <w:fldChar w:fldCharType="separate"/>
      </w:r>
      <w:r>
        <w:t>69</w:t>
      </w:r>
      <w:r>
        <w:fldChar w:fldCharType="end"/>
      </w:r>
      <w:r>
        <w:fldChar w:fldCharType="end"/>
      </w:r>
    </w:p>
    <w:p w14:paraId="297C380B">
      <w:pPr>
        <w:pStyle w:val="28"/>
        <w:rPr>
          <w:rFonts w:asciiTheme="minorHAnsi" w:hAnsiTheme="minorHAnsi"/>
          <w:color w:val="auto"/>
          <w:sz w:val="21"/>
          <w:szCs w:val="22"/>
        </w:rPr>
      </w:pPr>
      <w:r>
        <w:fldChar w:fldCharType="begin"/>
      </w:r>
      <w:r>
        <w:instrText xml:space="preserve"> HYPERLINK \l "_Toc121596514" </w:instrText>
      </w:r>
      <w:r>
        <w:fldChar w:fldCharType="separate"/>
      </w:r>
      <w:r>
        <w:rPr>
          <w:rStyle w:val="72"/>
        </w:rPr>
        <w:t>Table 113. Cree Lighting LED Tube Lights Product</w:t>
      </w:r>
      <w:r>
        <w:tab/>
      </w:r>
      <w:r>
        <w:fldChar w:fldCharType="begin"/>
      </w:r>
      <w:r>
        <w:instrText xml:space="preserve"> PAGEREF _Toc121596514 \h </w:instrText>
      </w:r>
      <w:r>
        <w:fldChar w:fldCharType="separate"/>
      </w:r>
      <w:r>
        <w:t>69</w:t>
      </w:r>
      <w:r>
        <w:fldChar w:fldCharType="end"/>
      </w:r>
      <w:r>
        <w:fldChar w:fldCharType="end"/>
      </w:r>
    </w:p>
    <w:p w14:paraId="66A5CB26">
      <w:pPr>
        <w:pStyle w:val="28"/>
        <w:rPr>
          <w:rFonts w:asciiTheme="minorHAnsi" w:hAnsiTheme="minorHAnsi"/>
          <w:color w:val="auto"/>
          <w:sz w:val="21"/>
          <w:szCs w:val="22"/>
        </w:rPr>
      </w:pPr>
      <w:r>
        <w:fldChar w:fldCharType="begin"/>
      </w:r>
      <w:r>
        <w:instrText xml:space="preserve"> HYPERLINK \l "_Toc121596515" </w:instrText>
      </w:r>
      <w:r>
        <w:fldChar w:fldCharType="separate"/>
      </w:r>
      <w:r>
        <w:rPr>
          <w:rStyle w:val="72"/>
        </w:rPr>
        <w:t>Table 114. Cree Lighting Recent Developments/Updates</w:t>
      </w:r>
      <w:r>
        <w:tab/>
      </w:r>
      <w:r>
        <w:fldChar w:fldCharType="begin"/>
      </w:r>
      <w:r>
        <w:instrText xml:space="preserve"> PAGEREF _Toc121596515 \h </w:instrText>
      </w:r>
      <w:r>
        <w:fldChar w:fldCharType="separate"/>
      </w:r>
      <w:r>
        <w:t>70</w:t>
      </w:r>
      <w:r>
        <w:fldChar w:fldCharType="end"/>
      </w:r>
      <w:r>
        <w:fldChar w:fldCharType="end"/>
      </w:r>
    </w:p>
    <w:p w14:paraId="08361DE6">
      <w:pPr>
        <w:pStyle w:val="28"/>
        <w:rPr>
          <w:rFonts w:asciiTheme="minorHAnsi" w:hAnsiTheme="minorHAnsi"/>
          <w:color w:val="auto"/>
          <w:sz w:val="21"/>
          <w:szCs w:val="22"/>
        </w:rPr>
      </w:pPr>
      <w:r>
        <w:fldChar w:fldCharType="begin"/>
      </w:r>
      <w:r>
        <w:instrText xml:space="preserve"> HYPERLINK \l "_Toc121596516" </w:instrText>
      </w:r>
      <w:r>
        <w:fldChar w:fldCharType="separate"/>
      </w:r>
      <w:r>
        <w:rPr>
          <w:rStyle w:val="72"/>
        </w:rPr>
        <w:t>Table 115. Yankon Lighting Company Information</w:t>
      </w:r>
      <w:r>
        <w:tab/>
      </w:r>
      <w:r>
        <w:fldChar w:fldCharType="begin"/>
      </w:r>
      <w:r>
        <w:instrText xml:space="preserve"> PAGEREF _Toc121596516 \h </w:instrText>
      </w:r>
      <w:r>
        <w:fldChar w:fldCharType="separate"/>
      </w:r>
      <w:r>
        <w:t>70</w:t>
      </w:r>
      <w:r>
        <w:fldChar w:fldCharType="end"/>
      </w:r>
      <w:r>
        <w:fldChar w:fldCharType="end"/>
      </w:r>
    </w:p>
    <w:p w14:paraId="2BA2ADF4">
      <w:pPr>
        <w:pStyle w:val="28"/>
        <w:rPr>
          <w:rFonts w:asciiTheme="minorHAnsi" w:hAnsiTheme="minorHAnsi"/>
          <w:color w:val="auto"/>
          <w:sz w:val="21"/>
          <w:szCs w:val="22"/>
        </w:rPr>
      </w:pPr>
      <w:r>
        <w:fldChar w:fldCharType="begin"/>
      </w:r>
      <w:r>
        <w:instrText xml:space="preserve"> HYPERLINK \l "_Toc121596517" </w:instrText>
      </w:r>
      <w:r>
        <w:fldChar w:fldCharType="separate"/>
      </w:r>
      <w:r>
        <w:rPr>
          <w:rStyle w:val="72"/>
        </w:rPr>
        <w:t>Table 116. Yankon Lighting Description and Business Overview</w:t>
      </w:r>
      <w:r>
        <w:tab/>
      </w:r>
      <w:r>
        <w:fldChar w:fldCharType="begin"/>
      </w:r>
      <w:r>
        <w:instrText xml:space="preserve"> PAGEREF _Toc121596517 \h </w:instrText>
      </w:r>
      <w:r>
        <w:fldChar w:fldCharType="separate"/>
      </w:r>
      <w:r>
        <w:t>70</w:t>
      </w:r>
      <w:r>
        <w:fldChar w:fldCharType="end"/>
      </w:r>
      <w:r>
        <w:fldChar w:fldCharType="end"/>
      </w:r>
    </w:p>
    <w:p w14:paraId="46FD739C">
      <w:pPr>
        <w:pStyle w:val="28"/>
        <w:rPr>
          <w:rFonts w:asciiTheme="minorHAnsi" w:hAnsiTheme="minorHAnsi"/>
          <w:color w:val="auto"/>
          <w:sz w:val="21"/>
          <w:szCs w:val="22"/>
        </w:rPr>
      </w:pPr>
      <w:r>
        <w:fldChar w:fldCharType="begin"/>
      </w:r>
      <w:r>
        <w:instrText xml:space="preserve"> HYPERLINK \l "_Toc121596518" </w:instrText>
      </w:r>
      <w:r>
        <w:fldChar w:fldCharType="separate"/>
      </w:r>
      <w:r>
        <w:rPr>
          <w:rStyle w:val="72"/>
        </w:rPr>
        <w:t>Table 117. Yankon Lighting LED Tube Lights Sales (K Units), Revenue (US$ Million), Price (US$/Unit) and Gross Margin (2018-2023)</w:t>
      </w:r>
      <w:r>
        <w:tab/>
      </w:r>
      <w:r>
        <w:fldChar w:fldCharType="begin"/>
      </w:r>
      <w:r>
        <w:instrText xml:space="preserve"> PAGEREF _Toc121596518 \h </w:instrText>
      </w:r>
      <w:r>
        <w:fldChar w:fldCharType="separate"/>
      </w:r>
      <w:r>
        <w:t>71</w:t>
      </w:r>
      <w:r>
        <w:fldChar w:fldCharType="end"/>
      </w:r>
      <w:r>
        <w:fldChar w:fldCharType="end"/>
      </w:r>
    </w:p>
    <w:p w14:paraId="3A66DB23">
      <w:pPr>
        <w:pStyle w:val="28"/>
        <w:rPr>
          <w:rFonts w:asciiTheme="minorHAnsi" w:hAnsiTheme="minorHAnsi"/>
          <w:color w:val="auto"/>
          <w:sz w:val="21"/>
          <w:szCs w:val="22"/>
        </w:rPr>
      </w:pPr>
      <w:r>
        <w:fldChar w:fldCharType="begin"/>
      </w:r>
      <w:r>
        <w:instrText xml:space="preserve"> HYPERLINK \l "_Toc121596519" </w:instrText>
      </w:r>
      <w:r>
        <w:fldChar w:fldCharType="separate"/>
      </w:r>
      <w:r>
        <w:rPr>
          <w:rStyle w:val="72"/>
        </w:rPr>
        <w:t>Table 118. Yankon Lighting LED Tube Lights Product</w:t>
      </w:r>
      <w:r>
        <w:tab/>
      </w:r>
      <w:r>
        <w:fldChar w:fldCharType="begin"/>
      </w:r>
      <w:r>
        <w:instrText xml:space="preserve"> PAGEREF _Toc121596519 \h </w:instrText>
      </w:r>
      <w:r>
        <w:fldChar w:fldCharType="separate"/>
      </w:r>
      <w:r>
        <w:t>71</w:t>
      </w:r>
      <w:r>
        <w:fldChar w:fldCharType="end"/>
      </w:r>
      <w:r>
        <w:fldChar w:fldCharType="end"/>
      </w:r>
    </w:p>
    <w:p w14:paraId="2EF4F821">
      <w:pPr>
        <w:pStyle w:val="28"/>
        <w:rPr>
          <w:rFonts w:asciiTheme="minorHAnsi" w:hAnsiTheme="minorHAnsi"/>
          <w:color w:val="auto"/>
          <w:sz w:val="21"/>
          <w:szCs w:val="22"/>
        </w:rPr>
      </w:pPr>
      <w:r>
        <w:fldChar w:fldCharType="begin"/>
      </w:r>
      <w:r>
        <w:instrText xml:space="preserve"> HYPERLINK \l "_Toc121596520" </w:instrText>
      </w:r>
      <w:r>
        <w:fldChar w:fldCharType="separate"/>
      </w:r>
      <w:r>
        <w:rPr>
          <w:rStyle w:val="72"/>
        </w:rPr>
        <w:t>Table 119. Yankon Lighting Recent Developments/Updates</w:t>
      </w:r>
      <w:r>
        <w:tab/>
      </w:r>
      <w:r>
        <w:fldChar w:fldCharType="begin"/>
      </w:r>
      <w:r>
        <w:instrText xml:space="preserve"> PAGEREF _Toc121596520 \h </w:instrText>
      </w:r>
      <w:r>
        <w:fldChar w:fldCharType="separate"/>
      </w:r>
      <w:r>
        <w:t>71</w:t>
      </w:r>
      <w:r>
        <w:fldChar w:fldCharType="end"/>
      </w:r>
      <w:r>
        <w:fldChar w:fldCharType="end"/>
      </w:r>
    </w:p>
    <w:p w14:paraId="6E0B63FA">
      <w:pPr>
        <w:pStyle w:val="28"/>
        <w:rPr>
          <w:rFonts w:asciiTheme="minorHAnsi" w:hAnsiTheme="minorHAnsi"/>
          <w:color w:val="auto"/>
          <w:sz w:val="21"/>
          <w:szCs w:val="22"/>
        </w:rPr>
      </w:pPr>
      <w:r>
        <w:fldChar w:fldCharType="begin"/>
      </w:r>
      <w:r>
        <w:instrText xml:space="preserve"> HYPERLINK \l "_Toc121596521" </w:instrText>
      </w:r>
      <w:r>
        <w:fldChar w:fldCharType="separate"/>
      </w:r>
      <w:r>
        <w:rPr>
          <w:rStyle w:val="72"/>
        </w:rPr>
        <w:t>Table 120. Shanghai Feilo Acoustics Company Information</w:t>
      </w:r>
      <w:r>
        <w:tab/>
      </w:r>
      <w:r>
        <w:fldChar w:fldCharType="begin"/>
      </w:r>
      <w:r>
        <w:instrText xml:space="preserve"> PAGEREF _Toc121596521 \h </w:instrText>
      </w:r>
      <w:r>
        <w:fldChar w:fldCharType="separate"/>
      </w:r>
      <w:r>
        <w:t>72</w:t>
      </w:r>
      <w:r>
        <w:fldChar w:fldCharType="end"/>
      </w:r>
      <w:r>
        <w:fldChar w:fldCharType="end"/>
      </w:r>
    </w:p>
    <w:p w14:paraId="127FB046">
      <w:pPr>
        <w:pStyle w:val="28"/>
        <w:rPr>
          <w:rFonts w:asciiTheme="minorHAnsi" w:hAnsiTheme="minorHAnsi"/>
          <w:color w:val="auto"/>
          <w:sz w:val="21"/>
          <w:szCs w:val="22"/>
        </w:rPr>
      </w:pPr>
      <w:r>
        <w:fldChar w:fldCharType="begin"/>
      </w:r>
      <w:r>
        <w:instrText xml:space="preserve"> HYPERLINK \l "_Toc121596522" </w:instrText>
      </w:r>
      <w:r>
        <w:fldChar w:fldCharType="separate"/>
      </w:r>
      <w:r>
        <w:rPr>
          <w:rStyle w:val="72"/>
        </w:rPr>
        <w:t>Table 121. Shanghai Feilo Acoustics Description and Business Overview</w:t>
      </w:r>
      <w:r>
        <w:tab/>
      </w:r>
      <w:r>
        <w:fldChar w:fldCharType="begin"/>
      </w:r>
      <w:r>
        <w:instrText xml:space="preserve"> PAGEREF _Toc121596522 \h </w:instrText>
      </w:r>
      <w:r>
        <w:fldChar w:fldCharType="separate"/>
      </w:r>
      <w:r>
        <w:t>72</w:t>
      </w:r>
      <w:r>
        <w:fldChar w:fldCharType="end"/>
      </w:r>
      <w:r>
        <w:fldChar w:fldCharType="end"/>
      </w:r>
    </w:p>
    <w:p w14:paraId="0FFC6606">
      <w:pPr>
        <w:pStyle w:val="28"/>
        <w:rPr>
          <w:rFonts w:asciiTheme="minorHAnsi" w:hAnsiTheme="minorHAnsi"/>
          <w:color w:val="auto"/>
          <w:sz w:val="21"/>
          <w:szCs w:val="22"/>
        </w:rPr>
      </w:pPr>
      <w:r>
        <w:fldChar w:fldCharType="begin"/>
      </w:r>
      <w:r>
        <w:instrText xml:space="preserve"> HYPERLINK \l "_Toc121596523" </w:instrText>
      </w:r>
      <w:r>
        <w:fldChar w:fldCharType="separate"/>
      </w:r>
      <w:r>
        <w:rPr>
          <w:rStyle w:val="72"/>
        </w:rPr>
        <w:t>Table 122. Shanghai Feilo Acoustics LED Tube Lights Sales (K Units), Revenue (US$ Million), Price (US$/Unit) and Gross Margin (2018-2023)</w:t>
      </w:r>
      <w:r>
        <w:tab/>
      </w:r>
      <w:r>
        <w:fldChar w:fldCharType="begin"/>
      </w:r>
      <w:r>
        <w:instrText xml:space="preserve"> PAGEREF _Toc121596523 \h </w:instrText>
      </w:r>
      <w:r>
        <w:fldChar w:fldCharType="separate"/>
      </w:r>
      <w:r>
        <w:t>72</w:t>
      </w:r>
      <w:r>
        <w:fldChar w:fldCharType="end"/>
      </w:r>
      <w:r>
        <w:fldChar w:fldCharType="end"/>
      </w:r>
    </w:p>
    <w:p w14:paraId="7ED700F0">
      <w:pPr>
        <w:pStyle w:val="28"/>
        <w:rPr>
          <w:rFonts w:asciiTheme="minorHAnsi" w:hAnsiTheme="minorHAnsi"/>
          <w:color w:val="auto"/>
          <w:sz w:val="21"/>
          <w:szCs w:val="22"/>
        </w:rPr>
      </w:pPr>
      <w:r>
        <w:fldChar w:fldCharType="begin"/>
      </w:r>
      <w:r>
        <w:instrText xml:space="preserve"> HYPERLINK \l "_Toc121596524" </w:instrText>
      </w:r>
      <w:r>
        <w:fldChar w:fldCharType="separate"/>
      </w:r>
      <w:r>
        <w:rPr>
          <w:rStyle w:val="72"/>
        </w:rPr>
        <w:t>Table 123. Shanghai Feilo Acoustics LED Tube Lights Product</w:t>
      </w:r>
      <w:r>
        <w:tab/>
      </w:r>
      <w:r>
        <w:fldChar w:fldCharType="begin"/>
      </w:r>
      <w:r>
        <w:instrText xml:space="preserve"> PAGEREF _Toc121596524 \h </w:instrText>
      </w:r>
      <w:r>
        <w:fldChar w:fldCharType="separate"/>
      </w:r>
      <w:r>
        <w:t>73</w:t>
      </w:r>
      <w:r>
        <w:fldChar w:fldCharType="end"/>
      </w:r>
      <w:r>
        <w:fldChar w:fldCharType="end"/>
      </w:r>
    </w:p>
    <w:p w14:paraId="311DAD66">
      <w:pPr>
        <w:pStyle w:val="28"/>
        <w:rPr>
          <w:rFonts w:asciiTheme="minorHAnsi" w:hAnsiTheme="minorHAnsi"/>
          <w:color w:val="auto"/>
          <w:sz w:val="21"/>
          <w:szCs w:val="22"/>
        </w:rPr>
      </w:pPr>
      <w:r>
        <w:fldChar w:fldCharType="begin"/>
      </w:r>
      <w:r>
        <w:instrText xml:space="preserve"> HYPERLINK \l "_Toc121596525" </w:instrText>
      </w:r>
      <w:r>
        <w:fldChar w:fldCharType="separate"/>
      </w:r>
      <w:r>
        <w:rPr>
          <w:rStyle w:val="72"/>
        </w:rPr>
        <w:t>Table 124. Shanghai Feilo Acoustics Recent Developments/Updates</w:t>
      </w:r>
      <w:r>
        <w:tab/>
      </w:r>
      <w:r>
        <w:fldChar w:fldCharType="begin"/>
      </w:r>
      <w:r>
        <w:instrText xml:space="preserve"> PAGEREF _Toc121596525 \h </w:instrText>
      </w:r>
      <w:r>
        <w:fldChar w:fldCharType="separate"/>
      </w:r>
      <w:r>
        <w:t>73</w:t>
      </w:r>
      <w:r>
        <w:fldChar w:fldCharType="end"/>
      </w:r>
      <w:r>
        <w:fldChar w:fldCharType="end"/>
      </w:r>
    </w:p>
    <w:p w14:paraId="76FC1727">
      <w:pPr>
        <w:pStyle w:val="28"/>
        <w:rPr>
          <w:rFonts w:asciiTheme="minorHAnsi" w:hAnsiTheme="minorHAnsi"/>
          <w:color w:val="auto"/>
          <w:sz w:val="21"/>
          <w:szCs w:val="22"/>
        </w:rPr>
      </w:pPr>
      <w:r>
        <w:fldChar w:fldCharType="begin"/>
      </w:r>
      <w:r>
        <w:instrText xml:space="preserve"> HYPERLINK \l "_Toc121596526" </w:instrText>
      </w:r>
      <w:r>
        <w:fldChar w:fldCharType="separate"/>
      </w:r>
      <w:r>
        <w:rPr>
          <w:rStyle w:val="72"/>
        </w:rPr>
        <w:t>Table 125. Foshan Electrical(FSL) Company Information</w:t>
      </w:r>
      <w:r>
        <w:tab/>
      </w:r>
      <w:r>
        <w:fldChar w:fldCharType="begin"/>
      </w:r>
      <w:r>
        <w:instrText xml:space="preserve"> PAGEREF _Toc121596526 \h </w:instrText>
      </w:r>
      <w:r>
        <w:fldChar w:fldCharType="separate"/>
      </w:r>
      <w:r>
        <w:t>73</w:t>
      </w:r>
      <w:r>
        <w:fldChar w:fldCharType="end"/>
      </w:r>
      <w:r>
        <w:fldChar w:fldCharType="end"/>
      </w:r>
    </w:p>
    <w:p w14:paraId="57E2E755">
      <w:pPr>
        <w:pStyle w:val="28"/>
        <w:rPr>
          <w:rFonts w:asciiTheme="minorHAnsi" w:hAnsiTheme="minorHAnsi"/>
          <w:color w:val="auto"/>
          <w:sz w:val="21"/>
          <w:szCs w:val="22"/>
        </w:rPr>
      </w:pPr>
      <w:r>
        <w:fldChar w:fldCharType="begin"/>
      </w:r>
      <w:r>
        <w:instrText xml:space="preserve"> HYPERLINK \l "_Toc121596527" </w:instrText>
      </w:r>
      <w:r>
        <w:fldChar w:fldCharType="separate"/>
      </w:r>
      <w:r>
        <w:rPr>
          <w:rStyle w:val="72"/>
        </w:rPr>
        <w:t>Table 126. Foshan Electrical(FSL) Description and Business Overview</w:t>
      </w:r>
      <w:r>
        <w:tab/>
      </w:r>
      <w:r>
        <w:fldChar w:fldCharType="begin"/>
      </w:r>
      <w:r>
        <w:instrText xml:space="preserve"> PAGEREF _Toc121596527 \h </w:instrText>
      </w:r>
      <w:r>
        <w:fldChar w:fldCharType="separate"/>
      </w:r>
      <w:r>
        <w:t>74</w:t>
      </w:r>
      <w:r>
        <w:fldChar w:fldCharType="end"/>
      </w:r>
      <w:r>
        <w:fldChar w:fldCharType="end"/>
      </w:r>
    </w:p>
    <w:p w14:paraId="10B2B59E">
      <w:pPr>
        <w:pStyle w:val="28"/>
        <w:rPr>
          <w:rFonts w:asciiTheme="minorHAnsi" w:hAnsiTheme="minorHAnsi"/>
          <w:color w:val="auto"/>
          <w:sz w:val="21"/>
          <w:szCs w:val="22"/>
        </w:rPr>
      </w:pPr>
      <w:r>
        <w:fldChar w:fldCharType="begin"/>
      </w:r>
      <w:r>
        <w:instrText xml:space="preserve"> HYPERLINK \l "_Toc121596528" </w:instrText>
      </w:r>
      <w:r>
        <w:fldChar w:fldCharType="separate"/>
      </w:r>
      <w:r>
        <w:rPr>
          <w:rStyle w:val="72"/>
        </w:rPr>
        <w:t>Table 127. Foshan Electrical(FSL) LED Tube Lights Sales (K Units), Revenue (US$ Million), Price (US$/Unit) and Gross Margin (2018-2023)</w:t>
      </w:r>
      <w:r>
        <w:tab/>
      </w:r>
      <w:r>
        <w:fldChar w:fldCharType="begin"/>
      </w:r>
      <w:r>
        <w:instrText xml:space="preserve"> PAGEREF _Toc121596528 \h </w:instrText>
      </w:r>
      <w:r>
        <w:fldChar w:fldCharType="separate"/>
      </w:r>
      <w:r>
        <w:t>74</w:t>
      </w:r>
      <w:r>
        <w:fldChar w:fldCharType="end"/>
      </w:r>
      <w:r>
        <w:fldChar w:fldCharType="end"/>
      </w:r>
    </w:p>
    <w:p w14:paraId="4B622506">
      <w:pPr>
        <w:pStyle w:val="28"/>
        <w:rPr>
          <w:rFonts w:asciiTheme="minorHAnsi" w:hAnsiTheme="minorHAnsi"/>
          <w:color w:val="auto"/>
          <w:sz w:val="21"/>
          <w:szCs w:val="22"/>
        </w:rPr>
      </w:pPr>
      <w:r>
        <w:fldChar w:fldCharType="begin"/>
      </w:r>
      <w:r>
        <w:instrText xml:space="preserve"> HYPERLINK \l "_Toc121596529" </w:instrText>
      </w:r>
      <w:r>
        <w:fldChar w:fldCharType="separate"/>
      </w:r>
      <w:r>
        <w:rPr>
          <w:rStyle w:val="72"/>
        </w:rPr>
        <w:t>Table 128. Foshan Electrical(FSL) LED Tube Lights Product</w:t>
      </w:r>
      <w:r>
        <w:tab/>
      </w:r>
      <w:r>
        <w:fldChar w:fldCharType="begin"/>
      </w:r>
      <w:r>
        <w:instrText xml:space="preserve"> PAGEREF _Toc121596529 \h </w:instrText>
      </w:r>
      <w:r>
        <w:fldChar w:fldCharType="separate"/>
      </w:r>
      <w:r>
        <w:t>74</w:t>
      </w:r>
      <w:r>
        <w:fldChar w:fldCharType="end"/>
      </w:r>
      <w:r>
        <w:fldChar w:fldCharType="end"/>
      </w:r>
    </w:p>
    <w:p w14:paraId="343C62D6">
      <w:pPr>
        <w:pStyle w:val="28"/>
        <w:rPr>
          <w:rFonts w:asciiTheme="minorHAnsi" w:hAnsiTheme="minorHAnsi"/>
          <w:color w:val="auto"/>
          <w:sz w:val="21"/>
          <w:szCs w:val="22"/>
        </w:rPr>
      </w:pPr>
      <w:r>
        <w:fldChar w:fldCharType="begin"/>
      </w:r>
      <w:r>
        <w:instrText xml:space="preserve"> HYPERLINK \l "_Toc121596530" </w:instrText>
      </w:r>
      <w:r>
        <w:fldChar w:fldCharType="separate"/>
      </w:r>
      <w:r>
        <w:rPr>
          <w:rStyle w:val="72"/>
        </w:rPr>
        <w:t>Table 129. Foshan Electrical(FSL) Recent Developments/Updates</w:t>
      </w:r>
      <w:r>
        <w:tab/>
      </w:r>
      <w:r>
        <w:fldChar w:fldCharType="begin"/>
      </w:r>
      <w:r>
        <w:instrText xml:space="preserve"> PAGEREF _Toc121596530 \h </w:instrText>
      </w:r>
      <w:r>
        <w:fldChar w:fldCharType="separate"/>
      </w:r>
      <w:r>
        <w:t>75</w:t>
      </w:r>
      <w:r>
        <w:fldChar w:fldCharType="end"/>
      </w:r>
      <w:r>
        <w:fldChar w:fldCharType="end"/>
      </w:r>
    </w:p>
    <w:p w14:paraId="5EB0431F">
      <w:pPr>
        <w:pStyle w:val="28"/>
        <w:rPr>
          <w:rFonts w:asciiTheme="minorHAnsi" w:hAnsiTheme="minorHAnsi"/>
          <w:color w:val="auto"/>
          <w:sz w:val="21"/>
          <w:szCs w:val="22"/>
        </w:rPr>
      </w:pPr>
      <w:r>
        <w:fldChar w:fldCharType="begin"/>
      </w:r>
      <w:r>
        <w:instrText xml:space="preserve"> HYPERLINK \l "_Toc121596531" </w:instrText>
      </w:r>
      <w:r>
        <w:fldChar w:fldCharType="separate"/>
      </w:r>
      <w:r>
        <w:rPr>
          <w:rStyle w:val="72"/>
        </w:rPr>
        <w:t>Table 130. PAK Company Information</w:t>
      </w:r>
      <w:r>
        <w:tab/>
      </w:r>
      <w:r>
        <w:fldChar w:fldCharType="begin"/>
      </w:r>
      <w:r>
        <w:instrText xml:space="preserve"> PAGEREF _Toc121596531 \h </w:instrText>
      </w:r>
      <w:r>
        <w:fldChar w:fldCharType="separate"/>
      </w:r>
      <w:r>
        <w:t>75</w:t>
      </w:r>
      <w:r>
        <w:fldChar w:fldCharType="end"/>
      </w:r>
      <w:r>
        <w:fldChar w:fldCharType="end"/>
      </w:r>
    </w:p>
    <w:p w14:paraId="47D70BC4">
      <w:pPr>
        <w:pStyle w:val="28"/>
        <w:rPr>
          <w:rFonts w:asciiTheme="minorHAnsi" w:hAnsiTheme="minorHAnsi"/>
          <w:color w:val="auto"/>
          <w:sz w:val="21"/>
          <w:szCs w:val="22"/>
        </w:rPr>
      </w:pPr>
      <w:r>
        <w:fldChar w:fldCharType="begin"/>
      </w:r>
      <w:r>
        <w:instrText xml:space="preserve"> HYPERLINK \l "_Toc121596532" </w:instrText>
      </w:r>
      <w:r>
        <w:fldChar w:fldCharType="separate"/>
      </w:r>
      <w:r>
        <w:rPr>
          <w:rStyle w:val="72"/>
        </w:rPr>
        <w:t>Table 131. PAK Description and Business Overview</w:t>
      </w:r>
      <w:r>
        <w:tab/>
      </w:r>
      <w:r>
        <w:fldChar w:fldCharType="begin"/>
      </w:r>
      <w:r>
        <w:instrText xml:space="preserve"> PAGEREF _Toc121596532 \h </w:instrText>
      </w:r>
      <w:r>
        <w:fldChar w:fldCharType="separate"/>
      </w:r>
      <w:r>
        <w:t>75</w:t>
      </w:r>
      <w:r>
        <w:fldChar w:fldCharType="end"/>
      </w:r>
      <w:r>
        <w:fldChar w:fldCharType="end"/>
      </w:r>
    </w:p>
    <w:p w14:paraId="3ED655FA">
      <w:pPr>
        <w:pStyle w:val="28"/>
        <w:rPr>
          <w:rFonts w:asciiTheme="minorHAnsi" w:hAnsiTheme="minorHAnsi"/>
          <w:color w:val="auto"/>
          <w:sz w:val="21"/>
          <w:szCs w:val="22"/>
        </w:rPr>
      </w:pPr>
      <w:r>
        <w:fldChar w:fldCharType="begin"/>
      </w:r>
      <w:r>
        <w:instrText xml:space="preserve"> HYPERLINK \l "_Toc121596533" </w:instrText>
      </w:r>
      <w:r>
        <w:fldChar w:fldCharType="separate"/>
      </w:r>
      <w:r>
        <w:rPr>
          <w:rStyle w:val="72"/>
        </w:rPr>
        <w:t>Table 132. PAK LED Tube Lights Sales (K Units), Revenue (US$ Million), Price (US$/Unit) and Gross Margin (2018-2023)</w:t>
      </w:r>
      <w:r>
        <w:tab/>
      </w:r>
      <w:r>
        <w:fldChar w:fldCharType="begin"/>
      </w:r>
      <w:r>
        <w:instrText xml:space="preserve"> PAGEREF _Toc121596533 \h </w:instrText>
      </w:r>
      <w:r>
        <w:fldChar w:fldCharType="separate"/>
      </w:r>
      <w:r>
        <w:t>76</w:t>
      </w:r>
      <w:r>
        <w:fldChar w:fldCharType="end"/>
      </w:r>
      <w:r>
        <w:fldChar w:fldCharType="end"/>
      </w:r>
    </w:p>
    <w:p w14:paraId="4E85FCA4">
      <w:pPr>
        <w:pStyle w:val="28"/>
        <w:rPr>
          <w:rFonts w:asciiTheme="minorHAnsi" w:hAnsiTheme="minorHAnsi"/>
          <w:color w:val="auto"/>
          <w:sz w:val="21"/>
          <w:szCs w:val="22"/>
        </w:rPr>
      </w:pPr>
      <w:r>
        <w:fldChar w:fldCharType="begin"/>
      </w:r>
      <w:r>
        <w:instrText xml:space="preserve"> HYPERLINK \l "_Toc121596534" </w:instrText>
      </w:r>
      <w:r>
        <w:fldChar w:fldCharType="separate"/>
      </w:r>
      <w:r>
        <w:rPr>
          <w:rStyle w:val="72"/>
        </w:rPr>
        <w:t>Table 133. PAK LED Tube Lights Product</w:t>
      </w:r>
      <w:r>
        <w:tab/>
      </w:r>
      <w:r>
        <w:fldChar w:fldCharType="begin"/>
      </w:r>
      <w:r>
        <w:instrText xml:space="preserve"> PAGEREF _Toc121596534 \h </w:instrText>
      </w:r>
      <w:r>
        <w:fldChar w:fldCharType="separate"/>
      </w:r>
      <w:r>
        <w:t>76</w:t>
      </w:r>
      <w:r>
        <w:fldChar w:fldCharType="end"/>
      </w:r>
      <w:r>
        <w:fldChar w:fldCharType="end"/>
      </w:r>
    </w:p>
    <w:p w14:paraId="4B56C446">
      <w:pPr>
        <w:pStyle w:val="28"/>
        <w:rPr>
          <w:rFonts w:asciiTheme="minorHAnsi" w:hAnsiTheme="minorHAnsi"/>
          <w:color w:val="auto"/>
          <w:sz w:val="21"/>
          <w:szCs w:val="22"/>
        </w:rPr>
      </w:pPr>
      <w:r>
        <w:fldChar w:fldCharType="begin"/>
      </w:r>
      <w:r>
        <w:instrText xml:space="preserve"> HYPERLINK \l "_Toc121596535" </w:instrText>
      </w:r>
      <w:r>
        <w:fldChar w:fldCharType="separate"/>
      </w:r>
      <w:r>
        <w:rPr>
          <w:rStyle w:val="72"/>
        </w:rPr>
        <w:t>Table 134. PAK Recent Developments/Updates</w:t>
      </w:r>
      <w:r>
        <w:tab/>
      </w:r>
      <w:r>
        <w:fldChar w:fldCharType="begin"/>
      </w:r>
      <w:r>
        <w:instrText xml:space="preserve"> PAGEREF _Toc121596535 \h </w:instrText>
      </w:r>
      <w:r>
        <w:fldChar w:fldCharType="separate"/>
      </w:r>
      <w:r>
        <w:t>76</w:t>
      </w:r>
      <w:r>
        <w:fldChar w:fldCharType="end"/>
      </w:r>
      <w:r>
        <w:fldChar w:fldCharType="end"/>
      </w:r>
    </w:p>
    <w:p w14:paraId="4CA33F51">
      <w:pPr>
        <w:pStyle w:val="28"/>
        <w:rPr>
          <w:rFonts w:asciiTheme="minorHAnsi" w:hAnsiTheme="minorHAnsi"/>
          <w:color w:val="auto"/>
          <w:sz w:val="21"/>
          <w:szCs w:val="22"/>
        </w:rPr>
      </w:pPr>
      <w:r>
        <w:fldChar w:fldCharType="begin"/>
      </w:r>
      <w:r>
        <w:instrText xml:space="preserve"> HYPERLINK \l "_Toc121596536" </w:instrText>
      </w:r>
      <w:r>
        <w:fldChar w:fldCharType="separate"/>
      </w:r>
      <w:r>
        <w:rPr>
          <w:rStyle w:val="72"/>
        </w:rPr>
        <w:t>Table 135. MLS CO.,LTD Company Information</w:t>
      </w:r>
      <w:r>
        <w:tab/>
      </w:r>
      <w:r>
        <w:fldChar w:fldCharType="begin"/>
      </w:r>
      <w:r>
        <w:instrText xml:space="preserve"> PAGEREF _Toc121596536 \h </w:instrText>
      </w:r>
      <w:r>
        <w:fldChar w:fldCharType="separate"/>
      </w:r>
      <w:r>
        <w:t>77</w:t>
      </w:r>
      <w:r>
        <w:fldChar w:fldCharType="end"/>
      </w:r>
      <w:r>
        <w:fldChar w:fldCharType="end"/>
      </w:r>
    </w:p>
    <w:p w14:paraId="6F73AAA3">
      <w:pPr>
        <w:pStyle w:val="28"/>
        <w:rPr>
          <w:rFonts w:asciiTheme="minorHAnsi" w:hAnsiTheme="minorHAnsi"/>
          <w:color w:val="auto"/>
          <w:sz w:val="21"/>
          <w:szCs w:val="22"/>
        </w:rPr>
      </w:pPr>
      <w:r>
        <w:fldChar w:fldCharType="begin"/>
      </w:r>
      <w:r>
        <w:instrText xml:space="preserve"> HYPERLINK \l "_Toc121596537" </w:instrText>
      </w:r>
      <w:r>
        <w:fldChar w:fldCharType="separate"/>
      </w:r>
      <w:r>
        <w:rPr>
          <w:rStyle w:val="72"/>
        </w:rPr>
        <w:t>Table 136. MLS CO.,LTD Description and Business Overview</w:t>
      </w:r>
      <w:r>
        <w:tab/>
      </w:r>
      <w:r>
        <w:fldChar w:fldCharType="begin"/>
      </w:r>
      <w:r>
        <w:instrText xml:space="preserve"> PAGEREF _Toc121596537 \h </w:instrText>
      </w:r>
      <w:r>
        <w:fldChar w:fldCharType="separate"/>
      </w:r>
      <w:r>
        <w:t>77</w:t>
      </w:r>
      <w:r>
        <w:fldChar w:fldCharType="end"/>
      </w:r>
      <w:r>
        <w:fldChar w:fldCharType="end"/>
      </w:r>
    </w:p>
    <w:p w14:paraId="78B215D8">
      <w:pPr>
        <w:pStyle w:val="28"/>
        <w:rPr>
          <w:rFonts w:asciiTheme="minorHAnsi" w:hAnsiTheme="minorHAnsi"/>
          <w:color w:val="auto"/>
          <w:sz w:val="21"/>
          <w:szCs w:val="22"/>
        </w:rPr>
      </w:pPr>
      <w:r>
        <w:fldChar w:fldCharType="begin"/>
      </w:r>
      <w:r>
        <w:instrText xml:space="preserve"> HYPERLINK \l "_Toc121596538" </w:instrText>
      </w:r>
      <w:r>
        <w:fldChar w:fldCharType="separate"/>
      </w:r>
      <w:r>
        <w:rPr>
          <w:rStyle w:val="72"/>
        </w:rPr>
        <w:t>Table 137. MLS CO.,LTD LED Tube Lights Sales (K Units), Revenue (US$ Million), Price (US$/Unit) and Gross Margin (2018-2023)</w:t>
      </w:r>
      <w:r>
        <w:tab/>
      </w:r>
      <w:r>
        <w:fldChar w:fldCharType="begin"/>
      </w:r>
      <w:r>
        <w:instrText xml:space="preserve"> PAGEREF _Toc121596538 \h </w:instrText>
      </w:r>
      <w:r>
        <w:fldChar w:fldCharType="separate"/>
      </w:r>
      <w:r>
        <w:t>77</w:t>
      </w:r>
      <w:r>
        <w:fldChar w:fldCharType="end"/>
      </w:r>
      <w:r>
        <w:fldChar w:fldCharType="end"/>
      </w:r>
    </w:p>
    <w:p w14:paraId="246A3B38">
      <w:pPr>
        <w:pStyle w:val="28"/>
        <w:rPr>
          <w:rFonts w:asciiTheme="minorHAnsi" w:hAnsiTheme="minorHAnsi"/>
          <w:color w:val="auto"/>
          <w:sz w:val="21"/>
          <w:szCs w:val="22"/>
        </w:rPr>
      </w:pPr>
      <w:r>
        <w:fldChar w:fldCharType="begin"/>
      </w:r>
      <w:r>
        <w:instrText xml:space="preserve"> HYPERLINK \l "_Toc121596539" </w:instrText>
      </w:r>
      <w:r>
        <w:fldChar w:fldCharType="separate"/>
      </w:r>
      <w:r>
        <w:rPr>
          <w:rStyle w:val="72"/>
        </w:rPr>
        <w:t>Table 138. MLS CO.,LTD LED Tube Lights Product</w:t>
      </w:r>
      <w:r>
        <w:tab/>
      </w:r>
      <w:r>
        <w:fldChar w:fldCharType="begin"/>
      </w:r>
      <w:r>
        <w:instrText xml:space="preserve"> PAGEREF _Toc121596539 \h </w:instrText>
      </w:r>
      <w:r>
        <w:fldChar w:fldCharType="separate"/>
      </w:r>
      <w:r>
        <w:t>78</w:t>
      </w:r>
      <w:r>
        <w:fldChar w:fldCharType="end"/>
      </w:r>
      <w:r>
        <w:fldChar w:fldCharType="end"/>
      </w:r>
    </w:p>
    <w:p w14:paraId="48D1D226">
      <w:pPr>
        <w:pStyle w:val="28"/>
        <w:rPr>
          <w:rFonts w:asciiTheme="minorHAnsi" w:hAnsiTheme="minorHAnsi"/>
          <w:color w:val="auto"/>
          <w:sz w:val="21"/>
          <w:szCs w:val="22"/>
        </w:rPr>
      </w:pPr>
      <w:r>
        <w:fldChar w:fldCharType="begin"/>
      </w:r>
      <w:r>
        <w:instrText xml:space="preserve"> HYPERLINK \l "_Toc121596540" </w:instrText>
      </w:r>
      <w:r>
        <w:fldChar w:fldCharType="separate"/>
      </w:r>
      <w:r>
        <w:rPr>
          <w:rStyle w:val="72"/>
        </w:rPr>
        <w:t>Table 139. MLS CO.,LTD Recent Developments/Updates</w:t>
      </w:r>
      <w:r>
        <w:tab/>
      </w:r>
      <w:r>
        <w:fldChar w:fldCharType="begin"/>
      </w:r>
      <w:r>
        <w:instrText xml:space="preserve"> PAGEREF _Toc121596540 \h </w:instrText>
      </w:r>
      <w:r>
        <w:fldChar w:fldCharType="separate"/>
      </w:r>
      <w:r>
        <w:t>78</w:t>
      </w:r>
      <w:r>
        <w:fldChar w:fldCharType="end"/>
      </w:r>
      <w:r>
        <w:fldChar w:fldCharType="end"/>
      </w:r>
    </w:p>
    <w:p w14:paraId="3E54AA4A">
      <w:pPr>
        <w:pStyle w:val="28"/>
        <w:rPr>
          <w:rFonts w:asciiTheme="minorHAnsi" w:hAnsiTheme="minorHAnsi"/>
          <w:color w:val="auto"/>
          <w:sz w:val="21"/>
          <w:szCs w:val="22"/>
        </w:rPr>
      </w:pPr>
      <w:r>
        <w:fldChar w:fldCharType="begin"/>
      </w:r>
      <w:r>
        <w:instrText xml:space="preserve"> HYPERLINK \l "_Toc121596541" </w:instrText>
      </w:r>
      <w:r>
        <w:fldChar w:fldCharType="separate"/>
      </w:r>
      <w:r>
        <w:rPr>
          <w:rStyle w:val="72"/>
        </w:rPr>
        <w:t>Table 140. Dongguan Kingsun Optoelectronic Company Information</w:t>
      </w:r>
      <w:r>
        <w:tab/>
      </w:r>
      <w:r>
        <w:fldChar w:fldCharType="begin"/>
      </w:r>
      <w:r>
        <w:instrText xml:space="preserve"> PAGEREF _Toc121596541 \h </w:instrText>
      </w:r>
      <w:r>
        <w:fldChar w:fldCharType="separate"/>
      </w:r>
      <w:r>
        <w:t>78</w:t>
      </w:r>
      <w:r>
        <w:fldChar w:fldCharType="end"/>
      </w:r>
      <w:r>
        <w:fldChar w:fldCharType="end"/>
      </w:r>
    </w:p>
    <w:p w14:paraId="104DE30F">
      <w:pPr>
        <w:pStyle w:val="28"/>
        <w:rPr>
          <w:rFonts w:asciiTheme="minorHAnsi" w:hAnsiTheme="minorHAnsi"/>
          <w:color w:val="auto"/>
          <w:sz w:val="21"/>
          <w:szCs w:val="22"/>
        </w:rPr>
      </w:pPr>
      <w:r>
        <w:fldChar w:fldCharType="begin"/>
      </w:r>
      <w:r>
        <w:instrText xml:space="preserve"> HYPERLINK \l "_Toc121596542" </w:instrText>
      </w:r>
      <w:r>
        <w:fldChar w:fldCharType="separate"/>
      </w:r>
      <w:r>
        <w:rPr>
          <w:rStyle w:val="72"/>
        </w:rPr>
        <w:t>Table 141. Dongguan Kingsun Optoelectronic Description and Business Overview</w:t>
      </w:r>
      <w:r>
        <w:tab/>
      </w:r>
      <w:r>
        <w:fldChar w:fldCharType="begin"/>
      </w:r>
      <w:r>
        <w:instrText xml:space="preserve"> PAGEREF _Toc121596542 \h </w:instrText>
      </w:r>
      <w:r>
        <w:fldChar w:fldCharType="separate"/>
      </w:r>
      <w:r>
        <w:t>79</w:t>
      </w:r>
      <w:r>
        <w:fldChar w:fldCharType="end"/>
      </w:r>
      <w:r>
        <w:fldChar w:fldCharType="end"/>
      </w:r>
    </w:p>
    <w:p w14:paraId="22B9312B">
      <w:pPr>
        <w:pStyle w:val="28"/>
        <w:rPr>
          <w:rFonts w:asciiTheme="minorHAnsi" w:hAnsiTheme="minorHAnsi"/>
          <w:color w:val="auto"/>
          <w:sz w:val="21"/>
          <w:szCs w:val="22"/>
        </w:rPr>
      </w:pPr>
      <w:r>
        <w:fldChar w:fldCharType="begin"/>
      </w:r>
      <w:r>
        <w:instrText xml:space="preserve"> HYPERLINK \l "_Toc121596543" </w:instrText>
      </w:r>
      <w:r>
        <w:fldChar w:fldCharType="separate"/>
      </w:r>
      <w:r>
        <w:rPr>
          <w:rStyle w:val="72"/>
        </w:rPr>
        <w:t>Table 142. Dongguan Kingsun Optoelectronic LED Tube Lights Sales (K Units), Revenue (US$ Million), Price (US$/Unit) and Gross Margin (2018-2023)</w:t>
      </w:r>
      <w:r>
        <w:tab/>
      </w:r>
      <w:r>
        <w:fldChar w:fldCharType="begin"/>
      </w:r>
      <w:r>
        <w:instrText xml:space="preserve"> PAGEREF _Toc121596543 \h </w:instrText>
      </w:r>
      <w:r>
        <w:fldChar w:fldCharType="separate"/>
      </w:r>
      <w:r>
        <w:t>79</w:t>
      </w:r>
      <w:r>
        <w:fldChar w:fldCharType="end"/>
      </w:r>
      <w:r>
        <w:fldChar w:fldCharType="end"/>
      </w:r>
    </w:p>
    <w:p w14:paraId="3DA271BF">
      <w:pPr>
        <w:pStyle w:val="28"/>
        <w:rPr>
          <w:rFonts w:asciiTheme="minorHAnsi" w:hAnsiTheme="minorHAnsi"/>
          <w:color w:val="auto"/>
          <w:sz w:val="21"/>
          <w:szCs w:val="22"/>
        </w:rPr>
      </w:pPr>
      <w:r>
        <w:fldChar w:fldCharType="begin"/>
      </w:r>
      <w:r>
        <w:instrText xml:space="preserve"> HYPERLINK \l "_Toc121596544" </w:instrText>
      </w:r>
      <w:r>
        <w:fldChar w:fldCharType="separate"/>
      </w:r>
      <w:r>
        <w:rPr>
          <w:rStyle w:val="72"/>
        </w:rPr>
        <w:t>Table 143. Dongguan Kingsun Optoelectronic LED Tube Lights Product</w:t>
      </w:r>
      <w:r>
        <w:tab/>
      </w:r>
      <w:r>
        <w:fldChar w:fldCharType="begin"/>
      </w:r>
      <w:r>
        <w:instrText xml:space="preserve"> PAGEREF _Toc121596544 \h </w:instrText>
      </w:r>
      <w:r>
        <w:fldChar w:fldCharType="separate"/>
      </w:r>
      <w:r>
        <w:t>79</w:t>
      </w:r>
      <w:r>
        <w:fldChar w:fldCharType="end"/>
      </w:r>
      <w:r>
        <w:fldChar w:fldCharType="end"/>
      </w:r>
    </w:p>
    <w:p w14:paraId="28BBF9A9">
      <w:pPr>
        <w:pStyle w:val="28"/>
        <w:rPr>
          <w:rFonts w:asciiTheme="minorHAnsi" w:hAnsiTheme="minorHAnsi"/>
          <w:color w:val="auto"/>
          <w:sz w:val="21"/>
          <w:szCs w:val="22"/>
        </w:rPr>
      </w:pPr>
      <w:r>
        <w:fldChar w:fldCharType="begin"/>
      </w:r>
      <w:r>
        <w:instrText xml:space="preserve"> HYPERLINK \l "_Toc121596545" </w:instrText>
      </w:r>
      <w:r>
        <w:fldChar w:fldCharType="separate"/>
      </w:r>
      <w:r>
        <w:rPr>
          <w:rStyle w:val="72"/>
        </w:rPr>
        <w:t>Table 144. Dongguan Kingsun Optoelectronic Recent Developments/Updates</w:t>
      </w:r>
      <w:r>
        <w:tab/>
      </w:r>
      <w:r>
        <w:fldChar w:fldCharType="begin"/>
      </w:r>
      <w:r>
        <w:instrText xml:space="preserve"> PAGEREF _Toc121596545 \h </w:instrText>
      </w:r>
      <w:r>
        <w:fldChar w:fldCharType="separate"/>
      </w:r>
      <w:r>
        <w:t>80</w:t>
      </w:r>
      <w:r>
        <w:fldChar w:fldCharType="end"/>
      </w:r>
      <w:r>
        <w:fldChar w:fldCharType="end"/>
      </w:r>
    </w:p>
    <w:p w14:paraId="58BBE7F4">
      <w:pPr>
        <w:pStyle w:val="28"/>
        <w:rPr>
          <w:rFonts w:asciiTheme="minorHAnsi" w:hAnsiTheme="minorHAnsi"/>
          <w:color w:val="auto"/>
          <w:sz w:val="21"/>
          <w:szCs w:val="22"/>
        </w:rPr>
      </w:pPr>
      <w:r>
        <w:fldChar w:fldCharType="begin"/>
      </w:r>
      <w:r>
        <w:instrText xml:space="preserve"> HYPERLINK \l "_Toc121596671" </w:instrText>
      </w:r>
      <w:r>
        <w:fldChar w:fldCharType="separate"/>
      </w:r>
      <w:r>
        <w:rPr>
          <w:rStyle w:val="72"/>
        </w:rPr>
        <w:t>Table 145. Key Raw Materials Lists</w:t>
      </w:r>
      <w:r>
        <w:tab/>
      </w:r>
      <w:r>
        <w:fldChar w:fldCharType="begin"/>
      </w:r>
      <w:r>
        <w:instrText xml:space="preserve"> PAGEREF _Toc121596671 \h </w:instrText>
      </w:r>
      <w:r>
        <w:fldChar w:fldCharType="separate"/>
      </w:r>
      <w:r>
        <w:t>81</w:t>
      </w:r>
      <w:r>
        <w:fldChar w:fldCharType="end"/>
      </w:r>
      <w:r>
        <w:fldChar w:fldCharType="end"/>
      </w:r>
    </w:p>
    <w:p w14:paraId="1E629A52">
      <w:pPr>
        <w:pStyle w:val="28"/>
        <w:rPr>
          <w:rFonts w:asciiTheme="minorHAnsi" w:hAnsiTheme="minorHAnsi"/>
          <w:color w:val="auto"/>
          <w:sz w:val="21"/>
          <w:szCs w:val="22"/>
        </w:rPr>
      </w:pPr>
      <w:r>
        <w:fldChar w:fldCharType="begin"/>
      </w:r>
      <w:r>
        <w:instrText xml:space="preserve"> HYPERLINK \l "_Toc121596672" </w:instrText>
      </w:r>
      <w:r>
        <w:fldChar w:fldCharType="separate"/>
      </w:r>
      <w:r>
        <w:rPr>
          <w:rStyle w:val="72"/>
        </w:rPr>
        <w:t>Table 146. Raw Materials Key Suppliers Lists</w:t>
      </w:r>
      <w:r>
        <w:tab/>
      </w:r>
      <w:r>
        <w:fldChar w:fldCharType="begin"/>
      </w:r>
      <w:r>
        <w:instrText xml:space="preserve"> PAGEREF _Toc121596672 \h </w:instrText>
      </w:r>
      <w:r>
        <w:fldChar w:fldCharType="separate"/>
      </w:r>
      <w:r>
        <w:t>82</w:t>
      </w:r>
      <w:r>
        <w:fldChar w:fldCharType="end"/>
      </w:r>
      <w:r>
        <w:fldChar w:fldCharType="end"/>
      </w:r>
    </w:p>
    <w:p w14:paraId="6C1EE761">
      <w:pPr>
        <w:pStyle w:val="28"/>
        <w:rPr>
          <w:rFonts w:asciiTheme="minorHAnsi" w:hAnsiTheme="minorHAnsi"/>
          <w:color w:val="auto"/>
          <w:sz w:val="21"/>
          <w:szCs w:val="22"/>
        </w:rPr>
      </w:pPr>
      <w:r>
        <w:fldChar w:fldCharType="begin"/>
      </w:r>
      <w:r>
        <w:instrText xml:space="preserve"> HYPERLINK \l "_Toc121596673" </w:instrText>
      </w:r>
      <w:r>
        <w:fldChar w:fldCharType="separate"/>
      </w:r>
      <w:r>
        <w:rPr>
          <w:rStyle w:val="72"/>
        </w:rPr>
        <w:t>Table 147. LED Tube Lights Distributors List</w:t>
      </w:r>
      <w:r>
        <w:tab/>
      </w:r>
      <w:r>
        <w:fldChar w:fldCharType="begin"/>
      </w:r>
      <w:r>
        <w:instrText xml:space="preserve"> PAGEREF _Toc121596673 \h </w:instrText>
      </w:r>
      <w:r>
        <w:fldChar w:fldCharType="separate"/>
      </w:r>
      <w:r>
        <w:t>83</w:t>
      </w:r>
      <w:r>
        <w:fldChar w:fldCharType="end"/>
      </w:r>
      <w:r>
        <w:fldChar w:fldCharType="end"/>
      </w:r>
    </w:p>
    <w:p w14:paraId="1112BE16">
      <w:pPr>
        <w:pStyle w:val="28"/>
        <w:rPr>
          <w:rFonts w:asciiTheme="minorHAnsi" w:hAnsiTheme="minorHAnsi"/>
          <w:color w:val="auto"/>
          <w:sz w:val="21"/>
          <w:szCs w:val="22"/>
        </w:rPr>
      </w:pPr>
      <w:r>
        <w:fldChar w:fldCharType="begin"/>
      </w:r>
      <w:r>
        <w:instrText xml:space="preserve"> HYPERLINK \l "_Toc121596674" </w:instrText>
      </w:r>
      <w:r>
        <w:fldChar w:fldCharType="separate"/>
      </w:r>
      <w:r>
        <w:rPr>
          <w:rStyle w:val="72"/>
        </w:rPr>
        <w:t>Table 148. LED Tube Lights Customers List</w:t>
      </w:r>
      <w:r>
        <w:tab/>
      </w:r>
      <w:r>
        <w:fldChar w:fldCharType="begin"/>
      </w:r>
      <w:r>
        <w:instrText xml:space="preserve"> PAGEREF _Toc121596674 \h </w:instrText>
      </w:r>
      <w:r>
        <w:fldChar w:fldCharType="separate"/>
      </w:r>
      <w:r>
        <w:t>84</w:t>
      </w:r>
      <w:r>
        <w:fldChar w:fldCharType="end"/>
      </w:r>
      <w:r>
        <w:fldChar w:fldCharType="end"/>
      </w:r>
    </w:p>
    <w:p w14:paraId="2F4A8F7B">
      <w:pPr>
        <w:pStyle w:val="28"/>
        <w:rPr>
          <w:rFonts w:asciiTheme="minorHAnsi" w:hAnsiTheme="minorHAnsi"/>
          <w:color w:val="auto"/>
          <w:sz w:val="21"/>
          <w:szCs w:val="22"/>
        </w:rPr>
      </w:pPr>
      <w:r>
        <w:fldChar w:fldCharType="begin"/>
      </w:r>
      <w:r>
        <w:instrText xml:space="preserve"> HYPERLINK \l "_Toc121596675" </w:instrText>
      </w:r>
      <w:r>
        <w:fldChar w:fldCharType="separate"/>
      </w:r>
      <w:r>
        <w:rPr>
          <w:rStyle w:val="72"/>
        </w:rPr>
        <w:t>Table 149. LED Tube Lights Market Trends</w:t>
      </w:r>
      <w:r>
        <w:tab/>
      </w:r>
      <w:r>
        <w:fldChar w:fldCharType="begin"/>
      </w:r>
      <w:r>
        <w:instrText xml:space="preserve"> PAGEREF _Toc121596675 \h </w:instrText>
      </w:r>
      <w:r>
        <w:fldChar w:fldCharType="separate"/>
      </w:r>
      <w:r>
        <w:t>86</w:t>
      </w:r>
      <w:r>
        <w:fldChar w:fldCharType="end"/>
      </w:r>
      <w:r>
        <w:fldChar w:fldCharType="end"/>
      </w:r>
    </w:p>
    <w:p w14:paraId="4E585299">
      <w:pPr>
        <w:pStyle w:val="28"/>
        <w:rPr>
          <w:rFonts w:asciiTheme="minorHAnsi" w:hAnsiTheme="minorHAnsi"/>
          <w:color w:val="auto"/>
          <w:sz w:val="21"/>
          <w:szCs w:val="22"/>
        </w:rPr>
      </w:pPr>
      <w:r>
        <w:fldChar w:fldCharType="begin"/>
      </w:r>
      <w:r>
        <w:instrText xml:space="preserve"> HYPERLINK \l "_Toc121596676" </w:instrText>
      </w:r>
      <w:r>
        <w:fldChar w:fldCharType="separate"/>
      </w:r>
      <w:r>
        <w:rPr>
          <w:rStyle w:val="72"/>
        </w:rPr>
        <w:t>Table 150. LED Tube Lights Market Drivers</w:t>
      </w:r>
      <w:r>
        <w:tab/>
      </w:r>
      <w:r>
        <w:fldChar w:fldCharType="begin"/>
      </w:r>
      <w:r>
        <w:instrText xml:space="preserve"> PAGEREF _Toc121596676 \h </w:instrText>
      </w:r>
      <w:r>
        <w:fldChar w:fldCharType="separate"/>
      </w:r>
      <w:r>
        <w:t>86</w:t>
      </w:r>
      <w:r>
        <w:fldChar w:fldCharType="end"/>
      </w:r>
      <w:r>
        <w:fldChar w:fldCharType="end"/>
      </w:r>
    </w:p>
    <w:p w14:paraId="4903A660">
      <w:pPr>
        <w:pStyle w:val="28"/>
        <w:rPr>
          <w:rFonts w:asciiTheme="minorHAnsi" w:hAnsiTheme="minorHAnsi"/>
          <w:color w:val="auto"/>
          <w:sz w:val="21"/>
          <w:szCs w:val="22"/>
        </w:rPr>
      </w:pPr>
      <w:r>
        <w:fldChar w:fldCharType="begin"/>
      </w:r>
      <w:r>
        <w:instrText xml:space="preserve"> HYPERLINK \l "_Toc121596677" </w:instrText>
      </w:r>
      <w:r>
        <w:fldChar w:fldCharType="separate"/>
      </w:r>
      <w:r>
        <w:rPr>
          <w:rStyle w:val="72"/>
        </w:rPr>
        <w:t>Table 151. LED Tube Lights Market Challenges</w:t>
      </w:r>
      <w:r>
        <w:tab/>
      </w:r>
      <w:r>
        <w:fldChar w:fldCharType="begin"/>
      </w:r>
      <w:r>
        <w:instrText xml:space="preserve"> PAGEREF _Toc121596677 \h </w:instrText>
      </w:r>
      <w:r>
        <w:fldChar w:fldCharType="separate"/>
      </w:r>
      <w:r>
        <w:t>87</w:t>
      </w:r>
      <w:r>
        <w:fldChar w:fldCharType="end"/>
      </w:r>
      <w:r>
        <w:fldChar w:fldCharType="end"/>
      </w:r>
    </w:p>
    <w:p w14:paraId="6243DBF3">
      <w:pPr>
        <w:pStyle w:val="28"/>
        <w:rPr>
          <w:rFonts w:asciiTheme="minorHAnsi" w:hAnsiTheme="minorHAnsi"/>
          <w:color w:val="auto"/>
          <w:sz w:val="21"/>
          <w:szCs w:val="22"/>
        </w:rPr>
      </w:pPr>
      <w:r>
        <w:fldChar w:fldCharType="begin"/>
      </w:r>
      <w:r>
        <w:instrText xml:space="preserve"> HYPERLINK \l "_Toc121596678" </w:instrText>
      </w:r>
      <w:r>
        <w:fldChar w:fldCharType="separate"/>
      </w:r>
      <w:r>
        <w:rPr>
          <w:rStyle w:val="72"/>
        </w:rPr>
        <w:t>Table 152. LED Tube Lights Market Restraints</w:t>
      </w:r>
      <w:r>
        <w:tab/>
      </w:r>
      <w:r>
        <w:fldChar w:fldCharType="begin"/>
      </w:r>
      <w:r>
        <w:instrText xml:space="preserve"> PAGEREF _Toc121596678 \h </w:instrText>
      </w:r>
      <w:r>
        <w:fldChar w:fldCharType="separate"/>
      </w:r>
      <w:r>
        <w:t>87</w:t>
      </w:r>
      <w:r>
        <w:fldChar w:fldCharType="end"/>
      </w:r>
      <w:r>
        <w:fldChar w:fldCharType="end"/>
      </w:r>
    </w:p>
    <w:p w14:paraId="341FB732">
      <w:pPr>
        <w:pStyle w:val="28"/>
        <w:rPr>
          <w:rFonts w:asciiTheme="minorHAnsi" w:hAnsiTheme="minorHAnsi"/>
          <w:color w:val="auto"/>
          <w:sz w:val="21"/>
          <w:szCs w:val="22"/>
        </w:rPr>
      </w:pPr>
      <w:r>
        <w:fldChar w:fldCharType="begin"/>
      </w:r>
      <w:r>
        <w:instrText xml:space="preserve"> HYPERLINK \l "_Toc121596679" </w:instrText>
      </w:r>
      <w:r>
        <w:fldChar w:fldCharType="separate"/>
      </w:r>
      <w:r>
        <w:rPr>
          <w:rStyle w:val="72"/>
        </w:rPr>
        <w:t>Table 153. Research Programs/Design for This Report</w:t>
      </w:r>
      <w:r>
        <w:tab/>
      </w:r>
      <w:r>
        <w:fldChar w:fldCharType="begin"/>
      </w:r>
      <w:r>
        <w:instrText xml:space="preserve"> PAGEREF _Toc121596679 \h </w:instrText>
      </w:r>
      <w:r>
        <w:fldChar w:fldCharType="separate"/>
      </w:r>
      <w:r>
        <w:t>89</w:t>
      </w:r>
      <w:r>
        <w:fldChar w:fldCharType="end"/>
      </w:r>
      <w:r>
        <w:fldChar w:fldCharType="end"/>
      </w:r>
    </w:p>
    <w:p w14:paraId="3AB0AF18">
      <w:pPr>
        <w:pStyle w:val="28"/>
        <w:rPr>
          <w:rFonts w:asciiTheme="minorHAnsi" w:hAnsiTheme="minorHAnsi"/>
          <w:color w:val="auto"/>
          <w:sz w:val="21"/>
          <w:szCs w:val="22"/>
        </w:rPr>
      </w:pPr>
      <w:r>
        <w:fldChar w:fldCharType="begin"/>
      </w:r>
      <w:r>
        <w:instrText xml:space="preserve"> HYPERLINK \l "_Toc121596680" </w:instrText>
      </w:r>
      <w:r>
        <w:fldChar w:fldCharType="separate"/>
      </w:r>
      <w:r>
        <w:rPr>
          <w:rStyle w:val="72"/>
        </w:rPr>
        <w:t>Table 154. Key Data Information from Secondary Sources</w:t>
      </w:r>
      <w:r>
        <w:tab/>
      </w:r>
      <w:r>
        <w:fldChar w:fldCharType="begin"/>
      </w:r>
      <w:r>
        <w:instrText xml:space="preserve"> PAGEREF _Toc121596680 \h </w:instrText>
      </w:r>
      <w:r>
        <w:fldChar w:fldCharType="separate"/>
      </w:r>
      <w:r>
        <w:t>93</w:t>
      </w:r>
      <w:r>
        <w:fldChar w:fldCharType="end"/>
      </w:r>
      <w:r>
        <w:fldChar w:fldCharType="end"/>
      </w:r>
    </w:p>
    <w:p w14:paraId="27E49666">
      <w:pPr>
        <w:pStyle w:val="28"/>
        <w:rPr>
          <w:rFonts w:asciiTheme="minorHAnsi" w:hAnsiTheme="minorHAnsi"/>
          <w:color w:val="auto"/>
          <w:sz w:val="21"/>
          <w:szCs w:val="22"/>
        </w:rPr>
      </w:pPr>
      <w:r>
        <w:fldChar w:fldCharType="begin"/>
      </w:r>
      <w:r>
        <w:instrText xml:space="preserve"> HYPERLINK \l "_Toc121596681" </w:instrText>
      </w:r>
      <w:r>
        <w:fldChar w:fldCharType="separate"/>
      </w:r>
      <w:r>
        <w:rPr>
          <w:rStyle w:val="72"/>
        </w:rPr>
        <w:t>Table 155. Key Data Information from Primary Sources</w:t>
      </w:r>
      <w:r>
        <w:tab/>
      </w:r>
      <w:r>
        <w:fldChar w:fldCharType="begin"/>
      </w:r>
      <w:r>
        <w:instrText xml:space="preserve"> PAGEREF _Toc121596681 \h </w:instrText>
      </w:r>
      <w:r>
        <w:fldChar w:fldCharType="separate"/>
      </w:r>
      <w:r>
        <w:t>94</w:t>
      </w:r>
      <w:r>
        <w:fldChar w:fldCharType="end"/>
      </w:r>
      <w:r>
        <w:fldChar w:fldCharType="end"/>
      </w:r>
    </w:p>
    <w:p w14:paraId="75D9C225">
      <w:pPr>
        <w:pStyle w:val="148"/>
      </w:pPr>
      <w:r>
        <w:rPr>
          <w:b/>
          <w:color w:val="000000" w:themeColor="text1"/>
          <w:kern w:val="2"/>
          <w:sz w:val="20"/>
          <w:szCs w:val="20"/>
          <w:lang w:val="en-US" w:eastAsia="zh-CN"/>
          <w14:textFill>
            <w14:solidFill>
              <w14:schemeClr w14:val="tx1"/>
            </w14:solidFill>
          </w14:textFill>
        </w:rPr>
        <w:fldChar w:fldCharType="end"/>
      </w:r>
    </w:p>
    <w:p w14:paraId="13F6C691">
      <w:pPr>
        <w:pStyle w:val="148"/>
      </w:pPr>
      <w:r>
        <w:br w:type="page"/>
      </w:r>
    </w:p>
    <w:p w14:paraId="78166B6B">
      <w:pPr>
        <w:pStyle w:val="188"/>
      </w:pPr>
      <w:r>
        <w:t>List of Figures</w:t>
      </w:r>
    </w:p>
    <w:p w14:paraId="3EE93DB7">
      <w:pPr>
        <w:pStyle w:val="28"/>
        <w:rPr>
          <w:rFonts w:asciiTheme="minorHAnsi" w:hAnsiTheme="minorHAnsi"/>
          <w:color w:val="auto"/>
          <w:sz w:val="21"/>
          <w:szCs w:val="22"/>
        </w:rPr>
      </w:pPr>
      <w:r>
        <w:fldChar w:fldCharType="begin"/>
      </w:r>
      <w:r>
        <w:instrText xml:space="preserve"> TOC \h \z \t "Figure Style" \c </w:instrText>
      </w:r>
      <w:r>
        <w:fldChar w:fldCharType="separate"/>
      </w:r>
      <w:r>
        <w:fldChar w:fldCharType="begin"/>
      </w:r>
      <w:r>
        <w:instrText xml:space="preserve"> HYPERLINK \l "_Toc121159017" </w:instrText>
      </w:r>
      <w:r>
        <w:fldChar w:fldCharType="separate"/>
      </w:r>
      <w:r>
        <w:rPr>
          <w:rStyle w:val="72"/>
        </w:rPr>
        <w:t>Figure 1. Product Picture of LED Tube Lights</w:t>
      </w:r>
      <w:r>
        <w:tab/>
      </w:r>
      <w:r>
        <w:fldChar w:fldCharType="begin"/>
      </w:r>
      <w:r>
        <w:instrText xml:space="preserve"> PAGEREF _Toc121159017 \h </w:instrText>
      </w:r>
      <w:r>
        <w:fldChar w:fldCharType="separate"/>
      </w:r>
      <w:r>
        <w:t>1</w:t>
      </w:r>
      <w:r>
        <w:fldChar w:fldCharType="end"/>
      </w:r>
      <w:r>
        <w:fldChar w:fldCharType="end"/>
      </w:r>
    </w:p>
    <w:p w14:paraId="1D6491E4">
      <w:pPr>
        <w:pStyle w:val="28"/>
        <w:rPr>
          <w:rFonts w:asciiTheme="minorHAnsi" w:hAnsiTheme="minorHAnsi"/>
          <w:color w:val="auto"/>
          <w:sz w:val="21"/>
          <w:szCs w:val="22"/>
        </w:rPr>
      </w:pPr>
      <w:r>
        <w:fldChar w:fldCharType="begin"/>
      </w:r>
      <w:r>
        <w:instrText xml:space="preserve"> HYPERLINK \l "_Toc121159018" </w:instrText>
      </w:r>
      <w:r>
        <w:fldChar w:fldCharType="separate"/>
      </w:r>
      <w:r>
        <w:rPr>
          <w:rStyle w:val="72"/>
        </w:rPr>
        <w:t>Figure 2. Global LED Tube Lights Market Value Comparison by Type (2023-2029) &amp; (US$ Million)</w:t>
      </w:r>
      <w:r>
        <w:tab/>
      </w:r>
      <w:r>
        <w:fldChar w:fldCharType="begin"/>
      </w:r>
      <w:r>
        <w:instrText xml:space="preserve"> PAGEREF _Toc121159018 \h </w:instrText>
      </w:r>
      <w:r>
        <w:fldChar w:fldCharType="separate"/>
      </w:r>
      <w:r>
        <w:t>2</w:t>
      </w:r>
      <w:r>
        <w:fldChar w:fldCharType="end"/>
      </w:r>
      <w:r>
        <w:fldChar w:fldCharType="end"/>
      </w:r>
    </w:p>
    <w:p w14:paraId="0D640229">
      <w:pPr>
        <w:pStyle w:val="28"/>
        <w:rPr>
          <w:rFonts w:asciiTheme="minorHAnsi" w:hAnsiTheme="minorHAnsi"/>
          <w:color w:val="auto"/>
          <w:sz w:val="21"/>
          <w:szCs w:val="22"/>
        </w:rPr>
      </w:pPr>
      <w:r>
        <w:fldChar w:fldCharType="begin"/>
      </w:r>
      <w:r>
        <w:instrText xml:space="preserve"> HYPERLINK \l "_Toc121159019" </w:instrText>
      </w:r>
      <w:r>
        <w:fldChar w:fldCharType="separate"/>
      </w:r>
      <w:r>
        <w:rPr>
          <w:rStyle w:val="72"/>
        </w:rPr>
        <w:t>Figure 3. Global LED Tube Lights Market Share by Type: 2022 &amp; 2029</w:t>
      </w:r>
      <w:r>
        <w:tab/>
      </w:r>
      <w:r>
        <w:fldChar w:fldCharType="begin"/>
      </w:r>
      <w:r>
        <w:instrText xml:space="preserve"> PAGEREF _Toc121159019 \h </w:instrText>
      </w:r>
      <w:r>
        <w:fldChar w:fldCharType="separate"/>
      </w:r>
      <w:r>
        <w:t>3</w:t>
      </w:r>
      <w:r>
        <w:fldChar w:fldCharType="end"/>
      </w:r>
      <w:r>
        <w:fldChar w:fldCharType="end"/>
      </w:r>
    </w:p>
    <w:p w14:paraId="483E0BD7">
      <w:pPr>
        <w:pStyle w:val="28"/>
        <w:rPr>
          <w:rFonts w:asciiTheme="minorHAnsi" w:hAnsiTheme="minorHAnsi"/>
          <w:color w:val="auto"/>
          <w:sz w:val="21"/>
          <w:szCs w:val="22"/>
        </w:rPr>
      </w:pPr>
      <w:r>
        <w:fldChar w:fldCharType="begin"/>
      </w:r>
      <w:r>
        <w:instrText xml:space="preserve"> HYPERLINK \l "_Toc121159020" </w:instrText>
      </w:r>
      <w:r>
        <w:fldChar w:fldCharType="separate"/>
      </w:r>
      <w:r>
        <w:rPr>
          <w:rStyle w:val="72"/>
        </w:rPr>
        <w:t>Figure 4. T5 Product Picture</w:t>
      </w:r>
      <w:r>
        <w:tab/>
      </w:r>
      <w:r>
        <w:fldChar w:fldCharType="begin"/>
      </w:r>
      <w:r>
        <w:instrText xml:space="preserve"> PAGEREF _Toc121159020 \h </w:instrText>
      </w:r>
      <w:r>
        <w:fldChar w:fldCharType="separate"/>
      </w:r>
      <w:r>
        <w:t>3</w:t>
      </w:r>
      <w:r>
        <w:fldChar w:fldCharType="end"/>
      </w:r>
      <w:r>
        <w:fldChar w:fldCharType="end"/>
      </w:r>
    </w:p>
    <w:p w14:paraId="5F21A6A5">
      <w:pPr>
        <w:pStyle w:val="28"/>
        <w:rPr>
          <w:rFonts w:asciiTheme="minorHAnsi" w:hAnsiTheme="minorHAnsi"/>
          <w:color w:val="auto"/>
          <w:sz w:val="21"/>
          <w:szCs w:val="22"/>
        </w:rPr>
      </w:pPr>
      <w:r>
        <w:fldChar w:fldCharType="begin"/>
      </w:r>
      <w:r>
        <w:instrText xml:space="preserve"> HYPERLINK \l "_Toc121159021" </w:instrText>
      </w:r>
      <w:r>
        <w:fldChar w:fldCharType="separate"/>
      </w:r>
      <w:r>
        <w:rPr>
          <w:rStyle w:val="72"/>
        </w:rPr>
        <w:t>Figure 5. T8 Product Picture</w:t>
      </w:r>
      <w:r>
        <w:tab/>
      </w:r>
      <w:r>
        <w:fldChar w:fldCharType="begin"/>
      </w:r>
      <w:r>
        <w:instrText xml:space="preserve"> PAGEREF _Toc121159021 \h </w:instrText>
      </w:r>
      <w:r>
        <w:fldChar w:fldCharType="separate"/>
      </w:r>
      <w:r>
        <w:t>3</w:t>
      </w:r>
      <w:r>
        <w:fldChar w:fldCharType="end"/>
      </w:r>
      <w:r>
        <w:fldChar w:fldCharType="end"/>
      </w:r>
    </w:p>
    <w:p w14:paraId="46A69C46">
      <w:pPr>
        <w:pStyle w:val="28"/>
        <w:rPr>
          <w:rFonts w:asciiTheme="minorHAnsi" w:hAnsiTheme="minorHAnsi"/>
          <w:color w:val="auto"/>
          <w:sz w:val="21"/>
          <w:szCs w:val="22"/>
        </w:rPr>
      </w:pPr>
      <w:r>
        <w:fldChar w:fldCharType="begin"/>
      </w:r>
      <w:r>
        <w:instrText xml:space="preserve"> HYPERLINK \l "_Toc121159022" </w:instrText>
      </w:r>
      <w:r>
        <w:fldChar w:fldCharType="separate"/>
      </w:r>
      <w:r>
        <w:rPr>
          <w:rStyle w:val="72"/>
        </w:rPr>
        <w:t>Figure 6. Others Product Picture</w:t>
      </w:r>
      <w:r>
        <w:tab/>
      </w:r>
      <w:r>
        <w:fldChar w:fldCharType="begin"/>
      </w:r>
      <w:r>
        <w:instrText xml:space="preserve"> PAGEREF _Toc121159022 \h </w:instrText>
      </w:r>
      <w:r>
        <w:fldChar w:fldCharType="separate"/>
      </w:r>
      <w:r>
        <w:t>3</w:t>
      </w:r>
      <w:r>
        <w:fldChar w:fldCharType="end"/>
      </w:r>
      <w:r>
        <w:fldChar w:fldCharType="end"/>
      </w:r>
    </w:p>
    <w:p w14:paraId="1D4AFB15">
      <w:pPr>
        <w:pStyle w:val="28"/>
        <w:rPr>
          <w:rFonts w:asciiTheme="minorHAnsi" w:hAnsiTheme="minorHAnsi"/>
          <w:color w:val="auto"/>
          <w:sz w:val="21"/>
          <w:szCs w:val="22"/>
        </w:rPr>
      </w:pPr>
      <w:r>
        <w:fldChar w:fldCharType="begin"/>
      </w:r>
      <w:r>
        <w:instrText xml:space="preserve"> HYPERLINK \l "_Toc121159029" </w:instrText>
      </w:r>
      <w:r>
        <w:fldChar w:fldCharType="separate"/>
      </w:r>
      <w:r>
        <w:rPr>
          <w:rStyle w:val="72"/>
        </w:rPr>
        <w:t>Figure 7. Global LED Tube Lights Market Value by Application (2023-2029) &amp; (US$ Million)</w:t>
      </w:r>
      <w:r>
        <w:tab/>
      </w:r>
      <w:r>
        <w:fldChar w:fldCharType="begin"/>
      </w:r>
      <w:r>
        <w:instrText xml:space="preserve"> PAGEREF _Toc121159029 \h </w:instrText>
      </w:r>
      <w:r>
        <w:fldChar w:fldCharType="separate"/>
      </w:r>
      <w:r>
        <w:t>4</w:t>
      </w:r>
      <w:r>
        <w:fldChar w:fldCharType="end"/>
      </w:r>
      <w:r>
        <w:fldChar w:fldCharType="end"/>
      </w:r>
    </w:p>
    <w:p w14:paraId="289CDC16">
      <w:pPr>
        <w:pStyle w:val="28"/>
        <w:rPr>
          <w:rFonts w:asciiTheme="minorHAnsi" w:hAnsiTheme="minorHAnsi"/>
          <w:color w:val="auto"/>
          <w:sz w:val="21"/>
          <w:szCs w:val="22"/>
        </w:rPr>
      </w:pPr>
      <w:r>
        <w:fldChar w:fldCharType="begin"/>
      </w:r>
      <w:r>
        <w:instrText xml:space="preserve"> HYPERLINK \l "_Toc121159030" </w:instrText>
      </w:r>
      <w:r>
        <w:fldChar w:fldCharType="separate"/>
      </w:r>
      <w:r>
        <w:rPr>
          <w:rStyle w:val="72"/>
        </w:rPr>
        <w:t>Figure 8. Global LED Tube Lights Market Share by Application: 2022 &amp; 2029</w:t>
      </w:r>
      <w:r>
        <w:tab/>
      </w:r>
      <w:r>
        <w:fldChar w:fldCharType="begin"/>
      </w:r>
      <w:r>
        <w:instrText xml:space="preserve"> PAGEREF _Toc121159030 \h </w:instrText>
      </w:r>
      <w:r>
        <w:fldChar w:fldCharType="separate"/>
      </w:r>
      <w:r>
        <w:t>5</w:t>
      </w:r>
      <w:r>
        <w:fldChar w:fldCharType="end"/>
      </w:r>
      <w:r>
        <w:fldChar w:fldCharType="end"/>
      </w:r>
    </w:p>
    <w:p w14:paraId="236BB901">
      <w:pPr>
        <w:pStyle w:val="28"/>
        <w:rPr>
          <w:rFonts w:asciiTheme="minorHAnsi" w:hAnsiTheme="minorHAnsi"/>
          <w:color w:val="auto"/>
          <w:sz w:val="21"/>
          <w:szCs w:val="22"/>
        </w:rPr>
      </w:pPr>
      <w:r>
        <w:fldChar w:fldCharType="begin"/>
      </w:r>
      <w:r>
        <w:instrText xml:space="preserve"> HYPERLINK \l "_Toc121159031" </w:instrText>
      </w:r>
      <w:r>
        <w:fldChar w:fldCharType="separate"/>
      </w:r>
      <w:r>
        <w:rPr>
          <w:rStyle w:val="72"/>
        </w:rPr>
        <w:t>Figure 9. Commerical Use</w:t>
      </w:r>
      <w:r>
        <w:tab/>
      </w:r>
      <w:r>
        <w:fldChar w:fldCharType="begin"/>
      </w:r>
      <w:r>
        <w:instrText xml:space="preserve"> PAGEREF _Toc121159031 \h </w:instrText>
      </w:r>
      <w:r>
        <w:fldChar w:fldCharType="separate"/>
      </w:r>
      <w:r>
        <w:t>5</w:t>
      </w:r>
      <w:r>
        <w:fldChar w:fldCharType="end"/>
      </w:r>
      <w:r>
        <w:fldChar w:fldCharType="end"/>
      </w:r>
    </w:p>
    <w:p w14:paraId="04FC589A">
      <w:pPr>
        <w:pStyle w:val="28"/>
        <w:rPr>
          <w:rFonts w:asciiTheme="minorHAnsi" w:hAnsiTheme="minorHAnsi"/>
          <w:color w:val="auto"/>
          <w:sz w:val="21"/>
          <w:szCs w:val="22"/>
        </w:rPr>
      </w:pPr>
      <w:r>
        <w:fldChar w:fldCharType="begin"/>
      </w:r>
      <w:r>
        <w:instrText xml:space="preserve"> HYPERLINK \l "_Toc121159032" </w:instrText>
      </w:r>
      <w:r>
        <w:fldChar w:fldCharType="separate"/>
      </w:r>
      <w:r>
        <w:rPr>
          <w:rStyle w:val="72"/>
        </w:rPr>
        <w:t>Figure 10. Residential Use</w:t>
      </w:r>
      <w:r>
        <w:tab/>
      </w:r>
      <w:r>
        <w:fldChar w:fldCharType="begin"/>
      </w:r>
      <w:r>
        <w:instrText xml:space="preserve"> PAGEREF _Toc121159032 \h </w:instrText>
      </w:r>
      <w:r>
        <w:fldChar w:fldCharType="separate"/>
      </w:r>
      <w:r>
        <w:t>5</w:t>
      </w:r>
      <w:r>
        <w:fldChar w:fldCharType="end"/>
      </w:r>
      <w:r>
        <w:fldChar w:fldCharType="end"/>
      </w:r>
    </w:p>
    <w:p w14:paraId="5ACF3C49">
      <w:pPr>
        <w:pStyle w:val="28"/>
        <w:rPr>
          <w:rFonts w:asciiTheme="minorHAnsi" w:hAnsiTheme="minorHAnsi"/>
          <w:color w:val="auto"/>
          <w:sz w:val="21"/>
          <w:szCs w:val="22"/>
        </w:rPr>
      </w:pPr>
      <w:r>
        <w:fldChar w:fldCharType="begin"/>
      </w:r>
      <w:r>
        <w:instrText xml:space="preserve"> HYPERLINK \l "_Toc121159040" </w:instrText>
      </w:r>
      <w:r>
        <w:fldChar w:fldCharType="separate"/>
      </w:r>
      <w:r>
        <w:rPr>
          <w:rStyle w:val="72"/>
        </w:rPr>
        <w:t>Figure 11. Global LED Tube Lights Revenue, (US$ Million), 2018 VS 2022 VS 2029</w:t>
      </w:r>
      <w:r>
        <w:tab/>
      </w:r>
      <w:r>
        <w:fldChar w:fldCharType="begin"/>
      </w:r>
      <w:r>
        <w:instrText xml:space="preserve"> PAGEREF _Toc121159040 \h </w:instrText>
      </w:r>
      <w:r>
        <w:fldChar w:fldCharType="separate"/>
      </w:r>
      <w:r>
        <w:t>6</w:t>
      </w:r>
      <w:r>
        <w:fldChar w:fldCharType="end"/>
      </w:r>
      <w:r>
        <w:fldChar w:fldCharType="end"/>
      </w:r>
    </w:p>
    <w:p w14:paraId="20388DE6">
      <w:pPr>
        <w:pStyle w:val="28"/>
        <w:rPr>
          <w:rFonts w:asciiTheme="minorHAnsi" w:hAnsiTheme="minorHAnsi"/>
          <w:color w:val="auto"/>
          <w:sz w:val="21"/>
          <w:szCs w:val="22"/>
        </w:rPr>
      </w:pPr>
      <w:r>
        <w:fldChar w:fldCharType="begin"/>
      </w:r>
      <w:r>
        <w:instrText xml:space="preserve"> HYPERLINK \l "_Toc121159041" </w:instrText>
      </w:r>
      <w:r>
        <w:fldChar w:fldCharType="separate"/>
      </w:r>
      <w:r>
        <w:rPr>
          <w:rStyle w:val="72"/>
        </w:rPr>
        <w:t>Figure 12. Global LED Tube Lights Market Size (2018-2029) &amp; (US$ Million)</w:t>
      </w:r>
      <w:r>
        <w:tab/>
      </w:r>
      <w:r>
        <w:fldChar w:fldCharType="begin"/>
      </w:r>
      <w:r>
        <w:instrText xml:space="preserve"> PAGEREF _Toc121159041 \h </w:instrText>
      </w:r>
      <w:r>
        <w:fldChar w:fldCharType="separate"/>
      </w:r>
      <w:r>
        <w:t>7</w:t>
      </w:r>
      <w:r>
        <w:fldChar w:fldCharType="end"/>
      </w:r>
      <w:r>
        <w:fldChar w:fldCharType="end"/>
      </w:r>
    </w:p>
    <w:p w14:paraId="31E715CE">
      <w:pPr>
        <w:pStyle w:val="28"/>
        <w:rPr>
          <w:rFonts w:asciiTheme="minorHAnsi" w:hAnsiTheme="minorHAnsi"/>
          <w:color w:val="auto"/>
          <w:sz w:val="21"/>
          <w:szCs w:val="22"/>
        </w:rPr>
      </w:pPr>
      <w:r>
        <w:fldChar w:fldCharType="begin"/>
      </w:r>
      <w:r>
        <w:instrText xml:space="preserve"> HYPERLINK \l "_Toc121159042" </w:instrText>
      </w:r>
      <w:r>
        <w:fldChar w:fldCharType="separate"/>
      </w:r>
      <w:r>
        <w:rPr>
          <w:rStyle w:val="72"/>
        </w:rPr>
        <w:t>Figure 13. Global LED Tube Lights Sales (2018-2029) &amp; (K Units)</w:t>
      </w:r>
      <w:r>
        <w:tab/>
      </w:r>
      <w:r>
        <w:fldChar w:fldCharType="begin"/>
      </w:r>
      <w:r>
        <w:instrText xml:space="preserve"> PAGEREF _Toc121159042 \h </w:instrText>
      </w:r>
      <w:r>
        <w:fldChar w:fldCharType="separate"/>
      </w:r>
      <w:r>
        <w:t>7</w:t>
      </w:r>
      <w:r>
        <w:fldChar w:fldCharType="end"/>
      </w:r>
      <w:r>
        <w:fldChar w:fldCharType="end"/>
      </w:r>
    </w:p>
    <w:p w14:paraId="21A05B95">
      <w:pPr>
        <w:pStyle w:val="28"/>
        <w:rPr>
          <w:rFonts w:asciiTheme="minorHAnsi" w:hAnsiTheme="minorHAnsi"/>
          <w:color w:val="auto"/>
          <w:sz w:val="21"/>
          <w:szCs w:val="22"/>
        </w:rPr>
      </w:pPr>
      <w:r>
        <w:fldChar w:fldCharType="begin"/>
      </w:r>
      <w:r>
        <w:instrText xml:space="preserve"> HYPERLINK \l "_Toc121159043" </w:instrText>
      </w:r>
      <w:r>
        <w:fldChar w:fldCharType="separate"/>
      </w:r>
      <w:r>
        <w:rPr>
          <w:rStyle w:val="72"/>
        </w:rPr>
        <w:t>Figure 14. Global LED Tube Lights Average Price (US$/Unit) &amp; (2018-2029)</w:t>
      </w:r>
      <w:r>
        <w:tab/>
      </w:r>
      <w:r>
        <w:fldChar w:fldCharType="begin"/>
      </w:r>
      <w:r>
        <w:instrText xml:space="preserve"> PAGEREF _Toc121159043 \h </w:instrText>
      </w:r>
      <w:r>
        <w:fldChar w:fldCharType="separate"/>
      </w:r>
      <w:r>
        <w:t>8</w:t>
      </w:r>
      <w:r>
        <w:fldChar w:fldCharType="end"/>
      </w:r>
      <w:r>
        <w:fldChar w:fldCharType="end"/>
      </w:r>
    </w:p>
    <w:p w14:paraId="289E189F">
      <w:pPr>
        <w:pStyle w:val="28"/>
        <w:rPr>
          <w:rFonts w:asciiTheme="minorHAnsi" w:hAnsiTheme="minorHAnsi"/>
          <w:color w:val="auto"/>
          <w:sz w:val="21"/>
          <w:szCs w:val="22"/>
        </w:rPr>
      </w:pPr>
      <w:r>
        <w:fldChar w:fldCharType="begin"/>
      </w:r>
      <w:r>
        <w:instrText xml:space="preserve"> HYPERLINK \l "_Toc121159044" </w:instrText>
      </w:r>
      <w:r>
        <w:fldChar w:fldCharType="separate"/>
      </w:r>
      <w:r>
        <w:rPr>
          <w:rStyle w:val="72"/>
        </w:rPr>
        <w:t>Figure 15. LED Tube Lights Report Years Considered</w:t>
      </w:r>
      <w:r>
        <w:tab/>
      </w:r>
      <w:r>
        <w:fldChar w:fldCharType="begin"/>
      </w:r>
      <w:r>
        <w:instrText xml:space="preserve"> PAGEREF _Toc121159044 \h </w:instrText>
      </w:r>
      <w:r>
        <w:fldChar w:fldCharType="separate"/>
      </w:r>
      <w:r>
        <w:t>9</w:t>
      </w:r>
      <w:r>
        <w:fldChar w:fldCharType="end"/>
      </w:r>
      <w:r>
        <w:fldChar w:fldCharType="end"/>
      </w:r>
    </w:p>
    <w:p w14:paraId="272AD388">
      <w:pPr>
        <w:pStyle w:val="28"/>
        <w:rPr>
          <w:rFonts w:asciiTheme="minorHAnsi" w:hAnsiTheme="minorHAnsi"/>
          <w:color w:val="auto"/>
          <w:sz w:val="21"/>
          <w:szCs w:val="22"/>
        </w:rPr>
      </w:pPr>
      <w:r>
        <w:fldChar w:fldCharType="begin"/>
      </w:r>
      <w:r>
        <w:instrText xml:space="preserve"> HYPERLINK \l "_Toc121159045" </w:instrText>
      </w:r>
      <w:r>
        <w:fldChar w:fldCharType="separate"/>
      </w:r>
      <w:r>
        <w:rPr>
          <w:rStyle w:val="72"/>
        </w:rPr>
        <w:t>Figure 16. LED Tube Lights Sales Share by Manufacturers in 2022</w:t>
      </w:r>
      <w:r>
        <w:tab/>
      </w:r>
      <w:r>
        <w:fldChar w:fldCharType="begin"/>
      </w:r>
      <w:r>
        <w:instrText xml:space="preserve"> PAGEREF _Toc121159045 \h </w:instrText>
      </w:r>
      <w:r>
        <w:fldChar w:fldCharType="separate"/>
      </w:r>
      <w:r>
        <w:t>12</w:t>
      </w:r>
      <w:r>
        <w:fldChar w:fldCharType="end"/>
      </w:r>
      <w:r>
        <w:fldChar w:fldCharType="end"/>
      </w:r>
    </w:p>
    <w:p w14:paraId="0D3667B9">
      <w:pPr>
        <w:pStyle w:val="28"/>
        <w:rPr>
          <w:rFonts w:asciiTheme="minorHAnsi" w:hAnsiTheme="minorHAnsi"/>
          <w:color w:val="auto"/>
          <w:sz w:val="21"/>
          <w:szCs w:val="22"/>
        </w:rPr>
      </w:pPr>
      <w:r>
        <w:fldChar w:fldCharType="begin"/>
      </w:r>
      <w:r>
        <w:instrText xml:space="preserve"> HYPERLINK \l "_Toc121159046" </w:instrText>
      </w:r>
      <w:r>
        <w:fldChar w:fldCharType="separate"/>
      </w:r>
      <w:r>
        <w:rPr>
          <w:rStyle w:val="72"/>
        </w:rPr>
        <w:t>Figure 17. Global LED Tube Lights Revenue Share by Manufacturers in 2022</w:t>
      </w:r>
      <w:r>
        <w:tab/>
      </w:r>
      <w:r>
        <w:fldChar w:fldCharType="begin"/>
      </w:r>
      <w:r>
        <w:instrText xml:space="preserve"> PAGEREF _Toc121159046 \h </w:instrText>
      </w:r>
      <w:r>
        <w:fldChar w:fldCharType="separate"/>
      </w:r>
      <w:r>
        <w:t>13</w:t>
      </w:r>
      <w:r>
        <w:fldChar w:fldCharType="end"/>
      </w:r>
      <w:r>
        <w:fldChar w:fldCharType="end"/>
      </w:r>
    </w:p>
    <w:p w14:paraId="7068D805">
      <w:pPr>
        <w:pStyle w:val="28"/>
        <w:rPr>
          <w:rFonts w:asciiTheme="minorHAnsi" w:hAnsiTheme="minorHAnsi"/>
          <w:color w:val="auto"/>
          <w:sz w:val="21"/>
          <w:szCs w:val="22"/>
        </w:rPr>
      </w:pPr>
      <w:r>
        <w:fldChar w:fldCharType="begin"/>
      </w:r>
      <w:r>
        <w:instrText xml:space="preserve"> HYPERLINK \l "_Toc121159047" </w:instrText>
      </w:r>
      <w:r>
        <w:fldChar w:fldCharType="separate"/>
      </w:r>
      <w:r>
        <w:rPr>
          <w:rStyle w:val="72"/>
        </w:rPr>
        <w:t>Figure 18. Global 5 and 10 Largest LED Tube Lights Players: Market Share by Revenue in LED Tube Lights in 2022</w:t>
      </w:r>
      <w:r>
        <w:tab/>
      </w:r>
      <w:r>
        <w:fldChar w:fldCharType="begin"/>
      </w:r>
      <w:r>
        <w:instrText xml:space="preserve"> PAGEREF _Toc121159047 \h </w:instrText>
      </w:r>
      <w:r>
        <w:fldChar w:fldCharType="separate"/>
      </w:r>
      <w:r>
        <w:t>18</w:t>
      </w:r>
      <w:r>
        <w:fldChar w:fldCharType="end"/>
      </w:r>
      <w:r>
        <w:fldChar w:fldCharType="end"/>
      </w:r>
    </w:p>
    <w:p w14:paraId="13C31963">
      <w:pPr>
        <w:pStyle w:val="28"/>
        <w:rPr>
          <w:rFonts w:asciiTheme="minorHAnsi" w:hAnsiTheme="minorHAnsi"/>
          <w:color w:val="auto"/>
          <w:sz w:val="21"/>
          <w:szCs w:val="22"/>
        </w:rPr>
      </w:pPr>
      <w:r>
        <w:fldChar w:fldCharType="begin"/>
      </w:r>
      <w:r>
        <w:instrText xml:space="preserve"> HYPERLINK \l "_Toc121159048" </w:instrText>
      </w:r>
      <w:r>
        <w:fldChar w:fldCharType="separate"/>
      </w:r>
      <w:r>
        <w:rPr>
          <w:rStyle w:val="72"/>
        </w:rPr>
        <w:t>Figure 19. LED Tube Lights Market Share by Company Type (Tier 1, Tier 2, and Tier 3): 2018 VS 2022</w:t>
      </w:r>
      <w:r>
        <w:tab/>
      </w:r>
      <w:r>
        <w:fldChar w:fldCharType="begin"/>
      </w:r>
      <w:r>
        <w:instrText xml:space="preserve"> PAGEREF _Toc121159048 \h </w:instrText>
      </w:r>
      <w:r>
        <w:fldChar w:fldCharType="separate"/>
      </w:r>
      <w:r>
        <w:t>19</w:t>
      </w:r>
      <w:r>
        <w:fldChar w:fldCharType="end"/>
      </w:r>
      <w:r>
        <w:fldChar w:fldCharType="end"/>
      </w:r>
    </w:p>
    <w:p w14:paraId="6004C455">
      <w:pPr>
        <w:pStyle w:val="28"/>
        <w:rPr>
          <w:rFonts w:asciiTheme="minorHAnsi" w:hAnsiTheme="minorHAnsi"/>
          <w:color w:val="auto"/>
          <w:sz w:val="21"/>
          <w:szCs w:val="22"/>
        </w:rPr>
      </w:pPr>
      <w:r>
        <w:fldChar w:fldCharType="begin"/>
      </w:r>
      <w:r>
        <w:instrText xml:space="preserve"> HYPERLINK \l "_Toc121159049" </w:instrText>
      </w:r>
      <w:r>
        <w:fldChar w:fldCharType="separate"/>
      </w:r>
      <w:r>
        <w:rPr>
          <w:rStyle w:val="72"/>
        </w:rPr>
        <w:t>Figure 20. Global LED Tube Lights Market Size by Region (US$ Million): 2018 VS 2022 VS 2029</w:t>
      </w:r>
      <w:r>
        <w:tab/>
      </w:r>
      <w:r>
        <w:fldChar w:fldCharType="begin"/>
      </w:r>
      <w:r>
        <w:instrText xml:space="preserve"> PAGEREF _Toc121159049 \h </w:instrText>
      </w:r>
      <w:r>
        <w:fldChar w:fldCharType="separate"/>
      </w:r>
      <w:r>
        <w:t>22</w:t>
      </w:r>
      <w:r>
        <w:fldChar w:fldCharType="end"/>
      </w:r>
      <w:r>
        <w:fldChar w:fldCharType="end"/>
      </w:r>
    </w:p>
    <w:p w14:paraId="735703EB">
      <w:pPr>
        <w:pStyle w:val="28"/>
        <w:rPr>
          <w:rFonts w:asciiTheme="minorHAnsi" w:hAnsiTheme="minorHAnsi"/>
          <w:color w:val="auto"/>
          <w:sz w:val="21"/>
          <w:szCs w:val="22"/>
        </w:rPr>
      </w:pPr>
      <w:r>
        <w:fldChar w:fldCharType="begin"/>
      </w:r>
      <w:r>
        <w:instrText xml:space="preserve"> HYPERLINK \l "_Toc121159050" </w:instrText>
      </w:r>
      <w:r>
        <w:fldChar w:fldCharType="separate"/>
      </w:r>
      <w:r>
        <w:rPr>
          <w:rStyle w:val="72"/>
        </w:rPr>
        <w:t>Figure 21. North America LED Tube Lights Sales Market Share by Country (2018-2029)</w:t>
      </w:r>
      <w:r>
        <w:tab/>
      </w:r>
      <w:r>
        <w:fldChar w:fldCharType="begin"/>
      </w:r>
      <w:r>
        <w:instrText xml:space="preserve"> PAGEREF _Toc121159050 \h </w:instrText>
      </w:r>
      <w:r>
        <w:fldChar w:fldCharType="separate"/>
      </w:r>
      <w:r>
        <w:t>26</w:t>
      </w:r>
      <w:r>
        <w:fldChar w:fldCharType="end"/>
      </w:r>
      <w:r>
        <w:fldChar w:fldCharType="end"/>
      </w:r>
    </w:p>
    <w:p w14:paraId="0FB496D5">
      <w:pPr>
        <w:pStyle w:val="28"/>
        <w:rPr>
          <w:rFonts w:asciiTheme="minorHAnsi" w:hAnsiTheme="minorHAnsi"/>
          <w:color w:val="auto"/>
          <w:sz w:val="21"/>
          <w:szCs w:val="22"/>
        </w:rPr>
      </w:pPr>
      <w:r>
        <w:fldChar w:fldCharType="begin"/>
      </w:r>
      <w:r>
        <w:instrText xml:space="preserve"> HYPERLINK \l "_Toc121159051" </w:instrText>
      </w:r>
      <w:r>
        <w:fldChar w:fldCharType="separate"/>
      </w:r>
      <w:r>
        <w:rPr>
          <w:rStyle w:val="72"/>
        </w:rPr>
        <w:t>Figure 22. North America LED Tube Lights Revenue Market Share by Country (2018-2029)</w:t>
      </w:r>
      <w:r>
        <w:tab/>
      </w:r>
      <w:r>
        <w:fldChar w:fldCharType="begin"/>
      </w:r>
      <w:r>
        <w:instrText xml:space="preserve"> PAGEREF _Toc121159051 \h </w:instrText>
      </w:r>
      <w:r>
        <w:fldChar w:fldCharType="separate"/>
      </w:r>
      <w:r>
        <w:t>27</w:t>
      </w:r>
      <w:r>
        <w:fldChar w:fldCharType="end"/>
      </w:r>
      <w:r>
        <w:fldChar w:fldCharType="end"/>
      </w:r>
    </w:p>
    <w:p w14:paraId="4DDD1718">
      <w:pPr>
        <w:pStyle w:val="28"/>
        <w:rPr>
          <w:rFonts w:asciiTheme="minorHAnsi" w:hAnsiTheme="minorHAnsi"/>
          <w:color w:val="auto"/>
          <w:sz w:val="21"/>
          <w:szCs w:val="22"/>
        </w:rPr>
      </w:pPr>
      <w:r>
        <w:fldChar w:fldCharType="begin"/>
      </w:r>
      <w:r>
        <w:instrText xml:space="preserve"> HYPERLINK \l "_Toc121159052" </w:instrText>
      </w:r>
      <w:r>
        <w:fldChar w:fldCharType="separate"/>
      </w:r>
      <w:r>
        <w:rPr>
          <w:rStyle w:val="72"/>
        </w:rPr>
        <w:t>Figure 23. United States LED Tube Lights Revenue Growth Rate (2018-2029) &amp; (US$ Million)</w:t>
      </w:r>
      <w:r>
        <w:tab/>
      </w:r>
      <w:r>
        <w:fldChar w:fldCharType="begin"/>
      </w:r>
      <w:r>
        <w:instrText xml:space="preserve"> PAGEREF _Toc121159052 \h </w:instrText>
      </w:r>
      <w:r>
        <w:fldChar w:fldCharType="separate"/>
      </w:r>
      <w:r>
        <w:t>27</w:t>
      </w:r>
      <w:r>
        <w:fldChar w:fldCharType="end"/>
      </w:r>
      <w:r>
        <w:fldChar w:fldCharType="end"/>
      </w:r>
    </w:p>
    <w:p w14:paraId="0803E34E">
      <w:pPr>
        <w:pStyle w:val="28"/>
        <w:rPr>
          <w:rFonts w:asciiTheme="minorHAnsi" w:hAnsiTheme="minorHAnsi"/>
          <w:color w:val="auto"/>
          <w:sz w:val="21"/>
          <w:szCs w:val="22"/>
        </w:rPr>
      </w:pPr>
      <w:r>
        <w:fldChar w:fldCharType="begin"/>
      </w:r>
      <w:r>
        <w:instrText xml:space="preserve"> HYPERLINK \l "_Toc121159053" </w:instrText>
      </w:r>
      <w:r>
        <w:fldChar w:fldCharType="separate"/>
      </w:r>
      <w:r>
        <w:rPr>
          <w:rStyle w:val="72"/>
        </w:rPr>
        <w:t>Figure 24. Canada LED Tube Lights Revenue Growth Rate (2018-2029) &amp; (US$ Million)</w:t>
      </w:r>
      <w:r>
        <w:tab/>
      </w:r>
      <w:r>
        <w:fldChar w:fldCharType="begin"/>
      </w:r>
      <w:r>
        <w:instrText xml:space="preserve"> PAGEREF _Toc121159053 \h </w:instrText>
      </w:r>
      <w:r>
        <w:fldChar w:fldCharType="separate"/>
      </w:r>
      <w:r>
        <w:t>28</w:t>
      </w:r>
      <w:r>
        <w:fldChar w:fldCharType="end"/>
      </w:r>
      <w:r>
        <w:fldChar w:fldCharType="end"/>
      </w:r>
    </w:p>
    <w:p w14:paraId="71E38991">
      <w:pPr>
        <w:pStyle w:val="28"/>
        <w:rPr>
          <w:rFonts w:asciiTheme="minorHAnsi" w:hAnsiTheme="minorHAnsi"/>
          <w:color w:val="auto"/>
          <w:sz w:val="21"/>
          <w:szCs w:val="22"/>
        </w:rPr>
      </w:pPr>
      <w:r>
        <w:fldChar w:fldCharType="begin"/>
      </w:r>
      <w:r>
        <w:instrText xml:space="preserve"> HYPERLINK \l "_Toc121159055" </w:instrText>
      </w:r>
      <w:r>
        <w:fldChar w:fldCharType="separate"/>
      </w:r>
      <w:r>
        <w:rPr>
          <w:rStyle w:val="72"/>
        </w:rPr>
        <w:t>Figure 25. Europe LED Tube Lights Sales Market Share by Country (2018-2029)</w:t>
      </w:r>
      <w:r>
        <w:tab/>
      </w:r>
      <w:r>
        <w:fldChar w:fldCharType="begin"/>
      </w:r>
      <w:r>
        <w:instrText xml:space="preserve"> PAGEREF _Toc121159055 \h </w:instrText>
      </w:r>
      <w:r>
        <w:fldChar w:fldCharType="separate"/>
      </w:r>
      <w:r>
        <w:t>30</w:t>
      </w:r>
      <w:r>
        <w:fldChar w:fldCharType="end"/>
      </w:r>
      <w:r>
        <w:fldChar w:fldCharType="end"/>
      </w:r>
    </w:p>
    <w:p w14:paraId="671EAA7B">
      <w:pPr>
        <w:pStyle w:val="28"/>
        <w:rPr>
          <w:rFonts w:asciiTheme="minorHAnsi" w:hAnsiTheme="minorHAnsi"/>
          <w:color w:val="auto"/>
          <w:sz w:val="21"/>
          <w:szCs w:val="22"/>
        </w:rPr>
      </w:pPr>
      <w:r>
        <w:fldChar w:fldCharType="begin"/>
      </w:r>
      <w:r>
        <w:instrText xml:space="preserve"> HYPERLINK \l "_Toc121159056" </w:instrText>
      </w:r>
      <w:r>
        <w:fldChar w:fldCharType="separate"/>
      </w:r>
      <w:r>
        <w:rPr>
          <w:rStyle w:val="72"/>
        </w:rPr>
        <w:t>Figure 26. Europe LED Tube Lights Revenue Market Share by Country (2018-2029)</w:t>
      </w:r>
      <w:r>
        <w:tab/>
      </w:r>
      <w:r>
        <w:fldChar w:fldCharType="begin"/>
      </w:r>
      <w:r>
        <w:instrText xml:space="preserve"> PAGEREF _Toc121159056 \h </w:instrText>
      </w:r>
      <w:r>
        <w:fldChar w:fldCharType="separate"/>
      </w:r>
      <w:r>
        <w:t>31</w:t>
      </w:r>
      <w:r>
        <w:fldChar w:fldCharType="end"/>
      </w:r>
      <w:r>
        <w:fldChar w:fldCharType="end"/>
      </w:r>
    </w:p>
    <w:p w14:paraId="3C3D73A3">
      <w:pPr>
        <w:pStyle w:val="28"/>
        <w:rPr>
          <w:rFonts w:asciiTheme="minorHAnsi" w:hAnsiTheme="minorHAnsi"/>
          <w:color w:val="auto"/>
          <w:sz w:val="21"/>
          <w:szCs w:val="22"/>
        </w:rPr>
      </w:pPr>
      <w:r>
        <w:fldChar w:fldCharType="begin"/>
      </w:r>
      <w:r>
        <w:instrText xml:space="preserve"> HYPERLINK \l "_Toc121159057" </w:instrText>
      </w:r>
      <w:r>
        <w:fldChar w:fldCharType="separate"/>
      </w:r>
      <w:r>
        <w:rPr>
          <w:rStyle w:val="72"/>
        </w:rPr>
        <w:t>Figure 27. Germany LED Tube Lights Revenue Growth Rate (2018-2029) &amp; (US$ Million)</w:t>
      </w:r>
      <w:r>
        <w:tab/>
      </w:r>
      <w:r>
        <w:fldChar w:fldCharType="begin"/>
      </w:r>
      <w:r>
        <w:instrText xml:space="preserve"> PAGEREF _Toc121159057 \h </w:instrText>
      </w:r>
      <w:r>
        <w:fldChar w:fldCharType="separate"/>
      </w:r>
      <w:r>
        <w:t>31</w:t>
      </w:r>
      <w:r>
        <w:fldChar w:fldCharType="end"/>
      </w:r>
      <w:r>
        <w:fldChar w:fldCharType="end"/>
      </w:r>
    </w:p>
    <w:p w14:paraId="22233237">
      <w:pPr>
        <w:pStyle w:val="28"/>
        <w:rPr>
          <w:rFonts w:asciiTheme="minorHAnsi" w:hAnsiTheme="minorHAnsi"/>
          <w:color w:val="auto"/>
          <w:sz w:val="21"/>
          <w:szCs w:val="22"/>
        </w:rPr>
      </w:pPr>
      <w:r>
        <w:fldChar w:fldCharType="begin"/>
      </w:r>
      <w:r>
        <w:instrText xml:space="preserve"> HYPERLINK \l "_Toc121159058" </w:instrText>
      </w:r>
      <w:r>
        <w:fldChar w:fldCharType="separate"/>
      </w:r>
      <w:r>
        <w:rPr>
          <w:rStyle w:val="72"/>
        </w:rPr>
        <w:t>Figure 28. France LED Tube Lights Revenue Growth Rate (2018-2029) &amp; (US$ Million)</w:t>
      </w:r>
      <w:r>
        <w:tab/>
      </w:r>
      <w:r>
        <w:fldChar w:fldCharType="begin"/>
      </w:r>
      <w:r>
        <w:instrText xml:space="preserve"> PAGEREF _Toc121159058 \h </w:instrText>
      </w:r>
      <w:r>
        <w:fldChar w:fldCharType="separate"/>
      </w:r>
      <w:r>
        <w:t>32</w:t>
      </w:r>
      <w:r>
        <w:fldChar w:fldCharType="end"/>
      </w:r>
      <w:r>
        <w:fldChar w:fldCharType="end"/>
      </w:r>
    </w:p>
    <w:p w14:paraId="791FBC72">
      <w:pPr>
        <w:pStyle w:val="28"/>
        <w:rPr>
          <w:rFonts w:asciiTheme="minorHAnsi" w:hAnsiTheme="minorHAnsi"/>
          <w:color w:val="auto"/>
          <w:sz w:val="21"/>
          <w:szCs w:val="22"/>
        </w:rPr>
      </w:pPr>
      <w:r>
        <w:fldChar w:fldCharType="begin"/>
      </w:r>
      <w:r>
        <w:instrText xml:space="preserve"> HYPERLINK \l "_Toc121159059" </w:instrText>
      </w:r>
      <w:r>
        <w:fldChar w:fldCharType="separate"/>
      </w:r>
      <w:r>
        <w:rPr>
          <w:rStyle w:val="72"/>
        </w:rPr>
        <w:t>Figure 29. U.K. LED Tube Lights Revenue Growth Rate (2018-2029) &amp; (US$ Million)</w:t>
      </w:r>
      <w:r>
        <w:tab/>
      </w:r>
      <w:r>
        <w:fldChar w:fldCharType="begin"/>
      </w:r>
      <w:r>
        <w:instrText xml:space="preserve"> PAGEREF _Toc121159059 \h </w:instrText>
      </w:r>
      <w:r>
        <w:fldChar w:fldCharType="separate"/>
      </w:r>
      <w:r>
        <w:t>32</w:t>
      </w:r>
      <w:r>
        <w:fldChar w:fldCharType="end"/>
      </w:r>
      <w:r>
        <w:fldChar w:fldCharType="end"/>
      </w:r>
    </w:p>
    <w:p w14:paraId="14B3F848">
      <w:pPr>
        <w:pStyle w:val="28"/>
        <w:rPr>
          <w:rFonts w:asciiTheme="minorHAnsi" w:hAnsiTheme="minorHAnsi"/>
          <w:color w:val="auto"/>
          <w:sz w:val="21"/>
          <w:szCs w:val="22"/>
        </w:rPr>
      </w:pPr>
      <w:r>
        <w:fldChar w:fldCharType="begin"/>
      </w:r>
      <w:r>
        <w:instrText xml:space="preserve"> HYPERLINK \l "_Toc121159060" </w:instrText>
      </w:r>
      <w:r>
        <w:fldChar w:fldCharType="separate"/>
      </w:r>
      <w:r>
        <w:rPr>
          <w:rStyle w:val="72"/>
        </w:rPr>
        <w:t>Figure 30. Italy LED Tube Lights Revenue Growth Rate (2018-2029) &amp; (US$ Million)</w:t>
      </w:r>
      <w:r>
        <w:tab/>
      </w:r>
      <w:r>
        <w:fldChar w:fldCharType="begin"/>
      </w:r>
      <w:r>
        <w:instrText xml:space="preserve"> PAGEREF _Toc121159060 \h </w:instrText>
      </w:r>
      <w:r>
        <w:fldChar w:fldCharType="separate"/>
      </w:r>
      <w:r>
        <w:t>33</w:t>
      </w:r>
      <w:r>
        <w:fldChar w:fldCharType="end"/>
      </w:r>
      <w:r>
        <w:fldChar w:fldCharType="end"/>
      </w:r>
    </w:p>
    <w:p w14:paraId="22AE9377">
      <w:pPr>
        <w:pStyle w:val="28"/>
        <w:rPr>
          <w:rFonts w:asciiTheme="minorHAnsi" w:hAnsiTheme="minorHAnsi"/>
          <w:color w:val="auto"/>
          <w:sz w:val="21"/>
          <w:szCs w:val="22"/>
        </w:rPr>
      </w:pPr>
      <w:r>
        <w:fldChar w:fldCharType="begin"/>
      </w:r>
      <w:r>
        <w:instrText xml:space="preserve"> HYPERLINK \l "_Toc121159061" </w:instrText>
      </w:r>
      <w:r>
        <w:fldChar w:fldCharType="separate"/>
      </w:r>
      <w:r>
        <w:rPr>
          <w:rStyle w:val="72"/>
        </w:rPr>
        <w:t>Figure 31. Russia LED Tube Lights Revenue Growth Rate (2018-2029) &amp; (US$ Million)</w:t>
      </w:r>
      <w:r>
        <w:tab/>
      </w:r>
      <w:r>
        <w:fldChar w:fldCharType="begin"/>
      </w:r>
      <w:r>
        <w:instrText xml:space="preserve"> PAGEREF _Toc121159061 \h </w:instrText>
      </w:r>
      <w:r>
        <w:fldChar w:fldCharType="separate"/>
      </w:r>
      <w:r>
        <w:t>33</w:t>
      </w:r>
      <w:r>
        <w:fldChar w:fldCharType="end"/>
      </w:r>
      <w:r>
        <w:fldChar w:fldCharType="end"/>
      </w:r>
    </w:p>
    <w:p w14:paraId="41533391">
      <w:pPr>
        <w:pStyle w:val="28"/>
        <w:rPr>
          <w:rFonts w:asciiTheme="minorHAnsi" w:hAnsiTheme="minorHAnsi"/>
          <w:color w:val="auto"/>
          <w:sz w:val="21"/>
          <w:szCs w:val="22"/>
        </w:rPr>
      </w:pPr>
      <w:r>
        <w:fldChar w:fldCharType="begin"/>
      </w:r>
      <w:r>
        <w:instrText xml:space="preserve"> HYPERLINK \l "_Toc121159069" </w:instrText>
      </w:r>
      <w:r>
        <w:fldChar w:fldCharType="separate"/>
      </w:r>
      <w:r>
        <w:rPr>
          <w:rStyle w:val="72"/>
        </w:rPr>
        <w:t>Figure 32. Asia Pacific LED Tube Lights Sales Market Share by Region (2018-2029)</w:t>
      </w:r>
      <w:r>
        <w:tab/>
      </w:r>
      <w:r>
        <w:fldChar w:fldCharType="begin"/>
      </w:r>
      <w:r>
        <w:instrText xml:space="preserve"> PAGEREF _Toc121159069 \h </w:instrText>
      </w:r>
      <w:r>
        <w:fldChar w:fldCharType="separate"/>
      </w:r>
      <w:r>
        <w:t>35</w:t>
      </w:r>
      <w:r>
        <w:fldChar w:fldCharType="end"/>
      </w:r>
      <w:r>
        <w:fldChar w:fldCharType="end"/>
      </w:r>
    </w:p>
    <w:p w14:paraId="4A7ADD0F">
      <w:pPr>
        <w:pStyle w:val="28"/>
        <w:rPr>
          <w:rFonts w:asciiTheme="minorHAnsi" w:hAnsiTheme="minorHAnsi"/>
          <w:color w:val="auto"/>
          <w:sz w:val="21"/>
          <w:szCs w:val="22"/>
        </w:rPr>
      </w:pPr>
      <w:r>
        <w:fldChar w:fldCharType="begin"/>
      </w:r>
      <w:r>
        <w:instrText xml:space="preserve"> HYPERLINK \l "_Toc121159070" </w:instrText>
      </w:r>
      <w:r>
        <w:fldChar w:fldCharType="separate"/>
      </w:r>
      <w:r>
        <w:rPr>
          <w:rStyle w:val="72"/>
        </w:rPr>
        <w:t>Figure 33. Asia Pacific LED Tube Lights Revenue Market Share by Region (2018-2029)</w:t>
      </w:r>
      <w:r>
        <w:tab/>
      </w:r>
      <w:r>
        <w:fldChar w:fldCharType="begin"/>
      </w:r>
      <w:r>
        <w:instrText xml:space="preserve"> PAGEREF _Toc121159070 \h </w:instrText>
      </w:r>
      <w:r>
        <w:fldChar w:fldCharType="separate"/>
      </w:r>
      <w:r>
        <w:t>36</w:t>
      </w:r>
      <w:r>
        <w:fldChar w:fldCharType="end"/>
      </w:r>
      <w:r>
        <w:fldChar w:fldCharType="end"/>
      </w:r>
    </w:p>
    <w:p w14:paraId="37ADB98D">
      <w:pPr>
        <w:pStyle w:val="28"/>
        <w:rPr>
          <w:rFonts w:asciiTheme="minorHAnsi" w:hAnsiTheme="minorHAnsi"/>
          <w:color w:val="auto"/>
          <w:sz w:val="21"/>
          <w:szCs w:val="22"/>
        </w:rPr>
      </w:pPr>
      <w:r>
        <w:fldChar w:fldCharType="begin"/>
      </w:r>
      <w:r>
        <w:instrText xml:space="preserve"> HYPERLINK \l "_Toc121159071" </w:instrText>
      </w:r>
      <w:r>
        <w:fldChar w:fldCharType="separate"/>
      </w:r>
      <w:r>
        <w:rPr>
          <w:rStyle w:val="72"/>
        </w:rPr>
        <w:t>Figure 34. China LED Tube Lights Revenue Growth Rate (2018-2029) &amp; (US$ Million)</w:t>
      </w:r>
      <w:r>
        <w:tab/>
      </w:r>
      <w:r>
        <w:fldChar w:fldCharType="begin"/>
      </w:r>
      <w:r>
        <w:instrText xml:space="preserve"> PAGEREF _Toc121159071 \h </w:instrText>
      </w:r>
      <w:r>
        <w:fldChar w:fldCharType="separate"/>
      </w:r>
      <w:r>
        <w:t>37</w:t>
      </w:r>
      <w:r>
        <w:fldChar w:fldCharType="end"/>
      </w:r>
      <w:r>
        <w:fldChar w:fldCharType="end"/>
      </w:r>
    </w:p>
    <w:p w14:paraId="596BC028">
      <w:pPr>
        <w:pStyle w:val="28"/>
        <w:rPr>
          <w:rFonts w:asciiTheme="minorHAnsi" w:hAnsiTheme="minorHAnsi"/>
          <w:color w:val="auto"/>
          <w:sz w:val="21"/>
          <w:szCs w:val="22"/>
        </w:rPr>
      </w:pPr>
      <w:r>
        <w:fldChar w:fldCharType="begin"/>
      </w:r>
      <w:r>
        <w:instrText xml:space="preserve"> HYPERLINK \l "_Toc121159072" </w:instrText>
      </w:r>
      <w:r>
        <w:fldChar w:fldCharType="separate"/>
      </w:r>
      <w:r>
        <w:rPr>
          <w:rStyle w:val="72"/>
        </w:rPr>
        <w:t>Figure 35. Japan LED Tube Lights Revenue Growth Rate (2018-2029) &amp; (US$ Million)</w:t>
      </w:r>
      <w:r>
        <w:tab/>
      </w:r>
      <w:r>
        <w:fldChar w:fldCharType="begin"/>
      </w:r>
      <w:r>
        <w:instrText xml:space="preserve"> PAGEREF _Toc121159072 \h </w:instrText>
      </w:r>
      <w:r>
        <w:fldChar w:fldCharType="separate"/>
      </w:r>
      <w:r>
        <w:t>37</w:t>
      </w:r>
      <w:r>
        <w:fldChar w:fldCharType="end"/>
      </w:r>
      <w:r>
        <w:fldChar w:fldCharType="end"/>
      </w:r>
    </w:p>
    <w:p w14:paraId="2F3E0EA3">
      <w:pPr>
        <w:pStyle w:val="28"/>
        <w:rPr>
          <w:rFonts w:asciiTheme="minorHAnsi" w:hAnsiTheme="minorHAnsi"/>
          <w:color w:val="auto"/>
          <w:sz w:val="21"/>
          <w:szCs w:val="22"/>
        </w:rPr>
      </w:pPr>
      <w:r>
        <w:fldChar w:fldCharType="begin"/>
      </w:r>
      <w:r>
        <w:instrText xml:space="preserve"> HYPERLINK \l "_Toc121159073" </w:instrText>
      </w:r>
      <w:r>
        <w:fldChar w:fldCharType="separate"/>
      </w:r>
      <w:r>
        <w:rPr>
          <w:rStyle w:val="72"/>
        </w:rPr>
        <w:t>Figure 36. South Korea LED Tube Lights Revenue Growth Rate (2018-2029) &amp; (US$ Million)</w:t>
      </w:r>
      <w:r>
        <w:tab/>
      </w:r>
      <w:r>
        <w:fldChar w:fldCharType="begin"/>
      </w:r>
      <w:r>
        <w:instrText xml:space="preserve"> PAGEREF _Toc121159073 \h </w:instrText>
      </w:r>
      <w:r>
        <w:fldChar w:fldCharType="separate"/>
      </w:r>
      <w:r>
        <w:t>38</w:t>
      </w:r>
      <w:r>
        <w:fldChar w:fldCharType="end"/>
      </w:r>
      <w:r>
        <w:fldChar w:fldCharType="end"/>
      </w:r>
    </w:p>
    <w:p w14:paraId="23AC7AE7">
      <w:pPr>
        <w:pStyle w:val="28"/>
        <w:rPr>
          <w:rFonts w:asciiTheme="minorHAnsi" w:hAnsiTheme="minorHAnsi"/>
          <w:color w:val="auto"/>
          <w:sz w:val="21"/>
          <w:szCs w:val="22"/>
        </w:rPr>
      </w:pPr>
      <w:r>
        <w:fldChar w:fldCharType="begin"/>
      </w:r>
      <w:r>
        <w:instrText xml:space="preserve"> HYPERLINK \l "_Toc121159074" </w:instrText>
      </w:r>
      <w:r>
        <w:fldChar w:fldCharType="separate"/>
      </w:r>
      <w:r>
        <w:rPr>
          <w:rStyle w:val="72"/>
        </w:rPr>
        <w:t>Figure 37. India LED Tube Lights Revenue Growth Rate (2018-2029) &amp; (US$ Million)</w:t>
      </w:r>
      <w:r>
        <w:tab/>
      </w:r>
      <w:r>
        <w:fldChar w:fldCharType="begin"/>
      </w:r>
      <w:r>
        <w:instrText xml:space="preserve"> PAGEREF _Toc121159074 \h </w:instrText>
      </w:r>
      <w:r>
        <w:fldChar w:fldCharType="separate"/>
      </w:r>
      <w:r>
        <w:t>38</w:t>
      </w:r>
      <w:r>
        <w:fldChar w:fldCharType="end"/>
      </w:r>
      <w:r>
        <w:fldChar w:fldCharType="end"/>
      </w:r>
    </w:p>
    <w:p w14:paraId="6E124B20">
      <w:pPr>
        <w:pStyle w:val="28"/>
        <w:rPr>
          <w:rFonts w:asciiTheme="minorHAnsi" w:hAnsiTheme="minorHAnsi"/>
          <w:color w:val="auto"/>
          <w:sz w:val="21"/>
          <w:szCs w:val="22"/>
        </w:rPr>
      </w:pPr>
      <w:r>
        <w:fldChar w:fldCharType="begin"/>
      </w:r>
      <w:r>
        <w:instrText xml:space="preserve"> HYPERLINK \l "_Toc121159075" </w:instrText>
      </w:r>
      <w:r>
        <w:fldChar w:fldCharType="separate"/>
      </w:r>
      <w:r>
        <w:rPr>
          <w:rStyle w:val="72"/>
        </w:rPr>
        <w:t>Figure 38. Australia LED Tube Lights Revenue Growth Rate (2018-2029) &amp; (US$ Million)</w:t>
      </w:r>
      <w:r>
        <w:tab/>
      </w:r>
      <w:r>
        <w:fldChar w:fldCharType="begin"/>
      </w:r>
      <w:r>
        <w:instrText xml:space="preserve"> PAGEREF _Toc121159075 \h </w:instrText>
      </w:r>
      <w:r>
        <w:fldChar w:fldCharType="separate"/>
      </w:r>
      <w:r>
        <w:t>38</w:t>
      </w:r>
      <w:r>
        <w:fldChar w:fldCharType="end"/>
      </w:r>
      <w:r>
        <w:fldChar w:fldCharType="end"/>
      </w:r>
    </w:p>
    <w:p w14:paraId="4EE10440">
      <w:pPr>
        <w:pStyle w:val="28"/>
        <w:rPr>
          <w:rFonts w:asciiTheme="minorHAnsi" w:hAnsiTheme="minorHAnsi"/>
          <w:color w:val="auto"/>
          <w:sz w:val="21"/>
          <w:szCs w:val="22"/>
        </w:rPr>
      </w:pPr>
      <w:r>
        <w:fldChar w:fldCharType="begin"/>
      </w:r>
      <w:r>
        <w:instrText xml:space="preserve"> HYPERLINK \l "_Toc121159076" </w:instrText>
      </w:r>
      <w:r>
        <w:fldChar w:fldCharType="separate"/>
      </w:r>
      <w:r>
        <w:rPr>
          <w:rStyle w:val="72"/>
        </w:rPr>
        <w:t>Figure 39. China Taiwan LED Tube Lights Revenue Growth Rate (2018-2029) &amp; (US$ Million)</w:t>
      </w:r>
      <w:r>
        <w:tab/>
      </w:r>
      <w:r>
        <w:fldChar w:fldCharType="begin"/>
      </w:r>
      <w:r>
        <w:instrText xml:space="preserve"> PAGEREF _Toc121159076 \h </w:instrText>
      </w:r>
      <w:r>
        <w:fldChar w:fldCharType="separate"/>
      </w:r>
      <w:r>
        <w:t>38</w:t>
      </w:r>
      <w:r>
        <w:fldChar w:fldCharType="end"/>
      </w:r>
      <w:r>
        <w:fldChar w:fldCharType="end"/>
      </w:r>
    </w:p>
    <w:p w14:paraId="1DB3FCE5">
      <w:pPr>
        <w:pStyle w:val="28"/>
        <w:rPr>
          <w:rFonts w:asciiTheme="minorHAnsi" w:hAnsiTheme="minorHAnsi"/>
          <w:color w:val="auto"/>
          <w:sz w:val="21"/>
          <w:szCs w:val="22"/>
        </w:rPr>
      </w:pPr>
      <w:r>
        <w:fldChar w:fldCharType="begin"/>
      </w:r>
      <w:r>
        <w:instrText xml:space="preserve"> HYPERLINK \l "_Toc121159077" </w:instrText>
      </w:r>
      <w:r>
        <w:fldChar w:fldCharType="separate"/>
      </w:r>
      <w:r>
        <w:rPr>
          <w:rStyle w:val="72"/>
        </w:rPr>
        <w:t>Figure 40. Indonesia LED Tube Lights Revenue Growth Rate (2018-2029) &amp; (US$ Million)</w:t>
      </w:r>
      <w:r>
        <w:tab/>
      </w:r>
      <w:r>
        <w:fldChar w:fldCharType="begin"/>
      </w:r>
      <w:r>
        <w:instrText xml:space="preserve"> PAGEREF _Toc121159077 \h </w:instrText>
      </w:r>
      <w:r>
        <w:fldChar w:fldCharType="separate"/>
      </w:r>
      <w:r>
        <w:t>38</w:t>
      </w:r>
      <w:r>
        <w:fldChar w:fldCharType="end"/>
      </w:r>
      <w:r>
        <w:fldChar w:fldCharType="end"/>
      </w:r>
    </w:p>
    <w:p w14:paraId="494F4529">
      <w:pPr>
        <w:pStyle w:val="28"/>
        <w:rPr>
          <w:rFonts w:asciiTheme="minorHAnsi" w:hAnsiTheme="minorHAnsi"/>
          <w:color w:val="auto"/>
          <w:sz w:val="21"/>
          <w:szCs w:val="22"/>
        </w:rPr>
      </w:pPr>
      <w:r>
        <w:fldChar w:fldCharType="begin"/>
      </w:r>
      <w:r>
        <w:instrText xml:space="preserve"> HYPERLINK \l "_Toc121159078" </w:instrText>
      </w:r>
      <w:r>
        <w:fldChar w:fldCharType="separate"/>
      </w:r>
      <w:r>
        <w:rPr>
          <w:rStyle w:val="72"/>
        </w:rPr>
        <w:t>Figure 41. Thailand LED Tube Lights Revenue Growth Rate (2018-2029) &amp; (US$ Million)</w:t>
      </w:r>
      <w:r>
        <w:tab/>
      </w:r>
      <w:r>
        <w:fldChar w:fldCharType="begin"/>
      </w:r>
      <w:r>
        <w:instrText xml:space="preserve"> PAGEREF _Toc121159078 \h </w:instrText>
      </w:r>
      <w:r>
        <w:fldChar w:fldCharType="separate"/>
      </w:r>
      <w:r>
        <w:t>38</w:t>
      </w:r>
      <w:r>
        <w:fldChar w:fldCharType="end"/>
      </w:r>
      <w:r>
        <w:fldChar w:fldCharType="end"/>
      </w:r>
    </w:p>
    <w:p w14:paraId="35CFC3DA">
      <w:pPr>
        <w:pStyle w:val="28"/>
        <w:rPr>
          <w:rFonts w:asciiTheme="minorHAnsi" w:hAnsiTheme="minorHAnsi"/>
          <w:color w:val="auto"/>
          <w:sz w:val="21"/>
          <w:szCs w:val="22"/>
        </w:rPr>
      </w:pPr>
      <w:r>
        <w:fldChar w:fldCharType="begin"/>
      </w:r>
      <w:r>
        <w:instrText xml:space="preserve"> HYPERLINK \l "_Toc121159079" </w:instrText>
      </w:r>
      <w:r>
        <w:fldChar w:fldCharType="separate"/>
      </w:r>
      <w:r>
        <w:rPr>
          <w:rStyle w:val="72"/>
        </w:rPr>
        <w:t>Figure 42. Malaysia LED Tube Lights Revenue Growth Rate (2018-2029) &amp; (US$ Million)</w:t>
      </w:r>
      <w:r>
        <w:tab/>
      </w:r>
      <w:r>
        <w:fldChar w:fldCharType="begin"/>
      </w:r>
      <w:r>
        <w:instrText xml:space="preserve"> PAGEREF _Toc121159079 \h </w:instrText>
      </w:r>
      <w:r>
        <w:fldChar w:fldCharType="separate"/>
      </w:r>
      <w:r>
        <w:t>39</w:t>
      </w:r>
      <w:r>
        <w:fldChar w:fldCharType="end"/>
      </w:r>
      <w:r>
        <w:fldChar w:fldCharType="end"/>
      </w:r>
    </w:p>
    <w:p w14:paraId="526AE4CA">
      <w:pPr>
        <w:pStyle w:val="28"/>
        <w:rPr>
          <w:rFonts w:asciiTheme="minorHAnsi" w:hAnsiTheme="minorHAnsi"/>
          <w:color w:val="auto"/>
          <w:sz w:val="21"/>
          <w:szCs w:val="22"/>
        </w:rPr>
      </w:pPr>
      <w:r>
        <w:fldChar w:fldCharType="begin"/>
      </w:r>
      <w:r>
        <w:instrText xml:space="preserve"> HYPERLINK \l "_Toc121159083" </w:instrText>
      </w:r>
      <w:r>
        <w:fldChar w:fldCharType="separate"/>
      </w:r>
      <w:r>
        <w:rPr>
          <w:rStyle w:val="72"/>
        </w:rPr>
        <w:t>Figure 43. Latin America LED Tube Lights Sales Market Share by Country (2018-2029)</w:t>
      </w:r>
      <w:r>
        <w:tab/>
      </w:r>
      <w:r>
        <w:fldChar w:fldCharType="begin"/>
      </w:r>
      <w:r>
        <w:instrText xml:space="preserve"> PAGEREF _Toc121159083 \h </w:instrText>
      </w:r>
      <w:r>
        <w:fldChar w:fldCharType="separate"/>
      </w:r>
      <w:r>
        <w:t>40</w:t>
      </w:r>
      <w:r>
        <w:fldChar w:fldCharType="end"/>
      </w:r>
      <w:r>
        <w:fldChar w:fldCharType="end"/>
      </w:r>
    </w:p>
    <w:p w14:paraId="39282F65">
      <w:pPr>
        <w:pStyle w:val="28"/>
        <w:rPr>
          <w:rFonts w:asciiTheme="minorHAnsi" w:hAnsiTheme="minorHAnsi"/>
          <w:color w:val="auto"/>
          <w:sz w:val="21"/>
          <w:szCs w:val="22"/>
        </w:rPr>
      </w:pPr>
      <w:r>
        <w:fldChar w:fldCharType="begin"/>
      </w:r>
      <w:r>
        <w:instrText xml:space="preserve"> HYPERLINK \l "_Toc121159084" </w:instrText>
      </w:r>
      <w:r>
        <w:fldChar w:fldCharType="separate"/>
      </w:r>
      <w:r>
        <w:rPr>
          <w:rStyle w:val="72"/>
        </w:rPr>
        <w:t>Figure 44. Mexico LED Tube Lights Revenue Growth Rate (2018-2029) &amp; (US$ Million)</w:t>
      </w:r>
      <w:r>
        <w:tab/>
      </w:r>
      <w:r>
        <w:fldChar w:fldCharType="begin"/>
      </w:r>
      <w:r>
        <w:instrText xml:space="preserve"> PAGEREF _Toc121159084 \h </w:instrText>
      </w:r>
      <w:r>
        <w:fldChar w:fldCharType="separate"/>
      </w:r>
      <w:r>
        <w:t>41</w:t>
      </w:r>
      <w:r>
        <w:fldChar w:fldCharType="end"/>
      </w:r>
      <w:r>
        <w:fldChar w:fldCharType="end"/>
      </w:r>
    </w:p>
    <w:p w14:paraId="5B6C235F">
      <w:pPr>
        <w:pStyle w:val="28"/>
        <w:rPr>
          <w:rFonts w:asciiTheme="minorHAnsi" w:hAnsiTheme="minorHAnsi"/>
          <w:color w:val="auto"/>
          <w:sz w:val="21"/>
          <w:szCs w:val="22"/>
        </w:rPr>
      </w:pPr>
      <w:r>
        <w:fldChar w:fldCharType="begin"/>
      </w:r>
      <w:r>
        <w:instrText xml:space="preserve"> HYPERLINK \l "_Toc121159085" </w:instrText>
      </w:r>
      <w:r>
        <w:fldChar w:fldCharType="separate"/>
      </w:r>
      <w:r>
        <w:rPr>
          <w:rStyle w:val="72"/>
        </w:rPr>
        <w:t>Figure 45. Brazil LED Tube Lights Revenue Growth Rate (2018-2029) &amp; (US$ Million)</w:t>
      </w:r>
      <w:r>
        <w:tab/>
      </w:r>
      <w:r>
        <w:fldChar w:fldCharType="begin"/>
      </w:r>
      <w:r>
        <w:instrText xml:space="preserve"> PAGEREF _Toc121159085 \h </w:instrText>
      </w:r>
      <w:r>
        <w:fldChar w:fldCharType="separate"/>
      </w:r>
      <w:r>
        <w:t>41</w:t>
      </w:r>
      <w:r>
        <w:fldChar w:fldCharType="end"/>
      </w:r>
      <w:r>
        <w:fldChar w:fldCharType="end"/>
      </w:r>
    </w:p>
    <w:p w14:paraId="27A37187">
      <w:pPr>
        <w:pStyle w:val="28"/>
        <w:rPr>
          <w:rFonts w:asciiTheme="minorHAnsi" w:hAnsiTheme="minorHAnsi"/>
          <w:color w:val="auto"/>
          <w:sz w:val="21"/>
          <w:szCs w:val="22"/>
        </w:rPr>
      </w:pPr>
      <w:r>
        <w:fldChar w:fldCharType="begin"/>
      </w:r>
      <w:r>
        <w:instrText xml:space="preserve"> HYPERLINK \l "_Toc121159086" </w:instrText>
      </w:r>
      <w:r>
        <w:fldChar w:fldCharType="separate"/>
      </w:r>
      <w:r>
        <w:rPr>
          <w:rStyle w:val="72"/>
        </w:rPr>
        <w:t>Figure 46. Argentina LED Tube Lights Revenue Growth Rate (2018-2029) &amp; (US$ Million)</w:t>
      </w:r>
      <w:r>
        <w:tab/>
      </w:r>
      <w:r>
        <w:fldChar w:fldCharType="begin"/>
      </w:r>
      <w:r>
        <w:instrText xml:space="preserve"> PAGEREF _Toc121159086 \h </w:instrText>
      </w:r>
      <w:r>
        <w:fldChar w:fldCharType="separate"/>
      </w:r>
      <w:r>
        <w:t>41</w:t>
      </w:r>
      <w:r>
        <w:fldChar w:fldCharType="end"/>
      </w:r>
      <w:r>
        <w:fldChar w:fldCharType="end"/>
      </w:r>
    </w:p>
    <w:p w14:paraId="7C13F5BD">
      <w:pPr>
        <w:pStyle w:val="28"/>
        <w:rPr>
          <w:rFonts w:asciiTheme="minorHAnsi" w:hAnsiTheme="minorHAnsi"/>
          <w:color w:val="auto"/>
          <w:sz w:val="21"/>
          <w:szCs w:val="22"/>
        </w:rPr>
      </w:pPr>
      <w:r>
        <w:fldChar w:fldCharType="begin"/>
      </w:r>
      <w:r>
        <w:instrText xml:space="preserve"> HYPERLINK \l "_Toc121159087" </w:instrText>
      </w:r>
      <w:r>
        <w:fldChar w:fldCharType="separate"/>
      </w:r>
      <w:r>
        <w:rPr>
          <w:rStyle w:val="72"/>
        </w:rPr>
        <w:t>Figure 47. Colombia LED Tube Lights Revenue Growth Rate (2018-2029) &amp; (US$ Million)</w:t>
      </w:r>
      <w:r>
        <w:tab/>
      </w:r>
      <w:r>
        <w:fldChar w:fldCharType="begin"/>
      </w:r>
      <w:r>
        <w:instrText xml:space="preserve"> PAGEREF _Toc121159087 \h </w:instrText>
      </w:r>
      <w:r>
        <w:fldChar w:fldCharType="separate"/>
      </w:r>
      <w:r>
        <w:t>41</w:t>
      </w:r>
      <w:r>
        <w:fldChar w:fldCharType="end"/>
      </w:r>
      <w:r>
        <w:fldChar w:fldCharType="end"/>
      </w:r>
    </w:p>
    <w:p w14:paraId="7DB0BC63">
      <w:pPr>
        <w:pStyle w:val="28"/>
        <w:rPr>
          <w:rFonts w:asciiTheme="minorHAnsi" w:hAnsiTheme="minorHAnsi"/>
          <w:color w:val="auto"/>
          <w:sz w:val="21"/>
          <w:szCs w:val="22"/>
        </w:rPr>
      </w:pPr>
      <w:r>
        <w:fldChar w:fldCharType="begin"/>
      </w:r>
      <w:r>
        <w:instrText xml:space="preserve"> HYPERLINK \l "_Toc121159090" </w:instrText>
      </w:r>
      <w:r>
        <w:fldChar w:fldCharType="separate"/>
      </w:r>
      <w:r>
        <w:rPr>
          <w:rStyle w:val="72"/>
        </w:rPr>
        <w:t>Figure 48. Middle East and Africa LED Tube Lights Sales Market Share by Country (2018-2029)</w:t>
      </w:r>
      <w:r>
        <w:tab/>
      </w:r>
      <w:r>
        <w:fldChar w:fldCharType="begin"/>
      </w:r>
      <w:r>
        <w:instrText xml:space="preserve"> PAGEREF _Toc121159090 \h </w:instrText>
      </w:r>
      <w:r>
        <w:fldChar w:fldCharType="separate"/>
      </w:r>
      <w:r>
        <w:t>43</w:t>
      </w:r>
      <w:r>
        <w:fldChar w:fldCharType="end"/>
      </w:r>
      <w:r>
        <w:fldChar w:fldCharType="end"/>
      </w:r>
    </w:p>
    <w:p w14:paraId="68115BD7">
      <w:pPr>
        <w:pStyle w:val="28"/>
        <w:rPr>
          <w:rFonts w:asciiTheme="minorHAnsi" w:hAnsiTheme="minorHAnsi"/>
          <w:color w:val="auto"/>
          <w:sz w:val="21"/>
          <w:szCs w:val="22"/>
        </w:rPr>
      </w:pPr>
      <w:r>
        <w:fldChar w:fldCharType="begin"/>
      </w:r>
      <w:r>
        <w:instrText xml:space="preserve"> HYPERLINK \l "_Toc121159091" </w:instrText>
      </w:r>
      <w:r>
        <w:fldChar w:fldCharType="separate"/>
      </w:r>
      <w:r>
        <w:rPr>
          <w:rStyle w:val="72"/>
        </w:rPr>
        <w:t>Figure 49. Middle East and Africa LED Tube Lights Revenue Market Share by Country (2018-2029)</w:t>
      </w:r>
      <w:r>
        <w:tab/>
      </w:r>
      <w:r>
        <w:fldChar w:fldCharType="begin"/>
      </w:r>
      <w:r>
        <w:instrText xml:space="preserve"> PAGEREF _Toc121159091 \h </w:instrText>
      </w:r>
      <w:r>
        <w:fldChar w:fldCharType="separate"/>
      </w:r>
      <w:r>
        <w:t>44</w:t>
      </w:r>
      <w:r>
        <w:fldChar w:fldCharType="end"/>
      </w:r>
      <w:r>
        <w:fldChar w:fldCharType="end"/>
      </w:r>
    </w:p>
    <w:p w14:paraId="68856FB1">
      <w:pPr>
        <w:pStyle w:val="28"/>
        <w:rPr>
          <w:rFonts w:asciiTheme="minorHAnsi" w:hAnsiTheme="minorHAnsi"/>
          <w:color w:val="auto"/>
          <w:sz w:val="21"/>
          <w:szCs w:val="22"/>
        </w:rPr>
      </w:pPr>
      <w:r>
        <w:fldChar w:fldCharType="begin"/>
      </w:r>
      <w:r>
        <w:instrText xml:space="preserve"> HYPERLINK \l "_Toc121159092" </w:instrText>
      </w:r>
      <w:r>
        <w:fldChar w:fldCharType="separate"/>
      </w:r>
      <w:r>
        <w:rPr>
          <w:rStyle w:val="72"/>
        </w:rPr>
        <w:t>Figure 50. Turkey LED Tube Lights Revenue Growth Rate (2018-2029) &amp; (US$ Million)</w:t>
      </w:r>
      <w:r>
        <w:tab/>
      </w:r>
      <w:r>
        <w:fldChar w:fldCharType="begin"/>
      </w:r>
      <w:r>
        <w:instrText xml:space="preserve"> PAGEREF _Toc121159092 \h </w:instrText>
      </w:r>
      <w:r>
        <w:fldChar w:fldCharType="separate"/>
      </w:r>
      <w:r>
        <w:t>44</w:t>
      </w:r>
      <w:r>
        <w:fldChar w:fldCharType="end"/>
      </w:r>
      <w:r>
        <w:fldChar w:fldCharType="end"/>
      </w:r>
    </w:p>
    <w:p w14:paraId="055FA47E">
      <w:pPr>
        <w:pStyle w:val="28"/>
        <w:rPr>
          <w:rFonts w:asciiTheme="minorHAnsi" w:hAnsiTheme="minorHAnsi"/>
          <w:color w:val="auto"/>
          <w:sz w:val="21"/>
          <w:szCs w:val="22"/>
        </w:rPr>
      </w:pPr>
      <w:r>
        <w:fldChar w:fldCharType="begin"/>
      </w:r>
      <w:r>
        <w:instrText xml:space="preserve"> HYPERLINK \l "_Toc121159093" </w:instrText>
      </w:r>
      <w:r>
        <w:fldChar w:fldCharType="separate"/>
      </w:r>
      <w:r>
        <w:rPr>
          <w:rStyle w:val="72"/>
        </w:rPr>
        <w:t>Figure 51. Saudi Arabia LED Tube Lights Revenue Growth Rate (2018-2029) &amp; (US$ Million)</w:t>
      </w:r>
      <w:r>
        <w:tab/>
      </w:r>
      <w:r>
        <w:fldChar w:fldCharType="begin"/>
      </w:r>
      <w:r>
        <w:instrText xml:space="preserve"> PAGEREF _Toc121159093 \h </w:instrText>
      </w:r>
      <w:r>
        <w:fldChar w:fldCharType="separate"/>
      </w:r>
      <w:r>
        <w:t>45</w:t>
      </w:r>
      <w:r>
        <w:fldChar w:fldCharType="end"/>
      </w:r>
      <w:r>
        <w:fldChar w:fldCharType="end"/>
      </w:r>
    </w:p>
    <w:p w14:paraId="0137D43A">
      <w:pPr>
        <w:pStyle w:val="28"/>
        <w:rPr>
          <w:rFonts w:asciiTheme="minorHAnsi" w:hAnsiTheme="minorHAnsi"/>
          <w:color w:val="auto"/>
          <w:sz w:val="21"/>
          <w:szCs w:val="22"/>
        </w:rPr>
      </w:pPr>
      <w:r>
        <w:fldChar w:fldCharType="begin"/>
      </w:r>
      <w:r>
        <w:instrText xml:space="preserve"> HYPERLINK \l "_Toc121159094" </w:instrText>
      </w:r>
      <w:r>
        <w:fldChar w:fldCharType="separate"/>
      </w:r>
      <w:r>
        <w:rPr>
          <w:rStyle w:val="72"/>
        </w:rPr>
        <w:t>Figure 52. UAE LED Tube Lights Revenue Growth Rate (2018-2029) &amp; (US$ Million)</w:t>
      </w:r>
      <w:r>
        <w:tab/>
      </w:r>
      <w:r>
        <w:fldChar w:fldCharType="begin"/>
      </w:r>
      <w:r>
        <w:instrText xml:space="preserve"> PAGEREF _Toc121159094 \h </w:instrText>
      </w:r>
      <w:r>
        <w:fldChar w:fldCharType="separate"/>
      </w:r>
      <w:r>
        <w:t>45</w:t>
      </w:r>
      <w:r>
        <w:fldChar w:fldCharType="end"/>
      </w:r>
      <w:r>
        <w:fldChar w:fldCharType="end"/>
      </w:r>
    </w:p>
    <w:p w14:paraId="1EBF0211">
      <w:pPr>
        <w:pStyle w:val="28"/>
        <w:rPr>
          <w:rFonts w:asciiTheme="minorHAnsi" w:hAnsiTheme="minorHAnsi"/>
          <w:color w:val="auto"/>
          <w:sz w:val="21"/>
          <w:szCs w:val="22"/>
        </w:rPr>
      </w:pPr>
      <w:r>
        <w:fldChar w:fldCharType="begin"/>
      </w:r>
      <w:r>
        <w:instrText xml:space="preserve"> HYPERLINK \l "_Toc121159098" </w:instrText>
      </w:r>
      <w:r>
        <w:fldChar w:fldCharType="separate"/>
      </w:r>
      <w:r>
        <w:rPr>
          <w:rStyle w:val="72"/>
        </w:rPr>
        <w:t>Figure 53. Global Sales Market Share of LED Tube Lights by Type (2018-2029)</w:t>
      </w:r>
      <w:r>
        <w:tab/>
      </w:r>
      <w:r>
        <w:fldChar w:fldCharType="begin"/>
      </w:r>
      <w:r>
        <w:instrText xml:space="preserve"> PAGEREF _Toc121159098 \h </w:instrText>
      </w:r>
      <w:r>
        <w:fldChar w:fldCharType="separate"/>
      </w:r>
      <w:r>
        <w:t>47</w:t>
      </w:r>
      <w:r>
        <w:fldChar w:fldCharType="end"/>
      </w:r>
      <w:r>
        <w:fldChar w:fldCharType="end"/>
      </w:r>
    </w:p>
    <w:p w14:paraId="12956216">
      <w:pPr>
        <w:pStyle w:val="28"/>
        <w:rPr>
          <w:rFonts w:asciiTheme="minorHAnsi" w:hAnsiTheme="minorHAnsi"/>
          <w:color w:val="auto"/>
          <w:sz w:val="21"/>
          <w:szCs w:val="22"/>
        </w:rPr>
      </w:pPr>
      <w:r>
        <w:fldChar w:fldCharType="begin"/>
      </w:r>
      <w:r>
        <w:instrText xml:space="preserve"> HYPERLINK \l "_Toc121159099" </w:instrText>
      </w:r>
      <w:r>
        <w:fldChar w:fldCharType="separate"/>
      </w:r>
      <w:r>
        <w:rPr>
          <w:rStyle w:val="72"/>
        </w:rPr>
        <w:t>Figure 54. Global Revenue Market Share of LED Tube Lights by Type (2018-2029)</w:t>
      </w:r>
      <w:r>
        <w:tab/>
      </w:r>
      <w:r>
        <w:fldChar w:fldCharType="begin"/>
      </w:r>
      <w:r>
        <w:instrText xml:space="preserve"> PAGEREF _Toc121159099 \h </w:instrText>
      </w:r>
      <w:r>
        <w:fldChar w:fldCharType="separate"/>
      </w:r>
      <w:r>
        <w:t>49</w:t>
      </w:r>
      <w:r>
        <w:fldChar w:fldCharType="end"/>
      </w:r>
      <w:r>
        <w:fldChar w:fldCharType="end"/>
      </w:r>
    </w:p>
    <w:p w14:paraId="1B6B9D6B">
      <w:pPr>
        <w:pStyle w:val="28"/>
        <w:rPr>
          <w:rFonts w:asciiTheme="minorHAnsi" w:hAnsiTheme="minorHAnsi"/>
          <w:color w:val="auto"/>
          <w:sz w:val="21"/>
          <w:szCs w:val="22"/>
        </w:rPr>
      </w:pPr>
      <w:r>
        <w:fldChar w:fldCharType="begin"/>
      </w:r>
      <w:r>
        <w:instrText xml:space="preserve"> HYPERLINK \l "_Toc121159100" </w:instrText>
      </w:r>
      <w:r>
        <w:fldChar w:fldCharType="separate"/>
      </w:r>
      <w:r>
        <w:rPr>
          <w:rStyle w:val="72"/>
        </w:rPr>
        <w:t>Figure 55. Global LED Tube Lights Price (US$/Unit) by Type (2018-2029)</w:t>
      </w:r>
      <w:r>
        <w:tab/>
      </w:r>
      <w:r>
        <w:fldChar w:fldCharType="begin"/>
      </w:r>
      <w:r>
        <w:instrText xml:space="preserve"> PAGEREF _Toc121159100 \h </w:instrText>
      </w:r>
      <w:r>
        <w:fldChar w:fldCharType="separate"/>
      </w:r>
      <w:r>
        <w:t>50</w:t>
      </w:r>
      <w:r>
        <w:fldChar w:fldCharType="end"/>
      </w:r>
      <w:r>
        <w:fldChar w:fldCharType="end"/>
      </w:r>
    </w:p>
    <w:p w14:paraId="0390ADB4">
      <w:pPr>
        <w:pStyle w:val="28"/>
        <w:rPr>
          <w:rFonts w:asciiTheme="minorHAnsi" w:hAnsiTheme="minorHAnsi"/>
          <w:color w:val="auto"/>
          <w:sz w:val="21"/>
          <w:szCs w:val="22"/>
        </w:rPr>
      </w:pPr>
      <w:r>
        <w:fldChar w:fldCharType="begin"/>
      </w:r>
      <w:r>
        <w:instrText xml:space="preserve"> HYPERLINK \l "_Toc121159101" </w:instrText>
      </w:r>
      <w:r>
        <w:fldChar w:fldCharType="separate"/>
      </w:r>
      <w:r>
        <w:rPr>
          <w:rStyle w:val="72"/>
        </w:rPr>
        <w:t>Figure 56. Global Sales Market Share of LED Tube Lights by Application (2018-2029)</w:t>
      </w:r>
      <w:r>
        <w:tab/>
      </w:r>
      <w:r>
        <w:fldChar w:fldCharType="begin"/>
      </w:r>
      <w:r>
        <w:instrText xml:space="preserve"> PAGEREF _Toc121159101 \h </w:instrText>
      </w:r>
      <w:r>
        <w:fldChar w:fldCharType="separate"/>
      </w:r>
      <w:r>
        <w:t>52</w:t>
      </w:r>
      <w:r>
        <w:fldChar w:fldCharType="end"/>
      </w:r>
      <w:r>
        <w:fldChar w:fldCharType="end"/>
      </w:r>
    </w:p>
    <w:p w14:paraId="3B59BFD8">
      <w:pPr>
        <w:pStyle w:val="28"/>
        <w:rPr>
          <w:rFonts w:asciiTheme="minorHAnsi" w:hAnsiTheme="minorHAnsi"/>
          <w:color w:val="auto"/>
          <w:sz w:val="21"/>
          <w:szCs w:val="22"/>
        </w:rPr>
      </w:pPr>
      <w:r>
        <w:fldChar w:fldCharType="begin"/>
      </w:r>
      <w:r>
        <w:instrText xml:space="preserve"> HYPERLINK \l "_Toc121159102" </w:instrText>
      </w:r>
      <w:r>
        <w:fldChar w:fldCharType="separate"/>
      </w:r>
      <w:r>
        <w:rPr>
          <w:rStyle w:val="72"/>
        </w:rPr>
        <w:t>Figure 57. Global Revenue Market Share of LED Tube Lights by Application (2018-2029)</w:t>
      </w:r>
      <w:r>
        <w:tab/>
      </w:r>
      <w:r>
        <w:fldChar w:fldCharType="begin"/>
      </w:r>
      <w:r>
        <w:instrText xml:space="preserve"> PAGEREF _Toc121159102 \h </w:instrText>
      </w:r>
      <w:r>
        <w:fldChar w:fldCharType="separate"/>
      </w:r>
      <w:r>
        <w:t>53</w:t>
      </w:r>
      <w:r>
        <w:fldChar w:fldCharType="end"/>
      </w:r>
      <w:r>
        <w:fldChar w:fldCharType="end"/>
      </w:r>
    </w:p>
    <w:p w14:paraId="2EC96AB3">
      <w:pPr>
        <w:pStyle w:val="28"/>
        <w:rPr>
          <w:rFonts w:asciiTheme="minorHAnsi" w:hAnsiTheme="minorHAnsi"/>
          <w:color w:val="auto"/>
          <w:sz w:val="21"/>
          <w:szCs w:val="22"/>
        </w:rPr>
      </w:pPr>
      <w:r>
        <w:fldChar w:fldCharType="begin"/>
      </w:r>
      <w:r>
        <w:instrText xml:space="preserve"> HYPERLINK \l "_Toc121159103" </w:instrText>
      </w:r>
      <w:r>
        <w:fldChar w:fldCharType="separate"/>
      </w:r>
      <w:r>
        <w:rPr>
          <w:rStyle w:val="72"/>
        </w:rPr>
        <w:t>Figure 58. Global LED Tube Lights Price (US$/Unit) by Application (2018-2029)</w:t>
      </w:r>
      <w:r>
        <w:tab/>
      </w:r>
      <w:r>
        <w:fldChar w:fldCharType="begin"/>
      </w:r>
      <w:r>
        <w:instrText xml:space="preserve"> PAGEREF _Toc121159103 \h </w:instrText>
      </w:r>
      <w:r>
        <w:fldChar w:fldCharType="separate"/>
      </w:r>
      <w:r>
        <w:t>54</w:t>
      </w:r>
      <w:r>
        <w:fldChar w:fldCharType="end"/>
      </w:r>
      <w:r>
        <w:fldChar w:fldCharType="end"/>
      </w:r>
    </w:p>
    <w:p w14:paraId="77F6E524">
      <w:pPr>
        <w:pStyle w:val="28"/>
        <w:rPr>
          <w:rFonts w:asciiTheme="minorHAnsi" w:hAnsiTheme="minorHAnsi"/>
          <w:color w:val="auto"/>
          <w:sz w:val="21"/>
          <w:szCs w:val="22"/>
        </w:rPr>
      </w:pPr>
      <w:r>
        <w:fldChar w:fldCharType="begin"/>
      </w:r>
      <w:r>
        <w:instrText xml:space="preserve"> HYPERLINK \l "_Toc121159104" </w:instrText>
      </w:r>
      <w:r>
        <w:fldChar w:fldCharType="separate"/>
      </w:r>
      <w:r>
        <w:rPr>
          <w:rStyle w:val="72"/>
        </w:rPr>
        <w:t>Figure 59. LED Tube Lights Value Chain</w:t>
      </w:r>
      <w:r>
        <w:tab/>
      </w:r>
      <w:r>
        <w:fldChar w:fldCharType="begin"/>
      </w:r>
      <w:r>
        <w:instrText xml:space="preserve"> PAGEREF _Toc121159104 \h </w:instrText>
      </w:r>
      <w:r>
        <w:fldChar w:fldCharType="separate"/>
      </w:r>
      <w:r>
        <w:t>81</w:t>
      </w:r>
      <w:r>
        <w:fldChar w:fldCharType="end"/>
      </w:r>
      <w:r>
        <w:fldChar w:fldCharType="end"/>
      </w:r>
    </w:p>
    <w:p w14:paraId="4969EF41">
      <w:pPr>
        <w:pStyle w:val="28"/>
        <w:rPr>
          <w:rFonts w:asciiTheme="minorHAnsi" w:hAnsiTheme="minorHAnsi"/>
          <w:color w:val="auto"/>
          <w:sz w:val="21"/>
          <w:szCs w:val="22"/>
        </w:rPr>
      </w:pPr>
      <w:r>
        <w:fldChar w:fldCharType="begin"/>
      </w:r>
      <w:r>
        <w:instrText xml:space="preserve"> HYPERLINK \l "_Toc121159105" </w:instrText>
      </w:r>
      <w:r>
        <w:fldChar w:fldCharType="separate"/>
      </w:r>
      <w:r>
        <w:rPr>
          <w:rStyle w:val="72"/>
        </w:rPr>
        <w:t>Figure 60. LED Tube Lights Production Process</w:t>
      </w:r>
      <w:r>
        <w:tab/>
      </w:r>
      <w:r>
        <w:fldChar w:fldCharType="begin"/>
      </w:r>
      <w:r>
        <w:instrText xml:space="preserve"> PAGEREF _Toc121159105 \h </w:instrText>
      </w:r>
      <w:r>
        <w:fldChar w:fldCharType="separate"/>
      </w:r>
      <w:r>
        <w:t>82</w:t>
      </w:r>
      <w:r>
        <w:fldChar w:fldCharType="end"/>
      </w:r>
      <w:r>
        <w:fldChar w:fldCharType="end"/>
      </w:r>
    </w:p>
    <w:p w14:paraId="4DD1CBCF">
      <w:pPr>
        <w:pStyle w:val="28"/>
        <w:rPr>
          <w:rFonts w:asciiTheme="minorHAnsi" w:hAnsiTheme="minorHAnsi"/>
          <w:color w:val="auto"/>
          <w:sz w:val="21"/>
          <w:szCs w:val="22"/>
        </w:rPr>
      </w:pPr>
      <w:r>
        <w:fldChar w:fldCharType="begin"/>
      </w:r>
      <w:r>
        <w:instrText xml:space="preserve"> HYPERLINK \l "_Toc121159106" </w:instrText>
      </w:r>
      <w:r>
        <w:fldChar w:fldCharType="separate"/>
      </w:r>
      <w:r>
        <w:rPr>
          <w:rStyle w:val="72"/>
        </w:rPr>
        <w:t>Figure 61. Channels of Distribution (Direct Vs Distribution)</w:t>
      </w:r>
      <w:r>
        <w:tab/>
      </w:r>
      <w:r>
        <w:fldChar w:fldCharType="begin"/>
      </w:r>
      <w:r>
        <w:instrText xml:space="preserve"> PAGEREF _Toc121159106 \h </w:instrText>
      </w:r>
      <w:r>
        <w:fldChar w:fldCharType="separate"/>
      </w:r>
      <w:r>
        <w:t>83</w:t>
      </w:r>
      <w:r>
        <w:fldChar w:fldCharType="end"/>
      </w:r>
      <w:r>
        <w:fldChar w:fldCharType="end"/>
      </w:r>
    </w:p>
    <w:p w14:paraId="425DF26F">
      <w:pPr>
        <w:pStyle w:val="28"/>
        <w:rPr>
          <w:rFonts w:asciiTheme="minorHAnsi" w:hAnsiTheme="minorHAnsi"/>
          <w:color w:val="auto"/>
          <w:sz w:val="21"/>
          <w:szCs w:val="22"/>
        </w:rPr>
      </w:pPr>
      <w:r>
        <w:fldChar w:fldCharType="begin"/>
      </w:r>
      <w:r>
        <w:instrText xml:space="preserve"> HYPERLINK \l "_Toc121159107" </w:instrText>
      </w:r>
      <w:r>
        <w:fldChar w:fldCharType="separate"/>
      </w:r>
      <w:r>
        <w:rPr>
          <w:rStyle w:val="72"/>
        </w:rPr>
        <w:t>Figure 62. Distributors Profiles</w:t>
      </w:r>
      <w:r>
        <w:tab/>
      </w:r>
      <w:r>
        <w:fldChar w:fldCharType="begin"/>
      </w:r>
      <w:r>
        <w:instrText xml:space="preserve"> PAGEREF _Toc121159107 \h </w:instrText>
      </w:r>
      <w:r>
        <w:fldChar w:fldCharType="separate"/>
      </w:r>
      <w:r>
        <w:t>84</w:t>
      </w:r>
      <w:r>
        <w:fldChar w:fldCharType="end"/>
      </w:r>
      <w:r>
        <w:fldChar w:fldCharType="end"/>
      </w:r>
    </w:p>
    <w:p w14:paraId="1C6F9446">
      <w:pPr>
        <w:pStyle w:val="28"/>
        <w:rPr>
          <w:rFonts w:asciiTheme="minorHAnsi" w:hAnsiTheme="minorHAnsi"/>
          <w:color w:val="auto"/>
          <w:sz w:val="21"/>
          <w:szCs w:val="22"/>
        </w:rPr>
      </w:pPr>
      <w:r>
        <w:fldChar w:fldCharType="begin"/>
      </w:r>
      <w:r>
        <w:instrText xml:space="preserve"> HYPERLINK \l "_Toc121159108" </w:instrText>
      </w:r>
      <w:r>
        <w:fldChar w:fldCharType="separate"/>
      </w:r>
      <w:r>
        <w:rPr>
          <w:rStyle w:val="72"/>
        </w:rPr>
        <w:t>Figure 63. Bottom-up and Top-down Approaches for This Report</w:t>
      </w:r>
      <w:r>
        <w:tab/>
      </w:r>
      <w:r>
        <w:fldChar w:fldCharType="begin"/>
      </w:r>
      <w:r>
        <w:instrText xml:space="preserve"> PAGEREF _Toc121159108 \h </w:instrText>
      </w:r>
      <w:r>
        <w:fldChar w:fldCharType="separate"/>
      </w:r>
      <w:r>
        <w:t>91</w:t>
      </w:r>
      <w:r>
        <w:fldChar w:fldCharType="end"/>
      </w:r>
      <w:r>
        <w:fldChar w:fldCharType="end"/>
      </w:r>
    </w:p>
    <w:p w14:paraId="5E912708">
      <w:pPr>
        <w:pStyle w:val="28"/>
        <w:rPr>
          <w:rFonts w:asciiTheme="minorHAnsi" w:hAnsiTheme="minorHAnsi"/>
          <w:color w:val="auto"/>
          <w:sz w:val="21"/>
          <w:szCs w:val="22"/>
        </w:rPr>
      </w:pPr>
      <w:r>
        <w:fldChar w:fldCharType="begin"/>
      </w:r>
      <w:r>
        <w:instrText xml:space="preserve"> HYPERLINK \l "_Toc121159109" </w:instrText>
      </w:r>
      <w:r>
        <w:fldChar w:fldCharType="separate"/>
      </w:r>
      <w:r>
        <w:rPr>
          <w:rStyle w:val="72"/>
        </w:rPr>
        <w:t>Figure 64. Data Triangulation</w:t>
      </w:r>
      <w:r>
        <w:tab/>
      </w:r>
      <w:r>
        <w:fldChar w:fldCharType="begin"/>
      </w:r>
      <w:r>
        <w:instrText xml:space="preserve"> PAGEREF _Toc121159109 \h </w:instrText>
      </w:r>
      <w:r>
        <w:fldChar w:fldCharType="separate"/>
      </w:r>
      <w:r>
        <w:t>92</w:t>
      </w:r>
      <w:r>
        <w:fldChar w:fldCharType="end"/>
      </w:r>
      <w:r>
        <w:fldChar w:fldCharType="end"/>
      </w:r>
    </w:p>
    <w:p w14:paraId="4FC08BB9">
      <w:pPr>
        <w:pStyle w:val="28"/>
        <w:rPr>
          <w:rFonts w:asciiTheme="minorHAnsi" w:hAnsiTheme="minorHAnsi"/>
          <w:color w:val="auto"/>
          <w:sz w:val="21"/>
          <w:szCs w:val="22"/>
        </w:rPr>
      </w:pPr>
      <w:r>
        <w:fldChar w:fldCharType="begin"/>
      </w:r>
      <w:r>
        <w:instrText xml:space="preserve"> HYPERLINK \l "_Toc121159110" </w:instrText>
      </w:r>
      <w:r>
        <w:fldChar w:fldCharType="separate"/>
      </w:r>
      <w:r>
        <w:rPr>
          <w:rStyle w:val="72"/>
        </w:rPr>
        <w:t>Figure 65. Key Executives Interviewed</w:t>
      </w:r>
      <w:r>
        <w:tab/>
      </w:r>
      <w:r>
        <w:fldChar w:fldCharType="begin"/>
      </w:r>
      <w:r>
        <w:instrText xml:space="preserve"> PAGEREF _Toc121159110 \h </w:instrText>
      </w:r>
      <w:r>
        <w:fldChar w:fldCharType="separate"/>
      </w:r>
      <w:r>
        <w:t>94</w:t>
      </w:r>
      <w:r>
        <w:fldChar w:fldCharType="end"/>
      </w:r>
      <w:r>
        <w:fldChar w:fldCharType="end"/>
      </w:r>
    </w:p>
    <w:p w14:paraId="6086C914">
      <w:pPr>
        <w:pStyle w:val="28"/>
      </w:pPr>
      <w:r>
        <w:fldChar w:fldCharType="end"/>
      </w:r>
    </w:p>
    <w:p w14:paraId="273B3A3E">
      <w:pPr>
        <w:sectPr>
          <w:headerReference r:id="rId6" w:type="default"/>
          <w:footerReference r:id="rId7" w:type="default"/>
          <w:pgSz w:w="11906" w:h="16838"/>
          <w:pgMar w:top="1440" w:right="1077" w:bottom="851"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p w14:paraId="39C311A1">
      <w:pPr>
        <w:pStyle w:val="2"/>
      </w:pPr>
      <w:bookmarkStart w:id="14" w:name="_Toc515731413"/>
      <w:bookmarkStart w:id="15" w:name="_Toc121596682"/>
      <w:bookmarkStart w:id="16" w:name="_Toc23608104"/>
      <w:r>
        <w:t>LED Tube Lights Market Overview</w:t>
      </w:r>
      <w:bookmarkEnd w:id="14"/>
      <w:bookmarkEnd w:id="15"/>
      <w:bookmarkEnd w:id="16"/>
    </w:p>
    <w:p w14:paraId="31A5CAD7">
      <w:pPr>
        <w:pStyle w:val="3"/>
      </w:pPr>
      <w:bookmarkStart w:id="17" w:name="_Toc23603663"/>
      <w:bookmarkStart w:id="18" w:name="_Toc515731414"/>
      <w:bookmarkStart w:id="19" w:name="_Toc121596683"/>
      <w:bookmarkStart w:id="20" w:name="_Toc121132171"/>
      <w:r>
        <w:t xml:space="preserve">Product </w:t>
      </w:r>
      <w:bookmarkEnd w:id="17"/>
      <w:bookmarkEnd w:id="18"/>
      <w:r>
        <w:t>Definition</w:t>
      </w:r>
      <w:bookmarkEnd w:id="19"/>
      <w:bookmarkEnd w:id="20"/>
    </w:p>
    <w:p w14:paraId="225AFC2B">
      <w:pPr>
        <w:pStyle w:val="148"/>
      </w:pPr>
      <w:bookmarkStart w:id="21" w:name="_Hlk535691810"/>
      <w:r>
        <w:t>LED tubes are lighting fixtures that use light-emitting diodes (LEDs) as light sources. They are typically tube-shaped and can be used to replace traditional fluorescent or incandescent tube lights.</w:t>
      </w:r>
    </w:p>
    <w:p w14:paraId="70B67555">
      <w:pPr>
        <w:pStyle w:val="148"/>
      </w:pPr>
      <w:r>
        <w:t>LED tube lights offer a number of advantages over traditional lighting solutions. Some of the key benefits include their energy efficiency, longevity, and cool operating temperature. LEDs also do not contain harmful chemicals like mercury, making them environmentally friendly. Additionally, LED tube lights are dimmable and do not contain glass, making them safer for use in certain environments.</w:t>
      </w:r>
    </w:p>
    <w:p w14:paraId="6AEFE331">
      <w:pPr>
        <w:pStyle w:val="148"/>
        <w:rPr>
          <w:rFonts w:hint="eastAsia"/>
          <w:lang w:eastAsia="zh-CN"/>
        </w:rPr>
      </w:pPr>
      <w:r>
        <w:t>LED tube lights are available in different sizes, shapes, and color temperatures to meet specific lighting needs.</w:t>
      </w:r>
    </w:p>
    <w:bookmarkEnd w:id="21"/>
    <w:p w14:paraId="52DF0AEC">
      <w:pPr>
        <w:pStyle w:val="150"/>
      </w:pPr>
      <w:bookmarkStart w:id="22" w:name="_Toc415143157"/>
      <w:bookmarkStart w:id="23" w:name="_Toc415819699"/>
      <w:bookmarkStart w:id="24" w:name="_Toc415819239"/>
      <w:bookmarkStart w:id="25" w:name="_Toc415820179"/>
      <w:bookmarkStart w:id="26" w:name="_Toc412723848"/>
      <w:bookmarkStart w:id="27" w:name="_Toc121159017"/>
      <w:bookmarkStart w:id="28" w:name="_Toc438987842"/>
      <w:bookmarkStart w:id="29" w:name="_Toc23608436"/>
      <w:bookmarkStart w:id="30" w:name="_Toc453699140"/>
      <w:r>
        <w:t>Product Pictur</w:t>
      </w:r>
      <w:bookmarkEnd w:id="22"/>
      <w:bookmarkEnd w:id="23"/>
      <w:bookmarkEnd w:id="24"/>
      <w:bookmarkEnd w:id="25"/>
      <w:bookmarkEnd w:id="26"/>
      <w:r>
        <w:t>e of LED Tube Lights</w:t>
      </w:r>
      <w:bookmarkEnd w:id="27"/>
      <w:bookmarkEnd w:id="28"/>
      <w:bookmarkEnd w:id="29"/>
      <w:bookmarkEnd w:id="30"/>
    </w:p>
    <w:p w14:paraId="635E0969">
      <w:r>
        <w:drawing>
          <wp:inline distT="0" distB="0" distL="0" distR="0">
            <wp:extent cx="2686050" cy="2686050"/>
            <wp:effectExtent l="0" t="0" r="0" b="0"/>
            <wp:docPr id="25" name="图片 25" descr="C:\Users\Admin\Documents\WeChat Files\wxid_0e2qiud9w2er22\FileStorage\Temp\1695283591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Users\Admin\Documents\WeChat Files\wxid_0e2qiud9w2er22\FileStorage\Temp\1695283591400.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686050" cy="2686050"/>
                    </a:xfrm>
                    <a:prstGeom prst="rect">
                      <a:avLst/>
                    </a:prstGeom>
                    <a:noFill/>
                    <a:ln>
                      <a:noFill/>
                    </a:ln>
                  </pic:spPr>
                </pic:pic>
              </a:graphicData>
            </a:graphic>
          </wp:inline>
        </w:drawing>
      </w:r>
    </w:p>
    <w:p w14:paraId="217AEF17">
      <w:pPr>
        <w:pStyle w:val="146"/>
      </w:pPr>
      <w:bookmarkStart w:id="31" w:name="OLE_LINK36"/>
      <w:bookmarkStart w:id="32" w:name="OLE_LINK9"/>
      <w:bookmarkStart w:id="33" w:name="OLE_LINK8"/>
      <w:r>
        <w:t>Source: Secondary Sources and QYResearch, 2023</w:t>
      </w:r>
      <w:bookmarkEnd w:id="31"/>
      <w:bookmarkEnd w:id="32"/>
      <w:bookmarkEnd w:id="33"/>
    </w:p>
    <w:p w14:paraId="43DCFCB8">
      <w:pPr>
        <w:pStyle w:val="3"/>
      </w:pPr>
      <w:bookmarkStart w:id="34" w:name="_Toc23608106"/>
      <w:bookmarkStart w:id="35" w:name="_Toc515731415"/>
      <w:bookmarkStart w:id="36" w:name="_Toc121596684"/>
      <w:r>
        <w:t>LED Tube Lights by Type</w:t>
      </w:r>
      <w:bookmarkEnd w:id="34"/>
      <w:bookmarkEnd w:id="35"/>
      <w:bookmarkEnd w:id="36"/>
    </w:p>
    <w:p w14:paraId="4D88A03E">
      <w:pPr>
        <w:pStyle w:val="148"/>
      </w:pPr>
      <w:r>
        <w:t>by Type, the LED Tube Lights can be split into T5, T8, Others</w:t>
      </w:r>
      <w:r>
        <w:rPr>
          <w:rFonts w:hint="eastAsia"/>
        </w:rPr>
        <w:t>,</w:t>
      </w:r>
      <w:r>
        <w:t xml:space="preserve"> etc.</w:t>
      </w:r>
    </w:p>
    <w:p w14:paraId="05F81997">
      <w:pPr>
        <w:pStyle w:val="148"/>
      </w:pPr>
      <w:r>
        <w:t>The table below visually and clearly details the market size of LED Tube Lights, in volume (K Units) and value (US$ Million), market share and growth trend of each type in 2023 and 2029.</w:t>
      </w:r>
    </w:p>
    <w:p w14:paraId="0A7A6137">
      <w:pPr>
        <w:pStyle w:val="148"/>
      </w:pPr>
      <w:r>
        <w:t>The CAGR (2023-2029) is based on the value of LED Tube Lights for each type and the overall market.</w:t>
      </w:r>
    </w:p>
    <w:p w14:paraId="540614C0">
      <w:pPr>
        <w:pStyle w:val="4"/>
      </w:pPr>
      <w:bookmarkStart w:id="37" w:name="_Toc438987845"/>
      <w:bookmarkStart w:id="38" w:name="_Toc418070117"/>
      <w:bookmarkStart w:id="39" w:name="_Toc23608107"/>
      <w:bookmarkStart w:id="40" w:name="_Toc121596685"/>
      <w:bookmarkStart w:id="41" w:name="_Toc515731416"/>
      <w:r>
        <w:t xml:space="preserve">Global LED Tube Lights </w:t>
      </w:r>
      <w:r>
        <w:rPr>
          <w:rFonts w:hint="eastAsia"/>
        </w:rPr>
        <w:t>Market</w:t>
      </w:r>
      <w:r>
        <w:t xml:space="preserve"> </w:t>
      </w:r>
      <w:r>
        <w:rPr>
          <w:rFonts w:hint="eastAsia"/>
        </w:rPr>
        <w:t>Value</w:t>
      </w:r>
      <w:r>
        <w:t xml:space="preserve"> </w:t>
      </w:r>
      <w:bookmarkEnd w:id="37"/>
      <w:bookmarkEnd w:id="38"/>
      <w:r>
        <w:t>Comparison by Type (2023-2029)</w:t>
      </w:r>
      <w:bookmarkEnd w:id="39"/>
      <w:bookmarkEnd w:id="40"/>
      <w:bookmarkEnd w:id="41"/>
    </w:p>
    <w:p w14:paraId="650F6192">
      <w:pPr>
        <w:pStyle w:val="153"/>
      </w:pPr>
      <w:bookmarkStart w:id="42" w:name="_Toc23608437"/>
      <w:bookmarkStart w:id="43" w:name="_Toc121596402"/>
      <w:r>
        <w:t xml:space="preserve">Global LED Tube Lights </w:t>
      </w:r>
      <w:r>
        <w:rPr>
          <w:rFonts w:hint="eastAsia"/>
          <w:lang w:eastAsia="zh-CN"/>
        </w:rPr>
        <w:t>Market</w:t>
      </w:r>
      <w:r>
        <w:t xml:space="preserve"> </w:t>
      </w:r>
      <w:r>
        <w:rPr>
          <w:rFonts w:hint="eastAsia"/>
          <w:lang w:eastAsia="zh-CN"/>
        </w:rPr>
        <w:t>Value</w:t>
      </w:r>
      <w:r>
        <w:t xml:space="preserve"> Comparison by Type (2023-2029)</w:t>
      </w:r>
      <w:bookmarkEnd w:id="42"/>
      <w:r>
        <w:t xml:space="preserve"> &amp; (US$ Million)</w:t>
      </w:r>
      <w:bookmarkEnd w:id="43"/>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3"/>
        <w:gridCol w:w="788"/>
        <w:gridCol w:w="1101"/>
        <w:gridCol w:w="758"/>
        <w:gridCol w:w="2258"/>
        <w:gridCol w:w="2258"/>
      </w:tblGrid>
      <w:tr w14:paraId="046FC12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 w:hRule="atLeast"/>
        </w:trPr>
        <w:tc>
          <w:tcPr>
            <w:tcW w:w="2803" w:type="dxa"/>
            <w:tcBorders>
              <w:bottom w:val="single" w:color="5B9BD5" w:themeColor="accent1" w:sz="12" w:space="0"/>
              <w:insideH w:val="single" w:sz="12" w:space="0"/>
            </w:tcBorders>
            <w:vAlign w:val="center"/>
          </w:tcPr>
          <w:p w14:paraId="0EF06D59">
            <w:pPr>
              <w:pStyle w:val="203"/>
              <w:jc w:val="both"/>
              <w:rPr>
                <w:b/>
                <w:bCs/>
                <w:caps/>
              </w:rPr>
            </w:pPr>
            <w:r>
              <w:rPr>
                <w:rFonts w:hint="eastAsia"/>
                <w:b/>
                <w:bCs/>
                <w:caps/>
              </w:rPr>
              <w:t>by Type</w:t>
            </w:r>
          </w:p>
        </w:tc>
        <w:tc>
          <w:tcPr>
            <w:tcW w:w="788" w:type="dxa"/>
            <w:tcBorders>
              <w:bottom w:val="single" w:color="5B9BD5" w:themeColor="accent1" w:sz="12" w:space="0"/>
              <w:insideH w:val="single" w:sz="12" w:space="0"/>
            </w:tcBorders>
            <w:vAlign w:val="center"/>
          </w:tcPr>
          <w:p w14:paraId="68DF69F4">
            <w:pPr>
              <w:pStyle w:val="203"/>
              <w:jc w:val="center"/>
              <w:rPr>
                <w:b/>
                <w:bCs/>
              </w:rPr>
            </w:pPr>
            <w:r>
              <w:rPr>
                <w:rFonts w:hint="eastAsia"/>
                <w:b/>
                <w:bCs/>
              </w:rPr>
              <w:t>2</w:t>
            </w:r>
            <w:r>
              <w:rPr>
                <w:b/>
                <w:bCs/>
              </w:rPr>
              <w:t>018</w:t>
            </w:r>
          </w:p>
        </w:tc>
        <w:tc>
          <w:tcPr>
            <w:tcW w:w="1101" w:type="dxa"/>
            <w:tcBorders>
              <w:bottom w:val="single" w:color="5B9BD5" w:themeColor="accent1" w:sz="12" w:space="0"/>
              <w:insideH w:val="single" w:sz="12" w:space="0"/>
            </w:tcBorders>
            <w:vAlign w:val="center"/>
          </w:tcPr>
          <w:p w14:paraId="63C035EE">
            <w:pPr>
              <w:pStyle w:val="203"/>
              <w:jc w:val="center"/>
              <w:rPr>
                <w:b/>
                <w:bCs/>
              </w:rPr>
            </w:pPr>
            <w:r>
              <w:rPr>
                <w:b/>
                <w:bCs/>
              </w:rPr>
              <w:t>2022</w:t>
            </w:r>
          </w:p>
        </w:tc>
        <w:tc>
          <w:tcPr>
            <w:tcW w:w="758" w:type="dxa"/>
            <w:tcBorders>
              <w:bottom w:val="single" w:color="5B9BD5" w:themeColor="accent1" w:sz="12" w:space="0"/>
              <w:insideH w:val="single" w:sz="12" w:space="0"/>
            </w:tcBorders>
            <w:vAlign w:val="center"/>
          </w:tcPr>
          <w:p w14:paraId="56B24449">
            <w:pPr>
              <w:pStyle w:val="203"/>
              <w:jc w:val="center"/>
              <w:rPr>
                <w:b/>
                <w:bCs/>
              </w:rPr>
            </w:pPr>
            <w:r>
              <w:rPr>
                <w:b/>
                <w:bCs/>
              </w:rPr>
              <w:t>2029</w:t>
            </w:r>
          </w:p>
        </w:tc>
        <w:tc>
          <w:tcPr>
            <w:tcW w:w="2258" w:type="dxa"/>
            <w:tcBorders>
              <w:bottom w:val="single" w:color="5B9BD5" w:themeColor="accent1" w:sz="12" w:space="0"/>
              <w:insideH w:val="single" w:sz="12" w:space="0"/>
            </w:tcBorders>
            <w:vAlign w:val="center"/>
          </w:tcPr>
          <w:p w14:paraId="57BFB651">
            <w:pPr>
              <w:pStyle w:val="203"/>
              <w:jc w:val="center"/>
              <w:rPr>
                <w:b/>
                <w:bCs/>
              </w:rPr>
            </w:pPr>
            <w:r>
              <w:rPr>
                <w:b/>
                <w:bCs/>
              </w:rPr>
              <w:t>CAGR</w:t>
            </w:r>
            <w:r>
              <w:rPr>
                <w:rFonts w:hint="eastAsia"/>
                <w:b/>
                <w:bCs/>
              </w:rPr>
              <w:t xml:space="preserve"> </w:t>
            </w:r>
            <w:r>
              <w:rPr>
                <w:b/>
                <w:bCs/>
              </w:rPr>
              <w:t>(2018-2022)</w:t>
            </w:r>
          </w:p>
        </w:tc>
        <w:tc>
          <w:tcPr>
            <w:tcW w:w="2258" w:type="dxa"/>
            <w:tcBorders>
              <w:bottom w:val="single" w:color="5B9BD5" w:themeColor="accent1" w:sz="12" w:space="0"/>
              <w:insideH w:val="single" w:sz="12" w:space="0"/>
            </w:tcBorders>
            <w:vAlign w:val="center"/>
          </w:tcPr>
          <w:p w14:paraId="0AB0E929">
            <w:pPr>
              <w:pStyle w:val="203"/>
              <w:jc w:val="center"/>
              <w:rPr>
                <w:b/>
                <w:bCs/>
              </w:rPr>
            </w:pPr>
            <w:r>
              <w:rPr>
                <w:b/>
                <w:bCs/>
              </w:rPr>
              <w:t>CAGR</w:t>
            </w:r>
            <w:r>
              <w:rPr>
                <w:rFonts w:hint="eastAsia"/>
                <w:b/>
                <w:bCs/>
              </w:rPr>
              <w:t xml:space="preserve"> </w:t>
            </w:r>
            <w:r>
              <w:rPr>
                <w:b/>
                <w:bCs/>
              </w:rPr>
              <w:t>(2023-2029)</w:t>
            </w:r>
          </w:p>
        </w:tc>
      </w:tr>
      <w:tr w14:paraId="571CE9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3" w:type="dxa"/>
            <w:shd w:val="clear" w:color="auto" w:fill="DEEAF6" w:themeFill="accent1" w:themeFillTint="33"/>
            <w:vAlign w:val="center"/>
          </w:tcPr>
          <w:p w14:paraId="0E031D2A">
            <w:pPr>
              <w:pStyle w:val="203"/>
              <w:jc w:val="both"/>
              <w:rPr>
                <w:b/>
                <w:bCs/>
              </w:rPr>
            </w:pPr>
            <w:r>
              <w:rPr>
                <w:b/>
                <w:bCs/>
              </w:rPr>
              <w:t>T5</w:t>
            </w:r>
          </w:p>
        </w:tc>
        <w:tc>
          <w:tcPr>
            <w:tcW w:w="788" w:type="dxa"/>
            <w:shd w:val="clear" w:color="auto" w:fill="DEEAF6" w:themeFill="accent1" w:themeFillTint="33"/>
            <w:vAlign w:val="center"/>
          </w:tcPr>
          <w:p w14:paraId="34117144">
            <w:pPr>
              <w:pStyle w:val="203"/>
              <w:jc w:val="right"/>
            </w:pPr>
            <w:r>
              <w:t>XX</w:t>
            </w:r>
          </w:p>
        </w:tc>
        <w:tc>
          <w:tcPr>
            <w:tcW w:w="1101" w:type="dxa"/>
            <w:shd w:val="clear" w:color="auto" w:fill="DEEAF6" w:themeFill="accent1" w:themeFillTint="33"/>
            <w:vAlign w:val="center"/>
          </w:tcPr>
          <w:p w14:paraId="588335C7">
            <w:pPr>
              <w:pStyle w:val="203"/>
              <w:jc w:val="right"/>
            </w:pPr>
            <w:r>
              <w:t>XX</w:t>
            </w:r>
          </w:p>
        </w:tc>
        <w:tc>
          <w:tcPr>
            <w:tcW w:w="758" w:type="dxa"/>
            <w:shd w:val="clear" w:color="auto" w:fill="DEEAF6" w:themeFill="accent1" w:themeFillTint="33"/>
            <w:vAlign w:val="center"/>
          </w:tcPr>
          <w:p w14:paraId="10317481">
            <w:pPr>
              <w:pStyle w:val="203"/>
              <w:jc w:val="right"/>
            </w:pPr>
            <w:r>
              <w:t>XX</w:t>
            </w:r>
          </w:p>
        </w:tc>
        <w:tc>
          <w:tcPr>
            <w:tcW w:w="2258" w:type="dxa"/>
            <w:shd w:val="clear" w:color="auto" w:fill="DEEAF6" w:themeFill="accent1" w:themeFillTint="33"/>
            <w:vAlign w:val="top"/>
          </w:tcPr>
          <w:p w14:paraId="6EB3718E">
            <w:pPr>
              <w:pStyle w:val="203"/>
              <w:jc w:val="right"/>
            </w:pPr>
            <w:r>
              <w:rPr>
                <w:rFonts w:hint="eastAsia"/>
              </w:rPr>
              <w:t>XX</w:t>
            </w:r>
            <w:r>
              <w:t>%</w:t>
            </w:r>
          </w:p>
        </w:tc>
        <w:tc>
          <w:tcPr>
            <w:tcW w:w="2258" w:type="dxa"/>
            <w:shd w:val="clear" w:color="auto" w:fill="DEEAF6" w:themeFill="accent1" w:themeFillTint="33"/>
            <w:vAlign w:val="top"/>
          </w:tcPr>
          <w:p w14:paraId="37A229A1">
            <w:pPr>
              <w:pStyle w:val="203"/>
              <w:jc w:val="right"/>
            </w:pPr>
            <w:r>
              <w:rPr>
                <w:rFonts w:hint="eastAsia"/>
              </w:rPr>
              <w:t>XX</w:t>
            </w:r>
            <w:r>
              <w:t>%</w:t>
            </w:r>
          </w:p>
        </w:tc>
      </w:tr>
      <w:tr w14:paraId="120EE27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3" w:type="dxa"/>
            <w:vAlign w:val="center"/>
          </w:tcPr>
          <w:p w14:paraId="72CC844D">
            <w:pPr>
              <w:pStyle w:val="203"/>
              <w:jc w:val="both"/>
              <w:rPr>
                <w:b/>
                <w:bCs/>
              </w:rPr>
            </w:pPr>
            <w:r>
              <w:rPr>
                <w:b/>
                <w:bCs/>
              </w:rPr>
              <w:t>T8</w:t>
            </w:r>
          </w:p>
        </w:tc>
        <w:tc>
          <w:tcPr>
            <w:tcW w:w="788" w:type="dxa"/>
            <w:vAlign w:val="center"/>
          </w:tcPr>
          <w:p w14:paraId="52839E69">
            <w:pPr>
              <w:pStyle w:val="203"/>
              <w:jc w:val="right"/>
            </w:pPr>
            <w:r>
              <w:t>XX</w:t>
            </w:r>
          </w:p>
        </w:tc>
        <w:tc>
          <w:tcPr>
            <w:tcW w:w="1101" w:type="dxa"/>
            <w:vAlign w:val="center"/>
          </w:tcPr>
          <w:p w14:paraId="1C3C5C54">
            <w:pPr>
              <w:pStyle w:val="203"/>
              <w:jc w:val="right"/>
            </w:pPr>
            <w:r>
              <w:t>XX</w:t>
            </w:r>
          </w:p>
        </w:tc>
        <w:tc>
          <w:tcPr>
            <w:tcW w:w="758" w:type="dxa"/>
            <w:vAlign w:val="center"/>
          </w:tcPr>
          <w:p w14:paraId="20D70DC2">
            <w:pPr>
              <w:pStyle w:val="203"/>
              <w:jc w:val="right"/>
            </w:pPr>
            <w:r>
              <w:t>XX</w:t>
            </w:r>
          </w:p>
        </w:tc>
        <w:tc>
          <w:tcPr>
            <w:tcW w:w="2258" w:type="dxa"/>
            <w:vAlign w:val="top"/>
          </w:tcPr>
          <w:p w14:paraId="3C62E705">
            <w:pPr>
              <w:pStyle w:val="203"/>
              <w:jc w:val="right"/>
            </w:pPr>
            <w:r>
              <w:rPr>
                <w:rFonts w:hint="eastAsia"/>
              </w:rPr>
              <w:t>XX</w:t>
            </w:r>
            <w:r>
              <w:t>%</w:t>
            </w:r>
          </w:p>
        </w:tc>
        <w:tc>
          <w:tcPr>
            <w:tcW w:w="2258" w:type="dxa"/>
            <w:vAlign w:val="top"/>
          </w:tcPr>
          <w:p w14:paraId="62D0BE71">
            <w:pPr>
              <w:pStyle w:val="203"/>
              <w:jc w:val="right"/>
            </w:pPr>
            <w:r>
              <w:rPr>
                <w:rFonts w:hint="eastAsia"/>
              </w:rPr>
              <w:t>XX</w:t>
            </w:r>
            <w:r>
              <w:t>%</w:t>
            </w:r>
          </w:p>
        </w:tc>
      </w:tr>
      <w:tr w14:paraId="0E77F2B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3" w:type="dxa"/>
            <w:tcBorders>
              <w:bottom w:val="single" w:color="4F81BD" w:sz="0" w:space="0"/>
            </w:tcBorders>
            <w:shd w:val="clear" w:color="auto" w:fill="DEEAF6" w:themeFill="accent1" w:themeFillTint="33"/>
            <w:vAlign w:val="center"/>
          </w:tcPr>
          <w:p w14:paraId="7206243B">
            <w:pPr>
              <w:pStyle w:val="203"/>
              <w:jc w:val="both"/>
              <w:rPr>
                <w:b/>
                <w:bCs/>
              </w:rPr>
            </w:pPr>
            <w:r>
              <w:rPr>
                <w:b/>
                <w:bCs/>
              </w:rPr>
              <w:t>Others</w:t>
            </w:r>
          </w:p>
        </w:tc>
        <w:tc>
          <w:tcPr>
            <w:tcW w:w="788" w:type="dxa"/>
            <w:shd w:val="clear" w:color="auto" w:fill="DEEAF6" w:themeFill="accent1" w:themeFillTint="33"/>
            <w:vAlign w:val="center"/>
          </w:tcPr>
          <w:p w14:paraId="5E39D113">
            <w:pPr>
              <w:pStyle w:val="203"/>
              <w:jc w:val="right"/>
            </w:pPr>
            <w:r>
              <w:t>XX</w:t>
            </w:r>
          </w:p>
        </w:tc>
        <w:tc>
          <w:tcPr>
            <w:tcW w:w="1101" w:type="dxa"/>
            <w:shd w:val="clear" w:color="auto" w:fill="DEEAF6" w:themeFill="accent1" w:themeFillTint="33"/>
            <w:vAlign w:val="center"/>
          </w:tcPr>
          <w:p w14:paraId="5814468A">
            <w:pPr>
              <w:pStyle w:val="203"/>
              <w:jc w:val="right"/>
            </w:pPr>
            <w:r>
              <w:t>XX</w:t>
            </w:r>
          </w:p>
        </w:tc>
        <w:tc>
          <w:tcPr>
            <w:tcW w:w="758" w:type="dxa"/>
            <w:shd w:val="clear" w:color="auto" w:fill="DEEAF6" w:themeFill="accent1" w:themeFillTint="33"/>
            <w:vAlign w:val="center"/>
          </w:tcPr>
          <w:p w14:paraId="57112465">
            <w:pPr>
              <w:pStyle w:val="203"/>
              <w:jc w:val="right"/>
            </w:pPr>
            <w:r>
              <w:t>XX</w:t>
            </w:r>
          </w:p>
        </w:tc>
        <w:tc>
          <w:tcPr>
            <w:tcW w:w="2258" w:type="dxa"/>
            <w:shd w:val="clear" w:color="auto" w:fill="DEEAF6" w:themeFill="accent1" w:themeFillTint="33"/>
            <w:vAlign w:val="top"/>
          </w:tcPr>
          <w:p w14:paraId="4FE382D0">
            <w:pPr>
              <w:pStyle w:val="203"/>
              <w:jc w:val="right"/>
            </w:pPr>
            <w:r>
              <w:rPr>
                <w:rFonts w:hint="eastAsia"/>
              </w:rPr>
              <w:t>XX</w:t>
            </w:r>
            <w:r>
              <w:t>%</w:t>
            </w:r>
          </w:p>
        </w:tc>
        <w:tc>
          <w:tcPr>
            <w:tcW w:w="2258" w:type="dxa"/>
            <w:shd w:val="clear" w:color="auto" w:fill="DEEAF6" w:themeFill="accent1" w:themeFillTint="33"/>
            <w:vAlign w:val="top"/>
          </w:tcPr>
          <w:p w14:paraId="4B0F5F82">
            <w:pPr>
              <w:pStyle w:val="203"/>
              <w:jc w:val="right"/>
            </w:pPr>
            <w:r>
              <w:rPr>
                <w:rFonts w:hint="eastAsia"/>
              </w:rPr>
              <w:t>XX</w:t>
            </w:r>
            <w:r>
              <w:t>%</w:t>
            </w:r>
          </w:p>
        </w:tc>
      </w:tr>
      <w:tr w14:paraId="149FE94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3" w:type="dxa"/>
            <w:vAlign w:val="center"/>
          </w:tcPr>
          <w:p w14:paraId="3E8E73B2">
            <w:pPr>
              <w:pStyle w:val="203"/>
              <w:jc w:val="both"/>
              <w:rPr>
                <w:b/>
                <w:bCs/>
              </w:rPr>
            </w:pPr>
            <w:r>
              <w:rPr>
                <w:rFonts w:hint="eastAsia"/>
                <w:b/>
                <w:bCs/>
              </w:rPr>
              <w:t>Total</w:t>
            </w:r>
          </w:p>
        </w:tc>
        <w:tc>
          <w:tcPr>
            <w:tcW w:w="788" w:type="dxa"/>
            <w:vAlign w:val="center"/>
          </w:tcPr>
          <w:p w14:paraId="1E1028E7">
            <w:pPr>
              <w:pStyle w:val="203"/>
              <w:jc w:val="right"/>
            </w:pPr>
            <w:r>
              <w:t>XX</w:t>
            </w:r>
          </w:p>
        </w:tc>
        <w:tc>
          <w:tcPr>
            <w:tcW w:w="1101" w:type="dxa"/>
            <w:vAlign w:val="center"/>
          </w:tcPr>
          <w:p w14:paraId="2592D427">
            <w:pPr>
              <w:pStyle w:val="203"/>
              <w:jc w:val="right"/>
            </w:pPr>
            <w:r>
              <w:t>XX</w:t>
            </w:r>
          </w:p>
        </w:tc>
        <w:tc>
          <w:tcPr>
            <w:tcW w:w="758" w:type="dxa"/>
            <w:vAlign w:val="center"/>
          </w:tcPr>
          <w:p w14:paraId="28D0C9ED">
            <w:pPr>
              <w:pStyle w:val="203"/>
              <w:jc w:val="right"/>
            </w:pPr>
            <w:r>
              <w:t>XX</w:t>
            </w:r>
          </w:p>
        </w:tc>
        <w:tc>
          <w:tcPr>
            <w:tcW w:w="2258" w:type="dxa"/>
            <w:vAlign w:val="top"/>
          </w:tcPr>
          <w:p w14:paraId="2F581C8A">
            <w:pPr>
              <w:pStyle w:val="203"/>
              <w:jc w:val="right"/>
            </w:pPr>
            <w:r>
              <w:rPr>
                <w:rFonts w:hint="eastAsia"/>
              </w:rPr>
              <w:t>XX</w:t>
            </w:r>
            <w:r>
              <w:t>%</w:t>
            </w:r>
          </w:p>
        </w:tc>
        <w:tc>
          <w:tcPr>
            <w:tcW w:w="2258" w:type="dxa"/>
            <w:vAlign w:val="top"/>
          </w:tcPr>
          <w:p w14:paraId="5CE8C0A2">
            <w:pPr>
              <w:pStyle w:val="203"/>
              <w:jc w:val="right"/>
            </w:pPr>
            <w:r>
              <w:rPr>
                <w:rFonts w:hint="eastAsia"/>
              </w:rPr>
              <w:t>XX</w:t>
            </w:r>
            <w:r>
              <w:t>%</w:t>
            </w:r>
          </w:p>
        </w:tc>
      </w:tr>
    </w:tbl>
    <w:p w14:paraId="199D6ADF">
      <w:pPr>
        <w:pStyle w:val="146"/>
      </w:pPr>
      <w:r>
        <w:t>Source: Secondary Sources, Expert Interviews and QYResearch, 2023</w:t>
      </w:r>
    </w:p>
    <w:p w14:paraId="700C1FC2">
      <w:pPr>
        <w:pStyle w:val="150"/>
      </w:pPr>
      <w:bookmarkStart w:id="44" w:name="_Toc121159018"/>
      <w:r>
        <w:t xml:space="preserve">Global LED Tube Lights </w:t>
      </w:r>
      <w:r>
        <w:rPr>
          <w:rFonts w:hint="eastAsia"/>
          <w:lang w:eastAsia="zh-CN"/>
        </w:rPr>
        <w:t>Market</w:t>
      </w:r>
      <w:r>
        <w:t xml:space="preserve"> </w:t>
      </w:r>
      <w:r>
        <w:rPr>
          <w:rFonts w:hint="eastAsia"/>
          <w:lang w:eastAsia="zh-CN"/>
        </w:rPr>
        <w:t>Value</w:t>
      </w:r>
      <w:r>
        <w:t xml:space="preserve"> Comparison by Type (2023-2029) &amp; (US$ Million)</w:t>
      </w:r>
      <w:bookmarkEnd w:id="44"/>
    </w:p>
    <w:p w14:paraId="7D84CEB3">
      <w:r>
        <w:drawing>
          <wp:inline distT="0" distB="0" distL="0" distR="0">
            <wp:extent cx="6192520" cy="2814955"/>
            <wp:effectExtent l="0" t="0" r="0" b="4445"/>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9F2D48B">
      <w:pPr>
        <w:pStyle w:val="146"/>
      </w:pPr>
      <w:r>
        <w:t>Source: Secondary Sources, Expert Interviews and QYResearch, 2023</w:t>
      </w:r>
    </w:p>
    <w:p w14:paraId="797FCF44">
      <w:pPr>
        <w:pStyle w:val="146"/>
      </w:pPr>
    </w:p>
    <w:p w14:paraId="69665758">
      <w:pPr>
        <w:pStyle w:val="150"/>
      </w:pPr>
      <w:bookmarkStart w:id="45" w:name="_Toc1838729"/>
      <w:bookmarkStart w:id="46" w:name="_Toc1834322"/>
      <w:bookmarkStart w:id="47" w:name="_Toc2070525"/>
      <w:bookmarkStart w:id="48" w:name="_Toc23608438"/>
      <w:bookmarkStart w:id="49" w:name="_Toc121159019"/>
      <w:bookmarkStart w:id="50" w:name="_Hlk2017486"/>
      <w:r>
        <w:t xml:space="preserve">Global LED Tube Lights Market Share by Type: </w:t>
      </w:r>
      <w:bookmarkEnd w:id="45"/>
      <w:bookmarkEnd w:id="46"/>
      <w:bookmarkEnd w:id="47"/>
      <w:bookmarkEnd w:id="48"/>
      <w:r>
        <w:t>2022 &amp; 2029</w:t>
      </w:r>
      <w:bookmarkEnd w:id="49"/>
    </w:p>
    <w:bookmarkEnd w:id="50"/>
    <w:p w14:paraId="1DD727CA">
      <w:bookmarkStart w:id="51" w:name="_Hlk87713339"/>
      <w:r>
        <w:drawing>
          <wp:inline distT="0" distB="0" distL="0" distR="0">
            <wp:extent cx="3059430" cy="2879725"/>
            <wp:effectExtent l="0" t="0" r="762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65145" cy="2888615"/>
            <wp:effectExtent l="0" t="0" r="1905" b="6985"/>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bookmarkEnd w:id="51"/>
    <w:p w14:paraId="55C6C06B">
      <w:pPr>
        <w:pStyle w:val="146"/>
      </w:pPr>
      <w:r>
        <w:t>Source: Secondary Sources, Expert Interviews and QYResearch, 2023</w:t>
      </w:r>
    </w:p>
    <w:p w14:paraId="306FA8C8">
      <w:pPr>
        <w:pStyle w:val="4"/>
      </w:pPr>
      <w:bookmarkStart w:id="52" w:name="_Toc121596686"/>
      <w:bookmarkStart w:id="53" w:name="_Toc515731418"/>
      <w:bookmarkStart w:id="54" w:name="_Toc23608108"/>
      <w:r>
        <w:t>T5</w:t>
      </w:r>
      <w:bookmarkEnd w:id="52"/>
      <w:bookmarkEnd w:id="53"/>
      <w:bookmarkEnd w:id="54"/>
    </w:p>
    <w:p w14:paraId="7AC7D9FB">
      <w:pPr>
        <w:pStyle w:val="148"/>
      </w:pPr>
    </w:p>
    <w:p w14:paraId="3C6C74BC">
      <w:pPr>
        <w:pStyle w:val="150"/>
      </w:pPr>
      <w:bookmarkStart w:id="55" w:name="_Toc23608439"/>
      <w:bookmarkStart w:id="56" w:name="_Toc121159020"/>
      <w:r>
        <w:t>T5 Product Picture</w:t>
      </w:r>
      <w:bookmarkEnd w:id="55"/>
      <w:bookmarkEnd w:id="56"/>
    </w:p>
    <w:p w14:paraId="5157CF75"/>
    <w:p w14:paraId="26328FC8">
      <w:pPr>
        <w:pStyle w:val="146"/>
      </w:pPr>
      <w:r>
        <w:t>Source: Secondary Sources and QYResearch, 2023</w:t>
      </w:r>
    </w:p>
    <w:p w14:paraId="6A10E860">
      <w:pPr>
        <w:pStyle w:val="4"/>
      </w:pPr>
      <w:bookmarkStart w:id="57" w:name="_Toc23608109"/>
      <w:bookmarkStart w:id="58" w:name="_Toc515731419"/>
      <w:bookmarkStart w:id="59" w:name="_Toc121596687"/>
      <w:r>
        <w:t>T8</w:t>
      </w:r>
      <w:bookmarkEnd w:id="57"/>
      <w:bookmarkEnd w:id="58"/>
      <w:bookmarkEnd w:id="59"/>
    </w:p>
    <w:p w14:paraId="6601D8C6">
      <w:pPr>
        <w:pStyle w:val="148"/>
      </w:pPr>
    </w:p>
    <w:p w14:paraId="3485CEF3">
      <w:pPr>
        <w:pStyle w:val="150"/>
      </w:pPr>
      <w:bookmarkStart w:id="60" w:name="_Toc23608440"/>
      <w:bookmarkStart w:id="61" w:name="_Toc121159021"/>
      <w:r>
        <w:t>T8 Product Picture</w:t>
      </w:r>
      <w:bookmarkEnd w:id="60"/>
      <w:bookmarkEnd w:id="61"/>
    </w:p>
    <w:p w14:paraId="7F055EDC"/>
    <w:p w14:paraId="5D0B81A4">
      <w:pPr>
        <w:pStyle w:val="146"/>
      </w:pPr>
      <w:r>
        <w:t>Source: Secondary Sources and QYResearch, 2023</w:t>
      </w:r>
    </w:p>
    <w:p w14:paraId="455C321C">
      <w:pPr>
        <w:pStyle w:val="4"/>
      </w:pPr>
      <w:bookmarkStart w:id="62" w:name="_Toc121596688"/>
      <w:bookmarkStart w:id="63" w:name="_Toc23608110"/>
      <w:bookmarkStart w:id="64" w:name="_Toc515731420"/>
      <w:r>
        <w:t>Others</w:t>
      </w:r>
      <w:bookmarkEnd w:id="62"/>
      <w:bookmarkEnd w:id="63"/>
      <w:bookmarkEnd w:id="64"/>
    </w:p>
    <w:p w14:paraId="289285E2">
      <w:pPr>
        <w:pStyle w:val="148"/>
      </w:pPr>
    </w:p>
    <w:p w14:paraId="036A6795">
      <w:pPr>
        <w:pStyle w:val="150"/>
      </w:pPr>
      <w:bookmarkStart w:id="65" w:name="_Toc23608441"/>
      <w:bookmarkStart w:id="66" w:name="_Toc121159022"/>
      <w:r>
        <w:t>Others Product Picture</w:t>
      </w:r>
      <w:bookmarkEnd w:id="65"/>
      <w:bookmarkEnd w:id="66"/>
    </w:p>
    <w:p w14:paraId="523544DE"/>
    <w:p w14:paraId="17C4CC4A">
      <w:pPr>
        <w:pStyle w:val="146"/>
      </w:pPr>
      <w:r>
        <w:t>Source: Secondary Sources and QYResearch, 2023</w:t>
      </w:r>
    </w:p>
    <w:p w14:paraId="5393ED86">
      <w:pPr>
        <w:pStyle w:val="3"/>
      </w:pPr>
      <w:bookmarkStart w:id="67" w:name="_Toc515731423"/>
      <w:bookmarkStart w:id="68" w:name="_Toc121596695"/>
      <w:bookmarkStart w:id="69" w:name="_Toc23608117"/>
      <w:r>
        <w:t>LED Tube Lights by Application</w:t>
      </w:r>
      <w:bookmarkEnd w:id="67"/>
      <w:bookmarkEnd w:id="68"/>
      <w:bookmarkEnd w:id="69"/>
    </w:p>
    <w:p w14:paraId="272C3574">
      <w:pPr>
        <w:pStyle w:val="148"/>
      </w:pPr>
      <w:bookmarkStart w:id="70" w:name="_Hlk27484745"/>
      <w:r>
        <w:t>by Application,</w:t>
      </w:r>
      <w:bookmarkEnd w:id="70"/>
      <w:r>
        <w:t xml:space="preserve"> the LED Tube Lights market is sub-segmented into Commerical Use, Residential Use, etc.</w:t>
      </w:r>
    </w:p>
    <w:p w14:paraId="7EA2E6AD">
      <w:pPr>
        <w:pStyle w:val="148"/>
      </w:pPr>
      <w:r>
        <w:t xml:space="preserve">This section displays the </w:t>
      </w:r>
      <w:r>
        <w:rPr>
          <w:rFonts w:hint="eastAsia"/>
        </w:rPr>
        <w:t xml:space="preserve">forecast of the </w:t>
      </w:r>
      <w:r>
        <w:t xml:space="preserve">market size </w:t>
      </w:r>
      <w:r>
        <w:rPr>
          <w:rFonts w:hint="eastAsia"/>
        </w:rPr>
        <w:t xml:space="preserve">from </w:t>
      </w:r>
      <w:r>
        <w:t xml:space="preserve">2023 to 2029. The CAGR (2023-2029) is based on the volume of LED Tube Lights for by Application and </w:t>
      </w:r>
      <w:r>
        <w:rPr>
          <w:rFonts w:hint="eastAsia"/>
        </w:rPr>
        <w:t xml:space="preserve">the </w:t>
      </w:r>
      <w:r>
        <w:t>overall market.</w:t>
      </w:r>
    </w:p>
    <w:p w14:paraId="38004586">
      <w:pPr>
        <w:pStyle w:val="4"/>
      </w:pPr>
      <w:bookmarkStart w:id="71" w:name="_Toc121596696"/>
      <w:bookmarkStart w:id="72" w:name="_Toc515731424"/>
      <w:bookmarkStart w:id="73" w:name="_Toc23608118"/>
      <w:r>
        <w:t xml:space="preserve">Global LED Tube Lights </w:t>
      </w:r>
      <w:r>
        <w:rPr>
          <w:rFonts w:hint="eastAsia"/>
        </w:rPr>
        <w:t>Market</w:t>
      </w:r>
      <w:r>
        <w:t xml:space="preserve"> </w:t>
      </w:r>
      <w:r>
        <w:rPr>
          <w:rFonts w:hint="eastAsia"/>
        </w:rPr>
        <w:t>Value</w:t>
      </w:r>
      <w:r>
        <w:t xml:space="preserve"> by Application (2023-2029)</w:t>
      </w:r>
      <w:bookmarkEnd w:id="71"/>
      <w:bookmarkEnd w:id="72"/>
      <w:bookmarkEnd w:id="73"/>
    </w:p>
    <w:p w14:paraId="66F537DF">
      <w:pPr>
        <w:pStyle w:val="153"/>
      </w:pPr>
      <w:bookmarkStart w:id="74" w:name="_Toc121596403"/>
      <w:r>
        <w:t xml:space="preserve">Global LED Tube Lights </w:t>
      </w:r>
      <w:r>
        <w:rPr>
          <w:rFonts w:hint="eastAsia"/>
          <w:lang w:eastAsia="zh-CN"/>
        </w:rPr>
        <w:t>Market</w:t>
      </w:r>
      <w:r>
        <w:t xml:space="preserve"> </w:t>
      </w:r>
      <w:r>
        <w:rPr>
          <w:rFonts w:hint="eastAsia"/>
          <w:lang w:eastAsia="zh-CN"/>
        </w:rPr>
        <w:t>Value</w:t>
      </w:r>
      <w:r>
        <w:t xml:space="preserve"> by Application (2023-2029) &amp; (US$ Million)</w:t>
      </w:r>
      <w:bookmarkEnd w:id="74"/>
    </w:p>
    <w:tbl>
      <w:tblPr>
        <w:tblStyle w:val="18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843"/>
        <w:gridCol w:w="999"/>
        <w:gridCol w:w="790"/>
        <w:gridCol w:w="2265"/>
        <w:gridCol w:w="2271"/>
      </w:tblGrid>
      <w:tr w14:paraId="0BE3EFA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 w:hRule="atLeast"/>
        </w:trPr>
        <w:tc>
          <w:tcPr>
            <w:tcW w:w="2802" w:type="dxa"/>
            <w:tcBorders>
              <w:bottom w:val="single" w:color="5B9BD5" w:themeColor="accent1" w:sz="12" w:space="0"/>
              <w:insideH w:val="single" w:sz="12" w:space="0"/>
            </w:tcBorders>
            <w:vAlign w:val="center"/>
          </w:tcPr>
          <w:p w14:paraId="04444A29">
            <w:pPr>
              <w:pStyle w:val="203"/>
              <w:jc w:val="both"/>
              <w:rPr>
                <w:b/>
                <w:bCs/>
                <w:caps/>
              </w:rPr>
            </w:pPr>
            <w:bookmarkStart w:id="75" w:name="_Hlk2081277"/>
            <w:r>
              <w:rPr>
                <w:rFonts w:hint="eastAsia"/>
                <w:b/>
                <w:bCs/>
                <w:caps/>
              </w:rPr>
              <w:t>by Application</w:t>
            </w:r>
          </w:p>
        </w:tc>
        <w:tc>
          <w:tcPr>
            <w:tcW w:w="843" w:type="dxa"/>
            <w:tcBorders>
              <w:bottom w:val="single" w:color="5B9BD5" w:themeColor="accent1" w:sz="12" w:space="0"/>
              <w:insideH w:val="single" w:sz="12" w:space="0"/>
            </w:tcBorders>
            <w:vAlign w:val="center"/>
          </w:tcPr>
          <w:p w14:paraId="229E0577">
            <w:pPr>
              <w:pStyle w:val="203"/>
              <w:jc w:val="center"/>
              <w:rPr>
                <w:b/>
                <w:bCs/>
              </w:rPr>
            </w:pPr>
            <w:r>
              <w:rPr>
                <w:rFonts w:hint="eastAsia"/>
                <w:b/>
                <w:bCs/>
              </w:rPr>
              <w:t>2</w:t>
            </w:r>
            <w:r>
              <w:rPr>
                <w:b/>
                <w:bCs/>
              </w:rPr>
              <w:t>018</w:t>
            </w:r>
          </w:p>
        </w:tc>
        <w:tc>
          <w:tcPr>
            <w:tcW w:w="999" w:type="dxa"/>
            <w:tcBorders>
              <w:bottom w:val="single" w:color="5B9BD5" w:themeColor="accent1" w:sz="12" w:space="0"/>
              <w:insideH w:val="single" w:sz="12" w:space="0"/>
            </w:tcBorders>
            <w:vAlign w:val="center"/>
          </w:tcPr>
          <w:p w14:paraId="5174E71F">
            <w:pPr>
              <w:pStyle w:val="203"/>
              <w:jc w:val="center"/>
              <w:rPr>
                <w:b/>
                <w:bCs/>
              </w:rPr>
            </w:pPr>
            <w:r>
              <w:rPr>
                <w:b/>
                <w:bCs/>
              </w:rPr>
              <w:t>2022</w:t>
            </w:r>
          </w:p>
        </w:tc>
        <w:tc>
          <w:tcPr>
            <w:tcW w:w="790" w:type="dxa"/>
            <w:tcBorders>
              <w:bottom w:val="single" w:color="5B9BD5" w:themeColor="accent1" w:sz="12" w:space="0"/>
              <w:insideH w:val="single" w:sz="12" w:space="0"/>
            </w:tcBorders>
            <w:vAlign w:val="center"/>
          </w:tcPr>
          <w:p w14:paraId="51B5C337">
            <w:pPr>
              <w:pStyle w:val="203"/>
              <w:jc w:val="center"/>
              <w:rPr>
                <w:b/>
                <w:bCs/>
              </w:rPr>
            </w:pPr>
            <w:r>
              <w:rPr>
                <w:b/>
                <w:bCs/>
              </w:rPr>
              <w:t>2029</w:t>
            </w:r>
          </w:p>
        </w:tc>
        <w:tc>
          <w:tcPr>
            <w:tcW w:w="2265" w:type="dxa"/>
            <w:tcBorders>
              <w:bottom w:val="single" w:color="5B9BD5" w:themeColor="accent1" w:sz="12" w:space="0"/>
              <w:insideH w:val="single" w:sz="12" w:space="0"/>
            </w:tcBorders>
            <w:vAlign w:val="center"/>
          </w:tcPr>
          <w:p w14:paraId="4A981603">
            <w:pPr>
              <w:pStyle w:val="203"/>
              <w:jc w:val="center"/>
              <w:rPr>
                <w:b/>
                <w:bCs/>
              </w:rPr>
            </w:pPr>
            <w:r>
              <w:rPr>
                <w:b/>
                <w:bCs/>
              </w:rPr>
              <w:t>CAGR</w:t>
            </w:r>
            <w:r>
              <w:rPr>
                <w:rFonts w:hint="eastAsia"/>
                <w:b/>
                <w:bCs/>
              </w:rPr>
              <w:t xml:space="preserve"> </w:t>
            </w:r>
            <w:r>
              <w:rPr>
                <w:b/>
                <w:bCs/>
              </w:rPr>
              <w:t>(2018-2022)</w:t>
            </w:r>
          </w:p>
        </w:tc>
        <w:tc>
          <w:tcPr>
            <w:tcW w:w="2271" w:type="dxa"/>
            <w:tcBorders>
              <w:bottom w:val="single" w:color="5B9BD5" w:themeColor="accent1" w:sz="12" w:space="0"/>
              <w:insideH w:val="single" w:sz="12" w:space="0"/>
            </w:tcBorders>
            <w:vAlign w:val="center"/>
          </w:tcPr>
          <w:p w14:paraId="003AB9E2">
            <w:pPr>
              <w:pStyle w:val="203"/>
              <w:jc w:val="center"/>
              <w:rPr>
                <w:b/>
                <w:bCs/>
              </w:rPr>
            </w:pPr>
            <w:r>
              <w:rPr>
                <w:b/>
                <w:bCs/>
              </w:rPr>
              <w:t>CAGR (2023-2029)</w:t>
            </w:r>
          </w:p>
        </w:tc>
      </w:tr>
      <w:tr w14:paraId="3706574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shd w:val="clear" w:color="auto" w:fill="DEEAF6" w:themeFill="accent1" w:themeFillTint="33"/>
            <w:vAlign w:val="center"/>
          </w:tcPr>
          <w:p w14:paraId="1621A627">
            <w:pPr>
              <w:pStyle w:val="203"/>
              <w:jc w:val="both"/>
              <w:rPr>
                <w:b/>
                <w:bCs/>
              </w:rPr>
            </w:pPr>
            <w:r>
              <w:rPr>
                <w:b/>
                <w:bCs/>
              </w:rPr>
              <w:t>Commerical Use</w:t>
            </w:r>
          </w:p>
        </w:tc>
        <w:tc>
          <w:tcPr>
            <w:tcW w:w="843" w:type="dxa"/>
            <w:shd w:val="clear" w:color="auto" w:fill="DEEAF6" w:themeFill="accent1" w:themeFillTint="33"/>
            <w:vAlign w:val="center"/>
          </w:tcPr>
          <w:p w14:paraId="787BB509">
            <w:pPr>
              <w:pStyle w:val="203"/>
              <w:jc w:val="right"/>
            </w:pPr>
            <w:r>
              <w:t>XX</w:t>
            </w:r>
          </w:p>
        </w:tc>
        <w:tc>
          <w:tcPr>
            <w:tcW w:w="999" w:type="dxa"/>
            <w:shd w:val="clear" w:color="auto" w:fill="DEEAF6" w:themeFill="accent1" w:themeFillTint="33"/>
            <w:vAlign w:val="center"/>
          </w:tcPr>
          <w:p w14:paraId="42A987AA">
            <w:pPr>
              <w:pStyle w:val="203"/>
              <w:jc w:val="right"/>
            </w:pPr>
            <w:r>
              <w:t>XX</w:t>
            </w:r>
          </w:p>
        </w:tc>
        <w:tc>
          <w:tcPr>
            <w:tcW w:w="790" w:type="dxa"/>
            <w:shd w:val="clear" w:color="auto" w:fill="DEEAF6" w:themeFill="accent1" w:themeFillTint="33"/>
            <w:vAlign w:val="center"/>
          </w:tcPr>
          <w:p w14:paraId="30F8697B">
            <w:pPr>
              <w:pStyle w:val="203"/>
              <w:jc w:val="right"/>
            </w:pPr>
            <w:r>
              <w:t>XX</w:t>
            </w:r>
          </w:p>
        </w:tc>
        <w:tc>
          <w:tcPr>
            <w:tcW w:w="2265" w:type="dxa"/>
            <w:shd w:val="clear" w:color="auto" w:fill="DEEAF6" w:themeFill="accent1" w:themeFillTint="33"/>
            <w:vAlign w:val="top"/>
          </w:tcPr>
          <w:p w14:paraId="1C96A449">
            <w:pPr>
              <w:pStyle w:val="203"/>
              <w:jc w:val="right"/>
            </w:pPr>
            <w:r>
              <w:rPr>
                <w:rFonts w:hint="eastAsia"/>
              </w:rPr>
              <w:t>XX</w:t>
            </w:r>
            <w:r>
              <w:t>%</w:t>
            </w:r>
          </w:p>
        </w:tc>
        <w:tc>
          <w:tcPr>
            <w:tcW w:w="2271" w:type="dxa"/>
            <w:shd w:val="clear" w:color="auto" w:fill="DEEAF6" w:themeFill="accent1" w:themeFillTint="33"/>
            <w:vAlign w:val="top"/>
          </w:tcPr>
          <w:p w14:paraId="4BC17C11">
            <w:pPr>
              <w:pStyle w:val="203"/>
              <w:jc w:val="right"/>
            </w:pPr>
            <w:r>
              <w:rPr>
                <w:rFonts w:hint="eastAsia"/>
              </w:rPr>
              <w:t>XX</w:t>
            </w:r>
            <w:r>
              <w:t>%</w:t>
            </w:r>
          </w:p>
        </w:tc>
      </w:tr>
      <w:tr w14:paraId="5FE48F1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Borders>
              <w:bottom w:val="single" w:color="4F81BD" w:sz="0" w:space="0"/>
            </w:tcBorders>
            <w:vAlign w:val="center"/>
          </w:tcPr>
          <w:p w14:paraId="5EB0C1AF">
            <w:pPr>
              <w:pStyle w:val="203"/>
              <w:jc w:val="both"/>
              <w:rPr>
                <w:b/>
                <w:bCs/>
              </w:rPr>
            </w:pPr>
            <w:r>
              <w:rPr>
                <w:b/>
                <w:bCs/>
              </w:rPr>
              <w:t>Residential Use</w:t>
            </w:r>
          </w:p>
        </w:tc>
        <w:tc>
          <w:tcPr>
            <w:tcW w:w="843" w:type="dxa"/>
            <w:vAlign w:val="center"/>
          </w:tcPr>
          <w:p w14:paraId="3E0B8393">
            <w:pPr>
              <w:pStyle w:val="203"/>
              <w:jc w:val="right"/>
            </w:pPr>
            <w:r>
              <w:t>XX</w:t>
            </w:r>
          </w:p>
        </w:tc>
        <w:tc>
          <w:tcPr>
            <w:tcW w:w="999" w:type="dxa"/>
            <w:vAlign w:val="center"/>
          </w:tcPr>
          <w:p w14:paraId="4FF2AD58">
            <w:pPr>
              <w:pStyle w:val="203"/>
              <w:jc w:val="right"/>
            </w:pPr>
            <w:r>
              <w:t>XX</w:t>
            </w:r>
          </w:p>
        </w:tc>
        <w:tc>
          <w:tcPr>
            <w:tcW w:w="790" w:type="dxa"/>
            <w:vAlign w:val="center"/>
          </w:tcPr>
          <w:p w14:paraId="06A450A8">
            <w:pPr>
              <w:pStyle w:val="203"/>
              <w:jc w:val="right"/>
            </w:pPr>
            <w:r>
              <w:t>XX</w:t>
            </w:r>
          </w:p>
        </w:tc>
        <w:tc>
          <w:tcPr>
            <w:tcW w:w="2265" w:type="dxa"/>
            <w:vAlign w:val="top"/>
          </w:tcPr>
          <w:p w14:paraId="595D58DF">
            <w:pPr>
              <w:pStyle w:val="203"/>
              <w:jc w:val="right"/>
            </w:pPr>
            <w:r>
              <w:rPr>
                <w:rFonts w:hint="eastAsia"/>
              </w:rPr>
              <w:t>XX</w:t>
            </w:r>
            <w:r>
              <w:t>%</w:t>
            </w:r>
          </w:p>
        </w:tc>
        <w:tc>
          <w:tcPr>
            <w:tcW w:w="2271" w:type="dxa"/>
            <w:vAlign w:val="top"/>
          </w:tcPr>
          <w:p w14:paraId="598DB078">
            <w:pPr>
              <w:pStyle w:val="203"/>
              <w:jc w:val="right"/>
            </w:pPr>
            <w:r>
              <w:rPr>
                <w:rFonts w:hint="eastAsia"/>
              </w:rPr>
              <w:t>XX</w:t>
            </w:r>
            <w:r>
              <w:t>%</w:t>
            </w:r>
          </w:p>
        </w:tc>
      </w:tr>
      <w:tr w14:paraId="1E357AC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shd w:val="clear" w:color="auto" w:fill="DEEAF6" w:themeFill="accent1" w:themeFillTint="33"/>
            <w:vAlign w:val="center"/>
          </w:tcPr>
          <w:p w14:paraId="502D362F">
            <w:pPr>
              <w:pStyle w:val="203"/>
              <w:jc w:val="both"/>
              <w:rPr>
                <w:b/>
                <w:bCs/>
              </w:rPr>
            </w:pPr>
            <w:r>
              <w:rPr>
                <w:rFonts w:hint="eastAsia"/>
                <w:b/>
                <w:bCs/>
              </w:rPr>
              <w:t>Total</w:t>
            </w:r>
          </w:p>
        </w:tc>
        <w:tc>
          <w:tcPr>
            <w:tcW w:w="843" w:type="dxa"/>
            <w:shd w:val="clear" w:color="auto" w:fill="DEEAF6" w:themeFill="accent1" w:themeFillTint="33"/>
            <w:vAlign w:val="center"/>
          </w:tcPr>
          <w:p w14:paraId="25DAA1F0">
            <w:pPr>
              <w:pStyle w:val="203"/>
              <w:jc w:val="right"/>
            </w:pPr>
            <w:r>
              <w:t>XX</w:t>
            </w:r>
          </w:p>
        </w:tc>
        <w:tc>
          <w:tcPr>
            <w:tcW w:w="999" w:type="dxa"/>
            <w:shd w:val="clear" w:color="auto" w:fill="DEEAF6" w:themeFill="accent1" w:themeFillTint="33"/>
            <w:vAlign w:val="center"/>
          </w:tcPr>
          <w:p w14:paraId="4925D733">
            <w:pPr>
              <w:pStyle w:val="203"/>
              <w:jc w:val="right"/>
            </w:pPr>
            <w:r>
              <w:t>XX</w:t>
            </w:r>
          </w:p>
        </w:tc>
        <w:tc>
          <w:tcPr>
            <w:tcW w:w="790" w:type="dxa"/>
            <w:shd w:val="clear" w:color="auto" w:fill="DEEAF6" w:themeFill="accent1" w:themeFillTint="33"/>
            <w:vAlign w:val="center"/>
          </w:tcPr>
          <w:p w14:paraId="53F46CB7">
            <w:pPr>
              <w:pStyle w:val="203"/>
              <w:jc w:val="right"/>
            </w:pPr>
            <w:r>
              <w:t>XX</w:t>
            </w:r>
          </w:p>
        </w:tc>
        <w:tc>
          <w:tcPr>
            <w:tcW w:w="2265" w:type="dxa"/>
            <w:shd w:val="clear" w:color="auto" w:fill="DEEAF6" w:themeFill="accent1" w:themeFillTint="33"/>
            <w:vAlign w:val="top"/>
          </w:tcPr>
          <w:p w14:paraId="341D8DC3">
            <w:pPr>
              <w:pStyle w:val="203"/>
              <w:jc w:val="right"/>
            </w:pPr>
            <w:r>
              <w:rPr>
                <w:rFonts w:hint="eastAsia"/>
              </w:rPr>
              <w:t>XX</w:t>
            </w:r>
            <w:r>
              <w:t>%</w:t>
            </w:r>
          </w:p>
        </w:tc>
        <w:tc>
          <w:tcPr>
            <w:tcW w:w="2271" w:type="dxa"/>
            <w:shd w:val="clear" w:color="auto" w:fill="DEEAF6" w:themeFill="accent1" w:themeFillTint="33"/>
            <w:vAlign w:val="top"/>
          </w:tcPr>
          <w:p w14:paraId="286E1C93">
            <w:pPr>
              <w:pStyle w:val="203"/>
              <w:jc w:val="right"/>
            </w:pPr>
            <w:r>
              <w:rPr>
                <w:rFonts w:hint="eastAsia"/>
              </w:rPr>
              <w:t>XX</w:t>
            </w:r>
            <w:r>
              <w:t>%</w:t>
            </w:r>
          </w:p>
        </w:tc>
      </w:tr>
    </w:tbl>
    <w:p w14:paraId="3F60687A">
      <w:pPr>
        <w:pStyle w:val="146"/>
      </w:pPr>
      <w:r>
        <w:t>Source: Secondary Sources, Expert Interviews and QYResearch, 2023</w:t>
      </w:r>
    </w:p>
    <w:p w14:paraId="1CC32994">
      <w:pPr>
        <w:pStyle w:val="150"/>
      </w:pPr>
      <w:bookmarkStart w:id="76" w:name="_Toc121159029"/>
      <w:r>
        <w:t xml:space="preserve">Global LED Tube Lights </w:t>
      </w:r>
      <w:r>
        <w:rPr>
          <w:rFonts w:hint="eastAsia"/>
          <w:lang w:eastAsia="zh-CN"/>
        </w:rPr>
        <w:t>Market</w:t>
      </w:r>
      <w:r>
        <w:t xml:space="preserve"> </w:t>
      </w:r>
      <w:r>
        <w:rPr>
          <w:rFonts w:hint="eastAsia"/>
          <w:lang w:eastAsia="zh-CN"/>
        </w:rPr>
        <w:t>Value</w:t>
      </w:r>
      <w:r>
        <w:t xml:space="preserve"> by Application (2023-2029) &amp; (US$ Million)</w:t>
      </w:r>
      <w:bookmarkEnd w:id="76"/>
    </w:p>
    <w:p w14:paraId="0E9ACE29">
      <w:r>
        <w:drawing>
          <wp:inline distT="0" distB="0" distL="0" distR="0">
            <wp:extent cx="6192520" cy="2814955"/>
            <wp:effectExtent l="0" t="0" r="0" b="4445"/>
            <wp:docPr id="28" name="图表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4738E08">
      <w:pPr>
        <w:pStyle w:val="146"/>
      </w:pPr>
      <w:r>
        <w:t>Source: Secondary Sources, Expert Interviews and QYResearch, 2023</w:t>
      </w:r>
    </w:p>
    <w:p w14:paraId="29EC8CA6">
      <w:pPr>
        <w:pStyle w:val="146"/>
      </w:pPr>
    </w:p>
    <w:p w14:paraId="53167A67">
      <w:pPr>
        <w:pStyle w:val="148"/>
      </w:pPr>
      <w:r>
        <w:rPr>
          <w:rFonts w:hint="eastAsia"/>
        </w:rPr>
        <w:t>T</w:t>
      </w:r>
      <w:r>
        <w:t>he following pie chart shows the market share of LED Tube Lights by Application in revenue in 2023 and 2029.</w:t>
      </w:r>
    </w:p>
    <w:p w14:paraId="54428C2A">
      <w:pPr>
        <w:pStyle w:val="148"/>
      </w:pPr>
      <w:r>
        <w:t>In LED Tube Lights market, the Commerical Use hold</w:t>
      </w:r>
      <w:r>
        <w:rPr>
          <w:rFonts w:hint="eastAsia"/>
        </w:rPr>
        <w:t>s</w:t>
      </w:r>
      <w:r>
        <w:t xml:space="preserve"> an important share in terms of application, and it is expected to reach US$ xx million by 2029, at a CAGR of xx% during 2023 and 2029.</w:t>
      </w:r>
    </w:p>
    <w:p w14:paraId="55B7CF9E">
      <w:pPr>
        <w:pStyle w:val="150"/>
      </w:pPr>
      <w:bookmarkStart w:id="77" w:name="_Toc534840"/>
      <w:bookmarkStart w:id="78" w:name="_Toc23608449"/>
      <w:bookmarkStart w:id="79" w:name="_Toc1834342"/>
      <w:bookmarkStart w:id="80" w:name="_Toc2073914"/>
      <w:bookmarkStart w:id="81" w:name="_Toc2079767"/>
      <w:bookmarkStart w:id="82" w:name="_Toc1838749"/>
      <w:bookmarkStart w:id="83" w:name="_Toc2070536"/>
      <w:bookmarkStart w:id="84" w:name="_Toc121159030"/>
      <w:r>
        <w:t>Global LED Tube Lights Market Share by Application</w:t>
      </w:r>
      <w:bookmarkEnd w:id="77"/>
      <w:r>
        <w:t xml:space="preserve">: </w:t>
      </w:r>
      <w:bookmarkEnd w:id="78"/>
      <w:bookmarkEnd w:id="79"/>
      <w:bookmarkEnd w:id="80"/>
      <w:bookmarkEnd w:id="81"/>
      <w:bookmarkEnd w:id="82"/>
      <w:bookmarkEnd w:id="83"/>
      <w:r>
        <w:t>2022 &amp; 2029</w:t>
      </w:r>
      <w:bookmarkEnd w:id="84"/>
    </w:p>
    <w:bookmarkEnd w:id="75"/>
    <w:p w14:paraId="7EA13165">
      <w:r>
        <w:drawing>
          <wp:inline distT="0" distB="0" distL="0" distR="0">
            <wp:extent cx="3059430" cy="2879725"/>
            <wp:effectExtent l="0" t="0" r="7620" b="0"/>
            <wp:docPr id="22" name="图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drawing>
          <wp:inline distT="0" distB="0" distL="0" distR="0">
            <wp:extent cx="3065145" cy="2888615"/>
            <wp:effectExtent l="0" t="0" r="1905" b="6985"/>
            <wp:docPr id="37"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4ABCACB">
      <w:pPr>
        <w:pStyle w:val="146"/>
      </w:pPr>
      <w:r>
        <w:t>Source: Secondary Sources, Expert Interviews and QYResearch, 2023</w:t>
      </w:r>
    </w:p>
    <w:p w14:paraId="61989143">
      <w:pPr>
        <w:pStyle w:val="4"/>
      </w:pPr>
      <w:bookmarkStart w:id="85" w:name="_Toc121596697"/>
      <w:bookmarkStart w:id="86" w:name="_Toc23608119"/>
      <w:bookmarkStart w:id="87" w:name="_Toc515731425"/>
      <w:r>
        <w:t>Commerical Use</w:t>
      </w:r>
      <w:bookmarkEnd w:id="85"/>
      <w:bookmarkEnd w:id="86"/>
      <w:bookmarkEnd w:id="87"/>
    </w:p>
    <w:p w14:paraId="5470FF77">
      <w:pPr>
        <w:pStyle w:val="148"/>
      </w:pPr>
    </w:p>
    <w:p w14:paraId="5D0036F4">
      <w:pPr>
        <w:pStyle w:val="150"/>
      </w:pPr>
      <w:bookmarkStart w:id="88" w:name="_Toc121159031"/>
      <w:bookmarkStart w:id="89" w:name="_Toc23608450"/>
      <w:bookmarkStart w:id="90" w:name="_Toc438987854"/>
      <w:r>
        <w:t>Commerical Use</w:t>
      </w:r>
      <w:bookmarkEnd w:id="88"/>
      <w:bookmarkEnd w:id="89"/>
      <w:bookmarkEnd w:id="90"/>
    </w:p>
    <w:p w14:paraId="6B5A0267"/>
    <w:p w14:paraId="472E5930">
      <w:pPr>
        <w:pStyle w:val="146"/>
      </w:pPr>
      <w:r>
        <w:t>Source: Secondary Sources and QYResearch, 2023</w:t>
      </w:r>
    </w:p>
    <w:p w14:paraId="3840D408">
      <w:pPr>
        <w:pStyle w:val="4"/>
      </w:pPr>
      <w:bookmarkStart w:id="91" w:name="_Toc23608120"/>
      <w:bookmarkStart w:id="92" w:name="_Toc121596698"/>
      <w:bookmarkStart w:id="93" w:name="_Toc515731426"/>
      <w:r>
        <w:t>Residential Use</w:t>
      </w:r>
      <w:bookmarkEnd w:id="91"/>
      <w:bookmarkEnd w:id="92"/>
      <w:bookmarkEnd w:id="93"/>
    </w:p>
    <w:p w14:paraId="0024BFB9">
      <w:pPr>
        <w:pStyle w:val="148"/>
      </w:pPr>
    </w:p>
    <w:p w14:paraId="1FF4476B">
      <w:pPr>
        <w:pStyle w:val="150"/>
      </w:pPr>
      <w:bookmarkStart w:id="94" w:name="_Toc121159032"/>
      <w:bookmarkStart w:id="95" w:name="_Toc23608451"/>
      <w:r>
        <w:t>Residential Use</w:t>
      </w:r>
      <w:bookmarkEnd w:id="94"/>
      <w:bookmarkEnd w:id="95"/>
    </w:p>
    <w:p w14:paraId="64CC098A"/>
    <w:p w14:paraId="4EA16D1B">
      <w:pPr>
        <w:pStyle w:val="146"/>
      </w:pPr>
      <w:r>
        <w:t>Source: Secondary Sources and QYResearch, 2023</w:t>
      </w:r>
    </w:p>
    <w:p w14:paraId="4C8A5CE4">
      <w:pPr>
        <w:pStyle w:val="3"/>
      </w:pPr>
      <w:bookmarkStart w:id="96" w:name="_Toc24047059"/>
      <w:bookmarkStart w:id="97" w:name="_Toc517895096"/>
      <w:bookmarkStart w:id="98" w:name="_Toc511046538"/>
      <w:bookmarkStart w:id="99" w:name="_Toc121596706"/>
      <w:bookmarkStart w:id="100" w:name="_Toc27659182"/>
      <w:r>
        <w:t>Global LED Tube Lights Market Size</w:t>
      </w:r>
      <w:bookmarkEnd w:id="96"/>
      <w:bookmarkEnd w:id="97"/>
      <w:bookmarkEnd w:id="98"/>
      <w:r>
        <w:t xml:space="preserve"> Estimates and Forecasts</w:t>
      </w:r>
      <w:bookmarkEnd w:id="99"/>
      <w:bookmarkEnd w:id="100"/>
    </w:p>
    <w:p w14:paraId="1447CF20">
      <w:pPr>
        <w:pStyle w:val="148"/>
      </w:pPr>
    </w:p>
    <w:p w14:paraId="08869E92">
      <w:pPr>
        <w:pStyle w:val="4"/>
        <w:tabs>
          <w:tab w:val="clear" w:pos="7938"/>
        </w:tabs>
      </w:pPr>
      <w:bookmarkStart w:id="101" w:name="_Toc517895097"/>
      <w:bookmarkStart w:id="102" w:name="_Toc121596707"/>
      <w:bookmarkStart w:id="103" w:name="_Toc24047060"/>
      <w:bookmarkStart w:id="104" w:name="_Toc511046539"/>
      <w:bookmarkStart w:id="105" w:name="_Toc27659183"/>
      <w:r>
        <w:t>Global LED Tube Lights Revenue 2018-2029</w:t>
      </w:r>
      <w:bookmarkEnd w:id="101"/>
      <w:bookmarkEnd w:id="102"/>
      <w:bookmarkEnd w:id="103"/>
      <w:bookmarkEnd w:id="104"/>
      <w:bookmarkEnd w:id="105"/>
    </w:p>
    <w:p w14:paraId="09A63F3B">
      <w:pPr>
        <w:pStyle w:val="148"/>
      </w:pPr>
      <w:bookmarkStart w:id="106" w:name="_Hlk36307510"/>
      <w:bookmarkStart w:id="107" w:name="_Hlk1305557"/>
      <w:r>
        <w:rPr>
          <w:lang w:val="zh-CN"/>
        </w:rPr>
        <w:t>In 2022</w:t>
      </w:r>
      <w:r>
        <w:rPr>
          <w:lang w:val="zh-CN" w:eastAsia="zh-CN"/>
        </w:rPr>
        <w:t xml:space="preserve">, the </w:t>
      </w:r>
      <w:r>
        <w:t>global LED Tube Lights market size was US$ XX million and it will reach US$ XX million in 2029, growing at CAGR of XX% between 2023 and 2029.</w:t>
      </w:r>
    </w:p>
    <w:p w14:paraId="3A97B4B3">
      <w:pPr>
        <w:pStyle w:val="148"/>
      </w:pPr>
      <w:r>
        <w:t>The data for 2023 is an estimate, based on the historical data and the integrated view of industrial experts, manufacturers, distributors, and end users, etc.</w:t>
      </w:r>
    </w:p>
    <w:p w14:paraId="01CE9894">
      <w:pPr>
        <w:pStyle w:val="148"/>
      </w:pPr>
      <w:r>
        <w:t>Top-down and bottom-up approaches are used to validate the global LED Tube Lights market size and to estimate the market size for company, regional division, product type and application (end users). In the complete market engineering process, both top-down and bottom-up approaches along with several data triangulation methods have been extensively utilized to perform market estimation and market forecast for the overall market division and subdivision listed in this report. Extensive qualitative and further quantitative analysis has also been done from all the numbers arrived at in the complete market engineering process to list key information throughout the report.</w:t>
      </w:r>
    </w:p>
    <w:bookmarkEnd w:id="106"/>
    <w:p w14:paraId="19626F08">
      <w:pPr>
        <w:pStyle w:val="150"/>
        <w:widowControl/>
      </w:pPr>
      <w:bookmarkStart w:id="108" w:name="_Toc38980853"/>
      <w:bookmarkStart w:id="109" w:name="_Toc38914324"/>
      <w:bookmarkStart w:id="110" w:name="_Toc38988148"/>
      <w:bookmarkStart w:id="111" w:name="_Toc121159040"/>
      <w:bookmarkStart w:id="112" w:name="_Toc518471595"/>
      <w:bookmarkStart w:id="113" w:name="_Toc534851"/>
      <w:bookmarkStart w:id="114" w:name="_Hlk35959958"/>
      <w:bookmarkStart w:id="115" w:name="_Toc517180974"/>
      <w:bookmarkStart w:id="116" w:name="_Toc24039520"/>
      <w:r>
        <w:rPr>
          <w:rFonts w:hint="eastAsia"/>
        </w:rPr>
        <w:t>Global</w:t>
      </w:r>
      <w:r>
        <w:t xml:space="preserve"> LED Tube Lights Revenue, (US$ Million), </w:t>
      </w:r>
      <w:bookmarkEnd w:id="108"/>
      <w:bookmarkEnd w:id="109"/>
      <w:bookmarkEnd w:id="110"/>
      <w:r>
        <w:t>2018 VS 2022 VS 2029</w:t>
      </w:r>
      <w:bookmarkEnd w:id="111"/>
    </w:p>
    <w:p w14:paraId="23F2A11C">
      <w:r>
        <mc:AlternateContent>
          <mc:Choice Requires="wpg">
            <w:drawing>
              <wp:anchor distT="0" distB="0" distL="114300" distR="114300" simplePos="0" relativeHeight="251660288" behindDoc="0" locked="0" layoutInCell="1" allowOverlap="1">
                <wp:simplePos x="0" y="0"/>
                <wp:positionH relativeFrom="column">
                  <wp:posOffset>725170</wp:posOffset>
                </wp:positionH>
                <wp:positionV relativeFrom="paragraph">
                  <wp:posOffset>128905</wp:posOffset>
                </wp:positionV>
                <wp:extent cx="5252720" cy="2868930"/>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5" y="471976"/>
                            <a:ext cx="1452266" cy="586812"/>
                          </a:xfrm>
                          <a:prstGeom prst="rect">
                            <a:avLst/>
                          </a:prstGeom>
                          <a:noFill/>
                          <a:ln w="6350">
                            <a:noFill/>
                          </a:ln>
                        </wps:spPr>
                        <wps:txbx>
                          <w:txbxContent>
                            <w:p w14:paraId="25EB24AD">
                              <w:pPr>
                                <w:spacing w:after="0"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2018-2022</w:t>
                              </w:r>
                            </w:p>
                            <w:p w14:paraId="41167667">
                              <w:pPr>
                                <w:spacing w:after="0"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141BA963">
                              <w:pPr>
                                <w:spacing w:after="0" w:line="0" w:lineRule="atLeast"/>
                                <w:jc w:val="center"/>
                                <w:rPr>
                                  <w:sz w:val="24"/>
                                  <w:szCs w:val="24"/>
                                </w:rPr>
                              </w:pPr>
                              <w:r>
                                <w:rPr>
                                  <w:b/>
                                  <w:color w:val="FFFFFF"/>
                                  <w:sz w:val="24"/>
                                  <w:szCs w:val="24"/>
                                </w:rPr>
                                <w:t>2018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35C0B7DD">
                              <w:pPr>
                                <w:spacing w:after="0"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7B3533A9">
                              <w:pPr>
                                <w:spacing w:after="0" w:line="0" w:lineRule="atLeast"/>
                                <w:jc w:val="center"/>
                                <w:rPr>
                                  <w:sz w:val="24"/>
                                  <w:szCs w:val="24"/>
                                </w:rPr>
                              </w:pPr>
                              <w:r>
                                <w:rPr>
                                  <w:b/>
                                  <w:color w:val="FFFFFF"/>
                                  <w:sz w:val="24"/>
                                  <w:szCs w:val="24"/>
                                </w:rPr>
                                <w:t>2029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46D784F4">
                              <w:pPr>
                                <w:spacing w:after="0"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2023-2029</w:t>
                              </w:r>
                            </w:p>
                            <w:p w14:paraId="0F0D270B">
                              <w:pPr>
                                <w:spacing w:after="0"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7151" y="-72100"/>
                            <a:ext cx="1673503" cy="670340"/>
                          </a:xfrm>
                          <a:prstGeom prst="rect">
                            <a:avLst/>
                          </a:prstGeom>
                          <a:noFill/>
                          <a:ln w="6350">
                            <a:noFill/>
                          </a:ln>
                        </wps:spPr>
                        <wps:txbx>
                          <w:txbxContent>
                            <w:p w14:paraId="227DB9DF">
                              <w:pPr>
                                <w:spacing w:after="0"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2023</w:t>
                              </w:r>
                            </w:p>
                            <w:p w14:paraId="7E6F8E83">
                              <w:pPr>
                                <w:spacing w:after="0"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628FF27E">
                              <w:pPr>
                                <w:spacing w:after="0"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3EB7C18D">
                              <w:pPr>
                                <w:spacing w:after="0"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0E0B6021">
                              <w:pPr>
                                <w:spacing w:after="0"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7.1pt;margin-top:10.15pt;height:225.9pt;width:413.6pt;z-index:251660288;mso-width-relative:page;mso-height-relative:page;" coordorigin="209528,-576895" coordsize="5467427,3640729" o:gfxdata="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">
                <o:lock v:ext="edit" aspectratio="f"/>
                <v:shape id="_x0000_s1026" o:spid="_x0000_s1026" o:spt="202" type="#_x0000_t202" style="position:absolute;left:225635;top:471976;height:586812;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5EB24AD">
                        <w:pPr>
                          <w:spacing w:after="0"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2018-2022</w:t>
                        </w:r>
                      </w:p>
                      <w:p w14:paraId="41167667">
                        <w:pPr>
                          <w:spacing w:after="0"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41BA963">
                        <w:pPr>
                          <w:spacing w:after="0" w:line="0" w:lineRule="atLeast"/>
                          <w:jc w:val="center"/>
                          <w:rPr>
                            <w:sz w:val="24"/>
                            <w:szCs w:val="24"/>
                          </w:rPr>
                        </w:pPr>
                        <w:r>
                          <w:rPr>
                            <w:b/>
                            <w:color w:val="FFFFFF"/>
                            <w:sz w:val="24"/>
                            <w:szCs w:val="24"/>
                          </w:rPr>
                          <w:t>2018</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35C0B7DD">
                        <w:pPr>
                          <w:spacing w:after="0"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B3533A9">
                        <w:pPr>
                          <w:spacing w:after="0" w:line="0" w:lineRule="atLeast"/>
                          <w:jc w:val="center"/>
                          <w:rPr>
                            <w:sz w:val="24"/>
                            <w:szCs w:val="24"/>
                          </w:rPr>
                        </w:pPr>
                        <w:r>
                          <w:rPr>
                            <w:b/>
                            <w:color w:val="FFFFFF"/>
                            <w:sz w:val="24"/>
                            <w:szCs w:val="24"/>
                          </w:rPr>
                          <w:t>2029</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6D784F4">
                        <w:pPr>
                          <w:spacing w:after="0"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2023-2029</w:t>
                        </w:r>
                      </w:p>
                      <w:p w14:paraId="0F0D270B">
                        <w:pPr>
                          <w:spacing w:after="0" w:line="0" w:lineRule="atLeast"/>
                          <w:jc w:val="center"/>
                          <w:rPr>
                            <w:sz w:val="24"/>
                            <w:szCs w:val="24"/>
                          </w:rPr>
                        </w:pPr>
                        <w:r>
                          <w:rPr>
                            <w:b/>
                            <w:color w:val="FFC709"/>
                            <w:sz w:val="24"/>
                            <w:szCs w:val="24"/>
                          </w:rPr>
                          <w:t>XX%</w:t>
                        </w:r>
                      </w:p>
                    </w:txbxContent>
                  </v:textbox>
                </v:shape>
                <v:shape id="_x0000_s1026" o:spid="_x0000_s1026" o:spt="202" type="#_x0000_t202" style="position:absolute;left:1967151;top:-72100;height:670340;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27DB9DF">
                        <w:pPr>
                          <w:spacing w:after="0"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2023</w:t>
                        </w:r>
                      </w:p>
                      <w:p w14:paraId="7E6F8E83">
                        <w:pPr>
                          <w:spacing w:after="0"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28FF27E">
                        <w:pPr>
                          <w:spacing w:after="0"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EB7C18D">
                        <w:pPr>
                          <w:spacing w:after="0"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E0B6021">
                        <w:pPr>
                          <w:spacing w:after="0"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3" name="组合 3"/>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5"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6"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35"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471"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472"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73"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474"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475" name="Line 19"/>
                        <wps:cNvCnPr>
                          <a:cxnSpLocks noChangeShapeType="1"/>
                        </wps:cNvCnPr>
                        <wps:spPr bwMode="auto">
                          <a:xfrm>
                            <a:off x="5982" y="7434"/>
                            <a:ext cx="947" cy="0"/>
                          </a:xfrm>
                          <a:prstGeom prst="line">
                            <a:avLst/>
                          </a:prstGeom>
                          <a:noFill/>
                          <a:ln w="41910">
                            <a:solidFill>
                              <a:srgbClr val="3C4D64"/>
                            </a:solidFill>
                            <a:round/>
                          </a:ln>
                        </wps:spPr>
                        <wps:bodyPr/>
                      </wps:wsp>
                      <wps:wsp>
                        <wps:cNvPr id="476" name="Line 20"/>
                        <wps:cNvCnPr>
                          <a:cxnSpLocks noChangeShapeType="1"/>
                        </wps:cNvCnPr>
                        <wps:spPr bwMode="auto">
                          <a:xfrm>
                            <a:off x="5982" y="7742"/>
                            <a:ext cx="947" cy="0"/>
                          </a:xfrm>
                          <a:prstGeom prst="line">
                            <a:avLst/>
                          </a:prstGeom>
                          <a:noFill/>
                          <a:ln w="41910">
                            <a:solidFill>
                              <a:srgbClr val="3C4D64"/>
                            </a:solidFill>
                            <a:round/>
                          </a:ln>
                        </wps:spPr>
                        <wps:bodyPr/>
                      </wps:wsp>
                      <wps:wsp>
                        <wps:cNvPr id="477" name="Line 21"/>
                        <wps:cNvCnPr>
                          <a:cxnSpLocks noChangeShapeType="1"/>
                        </wps:cNvCnPr>
                        <wps:spPr bwMode="auto">
                          <a:xfrm>
                            <a:off x="5982" y="8071"/>
                            <a:ext cx="947" cy="0"/>
                          </a:xfrm>
                          <a:prstGeom prst="line">
                            <a:avLst/>
                          </a:prstGeom>
                          <a:noFill/>
                          <a:ln w="41910">
                            <a:solidFill>
                              <a:srgbClr val="3C4D64"/>
                            </a:solidFill>
                            <a:round/>
                          </a:ln>
                        </wps:spPr>
                        <wps:bodyPr/>
                      </wps:wsp>
                      <wps:wsp>
                        <wps:cNvPr id="478" name="Line 22"/>
                        <wps:cNvCnPr>
                          <a:cxnSpLocks noChangeShapeType="1"/>
                        </wps:cNvCnPr>
                        <wps:spPr bwMode="auto">
                          <a:xfrm>
                            <a:off x="5982" y="8390"/>
                            <a:ext cx="947" cy="0"/>
                          </a:xfrm>
                          <a:prstGeom prst="line">
                            <a:avLst/>
                          </a:prstGeom>
                          <a:noFill/>
                          <a:ln w="41910">
                            <a:solidFill>
                              <a:srgbClr val="3C4D64"/>
                            </a:solidFill>
                            <a:round/>
                          </a:ln>
                        </wps:spPr>
                        <wps:bodyPr/>
                      </wps:wsp>
                      <wps:wsp>
                        <wps:cNvPr id="479" name="Line 23"/>
                        <wps:cNvCnPr>
                          <a:cxnSpLocks noChangeShapeType="1"/>
                        </wps:cNvCnPr>
                        <wps:spPr bwMode="auto">
                          <a:xfrm>
                            <a:off x="6048" y="8706"/>
                            <a:ext cx="881" cy="0"/>
                          </a:xfrm>
                          <a:prstGeom prst="line">
                            <a:avLst/>
                          </a:prstGeom>
                          <a:noFill/>
                          <a:ln w="41910">
                            <a:solidFill>
                              <a:srgbClr val="3C4D64"/>
                            </a:solidFill>
                            <a:round/>
                          </a:ln>
                        </wps:spPr>
                        <wps:bodyPr/>
                      </wps:wsp>
                      <wps:wsp>
                        <wps:cNvPr id="486"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87"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88" name="Picture 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489"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90"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50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50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505" name="Line 31"/>
                        <wps:cNvCnPr>
                          <a:cxnSpLocks noChangeShapeType="1"/>
                        </wps:cNvCnPr>
                        <wps:spPr bwMode="auto">
                          <a:xfrm>
                            <a:off x="9059" y="7742"/>
                            <a:ext cx="946" cy="0"/>
                          </a:xfrm>
                          <a:prstGeom prst="line">
                            <a:avLst/>
                          </a:prstGeom>
                          <a:noFill/>
                          <a:ln w="41910">
                            <a:solidFill>
                              <a:srgbClr val="3C4D64"/>
                            </a:solidFill>
                            <a:round/>
                          </a:ln>
                        </wps:spPr>
                        <wps:bodyPr/>
                      </wps:wsp>
                      <wps:wsp>
                        <wps:cNvPr id="507" name="Line 32"/>
                        <wps:cNvCnPr>
                          <a:cxnSpLocks noChangeShapeType="1"/>
                        </wps:cNvCnPr>
                        <wps:spPr bwMode="auto">
                          <a:xfrm>
                            <a:off x="9059" y="8071"/>
                            <a:ext cx="946" cy="0"/>
                          </a:xfrm>
                          <a:prstGeom prst="line">
                            <a:avLst/>
                          </a:prstGeom>
                          <a:noFill/>
                          <a:ln w="41910">
                            <a:solidFill>
                              <a:srgbClr val="3C4D64"/>
                            </a:solidFill>
                            <a:round/>
                          </a:ln>
                        </wps:spPr>
                        <wps:bodyPr/>
                      </wps:wsp>
                      <wps:wsp>
                        <wps:cNvPr id="508" name="Line 33"/>
                        <wps:cNvCnPr>
                          <a:cxnSpLocks noChangeShapeType="1"/>
                        </wps:cNvCnPr>
                        <wps:spPr bwMode="auto">
                          <a:xfrm>
                            <a:off x="9059" y="8390"/>
                            <a:ext cx="946" cy="0"/>
                          </a:xfrm>
                          <a:prstGeom prst="line">
                            <a:avLst/>
                          </a:prstGeom>
                          <a:noFill/>
                          <a:ln w="41910">
                            <a:solidFill>
                              <a:srgbClr val="3C4D64"/>
                            </a:solidFill>
                            <a:round/>
                          </a:ln>
                        </wps:spPr>
                        <wps:bodyPr/>
                      </wps:wsp>
                      <wps:wsp>
                        <wps:cNvPr id="509" name="Line 34"/>
                        <wps:cNvCnPr>
                          <a:cxnSpLocks noChangeShapeType="1"/>
                        </wps:cNvCnPr>
                        <wps:spPr bwMode="auto">
                          <a:xfrm>
                            <a:off x="9125" y="8706"/>
                            <a:ext cx="880" cy="0"/>
                          </a:xfrm>
                          <a:prstGeom prst="line">
                            <a:avLst/>
                          </a:prstGeom>
                          <a:noFill/>
                          <a:ln w="41910">
                            <a:solidFill>
                              <a:srgbClr val="3C4D64"/>
                            </a:solidFill>
                            <a:round/>
                          </a:ln>
                        </wps:spPr>
                        <wps:bodyPr/>
                      </wps:wsp>
                      <wps:wsp>
                        <wps:cNvPr id="510"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51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1344" name="Line 37"/>
                        <wps:cNvCnPr>
                          <a:cxnSpLocks noChangeShapeType="1"/>
                        </wps:cNvCnPr>
                        <wps:spPr bwMode="auto">
                          <a:xfrm>
                            <a:off x="9059" y="5852"/>
                            <a:ext cx="946" cy="0"/>
                          </a:xfrm>
                          <a:prstGeom prst="line">
                            <a:avLst/>
                          </a:prstGeom>
                          <a:noFill/>
                          <a:ln w="41910">
                            <a:solidFill>
                              <a:srgbClr val="3C4D64"/>
                            </a:solidFill>
                            <a:round/>
                          </a:ln>
                        </wps:spPr>
                        <wps:bodyPr/>
                      </wps:wsp>
                      <wps:wsp>
                        <wps:cNvPr id="1345" name="Line 38"/>
                        <wps:cNvCnPr>
                          <a:cxnSpLocks noChangeShapeType="1"/>
                        </wps:cNvCnPr>
                        <wps:spPr bwMode="auto">
                          <a:xfrm>
                            <a:off x="9059" y="6180"/>
                            <a:ext cx="946" cy="0"/>
                          </a:xfrm>
                          <a:prstGeom prst="line">
                            <a:avLst/>
                          </a:prstGeom>
                          <a:noFill/>
                          <a:ln w="42037">
                            <a:solidFill>
                              <a:srgbClr val="3C4D64"/>
                            </a:solidFill>
                            <a:round/>
                          </a:ln>
                        </wps:spPr>
                        <wps:bodyPr/>
                      </wps:wsp>
                      <wps:wsp>
                        <wps:cNvPr id="1347" name="Line 39"/>
                        <wps:cNvCnPr>
                          <a:cxnSpLocks noChangeShapeType="1"/>
                        </wps:cNvCnPr>
                        <wps:spPr bwMode="auto">
                          <a:xfrm>
                            <a:off x="9059" y="6805"/>
                            <a:ext cx="946" cy="0"/>
                          </a:xfrm>
                          <a:prstGeom prst="line">
                            <a:avLst/>
                          </a:prstGeom>
                          <a:noFill/>
                          <a:ln w="42037">
                            <a:solidFill>
                              <a:srgbClr val="3C4D64"/>
                            </a:solidFill>
                            <a:round/>
                          </a:ln>
                        </wps:spPr>
                        <wps:bodyPr/>
                      </wps:wsp>
                      <wps:wsp>
                        <wps:cNvPr id="1362" name="Line 40"/>
                        <wps:cNvCnPr>
                          <a:cxnSpLocks noChangeShapeType="1"/>
                        </wps:cNvCnPr>
                        <wps:spPr bwMode="auto">
                          <a:xfrm>
                            <a:off x="9059" y="7122"/>
                            <a:ext cx="946" cy="0"/>
                          </a:xfrm>
                          <a:prstGeom prst="line">
                            <a:avLst/>
                          </a:prstGeom>
                          <a:noFill/>
                          <a:ln w="41910">
                            <a:solidFill>
                              <a:srgbClr val="3C4D64"/>
                            </a:solidFill>
                            <a:round/>
                          </a:ln>
                        </wps:spPr>
                        <wps:bodyPr/>
                      </wps:wsp>
                      <wps:wsp>
                        <wps:cNvPr id="1363"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1367" name="Picture 4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1377"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">
                <o:lock v:ext="edit" aspectratio="f"/>
                <v:rect id="Rectangle 4" o:spid="_x0000_s1026" o:spt="1" style="position:absolute;left:900;top:2285;height:10106;width:10558;" fillcolor="#1F4E79 [1604]" filled="t" stroked="f" coordsize="21600,21600" o:gfxdata="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rO3b4A&#10;AADaAAAADwAAAAAAAAABACAAAAAiAAAAZHJzL2Rvd25yZXYueG1sUEsBAhQAFAAAAAgAh07iQDMv&#10;BZ47AAAAOQAAABAAAAAAAAAAAQAgAAAADQEAAGRycy9zaGFwZXhtbC54bWxQSwUGAAAAAAYABgBb&#10;AQAAtw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gekkIrwAAADb&#10;AAAADwAAAGRycy9kb3ducmV2LnhtbEWPQYvCMBSE78L+h/AEL6KJgiJdo4eiInhS+wMezdu22rx0&#10;m2jr/vrNwoLHYWa+Ydbb3tbiSa2vHGuYTRUI4tyZigsN2XU/WYHwAdlg7Zg0vMjDdvMxWGNiXMdn&#10;el5CISKEfYIayhCaREqfl2TRT11DHL0v11oMUbaFNC12EW5rOVdqKS1WHBdKbCgtKb9fHlbD7nuc&#10;9tX9tFAPe/vJs+6QnpzVejScqU8QgfrwDv+3j0bDfAl/X+IPkJ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HpJCK8AAAA&#10;2wAAAA8AAAAAAAAAAQAgAAAAIgAAAGRycy9kb3ducmV2LnhtbFBLAQIUABQAAAAIAIdO4kAzLwWe&#10;OwAAADkAAAAQAAAAAAAAAAEAIAAAAAsBAABkcnMvc2hhcGV4bWwueG1sUEsFBgAAAAAGAAYAWwEA&#10;ALUDA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ZptMbbwAAADb&#10;AAAADwAAAGRycy9kb3ducmV2LnhtbEWPW4vCMBSE3wX/QzgL+2aTekO6jSKKsA8ieHs/NGfbrs1J&#10;aeJl//1GEHwcZuYbJl88bCNu1PnasYY0USCIC2dqLjWcjpvBDIQPyAYbx6Thjzws5v1ejplxd97T&#10;7RBKESHsM9RQhdBmUvqiIos+cS1x9H5cZzFE2ZXSdHiPcNvIoVJTabHmuFBhS6uKisvhajX8XtLd&#10;fhrOtnU7s1ybrRut1Vjrz49UfYEI9Ajv8Kv9bTSMJvD8En+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abTG28AAAA&#10;2wAAAA8AAAAAAAAAAQAgAAAAIgAAAGRycy9kb3ducmV2LnhtbFBLAQIUABQAAAAIAIdO4kAzLwWe&#10;OwAAADkAAAAQAAAAAAAAAAEAIAAAAAsBAABkcnMvc2hhcGV4bWwueG1sUEsFBgAAAAAGAAYAWwEA&#10;ALUDA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kmRBfr4AAADc&#10;AAAADwAAAGRycy9kb3ducmV2LnhtbEWPW4vCMBSE34X9D+Es+KZpRVzpGmXZRfBFZbs3Hw/NsSlt&#10;TmoTb//eCMI+DjPzDTNbXGwjTtT5yrGCdJiAIC6crrhU8P21HExB+ICssXFMCq7kYTF/6s0w0+7M&#10;n3TKQykihH2GCkwIbSalLwxZ9EPXEkdv7zqLIcqulLrDc4TbRo6SZCItVhwXDLb0bqio86NV8CsP&#10;hfypP3Ymf9vU6+nfbr9lp1T/OU1eQQS6hP/wo73SCsYvKdzPxCMg5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mRBfr4A&#10;AADcAAAADwAAAAAAAAABACAAAAAiAAAAZHJzL2Rvd25yZXYueG1sUEsBAhQAFAAAAAgAh07iQDMv&#10;BZ47AAAAOQAAABAAAAAAAAAAAQAgAAAADQEAAGRycy9zaGFwZXhtbC54bWxQSwUGAAAAAAYABgBb&#10;AQAAtwMAAAAA&#10;">
                  <v:fill on="f" focussize="0,0"/>
                  <v:stroke on="f"/>
                  <v:imagedata r:id="rId20" o:title=""/>
                  <o:lock v:ext="edit" aspectratio="t"/>
                </v:shape>
                <v:shape id="AutoShape 16" o:spid="_x0000_s1026" o:spt="100" style="position:absolute;left:1705;top:9790;height:740;width:1849;" fillcolor="#FFA300" filled="t" stroked="f" coordsize="1849,740" o:gfxdata="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L2iZ74A&#10;AADcAAAADwAAAAAAAAABACAAAAAiAAAAZHJzL2Rvd25yZXYueG1sUEsBAhQAFAAAAAgAh07iQDMv&#10;BZ47AAAAOQAAABAAAAAAAAAAAQAgAAAADQEAAGRycy9zaGFwZXhtbC54bWxQSwUGAAAAAAYABgBb&#10;AQAAtwM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rEiz0L0AAADc&#10;AAAADwAAAGRycy9kb3ducmV2LnhtbEWPzWrDMBCE74W8g9hAb7WctnGDE8WHQkqP+e15sTa2ibVy&#10;JMV2+vRVodDjMDPfMKtiNK3oyfnGsoJZkoIgLq1uuFJwPGyeFiB8QNbYWiYFd/JQrCcPK8y1HXhH&#10;/T5UIkLY56igDqHLpfRlTQZ9Yjvi6J2tMxiidJXUDocIN618TtNMGmw4LtTY0XtN5WV/Mwp8ub1/&#10;Y0+nfvvlduNifm3nH5lSj9NZugQRaAz/4b/2p1bw+vYCv2fiEZ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SLPQvQAA&#10;ANwAAAAPAAAAAAAAAAEAIAAAACIAAABkcnMvZG93bnJldi54bWxQSwECFAAUAAAACACHTuJAMy8F&#10;njsAAAA5AAAAEAAAAAAAAAABACAAAAAMAQAAZHJzL3NoYXBleG1sLnhtbFBLBQYAAAAABgAGAFsB&#10;AAC2Aw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9L76L70AAADc&#10;AAAADwAAAGRycy9kb3ducmV2LnhtbEWPX2vCQBDE3wt+h2OFvtVL/N/UU6RF8LVR8HXJbZPY3F7I&#10;rdF+e08Q+jjMzG+Y1ebmGtVTF2rPBtJRAoq48Lbm0sDxsHtbggqCbLHxTAb+KMBmPXhZYWb9lb+p&#10;z6VUEcIhQwOVSJtpHYqKHIaRb4mj9+M7hxJlV2rb4TXCXaPHSTLXDmuOCxW29FlR8ZtfnIHyvNgd&#10;9XbyPhvL7EvSyeF06s/GvA7T5AOU0E3+w8/23hqYLqbwOBOPgF7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vvovvQAA&#10;ANwAAAAPAAAAAAAAAAEAIAAAACIAAABkcnMvZG93bnJldi54bWxQSwECFAAUAAAACACHTuJAMy8F&#10;njsAAAA5AAAAEAAAAAAAAAABACAAAAAMAQAAZHJzL3NoYXBleG1sLnhtbFBLBQYAAAAABgAGAFsB&#10;AAC2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hL5SwLwAAADc&#10;AAAADwAAAGRycy9kb3ducmV2LnhtbEWP0WrCQBRE3wv+w3IF3+pGbatEVxEhpn2rxg+4ZK9JMHs3&#10;ZNck/n23IPg4zMwZZrMbTC06al1lWcFsGoEgzq2uuFBwyZL3FQjnkTXWlknBgxzstqO3Dcba9nyi&#10;7uwLESDsYlRQet/EUrq8JINuahvi4F1ta9AH2RZSt9gHuKnlPIq+pMGKw0KJDR1Kym/nu1HQN5ml&#10;PD0ds5/9753SXi8+E6/UZDyL1iA8Df4Vfra/tYKP5R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S+UsC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9SHGsrUAAADc&#10;AAAADwAAAGRycy9kb3ducmV2LnhtbEVPSwrCMBDdC94hjOBOU/9SjSKCv51aDzA0Y1tsJqWJVm9v&#10;FoLLx/sv129TihfVrrCsYNCPQBCnVhecKbglu94chPPIGkvLpOBDDtardmuJsbYNX+h19ZkIIexi&#10;VJB7X8VSujQng65vK+LA3W1t0AdYZ1LX2IRwU8phFE2lwYJDQ44VbXNKH9enUdBUiaX0cNknp835&#10;SYdGjyY7r1S3M4gWIDy9/V/8cx+1gvEsrA1nwhGQqy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9SHGsrUAAADc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m1jKbwAAADc&#10;AAAADwAAAGRycy9kb3ducmV2LnhtbEWP0YrCMBRE34X9h3AXfNO0uu5q11REcNU3tX7Apbm2ZZub&#10;0kSrf28EwcdhZs4w88XN1OJKrassK4iHEQji3OqKCwWnbD2YgnAeWWNtmRTcycEi/ejNMdG24wNd&#10;j74QAcIuQQWl900ipctLMuiGtiEO3tm2Bn2QbSF1i12Am1qOouhbGqw4LJTY0Kqk/P94MQq6JrOU&#10;bw5/2W65v9Cm0+PJ2ivV/4yjXxCebv4dfrW3WsHXzwyeZ8IRkO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ptYym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WQVq4r4AAADc&#10;AAAADwAAAGRycy9kb3ducmV2LnhtbEWPW2sCMRSE3wX/QziCL6JZpYisRpEWsa2I9/fD5rhZ3Zws&#10;m9TLv28KBR+HmfmGmcwethQ3qn3hWEG/l4AgzpwuOFdwPCy6IxA+IGssHZOCJ3mYTZuNCaba3XlH&#10;t33IRYSwT1GBCaFKpfSZIYu+5yri6J1dbTFEWedS13iPcFvKQZIMpcWC44LBit4NZdf9j1XgdtvO&#10;1/ODV5cTzVffS7PZHtdSqXarn4xBBHqEV/i//akVvI2G8HcmHgE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QVq4r4A&#10;AADc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ZaEabr8AAADc&#10;AAAADwAAAGRycy9kb3ducmV2LnhtbEWPQWvCQBSE70L/w/KEXqTuWmorMauH0BbBk9Yf8Mg+k5js&#10;2zS7mtRf3xUEj8PMfMOk68E24kKdrxxrmE0VCOLcmYoLDYefr5cFCB+QDTaOScMfeVivnkYpJsb1&#10;vKPLPhQiQtgnqKEMoU2k9HlJFv3UtcTRO7rOYoiyK6TpsI9w28hXpd6lxYrjQoktZSXl9f5sNXz+&#10;TrKhqrdzdbana37ov7Ots1o/j2dqCSLQEB7he3tjNLwtPuB2Jh4Buf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WhGm6/&#10;AAAA3AAAAA8AAAAAAAAAAQAgAAAAIgAAAGRycy9kb3ducmV2LnhtbFBLAQIUABQAAAAIAIdO4kAz&#10;LwWeOwAAADkAAAAQAAAAAAAAAAEAIAAAAA4BAABkcnMvc2hhcGV4bWwueG1sUEsFBgAAAAAGAAYA&#10;WwEAALg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Dt87N7oAAADc&#10;AAAADwAAAGRycy9kb3ducmV2LnhtbEVPy4rCMBTdC/5DuMJsZEw6IyIdo4ui4IAiPj7g0lzbYnNT&#10;kmidvzeLAZeH816snrYVD/KhcawhmygQxKUzDVcaLufN5xxEiMgGW8ek4Y8CrJbDwQJz43o+0uMU&#10;K5FCOOSooY6xy6UMZU0Ww8R1xIm7Om8xJugraTz2Kdy28kupmbTYcGqosaOipvJ2ulsNu/29n27G&#10;h9n375mKvc/WxhdK649Rpn5ARHrGt/jfvTUapvO0Np1JR0Au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O3zs3ugAAANwA&#10;AAAPAAAAAAAAAAEAIAAAACIAAABkcnMvZG93bnJldi54bWxQSwECFAAUAAAACACHTuJAMy8FnjsA&#10;AAA5AAAAEAAAAAAAAAABACAAAAAJAQAAZHJzL3NoYXBleG1sLnhtbFBLBQYAAAAABgAGAFsBAACz&#10;AwAAAAA=&#10;">
                  <v:fill on="f" focussize="0,0"/>
                  <v:stroke on="f"/>
                  <v:imagedata r:id="rId21" o:title=""/>
                  <o:lock v:ext="edit" aspectratio="t"/>
                </v:shape>
                <v:shape id="AutoShape 27" o:spid="_x0000_s1026" o:spt="100" style="position:absolute;left:4745;top:9786;height:740;width:1849;" fillcolor="#FFA300" filled="t" stroked="f" coordsize="1849,740" o:gfxdata="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zEAxvQAA&#10;ANwAAAAPAAAAAAAAAAEAIAAAACIAAABkcnMvZG93bnJldi54bWxQSwECFAAUAAAACACHTuJAMy8F&#10;njsAAAA5AAAAEAAAAAAAAAABACAAAAAMAQAAZHJzL3NoYXBleG1sLnhtbFBLBQYAAAAABgAGAFsB&#10;AAC2Aw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3Asx/7oAAADc&#10;AAAADwAAAGRycy9kb3ducmV2LnhtbEVPW2vCMBR+H/gfwhH2NpNuw0s1LUwYbI9WQR8PzbENNidd&#10;k1n99+ZhsMeP774pb64TVxqC9awhmykQxLU3lhsNh/3nyxJEiMgGO8+k4U4BymLytMHc+JF3dK1i&#10;I1IIhxw1tDH2uZShbslhmPmeOHFnPziMCQ6NNAOOKdx18lWpuXRoOTW02NO2pfpS/ToNb8r81NV2&#10;zBo7N8fT/ntncfGh9fM0U2sQkW7xX/zn/jIa3ldpfjqTjoAsH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CzH/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4SB/1bwAAADc&#10;AAAADwAAAGRycy9kb3ducmV2LnhtbEWPzarCMBSE9xd8h3AEd9ekolepRheKori66sLloTm2xeak&#10;NPH36Y0guBxm5htmMrvbSlyp8aVjDUlXgSDOnCk513DYL39HIHxANlg5Jg0P8jCbtn4mmBp343+6&#10;7kIuIoR9ihqKEOpUSp8VZNF3XU0cvZNrLIYom1yaBm8RbivZU+pPWiw5LhRY07yg7Ly7WA2qv1CH&#10;53FfP2Svv9pQvn36y1DrTjtRYxCB7uEb/rTXRsNAJfA+E4+AnL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Egf9W8AAAA&#10;3AAAAA8AAAAAAAAAAQAgAAAAIgAAAGRycy9kb3ducmV2LnhtbFBLAQIUABQAAAAIAIdO4kAzLwWe&#10;OwAAADkAAAAQAAAAAAAAAAEAIAAAAAsBAABkcnMvc2hhcGV4bWwueG1sUEsFBgAAAAAGAAYAWwEA&#10;ALU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ui6NuLsAAADc&#10;AAAADwAAAGRycy9kb3ducmV2LnhtbEWP0YrCMBRE3wX/IVzBN03q4iLVWERwdd/W1g+4NNe22NyU&#10;Jlr9e7OwsI/DzJxhNtnTtuJBvW8ca0jmCgRx6UzDlYZLcZitQPiAbLB1TBpe5CHbjkcbTI0b+EyP&#10;PFQiQtinqKEOoUul9GVNFv3cdcTRu7reYoiyr6TpcYhw28qFUp/SYsNxocaO9jWVt/xuNQxd4ag8&#10;nr+K793PnY6D+VgegtbTSaLWIAI9w3/4r30yGpZqAb9n4hGQ2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i6NuL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NccVzLwAAADc&#10;AAAADwAAAGRycy9kb3ducmV2LnhtbEWPwWrDMBBE74X8g9hAb7WUBpfgRjalkDi91XY+YLG2tqm1&#10;MpYSp38fFQo9DjPzhtkXNzuKK81+cKxhkygQxK0zA3cazs3haQfCB2SDo2PS8EMeinz1sMfMuIUr&#10;utahExHCPkMNfQhTJqVve7LoEzcRR+/LzRZDlHMnzYxLhNtRPiv1Ii0OHBd6nOi9p/a7vlgNy9Q4&#10;asvq2Hy8fV6oXMw2PQStH9cb9Qoi0C38h//aJ6MhVSn8nolHQOZ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XHFc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qlkuILwAAADc&#10;AAAADwAAAGRycy9kb3ducmV2LnhtbEWP3YrCMBSE7wXfIZyFvdOkij90TUUEf/ZOrQ9waM62ZZuT&#10;0kTrvr0RhL0cZuYbZrV+2EbcqfO1Yw3JWIEgLpypudRwzXejJQgfkA02jknDH3lYZ8PBClPjej7T&#10;/RJKESHsU9RQhdCmUvqiIot+7Fri6P24zmKIsiul6bCPcNvIiVJzabHmuFBhS9uKit/LzWro29xR&#10;cTjv8+/N6UaH3kxnu6D150eivkAEeoT/8Lt9NBpmagGvM/EIyOw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pZLiC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8a6UrUAAADc&#10;AAAADwAAAGRycy9kb3ducmV2LnhtbEVPSwrCMBDdC94hjOBOExVFqlFE8LdT6wGGZmyLzaQ00ert&#10;zUJw+Xj/5fptK/GixpeONYyGCgRx5kzJuYZbuhvMQfiAbLByTBo+5GG96naWmBjX8oVe15CLGMI+&#10;QQ1FCHUipc8KsuiHriaO3N01FkOETS5Ng20Mt5UcKzWTFkuODQXWtC0oe1yfVkNbp46yw2Wfnjbn&#10;Jx1aM5nugtb93kgtQAR6h7/45z4aDVMV18Yz8QjI1Rd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28a6UrUAAADc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tIofybwAAADc&#10;AAAADwAAAGRycy9kb3ducmV2LnhtbEWP3YrCMBSE7wXfIZyFvdOkiqJdUxHBn71T6wMcmrNt2eak&#10;NNG6b28EYS+HmfmGWa0fthF36nztWEMyViCIC2dqLjVc891oAcIHZIONY9LwRx7W2XCwwtS4ns90&#10;v4RSRAj7FDVUIbSplL6oyKIfu5Y4ej+usxii7EppOuwj3DZyotRcWqw5LlTY0rai4vdysxr6NndU&#10;HM77/HtzutGhN9PZLmj9+ZGoLxCBHuE//G4fjYaZWsLrTDwCMns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SKH8m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J0vNF7wAAADc&#10;AAAADwAAAGRycy9kb3ducmV2LnhtbEVPW2vCMBR+F/YfwhH2MmZaYWPURpGN4ZyIVev7oTk23ZqT&#10;0sTbv18eBj5+fPd8drWtOFPvG8cK0lECgrhyuuFaQbn/fH4D4QOyxtYxKbiRh9n0YZBjpt2Ft3Te&#10;hVrEEPYZKjAhdJmUvjJk0Y9cRxy5o+sthgj7WuoeLzHctnKcJK/SYsOxwWBH74aq393JKnDb4ml5&#10;++DVz4Hmq++F2RTlWir1OEyTCYhA13AX/7u/tIKXNM6PZ+IRkN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dLzRe8AAAA&#10;3AAAAA8AAAAAAAAAAQAgAAAAIgAAAGRycy9kb3ducmV2LnhtbFBLAQIUABQAAAAIAIdO4kAzLwWe&#10;OwAAADkAAAAQAAAAAAAAAAEAIAAAAAsBAABkcnMvc2hhcGV4bWwueG1sUEsFBgAAAAAGAAYAWwEA&#10;ALUDA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G++9m70AAADc&#10;AAAADwAAAGRycy9kb3ducmV2LnhtbEWP3YrCMBSE7wXfIRxhb0STLijSNXpR3GXBK38e4NAc267N&#10;SW2i7fr0RhC8HGbmG2a57m0tbtT6yrGGZKpAEOfOVFxoOB6+JwsQPiAbrB2Thn/ysF4NB0tMjet4&#10;R7d9KESEsE9RQxlCk0rp85Is+qlriKN3cq3FEGVbSNNiF+G2lp9KzaXFiuNCiQ1lJeXn/dVq2FzG&#10;WV+dtzN1tX/3/Nj9ZFtntf4YJeoLRKA+vMOv9q/RMEsSeJ6JR0Cu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772bvQAA&#10;ANwAAAAPAAAAAAAAAAEAIAAAACIAAABkcnMvZG93bnJldi54bWxQSwECFAAUAAAACACHTuJAMy8F&#10;njsAAAA5AAAAEAAAAAAAAAABACAAAAAMAQAAZHJzL3NoYXBleG1sLnhtbFBLBQYAAAAABgAGAFsB&#10;AAC2Aw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FevJ/LcAAADd&#10;AAAADwAAAGRycy9kb3ducmV2LnhtbEVPSwrCMBDdC94hjOBOU79INYoI/nZqPcDQjG2xmZQmWr29&#10;EQR383jfWaxephRPql1hWcGgH4EgTq0uOFNwTba9GQjnkTWWlknBmxyslu3WAmNtGz7T8+IzEULY&#10;xagg976KpXRpTgZd31bEgbvZ2qAPsM6krrEJ4aaUwyiaSoMFh4YcK9rklN4vD6OgqRJL6f68S47r&#10;04P2jR5Ntl6pbmcQzUF4evm/+Oc+6DB/NB7D95twglx+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V68n8twAAAN0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99HBx70AAADd&#10;AAAADwAAAGRycy9kb3ducmV2LnhtbEVPyWrDMBC9F/IPYgq5NfKSpsW14kMgNIFc6vQDptbUVmuN&#10;jKVm+/ooEOhtHm+dsjrZXhxo9MaxgnSWgCBunDbcKvjcr59eQfiArLF3TArO5KFaTh5KLLQ78gcd&#10;6tCKGMK+QAVdCEMhpW86suhnbiCO3LcbLYYIx1bqEY8x3PYyS5KFtGg4NnQ40Kqj5rf+swo22ZbN&#10;eVfv3i/5l1285D/rudkrNX1MkzcQgU7hX3x3b3Scn8+f4fZNPEEur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0cHHvQAA&#10;AN0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E/6K7sAAADd&#10;AAAADwAAAGRycy9kb3ducmV2LnhtbEVPzYrCMBC+L/gOYQRva6oVXbpGD4Ko4MXqA4zNbJu1mZQm&#10;/j69EQRv8/H9znR+s7W4UOuNYwWDfgKCuHDacKngsF9+/4DwAVlj7ZgU3MnDfNb5mmKm3ZV3dMlD&#10;KWII+wwVVCE0mZS+qMii77uGOHJ/rrUYImxLqVu8xnBby2GSjKVFw7GhwoYWFRWn/GwVrIcbNvdt&#10;vl090qMdT9L/5cjslep1B8kviEC38BG/3Wsd56ejCby+iSfI2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E/6K7sAAADd&#10;AAAADwAAAAAAAAABACAAAAAiAAAAZHJzL2Rvd25yZXYueG1sUEsBAhQAFAAAAAgAh07iQDMvBZ47&#10;AAAAOQAAABAAAAAAAAAAAQAgAAAACgEAAGRycy9zaGFwZXhtbC54bWxQSwUGAAAAAAYABgBbAQAA&#10;tA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vvuoc7cAAADd&#10;AAAADwAAAGRycy9kb3ducmV2LnhtbEVPSwrCMBDdC94hjOBOUxVFqlFE8LfT1gMMzdgWm0lpotXb&#10;G0FwN4/3neX6ZSrxpMaVlhWMhhEI4szqknMF13Q3mINwHlljZZkUvMnBetXtLDHWtuULPROfixDC&#10;LkYFhfd1LKXLCjLohrYmDtzNNgZ9gE0udYNtCDeVHEfRTBosOTQUWNO2oOyePIyCtk4tZYfLPj1t&#10;zg86tHoy3Xml+r1RtADh6eX/4p/7qMP8yWwM32/CCXL1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6hztwAAAN0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0bcN6LcAAADd&#10;AAAADwAAAGRycy9kb3ducmV2LnhtbEVPSwrCMBDdC94hjOBOUy2KVKOI4G+n1gMMzdgWm0lpotXb&#10;G0FwN4/3ncXqZSrxpMaVlhWMhhEI4szqknMF13Q7mIFwHlljZZkUvMnBatntLDDRtuUzPS8+FyGE&#10;XYIKCu/rREqXFWTQDW1NHLibbQz6AJtc6gbbEG4qOY6iqTRYcmgosKZNQdn98jAK2jq1lO3Pu/S4&#10;Pj1o3+p4svVK9XujaA7C08v/xT/3QYf58TSG7zfhBLn8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Rtw3otwAAAN0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FYyEEr8AAADd&#10;AAAADwAAAGRycy9kb3ducmV2LnhtbEWPQWvCQBCF74X+h2UKvdWNFVSimxykpT1UoYkevA3ZMQlm&#10;Z0N2qum/7wpCbzO89715s85H16kLDaH1bGA6SUARV962XBvYl+8vS1BBkC12nsnALwXIs8eHNabW&#10;X/mbLoXUKoZwSNFAI9KnWoeqIYdh4nviqJ384FDiOtTaDniN4a7Tr0ky1w5bjhca7GnTUHUuflys&#10;MX4dw2JrBX01K4uPt52WAxnz/DRNVqCERvk33+lPG7nZfAG3b+IIOv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MhBK/&#10;AAAA3QAAAA8AAAAAAAAAAQAgAAAAIgAAAGRycy9kb3ducmV2LnhtbFBLAQIUABQAAAAIAIdO4kAz&#10;LwWeOwAAADkAAAAQAAAAAAAAAAEAIAAAAA4BAABkcnMvc2hhcGV4bWwueG1sUEsFBgAAAAAGAAYA&#10;WwEAALgDAAAAAA==&#10;">
                  <v:fill on="f" focussize="0,0"/>
                  <v:stroke on="f"/>
                  <v:imagedata r:id="rId22" o:title=""/>
                  <o:lock v:ext="edit" aspectratio="t"/>
                </v:shape>
                <v:shape id="AutoShape 43" o:spid="_x0000_s1026" o:spt="100" style="position:absolute;left:7822;top:9786;height:740;width:1849;" fillcolor="#FFA300" filled="t" stroked="f" coordsize="1849,740" o:gfxdata="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3xovQAA&#10;AN0AAAAPAAAAAAAAAAEAIAAAACIAAABkcnMvZG93bnJldi54bWxQSwECFAAUAAAACACHTuJAMy8F&#10;njsAAAA5AAAAEAAAAAAAAAABACAAAAAMAQAAZHJzL3NoYXBleG1sLnhtbFBLBQYAAAAABgAGAFsB&#10;AAC2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p w14:paraId="12F006B9">
      <w:pPr>
        <w:pStyle w:val="146"/>
      </w:pPr>
      <w:r>
        <w:t>Source: Secondary Sources, Expert Interviews and QYResearch, 2023</w:t>
      </w:r>
      <w:bookmarkEnd w:id="112"/>
      <w:bookmarkEnd w:id="113"/>
      <w:bookmarkEnd w:id="114"/>
      <w:bookmarkEnd w:id="115"/>
      <w:bookmarkEnd w:id="116"/>
    </w:p>
    <w:p w14:paraId="2CDD5A5F">
      <w:pPr>
        <w:pStyle w:val="150"/>
      </w:pPr>
      <w:bookmarkStart w:id="117" w:name="_Toc121159041"/>
      <w:bookmarkStart w:id="118" w:name="_Toc24046611"/>
      <w:bookmarkStart w:id="119" w:name="_Toc27658671"/>
      <w:bookmarkStart w:id="120" w:name="_Toc517894861"/>
      <w:bookmarkStart w:id="121" w:name="_Toc28273676"/>
      <w:bookmarkStart w:id="122" w:name="_Toc511046278"/>
      <w:r>
        <w:t>Global LED Tube Lights Market Size (2018-2029) &amp; (US$ Million)</w:t>
      </w:r>
      <w:bookmarkEnd w:id="117"/>
      <w:bookmarkEnd w:id="118"/>
      <w:bookmarkEnd w:id="119"/>
      <w:bookmarkEnd w:id="120"/>
      <w:bookmarkEnd w:id="121"/>
      <w:bookmarkEnd w:id="122"/>
    </w:p>
    <w:p w14:paraId="2AE78050">
      <w:r>
        <w:drawing>
          <wp:inline distT="0" distB="0" distL="0" distR="0">
            <wp:extent cx="6192520" cy="2844165"/>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09C6DE44">
      <w:pPr>
        <w:pStyle w:val="146"/>
      </w:pPr>
      <w:r>
        <w:t>Source: Secondary Sources, Expert Interviews and QYResearch, 2023</w:t>
      </w:r>
    </w:p>
    <w:p w14:paraId="489AA62D">
      <w:pPr>
        <w:pStyle w:val="146"/>
      </w:pPr>
    </w:p>
    <w:bookmarkEnd w:id="107"/>
    <w:p w14:paraId="2A50DB8D">
      <w:pPr>
        <w:pStyle w:val="4"/>
        <w:tabs>
          <w:tab w:val="clear" w:pos="7938"/>
        </w:tabs>
      </w:pPr>
      <w:bookmarkStart w:id="123" w:name="_Toc517895098"/>
      <w:bookmarkStart w:id="124" w:name="_Toc121596708"/>
      <w:bookmarkStart w:id="125" w:name="_Toc511046540"/>
      <w:bookmarkStart w:id="126" w:name="_Toc27659184"/>
      <w:bookmarkStart w:id="127" w:name="_Toc24047061"/>
      <w:r>
        <w:t>Global LED Tube Lights Sales 2018-2029</w:t>
      </w:r>
      <w:bookmarkEnd w:id="123"/>
      <w:bookmarkEnd w:id="124"/>
      <w:bookmarkEnd w:id="125"/>
      <w:bookmarkEnd w:id="126"/>
      <w:bookmarkEnd w:id="127"/>
    </w:p>
    <w:p w14:paraId="2E2D320C">
      <w:pPr>
        <w:pStyle w:val="148"/>
      </w:pPr>
      <w:r>
        <w:rPr>
          <w:lang w:val="zh-CN"/>
        </w:rPr>
        <w:t>In 2022 the</w:t>
      </w:r>
      <w:r>
        <w:rPr>
          <w:lang w:val="zh-CN" w:eastAsia="zh-CN"/>
        </w:rPr>
        <w:t xml:space="preserve"> </w:t>
      </w:r>
      <w:r>
        <w:t xml:space="preserve">global LED Tube Lights </w:t>
      </w:r>
      <w:r>
        <w:rPr>
          <w:rFonts w:hint="eastAsia"/>
        </w:rPr>
        <w:t>s</w:t>
      </w:r>
      <w:r>
        <w:t>ales were xx and it will be xx in 2029, with a CAGR of xx% between 2023 and 2029.</w:t>
      </w:r>
    </w:p>
    <w:p w14:paraId="01E60370">
      <w:pPr>
        <w:pStyle w:val="150"/>
      </w:pPr>
      <w:bookmarkStart w:id="128" w:name="_Toc511046279"/>
      <w:bookmarkStart w:id="129" w:name="_Toc517894862"/>
      <w:bookmarkStart w:id="130" w:name="_Toc121159042"/>
      <w:bookmarkStart w:id="131" w:name="_Toc24046612"/>
      <w:bookmarkStart w:id="132" w:name="_Toc27658672"/>
      <w:r>
        <w:t>Global LED Tube Lights Sales (2018-2029) &amp; (K Units)</w:t>
      </w:r>
      <w:bookmarkEnd w:id="128"/>
      <w:bookmarkEnd w:id="129"/>
      <w:bookmarkEnd w:id="130"/>
      <w:bookmarkEnd w:id="131"/>
      <w:bookmarkEnd w:id="132"/>
    </w:p>
    <w:p w14:paraId="45FE3400">
      <w:r>
        <w:drawing>
          <wp:inline distT="0" distB="0" distL="0" distR="0">
            <wp:extent cx="6192520" cy="2844165"/>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990C3D5">
      <w:pPr>
        <w:pStyle w:val="146"/>
      </w:pPr>
      <w:r>
        <w:t>Source: Secondary Sources, Expert Interviews and QYResearch, 2023</w:t>
      </w:r>
    </w:p>
    <w:p w14:paraId="13557112">
      <w:pPr>
        <w:pStyle w:val="4"/>
      </w:pPr>
      <w:bookmarkStart w:id="133" w:name="_Toc121086646"/>
      <w:bookmarkStart w:id="134" w:name="_Toc121596709"/>
      <w:r>
        <w:t>Global LED Tube Lights Market Average Price (2018-2029)</w:t>
      </w:r>
      <w:bookmarkEnd w:id="133"/>
      <w:bookmarkEnd w:id="134"/>
    </w:p>
    <w:p w14:paraId="70FBE229">
      <w:pPr>
        <w:pStyle w:val="150"/>
      </w:pPr>
      <w:bookmarkStart w:id="135" w:name="_Toc121159043"/>
      <w:bookmarkStart w:id="136" w:name="_Toc121087291"/>
      <w:r>
        <w:t>Global LED Tube Lights Average Price (US$/Unit) &amp; (2018-2029)</w:t>
      </w:r>
      <w:bookmarkEnd w:id="135"/>
      <w:bookmarkEnd w:id="136"/>
    </w:p>
    <w:p w14:paraId="3DB81599">
      <w:r>
        <w:drawing>
          <wp:inline distT="0" distB="0" distL="0" distR="0">
            <wp:extent cx="6192520" cy="2814955"/>
            <wp:effectExtent l="0" t="0" r="0" b="4445"/>
            <wp:docPr id="485" name="图表 485"/>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14FA912">
      <w:pPr>
        <w:pStyle w:val="146"/>
      </w:pPr>
      <w:r>
        <w:t>Source: Secondary Sources, Expert Interviews and QYResearch, 2023</w:t>
      </w:r>
    </w:p>
    <w:p w14:paraId="78509A31">
      <w:pPr>
        <w:pStyle w:val="3"/>
      </w:pPr>
      <w:bookmarkStart w:id="137" w:name="_Toc121596710"/>
      <w:bookmarkStart w:id="138" w:name="_Toc121086647"/>
      <w:bookmarkStart w:id="139" w:name="_Toc118755733"/>
      <w:bookmarkStart w:id="140" w:name="_Toc113296945"/>
      <w:bookmarkStart w:id="141" w:name="_Hlk121075828"/>
      <w:r>
        <w:t>Assumptions and Limitations</w:t>
      </w:r>
      <w:bookmarkEnd w:id="137"/>
      <w:bookmarkEnd w:id="138"/>
      <w:bookmarkEnd w:id="139"/>
      <w:bookmarkEnd w:id="140"/>
    </w:p>
    <w:bookmarkEnd w:id="141"/>
    <w:p w14:paraId="1E67DCD0">
      <w:pPr>
        <w:pStyle w:val="148"/>
      </w:pPr>
      <w:bookmarkStart w:id="142" w:name="_Hlk121076548"/>
      <w:r>
        <w:t>This report provides the 2018-2029 market data (</w:t>
      </w:r>
      <w:r>
        <w:rPr>
          <w:rFonts w:hint="eastAsia"/>
          <w:lang w:eastAsia="zh-CN"/>
        </w:rPr>
        <w:t>sales</w:t>
      </w:r>
      <w:r>
        <w:t xml:space="preserve">, </w:t>
      </w:r>
      <w:r>
        <w:rPr>
          <w:rFonts w:hint="eastAsia"/>
          <w:lang w:eastAsia="zh-CN"/>
        </w:rPr>
        <w:t>revenue</w:t>
      </w:r>
      <w:r>
        <w:t>, and price) review and forecast by Type, by Application, and by region &amp; country.</w:t>
      </w:r>
    </w:p>
    <w:p w14:paraId="60D8C431">
      <w:pPr>
        <w:pStyle w:val="148"/>
      </w:pPr>
      <w:r>
        <w:t xml:space="preserve">The report considers 2022 as the base year. All calculations involving quantitative data are based on 2022. The values &amp; volumes represented in the report are actual values for 2022, whereas the </w:t>
      </w:r>
      <w:r>
        <w:rPr>
          <w:rFonts w:hint="eastAsia"/>
          <w:lang w:eastAsia="zh-CN"/>
        </w:rPr>
        <w:t>revenue</w:t>
      </w:r>
      <w:r>
        <w:t xml:space="preserve"> &amp; </w:t>
      </w:r>
      <w:r>
        <w:rPr>
          <w:rFonts w:hint="eastAsia"/>
          <w:lang w:eastAsia="zh-CN"/>
        </w:rPr>
        <w:t>sales</w:t>
      </w:r>
      <w:r>
        <w:t xml:space="preserve"> are estimated for the period 2023–2029. At instances where the market size for 2022 was not available from primary or secondary sources, the </w:t>
      </w:r>
      <w:r>
        <w:rPr>
          <w:rFonts w:hint="eastAsia"/>
          <w:lang w:eastAsia="zh-CN"/>
        </w:rPr>
        <w:t>revenue</w:t>
      </w:r>
      <w:r>
        <w:t xml:space="preserve"> &amp; </w:t>
      </w:r>
      <w:r>
        <w:rPr>
          <w:rFonts w:hint="eastAsia"/>
          <w:lang w:eastAsia="zh-CN"/>
        </w:rPr>
        <w:t>sales</w:t>
      </w:r>
      <w:r>
        <w:t xml:space="preserve"> were estimated based on the Delphi method.</w:t>
      </w:r>
    </w:p>
    <w:p w14:paraId="14C07A5A">
      <w:pPr>
        <w:pStyle w:val="148"/>
      </w:pPr>
      <w:r>
        <w:t>Market size has been estimated based on manufacturers’ LED Tube Lights revenue, sales quantity, and average selling prices (APS). The revenue is determined by multiplying the number of LED Tube Lights by the average selling price (ASP) in US dollars. The average selling prices are not retail prices; the prices are based on the price of the product at the initial factory level. These are the original manufacturer’s (“factory”) prices invoiced to the first (original) customer, or transfer prices for internal (captive) production.</w:t>
      </w:r>
    </w:p>
    <w:p w14:paraId="11A888B2">
      <w:pPr>
        <w:pStyle w:val="148"/>
      </w:pPr>
      <w:r>
        <w:t>Price is determined by the force change of supply and demand. LED Tube Lights price trend in the past five years is as below. And the future price will be influenced by lots of factors. In general, pricing fluctuates according to general principles of supply and demand, cost structures and currency exchange. There are price adjustments when considering high-end versus commodity products. In general, higher performance products are priced higher and achieve higher margins. Thus, there has been greater fluctuation on the higher end where there is greater room to adjust margins.</w:t>
      </w:r>
    </w:p>
    <w:p w14:paraId="3952BAF4">
      <w:pPr>
        <w:pStyle w:val="148"/>
      </w:pPr>
      <w:r>
        <w:t>The regional distribution of the market revenue, and sales quantity has been estimated at the same as the manufactures’ revenue and sales quantity distribution. The real figures have been utilized for CAGR estimation. The CAGR has been calculated for the forecast period 2023-2029. The market has been mapped based on various types of products available in the market and applications (end uses). All the key manufacturers with considerable number of offerings for the LED Tube Lights market have been considered and profiled in the report.</w:t>
      </w:r>
    </w:p>
    <w:p w14:paraId="6CD4F14C">
      <w:pPr>
        <w:pStyle w:val="148"/>
      </w:pPr>
      <w:r>
        <w:t>Primary sources verification has been considered to finalize the estimated market for the global LED Tube Lights market.</w:t>
      </w:r>
    </w:p>
    <w:p w14:paraId="19183417">
      <w:pPr>
        <w:pStyle w:val="148"/>
      </w:pPr>
      <w:r>
        <w:t>Secondary sources like the latest annual reports of each market player have been taken into consideration for the global LED Tube Lights market revenue calculation.</w:t>
      </w:r>
    </w:p>
    <w:p w14:paraId="6F809336">
      <w:pPr>
        <w:pStyle w:val="148"/>
      </w:pPr>
      <w:r>
        <w:t>Market strategies, plans and developments of key players have been considered for the calculation of the sub-segment split.</w:t>
      </w:r>
      <w:bookmarkEnd w:id="142"/>
    </w:p>
    <w:p w14:paraId="1A09D2C5">
      <w:pPr>
        <w:pStyle w:val="150"/>
        <w:widowControl/>
      </w:pPr>
      <w:bookmarkStart w:id="143" w:name="_Toc517180942"/>
      <w:bookmarkStart w:id="144" w:name="_Toc534850"/>
      <w:bookmarkStart w:id="145" w:name="_Toc96462561"/>
      <w:bookmarkStart w:id="146" w:name="_Toc518471594"/>
      <w:bookmarkStart w:id="147" w:name="_Toc121159044"/>
      <w:bookmarkStart w:id="148" w:name="_Toc121087292"/>
      <w:bookmarkStart w:id="149" w:name="_Toc24039519"/>
      <w:r>
        <w:t>LED Tube Lights Report Years Considered</w:t>
      </w:r>
      <w:bookmarkEnd w:id="143"/>
      <w:bookmarkEnd w:id="144"/>
      <w:bookmarkEnd w:id="145"/>
      <w:bookmarkEnd w:id="146"/>
      <w:bookmarkEnd w:id="147"/>
      <w:bookmarkEnd w:id="148"/>
      <w:bookmarkEnd w:id="149"/>
    </w:p>
    <w:p w14:paraId="326DA7BA">
      <w:r>
        <w:drawing>
          <wp:inline distT="0" distB="0" distL="0" distR="0">
            <wp:extent cx="6192520" cy="3204210"/>
            <wp:effectExtent l="0" t="0" r="0" b="0"/>
            <wp:docPr id="1535" name="图片 1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 name="图片 1535"/>
                    <pic:cNvPicPr>
                      <a:picLocks noChangeAspect="1"/>
                    </pic:cNvPicPr>
                  </pic:nvPicPr>
                  <pic:blipFill>
                    <a:blip r:embed="rId26"/>
                    <a:stretch>
                      <a:fillRect/>
                    </a:stretch>
                  </pic:blipFill>
                  <pic:spPr>
                    <a:xfrm>
                      <a:off x="0" y="0"/>
                      <a:ext cx="6192520" cy="3204210"/>
                    </a:xfrm>
                    <a:prstGeom prst="rect">
                      <a:avLst/>
                    </a:prstGeom>
                  </pic:spPr>
                </pic:pic>
              </a:graphicData>
            </a:graphic>
          </wp:inline>
        </w:drawing>
      </w:r>
    </w:p>
    <w:p w14:paraId="42A0A493">
      <w:pPr>
        <w:pStyle w:val="146"/>
      </w:pPr>
      <w:r>
        <w:t>Source: Secondary Sources, Expert Interviews and QYResearch, 2023</w:t>
      </w:r>
    </w:p>
    <w:p w14:paraId="38111026">
      <w:pPr>
        <w:pStyle w:val="148"/>
      </w:pPr>
      <w:bookmarkStart w:id="150" w:name="_Hlk535181"/>
      <w:r>
        <w:t>Note: In this study, 2022 has been considered as the base year; and 2023 to 2029 is as the forecast period to estimate the market size for LED Tube Lights.</w:t>
      </w:r>
    </w:p>
    <w:p w14:paraId="5CAE7C4A">
      <w:pPr>
        <w:pStyle w:val="148"/>
      </w:pPr>
      <w:r>
        <w:t>The base year used for company profiles is 2022; where information was not available for the base year, the previous year was considered</w:t>
      </w:r>
      <w:r>
        <w:rPr>
          <w:rFonts w:hint="eastAsia"/>
        </w:rPr>
        <w:t>.</w:t>
      </w:r>
      <w:bookmarkEnd w:id="150"/>
    </w:p>
    <w:p w14:paraId="0C0190F1">
      <w:pPr>
        <w:pStyle w:val="2"/>
      </w:pPr>
      <w:bookmarkStart w:id="151" w:name="_Toc515731445"/>
      <w:bookmarkStart w:id="152" w:name="_Toc23608142"/>
      <w:bookmarkStart w:id="153" w:name="_Toc121596711"/>
      <w:r>
        <w:t>LED Tube Lights Market Competition by Manufacturers</w:t>
      </w:r>
      <w:bookmarkEnd w:id="151"/>
      <w:bookmarkEnd w:id="152"/>
      <w:bookmarkEnd w:id="153"/>
    </w:p>
    <w:p w14:paraId="6346C633">
      <w:pPr>
        <w:pStyle w:val="3"/>
      </w:pPr>
      <w:bookmarkStart w:id="154" w:name="_Toc515731446"/>
      <w:bookmarkStart w:id="155" w:name="_Toc121596712"/>
      <w:bookmarkStart w:id="156" w:name="_Toc23608143"/>
      <w:r>
        <w:t>Global LED Tube Lights Sales Market Share by Manufacturers (2018-2023)</w:t>
      </w:r>
      <w:bookmarkEnd w:id="154"/>
      <w:bookmarkEnd w:id="155"/>
      <w:bookmarkEnd w:id="156"/>
    </w:p>
    <w:p w14:paraId="4343AB34">
      <w:pPr>
        <w:pStyle w:val="148"/>
      </w:pPr>
      <w:bookmarkStart w:id="157" w:name="_Hlk2081279"/>
      <w:bookmarkStart w:id="158" w:name="_Toc517180921"/>
      <w:bookmarkStart w:id="159" w:name="_Toc518471573"/>
      <w:bookmarkStart w:id="160" w:name="_Toc535683919"/>
      <w:r>
        <w:t>The key players in the global LED Tube Lights market are like Philips Lighting and Ledvance, etc. These vendors have employed various strategies to expand their product and application offerings, global footprint, and augment their market share.</w:t>
      </w:r>
    </w:p>
    <w:p w14:paraId="3A155F89">
      <w:pPr>
        <w:pStyle w:val="148"/>
      </w:pPr>
      <w:r>
        <w:t>The market is fragmented due to the presence of many large and small vendors. The report discusses the key vendors in the market and does not include the market share of all the vendors in the market.</w:t>
      </w:r>
    </w:p>
    <w:p w14:paraId="795A6998">
      <w:pPr>
        <w:pStyle w:val="148"/>
      </w:pPr>
      <w:r>
        <w:t>This report focuses on the major manufacturers of LED Tube Lights around the world. The following table shows the LED Tube Lights sales and revenue of these companies, in 2022.</w:t>
      </w:r>
    </w:p>
    <w:bookmarkEnd w:id="157"/>
    <w:p w14:paraId="109E9136">
      <w:pPr>
        <w:pStyle w:val="153"/>
      </w:pPr>
      <w:bookmarkStart w:id="161" w:name="_Toc23608472"/>
      <w:bookmarkStart w:id="162" w:name="_Toc121596404"/>
      <w:r>
        <w:t xml:space="preserve">Global LED Tube Lights </w:t>
      </w:r>
      <w:bookmarkEnd w:id="158"/>
      <w:bookmarkEnd w:id="159"/>
      <w:bookmarkEnd w:id="160"/>
      <w:bookmarkEnd w:id="161"/>
      <w:r>
        <w:t>Market Competitive Situation by Manufacturers in 2022</w:t>
      </w:r>
      <w:bookmarkEnd w:id="162"/>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31"/>
        <w:gridCol w:w="1451"/>
        <w:gridCol w:w="1784"/>
        <w:gridCol w:w="1276"/>
        <w:gridCol w:w="2126"/>
      </w:tblGrid>
      <w:tr w14:paraId="11E84A2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vMerge w:val="restart"/>
            <w:tcBorders>
              <w:bottom w:val="single" w:color="5B9BD5" w:themeColor="accent1" w:sz="12" w:space="0"/>
              <w:insideH w:val="single" w:sz="12" w:space="0"/>
            </w:tcBorders>
            <w:noWrap/>
            <w:vAlign w:val="center"/>
          </w:tcPr>
          <w:p w14:paraId="29573F63">
            <w:pPr>
              <w:pStyle w:val="203"/>
              <w:jc w:val="both"/>
              <w:rPr>
                <w:b/>
                <w:bCs/>
              </w:rPr>
            </w:pPr>
            <w:r>
              <w:rPr>
                <w:b/>
                <w:bCs/>
              </w:rPr>
              <w:t>Company</w:t>
            </w:r>
          </w:p>
        </w:tc>
        <w:tc>
          <w:tcPr>
            <w:tcW w:w="3235" w:type="dxa"/>
            <w:gridSpan w:val="2"/>
            <w:tcBorders>
              <w:bottom w:val="single" w:color="5B9BD5" w:themeColor="accent1" w:sz="12" w:space="0"/>
              <w:insideH w:val="single" w:sz="12" w:space="0"/>
            </w:tcBorders>
            <w:noWrap/>
            <w:vAlign w:val="center"/>
          </w:tcPr>
          <w:p w14:paraId="4A7721BA">
            <w:pPr>
              <w:pStyle w:val="203"/>
              <w:jc w:val="center"/>
              <w:rPr>
                <w:b/>
                <w:bCs/>
              </w:rPr>
            </w:pPr>
            <w:r>
              <w:rPr>
                <w:b/>
                <w:bCs/>
              </w:rPr>
              <w:t>Sales (K Units)</w:t>
            </w:r>
          </w:p>
        </w:tc>
        <w:tc>
          <w:tcPr>
            <w:tcW w:w="3402" w:type="dxa"/>
            <w:gridSpan w:val="2"/>
            <w:tcBorders>
              <w:bottom w:val="single" w:color="5B9BD5" w:themeColor="accent1" w:sz="12" w:space="0"/>
              <w:insideH w:val="single" w:sz="12" w:space="0"/>
            </w:tcBorders>
            <w:noWrap/>
            <w:vAlign w:val="center"/>
          </w:tcPr>
          <w:p w14:paraId="2B788E7D">
            <w:pPr>
              <w:pStyle w:val="203"/>
              <w:jc w:val="center"/>
              <w:rPr>
                <w:b/>
                <w:bCs/>
              </w:rPr>
            </w:pPr>
            <w:r>
              <w:rPr>
                <w:b/>
                <w:bCs/>
              </w:rPr>
              <w:t>Revenue (US$ Million)</w:t>
            </w:r>
          </w:p>
        </w:tc>
      </w:tr>
      <w:tr w14:paraId="76FE4AD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vMerge w:val="continue"/>
            <w:shd w:val="clear" w:color="auto" w:fill="DEEAF6" w:themeFill="accent1" w:themeFillTint="33"/>
            <w:noWrap/>
            <w:vAlign w:val="center"/>
          </w:tcPr>
          <w:p w14:paraId="260FDDDC">
            <w:pPr>
              <w:pStyle w:val="203"/>
              <w:jc w:val="both"/>
              <w:rPr>
                <w:b/>
                <w:bCs/>
              </w:rPr>
            </w:pPr>
          </w:p>
        </w:tc>
        <w:tc>
          <w:tcPr>
            <w:tcW w:w="1451" w:type="dxa"/>
            <w:shd w:val="clear" w:color="auto" w:fill="DEEAF6" w:themeFill="accent1" w:themeFillTint="33"/>
            <w:noWrap/>
            <w:vAlign w:val="center"/>
          </w:tcPr>
          <w:p w14:paraId="00282ECE">
            <w:pPr>
              <w:pStyle w:val="203"/>
              <w:jc w:val="right"/>
            </w:pPr>
            <w:r>
              <w:t>Volume</w:t>
            </w:r>
          </w:p>
        </w:tc>
        <w:tc>
          <w:tcPr>
            <w:tcW w:w="1784" w:type="dxa"/>
            <w:shd w:val="clear" w:color="auto" w:fill="DEEAF6" w:themeFill="accent1" w:themeFillTint="33"/>
            <w:noWrap/>
            <w:vAlign w:val="center"/>
          </w:tcPr>
          <w:p w14:paraId="1BF15378">
            <w:pPr>
              <w:pStyle w:val="203"/>
              <w:jc w:val="right"/>
            </w:pPr>
            <w:r>
              <w:t>Market Share</w:t>
            </w:r>
          </w:p>
        </w:tc>
        <w:tc>
          <w:tcPr>
            <w:tcW w:w="1276" w:type="dxa"/>
            <w:shd w:val="clear" w:color="auto" w:fill="DEEAF6" w:themeFill="accent1" w:themeFillTint="33"/>
            <w:noWrap/>
            <w:vAlign w:val="center"/>
          </w:tcPr>
          <w:p w14:paraId="153909F2">
            <w:pPr>
              <w:pStyle w:val="203"/>
              <w:jc w:val="right"/>
            </w:pPr>
            <w:r>
              <w:t>Value</w:t>
            </w:r>
          </w:p>
        </w:tc>
        <w:tc>
          <w:tcPr>
            <w:tcW w:w="2126" w:type="dxa"/>
            <w:shd w:val="clear" w:color="auto" w:fill="DEEAF6" w:themeFill="accent1" w:themeFillTint="33"/>
            <w:vAlign w:val="center"/>
          </w:tcPr>
          <w:p w14:paraId="00C65D2D">
            <w:pPr>
              <w:pStyle w:val="203"/>
              <w:jc w:val="right"/>
            </w:pPr>
            <w:r>
              <w:t>Market Share</w:t>
            </w:r>
          </w:p>
        </w:tc>
      </w:tr>
      <w:tr w14:paraId="16609E8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noWrap/>
            <w:vAlign w:val="top"/>
          </w:tcPr>
          <w:p w14:paraId="75D90EC5">
            <w:pPr>
              <w:pStyle w:val="203"/>
              <w:jc w:val="both"/>
              <w:rPr>
                <w:b/>
                <w:bCs/>
              </w:rPr>
            </w:pPr>
            <w:r>
              <w:rPr>
                <w:b/>
                <w:bCs/>
              </w:rPr>
              <w:t>Philips Lighting</w:t>
            </w:r>
          </w:p>
        </w:tc>
        <w:tc>
          <w:tcPr>
            <w:tcW w:w="1451" w:type="dxa"/>
            <w:noWrap/>
            <w:vAlign w:val="center"/>
          </w:tcPr>
          <w:p w14:paraId="1BA96C5A">
            <w:pPr>
              <w:pStyle w:val="203"/>
              <w:jc w:val="right"/>
            </w:pPr>
            <w:r>
              <w:t>XX</w:t>
            </w:r>
          </w:p>
        </w:tc>
        <w:tc>
          <w:tcPr>
            <w:tcW w:w="1784" w:type="dxa"/>
            <w:noWrap/>
            <w:vAlign w:val="top"/>
          </w:tcPr>
          <w:p w14:paraId="4D992500">
            <w:pPr>
              <w:pStyle w:val="203"/>
              <w:jc w:val="right"/>
            </w:pPr>
            <w:r>
              <w:t>XX%</w:t>
            </w:r>
          </w:p>
        </w:tc>
        <w:tc>
          <w:tcPr>
            <w:tcW w:w="1276" w:type="dxa"/>
            <w:noWrap/>
            <w:vAlign w:val="center"/>
          </w:tcPr>
          <w:p w14:paraId="051B7D1E">
            <w:pPr>
              <w:pStyle w:val="203"/>
              <w:jc w:val="right"/>
            </w:pPr>
            <w:r>
              <w:t>XX</w:t>
            </w:r>
          </w:p>
        </w:tc>
        <w:tc>
          <w:tcPr>
            <w:tcW w:w="2126" w:type="dxa"/>
            <w:vAlign w:val="center"/>
          </w:tcPr>
          <w:p w14:paraId="2C785448">
            <w:pPr>
              <w:pStyle w:val="203"/>
              <w:jc w:val="right"/>
            </w:pPr>
            <w:r>
              <w:t>XX%</w:t>
            </w:r>
          </w:p>
        </w:tc>
      </w:tr>
      <w:tr w14:paraId="454E6F6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shd w:val="clear" w:color="auto" w:fill="DEEAF6" w:themeFill="accent1" w:themeFillTint="33"/>
            <w:noWrap/>
            <w:vAlign w:val="top"/>
          </w:tcPr>
          <w:p w14:paraId="16FD013A">
            <w:pPr>
              <w:pStyle w:val="203"/>
              <w:jc w:val="both"/>
              <w:rPr>
                <w:b/>
                <w:bCs/>
              </w:rPr>
            </w:pPr>
            <w:r>
              <w:rPr>
                <w:b/>
                <w:bCs/>
              </w:rPr>
              <w:t>Ledvance</w:t>
            </w:r>
          </w:p>
        </w:tc>
        <w:tc>
          <w:tcPr>
            <w:tcW w:w="1451" w:type="dxa"/>
            <w:shd w:val="clear" w:color="auto" w:fill="DEEAF6" w:themeFill="accent1" w:themeFillTint="33"/>
            <w:noWrap/>
            <w:vAlign w:val="center"/>
          </w:tcPr>
          <w:p w14:paraId="55AE770C">
            <w:pPr>
              <w:pStyle w:val="203"/>
              <w:jc w:val="right"/>
            </w:pPr>
            <w:r>
              <w:t>XX</w:t>
            </w:r>
          </w:p>
        </w:tc>
        <w:tc>
          <w:tcPr>
            <w:tcW w:w="1784" w:type="dxa"/>
            <w:shd w:val="clear" w:color="auto" w:fill="DEEAF6" w:themeFill="accent1" w:themeFillTint="33"/>
            <w:noWrap/>
            <w:vAlign w:val="top"/>
          </w:tcPr>
          <w:p w14:paraId="670B3073">
            <w:pPr>
              <w:pStyle w:val="203"/>
              <w:jc w:val="right"/>
            </w:pPr>
            <w:r>
              <w:t>XX%</w:t>
            </w:r>
          </w:p>
        </w:tc>
        <w:tc>
          <w:tcPr>
            <w:tcW w:w="1276" w:type="dxa"/>
            <w:shd w:val="clear" w:color="auto" w:fill="DEEAF6" w:themeFill="accent1" w:themeFillTint="33"/>
            <w:noWrap/>
            <w:vAlign w:val="center"/>
          </w:tcPr>
          <w:p w14:paraId="055B4EED">
            <w:pPr>
              <w:pStyle w:val="203"/>
              <w:jc w:val="right"/>
            </w:pPr>
            <w:r>
              <w:t>XX</w:t>
            </w:r>
          </w:p>
        </w:tc>
        <w:tc>
          <w:tcPr>
            <w:tcW w:w="2126" w:type="dxa"/>
            <w:shd w:val="clear" w:color="auto" w:fill="DEEAF6" w:themeFill="accent1" w:themeFillTint="33"/>
            <w:vAlign w:val="center"/>
          </w:tcPr>
          <w:p w14:paraId="2EBB96EE">
            <w:pPr>
              <w:pStyle w:val="203"/>
              <w:jc w:val="right"/>
            </w:pPr>
            <w:r>
              <w:t>XX%</w:t>
            </w:r>
          </w:p>
        </w:tc>
      </w:tr>
      <w:tr w14:paraId="6F897B0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noWrap/>
            <w:vAlign w:val="top"/>
          </w:tcPr>
          <w:p w14:paraId="1FEE889B">
            <w:pPr>
              <w:pStyle w:val="203"/>
              <w:jc w:val="both"/>
              <w:rPr>
                <w:b/>
                <w:bCs/>
              </w:rPr>
            </w:pPr>
            <w:r>
              <w:rPr>
                <w:b/>
                <w:bCs/>
              </w:rPr>
              <w:t>GE Lighting</w:t>
            </w:r>
          </w:p>
        </w:tc>
        <w:tc>
          <w:tcPr>
            <w:tcW w:w="1451" w:type="dxa"/>
            <w:noWrap/>
            <w:vAlign w:val="center"/>
          </w:tcPr>
          <w:p w14:paraId="72D986F7">
            <w:pPr>
              <w:pStyle w:val="203"/>
              <w:jc w:val="right"/>
            </w:pPr>
            <w:r>
              <w:t>XX</w:t>
            </w:r>
          </w:p>
        </w:tc>
        <w:tc>
          <w:tcPr>
            <w:tcW w:w="1784" w:type="dxa"/>
            <w:noWrap/>
            <w:vAlign w:val="top"/>
          </w:tcPr>
          <w:p w14:paraId="36CCC158">
            <w:pPr>
              <w:pStyle w:val="203"/>
              <w:jc w:val="right"/>
            </w:pPr>
            <w:r>
              <w:t>XX%</w:t>
            </w:r>
          </w:p>
        </w:tc>
        <w:tc>
          <w:tcPr>
            <w:tcW w:w="1276" w:type="dxa"/>
            <w:noWrap/>
            <w:vAlign w:val="center"/>
          </w:tcPr>
          <w:p w14:paraId="4800DACC">
            <w:pPr>
              <w:pStyle w:val="203"/>
              <w:jc w:val="right"/>
            </w:pPr>
            <w:r>
              <w:t>XX</w:t>
            </w:r>
          </w:p>
        </w:tc>
        <w:tc>
          <w:tcPr>
            <w:tcW w:w="2126" w:type="dxa"/>
            <w:vAlign w:val="center"/>
          </w:tcPr>
          <w:p w14:paraId="77B4D6AE">
            <w:pPr>
              <w:pStyle w:val="203"/>
              <w:jc w:val="right"/>
            </w:pPr>
            <w:r>
              <w:t>XX%</w:t>
            </w:r>
          </w:p>
        </w:tc>
      </w:tr>
      <w:tr w14:paraId="3C8AE6B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shd w:val="clear" w:color="auto" w:fill="DEEAF6" w:themeFill="accent1" w:themeFillTint="33"/>
            <w:noWrap/>
            <w:vAlign w:val="top"/>
          </w:tcPr>
          <w:p w14:paraId="0DDC1FD8">
            <w:pPr>
              <w:pStyle w:val="203"/>
              <w:jc w:val="both"/>
              <w:rPr>
                <w:b/>
                <w:bCs/>
              </w:rPr>
            </w:pPr>
            <w:r>
              <w:rPr>
                <w:b/>
                <w:bCs/>
              </w:rPr>
              <w:t>Panasonic</w:t>
            </w:r>
          </w:p>
        </w:tc>
        <w:tc>
          <w:tcPr>
            <w:tcW w:w="1451" w:type="dxa"/>
            <w:shd w:val="clear" w:color="auto" w:fill="DEEAF6" w:themeFill="accent1" w:themeFillTint="33"/>
            <w:noWrap/>
            <w:vAlign w:val="center"/>
          </w:tcPr>
          <w:p w14:paraId="0A717BC9">
            <w:pPr>
              <w:pStyle w:val="203"/>
              <w:jc w:val="right"/>
            </w:pPr>
            <w:r>
              <w:t>XX</w:t>
            </w:r>
          </w:p>
        </w:tc>
        <w:tc>
          <w:tcPr>
            <w:tcW w:w="1784" w:type="dxa"/>
            <w:shd w:val="clear" w:color="auto" w:fill="DEEAF6" w:themeFill="accent1" w:themeFillTint="33"/>
            <w:noWrap/>
            <w:vAlign w:val="top"/>
          </w:tcPr>
          <w:p w14:paraId="1CA91083">
            <w:pPr>
              <w:pStyle w:val="203"/>
              <w:jc w:val="right"/>
            </w:pPr>
            <w:r>
              <w:t>XX%</w:t>
            </w:r>
          </w:p>
        </w:tc>
        <w:tc>
          <w:tcPr>
            <w:tcW w:w="1276" w:type="dxa"/>
            <w:shd w:val="clear" w:color="auto" w:fill="DEEAF6" w:themeFill="accent1" w:themeFillTint="33"/>
            <w:noWrap/>
            <w:vAlign w:val="center"/>
          </w:tcPr>
          <w:p w14:paraId="6B39416B">
            <w:pPr>
              <w:pStyle w:val="203"/>
              <w:jc w:val="right"/>
            </w:pPr>
            <w:r>
              <w:t>XX</w:t>
            </w:r>
          </w:p>
        </w:tc>
        <w:tc>
          <w:tcPr>
            <w:tcW w:w="2126" w:type="dxa"/>
            <w:shd w:val="clear" w:color="auto" w:fill="DEEAF6" w:themeFill="accent1" w:themeFillTint="33"/>
            <w:vAlign w:val="center"/>
          </w:tcPr>
          <w:p w14:paraId="51CB0D59">
            <w:pPr>
              <w:pStyle w:val="203"/>
              <w:jc w:val="right"/>
            </w:pPr>
            <w:r>
              <w:t>XX%</w:t>
            </w:r>
          </w:p>
        </w:tc>
      </w:tr>
      <w:tr w14:paraId="77FC23F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noWrap/>
            <w:vAlign w:val="top"/>
          </w:tcPr>
          <w:p w14:paraId="32D957A6">
            <w:pPr>
              <w:pStyle w:val="203"/>
              <w:jc w:val="both"/>
              <w:rPr>
                <w:b/>
                <w:bCs/>
              </w:rPr>
            </w:pPr>
            <w:r>
              <w:rPr>
                <w:b/>
                <w:bCs/>
              </w:rPr>
              <w:t>OPPLE Lighting</w:t>
            </w:r>
          </w:p>
        </w:tc>
        <w:tc>
          <w:tcPr>
            <w:tcW w:w="1451" w:type="dxa"/>
            <w:noWrap/>
            <w:vAlign w:val="center"/>
          </w:tcPr>
          <w:p w14:paraId="377A636A">
            <w:pPr>
              <w:pStyle w:val="203"/>
              <w:jc w:val="right"/>
            </w:pPr>
            <w:r>
              <w:t>XX</w:t>
            </w:r>
          </w:p>
        </w:tc>
        <w:tc>
          <w:tcPr>
            <w:tcW w:w="1784" w:type="dxa"/>
            <w:noWrap/>
            <w:vAlign w:val="top"/>
          </w:tcPr>
          <w:p w14:paraId="39FCC637">
            <w:pPr>
              <w:pStyle w:val="203"/>
              <w:jc w:val="right"/>
            </w:pPr>
            <w:r>
              <w:t>XX%</w:t>
            </w:r>
          </w:p>
        </w:tc>
        <w:tc>
          <w:tcPr>
            <w:tcW w:w="1276" w:type="dxa"/>
            <w:noWrap/>
            <w:vAlign w:val="center"/>
          </w:tcPr>
          <w:p w14:paraId="2B3F7765">
            <w:pPr>
              <w:pStyle w:val="203"/>
              <w:jc w:val="right"/>
            </w:pPr>
            <w:r>
              <w:t>XX</w:t>
            </w:r>
          </w:p>
        </w:tc>
        <w:tc>
          <w:tcPr>
            <w:tcW w:w="2126" w:type="dxa"/>
            <w:vAlign w:val="center"/>
          </w:tcPr>
          <w:p w14:paraId="05DF6887">
            <w:pPr>
              <w:pStyle w:val="203"/>
              <w:jc w:val="right"/>
            </w:pPr>
            <w:r>
              <w:t>XX%</w:t>
            </w:r>
          </w:p>
        </w:tc>
      </w:tr>
      <w:tr w14:paraId="481261F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shd w:val="clear" w:color="auto" w:fill="DEEAF6" w:themeFill="accent1" w:themeFillTint="33"/>
            <w:noWrap/>
            <w:vAlign w:val="top"/>
          </w:tcPr>
          <w:p w14:paraId="2772B3CC">
            <w:pPr>
              <w:pStyle w:val="203"/>
              <w:jc w:val="both"/>
              <w:rPr>
                <w:b/>
                <w:bCs/>
              </w:rPr>
            </w:pPr>
            <w:r>
              <w:rPr>
                <w:b/>
                <w:bCs/>
              </w:rPr>
              <w:t>Toshiba</w:t>
            </w:r>
          </w:p>
        </w:tc>
        <w:tc>
          <w:tcPr>
            <w:tcW w:w="1451" w:type="dxa"/>
            <w:shd w:val="clear" w:color="auto" w:fill="DEEAF6" w:themeFill="accent1" w:themeFillTint="33"/>
            <w:noWrap/>
            <w:vAlign w:val="center"/>
          </w:tcPr>
          <w:p w14:paraId="40DCF4B9">
            <w:pPr>
              <w:pStyle w:val="203"/>
              <w:jc w:val="right"/>
            </w:pPr>
            <w:r>
              <w:t>XX</w:t>
            </w:r>
          </w:p>
        </w:tc>
        <w:tc>
          <w:tcPr>
            <w:tcW w:w="1784" w:type="dxa"/>
            <w:shd w:val="clear" w:color="auto" w:fill="DEEAF6" w:themeFill="accent1" w:themeFillTint="33"/>
            <w:noWrap/>
            <w:vAlign w:val="top"/>
          </w:tcPr>
          <w:p w14:paraId="2E82815D">
            <w:pPr>
              <w:pStyle w:val="203"/>
              <w:jc w:val="right"/>
            </w:pPr>
            <w:r>
              <w:t>XX%</w:t>
            </w:r>
          </w:p>
        </w:tc>
        <w:tc>
          <w:tcPr>
            <w:tcW w:w="1276" w:type="dxa"/>
            <w:shd w:val="clear" w:color="auto" w:fill="DEEAF6" w:themeFill="accent1" w:themeFillTint="33"/>
            <w:noWrap/>
            <w:vAlign w:val="center"/>
          </w:tcPr>
          <w:p w14:paraId="75528F09">
            <w:pPr>
              <w:pStyle w:val="203"/>
              <w:jc w:val="right"/>
            </w:pPr>
            <w:r>
              <w:t>XX</w:t>
            </w:r>
          </w:p>
        </w:tc>
        <w:tc>
          <w:tcPr>
            <w:tcW w:w="2126" w:type="dxa"/>
            <w:shd w:val="clear" w:color="auto" w:fill="DEEAF6" w:themeFill="accent1" w:themeFillTint="33"/>
            <w:vAlign w:val="center"/>
          </w:tcPr>
          <w:p w14:paraId="7BD0C6B5">
            <w:pPr>
              <w:pStyle w:val="203"/>
              <w:jc w:val="right"/>
            </w:pPr>
            <w:r>
              <w:t>XX%</w:t>
            </w:r>
          </w:p>
        </w:tc>
      </w:tr>
      <w:tr w14:paraId="4801A64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noWrap/>
            <w:vAlign w:val="top"/>
          </w:tcPr>
          <w:p w14:paraId="39314D83">
            <w:pPr>
              <w:pStyle w:val="203"/>
              <w:jc w:val="both"/>
              <w:rPr>
                <w:b/>
                <w:bCs/>
              </w:rPr>
            </w:pPr>
            <w:r>
              <w:rPr>
                <w:b/>
                <w:bCs/>
              </w:rPr>
              <w:t>NVC (ETI)</w:t>
            </w:r>
          </w:p>
        </w:tc>
        <w:tc>
          <w:tcPr>
            <w:tcW w:w="1451" w:type="dxa"/>
            <w:noWrap/>
            <w:vAlign w:val="center"/>
          </w:tcPr>
          <w:p w14:paraId="3713E8F3">
            <w:pPr>
              <w:pStyle w:val="203"/>
              <w:jc w:val="right"/>
            </w:pPr>
            <w:r>
              <w:t>XX</w:t>
            </w:r>
          </w:p>
        </w:tc>
        <w:tc>
          <w:tcPr>
            <w:tcW w:w="1784" w:type="dxa"/>
            <w:noWrap/>
            <w:vAlign w:val="top"/>
          </w:tcPr>
          <w:p w14:paraId="68FEAE63">
            <w:pPr>
              <w:pStyle w:val="203"/>
              <w:jc w:val="right"/>
            </w:pPr>
            <w:r>
              <w:t>XX%</w:t>
            </w:r>
          </w:p>
        </w:tc>
        <w:tc>
          <w:tcPr>
            <w:tcW w:w="1276" w:type="dxa"/>
            <w:noWrap/>
            <w:vAlign w:val="center"/>
          </w:tcPr>
          <w:p w14:paraId="313E7539">
            <w:pPr>
              <w:pStyle w:val="203"/>
              <w:jc w:val="right"/>
            </w:pPr>
            <w:r>
              <w:t>XX</w:t>
            </w:r>
          </w:p>
        </w:tc>
        <w:tc>
          <w:tcPr>
            <w:tcW w:w="2126" w:type="dxa"/>
            <w:vAlign w:val="center"/>
          </w:tcPr>
          <w:p w14:paraId="56A4437B">
            <w:pPr>
              <w:pStyle w:val="203"/>
              <w:jc w:val="right"/>
            </w:pPr>
            <w:r>
              <w:t>XX%</w:t>
            </w:r>
          </w:p>
        </w:tc>
      </w:tr>
      <w:tr w14:paraId="25CE245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shd w:val="clear" w:color="auto" w:fill="DEEAF6" w:themeFill="accent1" w:themeFillTint="33"/>
            <w:noWrap/>
            <w:vAlign w:val="top"/>
          </w:tcPr>
          <w:p w14:paraId="05834DBF">
            <w:pPr>
              <w:pStyle w:val="203"/>
              <w:jc w:val="both"/>
              <w:rPr>
                <w:b/>
                <w:bCs/>
              </w:rPr>
            </w:pPr>
            <w:r>
              <w:rPr>
                <w:b/>
                <w:bCs/>
              </w:rPr>
              <w:t>Sharp</w:t>
            </w:r>
          </w:p>
        </w:tc>
        <w:tc>
          <w:tcPr>
            <w:tcW w:w="1451" w:type="dxa"/>
            <w:shd w:val="clear" w:color="auto" w:fill="DEEAF6" w:themeFill="accent1" w:themeFillTint="33"/>
            <w:noWrap/>
            <w:vAlign w:val="center"/>
          </w:tcPr>
          <w:p w14:paraId="3E385434">
            <w:pPr>
              <w:pStyle w:val="203"/>
              <w:jc w:val="right"/>
            </w:pPr>
            <w:r>
              <w:t>XX</w:t>
            </w:r>
          </w:p>
        </w:tc>
        <w:tc>
          <w:tcPr>
            <w:tcW w:w="1784" w:type="dxa"/>
            <w:shd w:val="clear" w:color="auto" w:fill="DEEAF6" w:themeFill="accent1" w:themeFillTint="33"/>
            <w:noWrap/>
            <w:vAlign w:val="top"/>
          </w:tcPr>
          <w:p w14:paraId="3F682807">
            <w:pPr>
              <w:pStyle w:val="203"/>
              <w:jc w:val="right"/>
            </w:pPr>
            <w:r>
              <w:t>XX%</w:t>
            </w:r>
          </w:p>
        </w:tc>
        <w:tc>
          <w:tcPr>
            <w:tcW w:w="1276" w:type="dxa"/>
            <w:shd w:val="clear" w:color="auto" w:fill="DEEAF6" w:themeFill="accent1" w:themeFillTint="33"/>
            <w:noWrap/>
            <w:vAlign w:val="center"/>
          </w:tcPr>
          <w:p w14:paraId="39B8D47D">
            <w:pPr>
              <w:pStyle w:val="203"/>
              <w:jc w:val="right"/>
            </w:pPr>
            <w:r>
              <w:t>XX</w:t>
            </w:r>
          </w:p>
        </w:tc>
        <w:tc>
          <w:tcPr>
            <w:tcW w:w="2126" w:type="dxa"/>
            <w:shd w:val="clear" w:color="auto" w:fill="DEEAF6" w:themeFill="accent1" w:themeFillTint="33"/>
            <w:vAlign w:val="center"/>
          </w:tcPr>
          <w:p w14:paraId="62D9C35F">
            <w:pPr>
              <w:pStyle w:val="203"/>
              <w:jc w:val="right"/>
            </w:pPr>
            <w:r>
              <w:t>XX%</w:t>
            </w:r>
          </w:p>
        </w:tc>
      </w:tr>
      <w:tr w14:paraId="1320504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noWrap/>
            <w:vAlign w:val="top"/>
          </w:tcPr>
          <w:p w14:paraId="10D95C83">
            <w:pPr>
              <w:pStyle w:val="203"/>
              <w:jc w:val="both"/>
              <w:rPr>
                <w:b/>
                <w:bCs/>
              </w:rPr>
            </w:pPr>
            <w:r>
              <w:rPr>
                <w:b/>
                <w:bCs/>
              </w:rPr>
              <w:t>Cree Lighting</w:t>
            </w:r>
          </w:p>
        </w:tc>
        <w:tc>
          <w:tcPr>
            <w:tcW w:w="1451" w:type="dxa"/>
            <w:noWrap/>
            <w:vAlign w:val="center"/>
          </w:tcPr>
          <w:p w14:paraId="34D72AEC">
            <w:pPr>
              <w:pStyle w:val="203"/>
              <w:jc w:val="right"/>
            </w:pPr>
            <w:r>
              <w:t>XX</w:t>
            </w:r>
          </w:p>
        </w:tc>
        <w:tc>
          <w:tcPr>
            <w:tcW w:w="1784" w:type="dxa"/>
            <w:noWrap/>
            <w:vAlign w:val="top"/>
          </w:tcPr>
          <w:p w14:paraId="307FC231">
            <w:pPr>
              <w:pStyle w:val="203"/>
              <w:jc w:val="right"/>
            </w:pPr>
            <w:r>
              <w:t>XX%</w:t>
            </w:r>
          </w:p>
        </w:tc>
        <w:tc>
          <w:tcPr>
            <w:tcW w:w="1276" w:type="dxa"/>
            <w:noWrap/>
            <w:vAlign w:val="center"/>
          </w:tcPr>
          <w:p w14:paraId="01980CDA">
            <w:pPr>
              <w:pStyle w:val="203"/>
              <w:jc w:val="right"/>
            </w:pPr>
            <w:r>
              <w:t>XX</w:t>
            </w:r>
          </w:p>
        </w:tc>
        <w:tc>
          <w:tcPr>
            <w:tcW w:w="2126" w:type="dxa"/>
            <w:vAlign w:val="center"/>
          </w:tcPr>
          <w:p w14:paraId="0B2442B5">
            <w:pPr>
              <w:pStyle w:val="203"/>
              <w:jc w:val="right"/>
            </w:pPr>
            <w:r>
              <w:t>XX%</w:t>
            </w:r>
          </w:p>
        </w:tc>
      </w:tr>
      <w:tr w14:paraId="223301A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shd w:val="clear" w:color="auto" w:fill="DEEAF6" w:themeFill="accent1" w:themeFillTint="33"/>
            <w:noWrap/>
            <w:vAlign w:val="top"/>
          </w:tcPr>
          <w:p w14:paraId="06663295">
            <w:pPr>
              <w:pStyle w:val="203"/>
              <w:jc w:val="both"/>
              <w:rPr>
                <w:b/>
                <w:bCs/>
              </w:rPr>
            </w:pPr>
            <w:r>
              <w:rPr>
                <w:b/>
                <w:bCs/>
              </w:rPr>
              <w:t>Yankon Lighting</w:t>
            </w:r>
          </w:p>
        </w:tc>
        <w:tc>
          <w:tcPr>
            <w:tcW w:w="1451" w:type="dxa"/>
            <w:shd w:val="clear" w:color="auto" w:fill="DEEAF6" w:themeFill="accent1" w:themeFillTint="33"/>
            <w:noWrap/>
            <w:vAlign w:val="center"/>
          </w:tcPr>
          <w:p w14:paraId="50D259A6">
            <w:pPr>
              <w:pStyle w:val="203"/>
              <w:jc w:val="right"/>
            </w:pPr>
            <w:r>
              <w:t>XX</w:t>
            </w:r>
          </w:p>
        </w:tc>
        <w:tc>
          <w:tcPr>
            <w:tcW w:w="1784" w:type="dxa"/>
            <w:shd w:val="clear" w:color="auto" w:fill="DEEAF6" w:themeFill="accent1" w:themeFillTint="33"/>
            <w:noWrap/>
            <w:vAlign w:val="top"/>
          </w:tcPr>
          <w:p w14:paraId="062BE9C3">
            <w:pPr>
              <w:pStyle w:val="203"/>
              <w:jc w:val="right"/>
            </w:pPr>
            <w:r>
              <w:t>XX%</w:t>
            </w:r>
          </w:p>
        </w:tc>
        <w:tc>
          <w:tcPr>
            <w:tcW w:w="1276" w:type="dxa"/>
            <w:shd w:val="clear" w:color="auto" w:fill="DEEAF6" w:themeFill="accent1" w:themeFillTint="33"/>
            <w:noWrap/>
            <w:vAlign w:val="center"/>
          </w:tcPr>
          <w:p w14:paraId="0E2842AB">
            <w:pPr>
              <w:pStyle w:val="203"/>
              <w:jc w:val="right"/>
            </w:pPr>
            <w:r>
              <w:t>XX</w:t>
            </w:r>
          </w:p>
        </w:tc>
        <w:tc>
          <w:tcPr>
            <w:tcW w:w="2126" w:type="dxa"/>
            <w:shd w:val="clear" w:color="auto" w:fill="DEEAF6" w:themeFill="accent1" w:themeFillTint="33"/>
            <w:vAlign w:val="center"/>
          </w:tcPr>
          <w:p w14:paraId="1DC5BE2C">
            <w:pPr>
              <w:pStyle w:val="203"/>
              <w:jc w:val="right"/>
            </w:pPr>
            <w:r>
              <w:t>XX%</w:t>
            </w:r>
          </w:p>
        </w:tc>
      </w:tr>
      <w:tr w14:paraId="73722A5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noWrap/>
            <w:vAlign w:val="top"/>
          </w:tcPr>
          <w:p w14:paraId="262F1D4C">
            <w:pPr>
              <w:pStyle w:val="203"/>
              <w:jc w:val="both"/>
              <w:rPr>
                <w:b/>
                <w:bCs/>
              </w:rPr>
            </w:pPr>
            <w:r>
              <w:rPr>
                <w:b/>
                <w:bCs/>
              </w:rPr>
              <w:t>Shanghai Feilo Acoustics</w:t>
            </w:r>
          </w:p>
        </w:tc>
        <w:tc>
          <w:tcPr>
            <w:tcW w:w="1451" w:type="dxa"/>
            <w:noWrap/>
            <w:vAlign w:val="center"/>
          </w:tcPr>
          <w:p w14:paraId="5DC220FB">
            <w:pPr>
              <w:pStyle w:val="203"/>
              <w:jc w:val="right"/>
            </w:pPr>
            <w:r>
              <w:t>XX</w:t>
            </w:r>
          </w:p>
        </w:tc>
        <w:tc>
          <w:tcPr>
            <w:tcW w:w="1784" w:type="dxa"/>
            <w:noWrap/>
            <w:vAlign w:val="top"/>
          </w:tcPr>
          <w:p w14:paraId="1D6E253C">
            <w:pPr>
              <w:pStyle w:val="203"/>
              <w:jc w:val="right"/>
            </w:pPr>
            <w:r>
              <w:t>XX%</w:t>
            </w:r>
          </w:p>
        </w:tc>
        <w:tc>
          <w:tcPr>
            <w:tcW w:w="1276" w:type="dxa"/>
            <w:noWrap/>
            <w:vAlign w:val="center"/>
          </w:tcPr>
          <w:p w14:paraId="095A79B1">
            <w:pPr>
              <w:pStyle w:val="203"/>
              <w:jc w:val="right"/>
            </w:pPr>
            <w:r>
              <w:t>XX</w:t>
            </w:r>
          </w:p>
        </w:tc>
        <w:tc>
          <w:tcPr>
            <w:tcW w:w="2126" w:type="dxa"/>
            <w:vAlign w:val="center"/>
          </w:tcPr>
          <w:p w14:paraId="21BB797F">
            <w:pPr>
              <w:pStyle w:val="203"/>
              <w:jc w:val="right"/>
            </w:pPr>
            <w:r>
              <w:t>XX%</w:t>
            </w:r>
          </w:p>
        </w:tc>
      </w:tr>
      <w:tr w14:paraId="7298C6E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shd w:val="clear" w:color="auto" w:fill="DEEAF6" w:themeFill="accent1" w:themeFillTint="33"/>
            <w:noWrap/>
            <w:vAlign w:val="top"/>
          </w:tcPr>
          <w:p w14:paraId="67177C3E">
            <w:pPr>
              <w:pStyle w:val="203"/>
              <w:jc w:val="both"/>
              <w:rPr>
                <w:b/>
                <w:bCs/>
              </w:rPr>
            </w:pPr>
            <w:r>
              <w:rPr>
                <w:b/>
                <w:bCs/>
              </w:rPr>
              <w:t>Foshan Electrical(FSL)</w:t>
            </w:r>
          </w:p>
        </w:tc>
        <w:tc>
          <w:tcPr>
            <w:tcW w:w="1451" w:type="dxa"/>
            <w:shd w:val="clear" w:color="auto" w:fill="DEEAF6" w:themeFill="accent1" w:themeFillTint="33"/>
            <w:noWrap/>
            <w:vAlign w:val="center"/>
          </w:tcPr>
          <w:p w14:paraId="3D9161B5">
            <w:pPr>
              <w:pStyle w:val="203"/>
              <w:jc w:val="right"/>
            </w:pPr>
            <w:r>
              <w:t>XX</w:t>
            </w:r>
          </w:p>
        </w:tc>
        <w:tc>
          <w:tcPr>
            <w:tcW w:w="1784" w:type="dxa"/>
            <w:shd w:val="clear" w:color="auto" w:fill="DEEAF6" w:themeFill="accent1" w:themeFillTint="33"/>
            <w:noWrap/>
            <w:vAlign w:val="top"/>
          </w:tcPr>
          <w:p w14:paraId="226A969B">
            <w:pPr>
              <w:pStyle w:val="203"/>
              <w:jc w:val="right"/>
            </w:pPr>
            <w:r>
              <w:t>XX%</w:t>
            </w:r>
          </w:p>
        </w:tc>
        <w:tc>
          <w:tcPr>
            <w:tcW w:w="1276" w:type="dxa"/>
            <w:shd w:val="clear" w:color="auto" w:fill="DEEAF6" w:themeFill="accent1" w:themeFillTint="33"/>
            <w:noWrap/>
            <w:vAlign w:val="center"/>
          </w:tcPr>
          <w:p w14:paraId="17F543A2">
            <w:pPr>
              <w:pStyle w:val="203"/>
              <w:jc w:val="right"/>
            </w:pPr>
            <w:r>
              <w:t>XX</w:t>
            </w:r>
          </w:p>
        </w:tc>
        <w:tc>
          <w:tcPr>
            <w:tcW w:w="2126" w:type="dxa"/>
            <w:shd w:val="clear" w:color="auto" w:fill="DEEAF6" w:themeFill="accent1" w:themeFillTint="33"/>
            <w:vAlign w:val="center"/>
          </w:tcPr>
          <w:p w14:paraId="24FECC07">
            <w:pPr>
              <w:pStyle w:val="203"/>
              <w:jc w:val="right"/>
            </w:pPr>
            <w:r>
              <w:t>XX%</w:t>
            </w:r>
          </w:p>
        </w:tc>
      </w:tr>
      <w:tr w14:paraId="7E0D30D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noWrap/>
            <w:vAlign w:val="top"/>
          </w:tcPr>
          <w:p w14:paraId="7B3F56BE">
            <w:pPr>
              <w:pStyle w:val="203"/>
              <w:jc w:val="both"/>
              <w:rPr>
                <w:b/>
                <w:bCs/>
              </w:rPr>
            </w:pPr>
            <w:r>
              <w:rPr>
                <w:b/>
                <w:bCs/>
              </w:rPr>
              <w:t>PAK</w:t>
            </w:r>
          </w:p>
        </w:tc>
        <w:tc>
          <w:tcPr>
            <w:tcW w:w="1451" w:type="dxa"/>
            <w:noWrap/>
            <w:vAlign w:val="center"/>
          </w:tcPr>
          <w:p w14:paraId="685493E1">
            <w:pPr>
              <w:pStyle w:val="203"/>
              <w:jc w:val="right"/>
            </w:pPr>
            <w:r>
              <w:t>XX</w:t>
            </w:r>
          </w:p>
        </w:tc>
        <w:tc>
          <w:tcPr>
            <w:tcW w:w="1784" w:type="dxa"/>
            <w:noWrap/>
            <w:vAlign w:val="top"/>
          </w:tcPr>
          <w:p w14:paraId="48E89DF7">
            <w:pPr>
              <w:pStyle w:val="203"/>
              <w:jc w:val="right"/>
            </w:pPr>
            <w:r>
              <w:t>XX%</w:t>
            </w:r>
          </w:p>
        </w:tc>
        <w:tc>
          <w:tcPr>
            <w:tcW w:w="1276" w:type="dxa"/>
            <w:noWrap/>
            <w:vAlign w:val="center"/>
          </w:tcPr>
          <w:p w14:paraId="1180D005">
            <w:pPr>
              <w:pStyle w:val="203"/>
              <w:jc w:val="right"/>
            </w:pPr>
            <w:r>
              <w:t>XX</w:t>
            </w:r>
          </w:p>
        </w:tc>
        <w:tc>
          <w:tcPr>
            <w:tcW w:w="2126" w:type="dxa"/>
            <w:vAlign w:val="center"/>
          </w:tcPr>
          <w:p w14:paraId="6E252C8C">
            <w:pPr>
              <w:pStyle w:val="203"/>
              <w:jc w:val="right"/>
            </w:pPr>
            <w:r>
              <w:t>XX%</w:t>
            </w:r>
          </w:p>
        </w:tc>
      </w:tr>
      <w:tr w14:paraId="072AB7A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shd w:val="clear" w:color="auto" w:fill="DEEAF6" w:themeFill="accent1" w:themeFillTint="33"/>
            <w:noWrap/>
            <w:vAlign w:val="top"/>
          </w:tcPr>
          <w:p w14:paraId="71A4FF5B">
            <w:pPr>
              <w:pStyle w:val="203"/>
              <w:jc w:val="both"/>
              <w:rPr>
                <w:b/>
                <w:bCs/>
              </w:rPr>
            </w:pPr>
            <w:r>
              <w:rPr>
                <w:b/>
                <w:bCs/>
              </w:rPr>
              <w:t>MLS CO.,LTD</w:t>
            </w:r>
          </w:p>
        </w:tc>
        <w:tc>
          <w:tcPr>
            <w:tcW w:w="1451" w:type="dxa"/>
            <w:shd w:val="clear" w:color="auto" w:fill="DEEAF6" w:themeFill="accent1" w:themeFillTint="33"/>
            <w:noWrap/>
            <w:vAlign w:val="center"/>
          </w:tcPr>
          <w:p w14:paraId="747BBD5E">
            <w:pPr>
              <w:pStyle w:val="203"/>
              <w:jc w:val="right"/>
            </w:pPr>
            <w:r>
              <w:t>XX</w:t>
            </w:r>
          </w:p>
        </w:tc>
        <w:tc>
          <w:tcPr>
            <w:tcW w:w="1784" w:type="dxa"/>
            <w:shd w:val="clear" w:color="auto" w:fill="DEEAF6" w:themeFill="accent1" w:themeFillTint="33"/>
            <w:noWrap/>
            <w:vAlign w:val="top"/>
          </w:tcPr>
          <w:p w14:paraId="0DED8FF8">
            <w:pPr>
              <w:pStyle w:val="203"/>
              <w:jc w:val="right"/>
            </w:pPr>
            <w:r>
              <w:t>XX%</w:t>
            </w:r>
          </w:p>
        </w:tc>
        <w:tc>
          <w:tcPr>
            <w:tcW w:w="1276" w:type="dxa"/>
            <w:shd w:val="clear" w:color="auto" w:fill="DEEAF6" w:themeFill="accent1" w:themeFillTint="33"/>
            <w:noWrap/>
            <w:vAlign w:val="center"/>
          </w:tcPr>
          <w:p w14:paraId="5AA0EB26">
            <w:pPr>
              <w:pStyle w:val="203"/>
              <w:jc w:val="right"/>
            </w:pPr>
            <w:r>
              <w:t>XX</w:t>
            </w:r>
          </w:p>
        </w:tc>
        <w:tc>
          <w:tcPr>
            <w:tcW w:w="2126" w:type="dxa"/>
            <w:shd w:val="clear" w:color="auto" w:fill="DEEAF6" w:themeFill="accent1" w:themeFillTint="33"/>
            <w:vAlign w:val="center"/>
          </w:tcPr>
          <w:p w14:paraId="2E28AF7A">
            <w:pPr>
              <w:pStyle w:val="203"/>
              <w:jc w:val="right"/>
            </w:pPr>
            <w:r>
              <w:t>XX%</w:t>
            </w:r>
          </w:p>
        </w:tc>
      </w:tr>
      <w:tr w14:paraId="155A521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tcBorders>
              <w:bottom w:val="single" w:color="4F81BD" w:sz="0" w:space="0"/>
            </w:tcBorders>
            <w:noWrap/>
            <w:vAlign w:val="top"/>
          </w:tcPr>
          <w:p w14:paraId="0E736984">
            <w:pPr>
              <w:pStyle w:val="203"/>
              <w:jc w:val="both"/>
              <w:rPr>
                <w:b/>
                <w:bCs/>
              </w:rPr>
            </w:pPr>
            <w:r>
              <w:rPr>
                <w:b/>
                <w:bCs/>
              </w:rPr>
              <w:t>Dongguan Kingsun Optoelectronic</w:t>
            </w:r>
          </w:p>
        </w:tc>
        <w:tc>
          <w:tcPr>
            <w:tcW w:w="1451" w:type="dxa"/>
            <w:noWrap/>
            <w:vAlign w:val="center"/>
          </w:tcPr>
          <w:p w14:paraId="695CAC0E">
            <w:pPr>
              <w:pStyle w:val="203"/>
              <w:jc w:val="right"/>
            </w:pPr>
            <w:r>
              <w:t>XX</w:t>
            </w:r>
          </w:p>
        </w:tc>
        <w:tc>
          <w:tcPr>
            <w:tcW w:w="1784" w:type="dxa"/>
            <w:noWrap/>
            <w:vAlign w:val="top"/>
          </w:tcPr>
          <w:p w14:paraId="3C268BB1">
            <w:pPr>
              <w:pStyle w:val="203"/>
              <w:jc w:val="right"/>
            </w:pPr>
            <w:r>
              <w:t>XX%</w:t>
            </w:r>
          </w:p>
        </w:tc>
        <w:tc>
          <w:tcPr>
            <w:tcW w:w="1276" w:type="dxa"/>
            <w:noWrap/>
            <w:vAlign w:val="center"/>
          </w:tcPr>
          <w:p w14:paraId="0789F3A5">
            <w:pPr>
              <w:pStyle w:val="203"/>
              <w:jc w:val="right"/>
            </w:pPr>
            <w:r>
              <w:t>XX</w:t>
            </w:r>
          </w:p>
        </w:tc>
        <w:tc>
          <w:tcPr>
            <w:tcW w:w="2126" w:type="dxa"/>
            <w:vAlign w:val="center"/>
          </w:tcPr>
          <w:p w14:paraId="3B5FDA1A">
            <w:pPr>
              <w:pStyle w:val="203"/>
              <w:jc w:val="right"/>
            </w:pPr>
            <w:r>
              <w:t>XX%</w:t>
            </w:r>
          </w:p>
        </w:tc>
      </w:tr>
      <w:tr w14:paraId="547168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shd w:val="clear" w:color="auto" w:fill="DEEAF6" w:themeFill="accent1" w:themeFillTint="33"/>
            <w:noWrap/>
            <w:vAlign w:val="center"/>
          </w:tcPr>
          <w:p w14:paraId="3DB46EC8">
            <w:pPr>
              <w:pStyle w:val="203"/>
              <w:jc w:val="both"/>
              <w:rPr>
                <w:b/>
                <w:bCs/>
              </w:rPr>
            </w:pPr>
            <w:r>
              <w:rPr>
                <w:rFonts w:hint="eastAsia"/>
                <w:b/>
                <w:bCs/>
              </w:rPr>
              <w:t>Others</w:t>
            </w:r>
          </w:p>
        </w:tc>
        <w:tc>
          <w:tcPr>
            <w:tcW w:w="1451" w:type="dxa"/>
            <w:shd w:val="clear" w:color="auto" w:fill="DEEAF6" w:themeFill="accent1" w:themeFillTint="33"/>
            <w:noWrap/>
            <w:vAlign w:val="center"/>
          </w:tcPr>
          <w:p w14:paraId="5CCF5E0C">
            <w:pPr>
              <w:pStyle w:val="203"/>
              <w:jc w:val="right"/>
            </w:pPr>
            <w:r>
              <w:t>XX</w:t>
            </w:r>
          </w:p>
        </w:tc>
        <w:tc>
          <w:tcPr>
            <w:tcW w:w="1784" w:type="dxa"/>
            <w:shd w:val="clear" w:color="auto" w:fill="DEEAF6" w:themeFill="accent1" w:themeFillTint="33"/>
            <w:noWrap/>
            <w:vAlign w:val="top"/>
          </w:tcPr>
          <w:p w14:paraId="1E14E2E4">
            <w:pPr>
              <w:pStyle w:val="203"/>
              <w:jc w:val="right"/>
            </w:pPr>
            <w:r>
              <w:t>XX%</w:t>
            </w:r>
          </w:p>
        </w:tc>
        <w:tc>
          <w:tcPr>
            <w:tcW w:w="1276" w:type="dxa"/>
            <w:shd w:val="clear" w:color="auto" w:fill="DEEAF6" w:themeFill="accent1" w:themeFillTint="33"/>
            <w:noWrap/>
            <w:vAlign w:val="center"/>
          </w:tcPr>
          <w:p w14:paraId="03A3B55B">
            <w:pPr>
              <w:pStyle w:val="203"/>
              <w:jc w:val="right"/>
            </w:pPr>
            <w:r>
              <w:t>XX</w:t>
            </w:r>
          </w:p>
        </w:tc>
        <w:tc>
          <w:tcPr>
            <w:tcW w:w="2126" w:type="dxa"/>
            <w:shd w:val="clear" w:color="auto" w:fill="DEEAF6" w:themeFill="accent1" w:themeFillTint="33"/>
            <w:vAlign w:val="center"/>
          </w:tcPr>
          <w:p w14:paraId="23489A2F">
            <w:pPr>
              <w:pStyle w:val="203"/>
              <w:jc w:val="right"/>
            </w:pPr>
            <w:r>
              <w:t>XX%</w:t>
            </w:r>
          </w:p>
        </w:tc>
      </w:tr>
      <w:tr w14:paraId="51CB282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31" w:type="dxa"/>
            <w:noWrap/>
            <w:vAlign w:val="center"/>
          </w:tcPr>
          <w:p w14:paraId="0421C72C">
            <w:pPr>
              <w:pStyle w:val="203"/>
              <w:jc w:val="both"/>
              <w:rPr>
                <w:b/>
                <w:bCs/>
              </w:rPr>
            </w:pPr>
            <w:r>
              <w:rPr>
                <w:rFonts w:hint="eastAsia"/>
                <w:b/>
                <w:bCs/>
              </w:rPr>
              <w:t>Total</w:t>
            </w:r>
          </w:p>
        </w:tc>
        <w:tc>
          <w:tcPr>
            <w:tcW w:w="1451" w:type="dxa"/>
            <w:noWrap/>
            <w:vAlign w:val="center"/>
          </w:tcPr>
          <w:p w14:paraId="01968F1C">
            <w:pPr>
              <w:pStyle w:val="203"/>
              <w:jc w:val="right"/>
            </w:pPr>
            <w:r>
              <w:t>XX</w:t>
            </w:r>
          </w:p>
        </w:tc>
        <w:tc>
          <w:tcPr>
            <w:tcW w:w="1784" w:type="dxa"/>
            <w:noWrap/>
            <w:vAlign w:val="top"/>
          </w:tcPr>
          <w:p w14:paraId="203717BE">
            <w:pPr>
              <w:pStyle w:val="203"/>
              <w:jc w:val="right"/>
            </w:pPr>
            <w:r>
              <w:t>100%</w:t>
            </w:r>
          </w:p>
        </w:tc>
        <w:tc>
          <w:tcPr>
            <w:tcW w:w="1276" w:type="dxa"/>
            <w:noWrap/>
            <w:vAlign w:val="center"/>
          </w:tcPr>
          <w:p w14:paraId="5822E739">
            <w:pPr>
              <w:pStyle w:val="203"/>
              <w:jc w:val="right"/>
            </w:pPr>
            <w:r>
              <w:t>XX</w:t>
            </w:r>
          </w:p>
        </w:tc>
        <w:tc>
          <w:tcPr>
            <w:tcW w:w="2126" w:type="dxa"/>
            <w:vAlign w:val="center"/>
          </w:tcPr>
          <w:p w14:paraId="30C9586D">
            <w:pPr>
              <w:pStyle w:val="203"/>
              <w:jc w:val="right"/>
            </w:pPr>
            <w:r>
              <w:t>100%</w:t>
            </w:r>
          </w:p>
        </w:tc>
      </w:tr>
    </w:tbl>
    <w:p w14:paraId="33C0A217">
      <w:pPr>
        <w:pStyle w:val="146"/>
      </w:pPr>
      <w:r>
        <w:t>Source: Above companies; Secondary Sources, Expert Interviews and QYResearch, 2023</w:t>
      </w:r>
      <w:bookmarkStart w:id="163" w:name="_Hlk2081280"/>
    </w:p>
    <w:p w14:paraId="5E25753D">
      <w:pPr>
        <w:pStyle w:val="148"/>
      </w:pPr>
      <w:bookmarkStart w:id="164" w:name="_Hlk2095732"/>
      <w:r>
        <w:t>The table below details the LED Tube Lights sales and market share of major manufacturers, from 2018 to 2023. The data for 2023 is an estimate, based on the historical figures and the data we interviewed this year.</w:t>
      </w:r>
      <w:bookmarkEnd w:id="164"/>
    </w:p>
    <w:p w14:paraId="15410B67">
      <w:pPr>
        <w:pStyle w:val="148"/>
      </w:pPr>
      <w:bookmarkStart w:id="165" w:name="_Hlk2095731"/>
      <w:r>
        <w:t>Major manufacturers in the market are identified through secondary research and their market revenues determined through primary and secondary research. Secondary research included the research of the annual and financial reports of the top companies, whereas, primary research included extensive interviews of key opinion leaders and industry experts such as experienced front-line staff, directors, CEOs and marketing executives. The percentage splits, market share, growth rate and breakdowns of the product markets are determined through using secondary sources and verified through the primary sources.</w:t>
      </w:r>
      <w:bookmarkEnd w:id="163"/>
    </w:p>
    <w:bookmarkEnd w:id="165"/>
    <w:p w14:paraId="68B3C5D6">
      <w:pPr>
        <w:pStyle w:val="153"/>
      </w:pPr>
      <w:bookmarkStart w:id="166" w:name="_Toc121596405"/>
      <w:bookmarkStart w:id="167" w:name="_Toc23608473"/>
      <w:r>
        <w:t>Global LED Tube Lights Sales (K Units) of Key Manufacturers (2018-2023)</w:t>
      </w:r>
      <w:bookmarkEnd w:id="166"/>
      <w:bookmarkEnd w:id="167"/>
    </w:p>
    <w:tbl>
      <w:tblPr>
        <w:tblStyle w:val="186"/>
        <w:tblW w:w="996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31"/>
        <w:gridCol w:w="1111"/>
        <w:gridCol w:w="1109"/>
        <w:gridCol w:w="1107"/>
        <w:gridCol w:w="1107"/>
        <w:gridCol w:w="1108"/>
        <w:gridCol w:w="1089"/>
      </w:tblGrid>
      <w:tr w14:paraId="077206C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tcBorders>
              <w:bottom w:val="single" w:color="5B9BD5" w:themeColor="accent1" w:sz="12" w:space="0"/>
              <w:insideH w:val="single" w:sz="12" w:space="0"/>
            </w:tcBorders>
            <w:noWrap/>
            <w:vAlign w:val="center"/>
          </w:tcPr>
          <w:p w14:paraId="740A2569">
            <w:pPr>
              <w:pStyle w:val="203"/>
              <w:jc w:val="both"/>
              <w:rPr>
                <w:b/>
                <w:bCs/>
              </w:rPr>
            </w:pPr>
            <w:bookmarkStart w:id="168" w:name="_Hlk87780747"/>
            <w:r>
              <w:rPr>
                <w:b/>
                <w:bCs/>
              </w:rPr>
              <w:t>Company</w:t>
            </w:r>
          </w:p>
        </w:tc>
        <w:tc>
          <w:tcPr>
            <w:tcW w:w="1111" w:type="dxa"/>
            <w:tcBorders>
              <w:bottom w:val="single" w:color="5B9BD5" w:themeColor="accent1" w:sz="12" w:space="0"/>
              <w:insideH w:val="single" w:sz="12" w:space="0"/>
            </w:tcBorders>
            <w:vAlign w:val="center"/>
          </w:tcPr>
          <w:p w14:paraId="4CBF37A7">
            <w:pPr>
              <w:pStyle w:val="203"/>
              <w:jc w:val="center"/>
              <w:rPr>
                <w:b/>
                <w:bCs/>
              </w:rPr>
            </w:pPr>
            <w:r>
              <w:rPr>
                <w:rFonts w:hint="eastAsia"/>
                <w:b/>
                <w:bCs/>
              </w:rPr>
              <w:t>201</w:t>
            </w:r>
            <w:r>
              <w:rPr>
                <w:b/>
                <w:bCs/>
              </w:rPr>
              <w:t>8</w:t>
            </w:r>
          </w:p>
        </w:tc>
        <w:tc>
          <w:tcPr>
            <w:tcW w:w="1109" w:type="dxa"/>
            <w:tcBorders>
              <w:bottom w:val="single" w:color="5B9BD5" w:themeColor="accent1" w:sz="12" w:space="0"/>
              <w:insideH w:val="single" w:sz="12" w:space="0"/>
            </w:tcBorders>
            <w:vAlign w:val="center"/>
          </w:tcPr>
          <w:p w14:paraId="39F0B2C2">
            <w:pPr>
              <w:pStyle w:val="203"/>
              <w:jc w:val="center"/>
              <w:rPr>
                <w:b/>
                <w:bCs/>
              </w:rPr>
            </w:pPr>
            <w:r>
              <w:rPr>
                <w:rFonts w:hint="eastAsia"/>
                <w:b/>
                <w:bCs/>
              </w:rPr>
              <w:t>2019</w:t>
            </w:r>
          </w:p>
        </w:tc>
        <w:tc>
          <w:tcPr>
            <w:tcW w:w="1107" w:type="dxa"/>
            <w:tcBorders>
              <w:bottom w:val="single" w:color="5B9BD5" w:themeColor="accent1" w:sz="12" w:space="0"/>
              <w:insideH w:val="single" w:sz="12" w:space="0"/>
            </w:tcBorders>
            <w:vAlign w:val="center"/>
          </w:tcPr>
          <w:p w14:paraId="71784EFB">
            <w:pPr>
              <w:pStyle w:val="203"/>
              <w:jc w:val="center"/>
              <w:rPr>
                <w:b/>
                <w:bCs/>
              </w:rPr>
            </w:pPr>
            <w:r>
              <w:rPr>
                <w:b/>
                <w:bCs/>
              </w:rPr>
              <w:t>2020</w:t>
            </w:r>
          </w:p>
        </w:tc>
        <w:tc>
          <w:tcPr>
            <w:tcW w:w="1107" w:type="dxa"/>
            <w:tcBorders>
              <w:bottom w:val="single" w:color="5B9BD5" w:themeColor="accent1" w:sz="12" w:space="0"/>
              <w:insideH w:val="single" w:sz="12" w:space="0"/>
            </w:tcBorders>
            <w:vAlign w:val="center"/>
          </w:tcPr>
          <w:p w14:paraId="124906B3">
            <w:pPr>
              <w:pStyle w:val="203"/>
              <w:jc w:val="center"/>
              <w:rPr>
                <w:b/>
                <w:bCs/>
              </w:rPr>
            </w:pPr>
            <w:r>
              <w:rPr>
                <w:b/>
                <w:bCs/>
              </w:rPr>
              <w:t>2021</w:t>
            </w:r>
          </w:p>
        </w:tc>
        <w:tc>
          <w:tcPr>
            <w:tcW w:w="1108" w:type="dxa"/>
            <w:tcBorders>
              <w:bottom w:val="single" w:color="5B9BD5" w:themeColor="accent1" w:sz="12" w:space="0"/>
              <w:insideH w:val="single" w:sz="12" w:space="0"/>
            </w:tcBorders>
            <w:noWrap/>
            <w:vAlign w:val="center"/>
          </w:tcPr>
          <w:p w14:paraId="1CDE0DB1">
            <w:pPr>
              <w:pStyle w:val="203"/>
              <w:jc w:val="center"/>
              <w:rPr>
                <w:b/>
                <w:bCs/>
              </w:rPr>
            </w:pPr>
            <w:r>
              <w:rPr>
                <w:b/>
                <w:bCs/>
              </w:rPr>
              <w:t>2022</w:t>
            </w:r>
          </w:p>
        </w:tc>
        <w:tc>
          <w:tcPr>
            <w:tcW w:w="1089" w:type="dxa"/>
            <w:tcBorders>
              <w:bottom w:val="single" w:color="5B9BD5" w:themeColor="accent1" w:sz="12" w:space="0"/>
              <w:insideH w:val="single" w:sz="12" w:space="0"/>
            </w:tcBorders>
            <w:noWrap/>
            <w:vAlign w:val="center"/>
          </w:tcPr>
          <w:p w14:paraId="6BF7605C">
            <w:pPr>
              <w:pStyle w:val="203"/>
              <w:jc w:val="center"/>
              <w:rPr>
                <w:b/>
                <w:bCs/>
              </w:rPr>
            </w:pPr>
            <w:r>
              <w:rPr>
                <w:b/>
                <w:bCs/>
              </w:rPr>
              <w:t>2023</w:t>
            </w:r>
          </w:p>
        </w:tc>
      </w:tr>
      <w:tr w14:paraId="5D69EB8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67BD05B6">
            <w:pPr>
              <w:pStyle w:val="203"/>
              <w:jc w:val="both"/>
              <w:rPr>
                <w:b/>
                <w:bCs/>
              </w:rPr>
            </w:pPr>
            <w:r>
              <w:rPr>
                <w:b/>
                <w:bCs/>
              </w:rPr>
              <w:t>Philips Lighting</w:t>
            </w:r>
          </w:p>
        </w:tc>
        <w:tc>
          <w:tcPr>
            <w:tcW w:w="1111" w:type="dxa"/>
            <w:shd w:val="clear" w:color="auto" w:fill="DEEAF6" w:themeFill="accent1" w:themeFillTint="33"/>
            <w:vAlign w:val="center"/>
          </w:tcPr>
          <w:p w14:paraId="7ED9C057">
            <w:pPr>
              <w:pStyle w:val="203"/>
              <w:jc w:val="right"/>
            </w:pPr>
            <w:r>
              <w:t>XX</w:t>
            </w:r>
          </w:p>
        </w:tc>
        <w:tc>
          <w:tcPr>
            <w:tcW w:w="1109" w:type="dxa"/>
            <w:shd w:val="clear" w:color="auto" w:fill="DEEAF6" w:themeFill="accent1" w:themeFillTint="33"/>
            <w:vAlign w:val="center"/>
          </w:tcPr>
          <w:p w14:paraId="79158B97">
            <w:pPr>
              <w:pStyle w:val="203"/>
              <w:jc w:val="right"/>
            </w:pPr>
            <w:r>
              <w:t>XX</w:t>
            </w:r>
          </w:p>
        </w:tc>
        <w:tc>
          <w:tcPr>
            <w:tcW w:w="1107" w:type="dxa"/>
            <w:shd w:val="clear" w:color="auto" w:fill="DEEAF6" w:themeFill="accent1" w:themeFillTint="33"/>
            <w:vAlign w:val="center"/>
          </w:tcPr>
          <w:p w14:paraId="093A67C8">
            <w:pPr>
              <w:pStyle w:val="203"/>
              <w:jc w:val="right"/>
            </w:pPr>
            <w:r>
              <w:t>XX</w:t>
            </w:r>
          </w:p>
        </w:tc>
        <w:tc>
          <w:tcPr>
            <w:tcW w:w="1107" w:type="dxa"/>
            <w:shd w:val="clear" w:color="auto" w:fill="DEEAF6" w:themeFill="accent1" w:themeFillTint="33"/>
            <w:vAlign w:val="center"/>
          </w:tcPr>
          <w:p w14:paraId="7F762E80">
            <w:pPr>
              <w:pStyle w:val="203"/>
              <w:jc w:val="right"/>
            </w:pPr>
            <w:r>
              <w:t>XX</w:t>
            </w:r>
          </w:p>
        </w:tc>
        <w:tc>
          <w:tcPr>
            <w:tcW w:w="1108" w:type="dxa"/>
            <w:shd w:val="clear" w:color="auto" w:fill="DEEAF6" w:themeFill="accent1" w:themeFillTint="33"/>
            <w:noWrap/>
            <w:vAlign w:val="center"/>
          </w:tcPr>
          <w:p w14:paraId="37C09788">
            <w:pPr>
              <w:pStyle w:val="203"/>
              <w:jc w:val="right"/>
            </w:pPr>
            <w:r>
              <w:t>XX</w:t>
            </w:r>
          </w:p>
        </w:tc>
        <w:tc>
          <w:tcPr>
            <w:tcW w:w="1089" w:type="dxa"/>
            <w:shd w:val="clear" w:color="auto" w:fill="DEEAF6" w:themeFill="accent1" w:themeFillTint="33"/>
            <w:noWrap/>
            <w:vAlign w:val="center"/>
          </w:tcPr>
          <w:p w14:paraId="6DD3AAB1">
            <w:pPr>
              <w:pStyle w:val="203"/>
              <w:jc w:val="right"/>
            </w:pPr>
            <w:r>
              <w:t>XX</w:t>
            </w:r>
          </w:p>
        </w:tc>
      </w:tr>
      <w:tr w14:paraId="4EABE98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2516D7E8">
            <w:pPr>
              <w:pStyle w:val="203"/>
              <w:jc w:val="both"/>
              <w:rPr>
                <w:b/>
                <w:bCs/>
              </w:rPr>
            </w:pPr>
            <w:r>
              <w:rPr>
                <w:b/>
                <w:bCs/>
              </w:rPr>
              <w:t>Ledvance</w:t>
            </w:r>
          </w:p>
        </w:tc>
        <w:tc>
          <w:tcPr>
            <w:tcW w:w="1111" w:type="dxa"/>
            <w:vAlign w:val="center"/>
          </w:tcPr>
          <w:p w14:paraId="3A640923">
            <w:pPr>
              <w:pStyle w:val="203"/>
              <w:jc w:val="right"/>
            </w:pPr>
            <w:r>
              <w:t>XX</w:t>
            </w:r>
          </w:p>
        </w:tc>
        <w:tc>
          <w:tcPr>
            <w:tcW w:w="1109" w:type="dxa"/>
            <w:vAlign w:val="center"/>
          </w:tcPr>
          <w:p w14:paraId="035A3297">
            <w:pPr>
              <w:pStyle w:val="203"/>
              <w:jc w:val="right"/>
            </w:pPr>
            <w:r>
              <w:t>XX</w:t>
            </w:r>
          </w:p>
        </w:tc>
        <w:tc>
          <w:tcPr>
            <w:tcW w:w="1107" w:type="dxa"/>
            <w:vAlign w:val="center"/>
          </w:tcPr>
          <w:p w14:paraId="0DB4CB15">
            <w:pPr>
              <w:pStyle w:val="203"/>
              <w:jc w:val="right"/>
            </w:pPr>
            <w:r>
              <w:t>XX</w:t>
            </w:r>
          </w:p>
        </w:tc>
        <w:tc>
          <w:tcPr>
            <w:tcW w:w="1107" w:type="dxa"/>
            <w:vAlign w:val="center"/>
          </w:tcPr>
          <w:p w14:paraId="5077D1C5">
            <w:pPr>
              <w:pStyle w:val="203"/>
              <w:jc w:val="right"/>
            </w:pPr>
            <w:r>
              <w:t>XX</w:t>
            </w:r>
          </w:p>
        </w:tc>
        <w:tc>
          <w:tcPr>
            <w:tcW w:w="1108" w:type="dxa"/>
            <w:noWrap/>
            <w:vAlign w:val="center"/>
          </w:tcPr>
          <w:p w14:paraId="26022471">
            <w:pPr>
              <w:pStyle w:val="203"/>
              <w:jc w:val="right"/>
            </w:pPr>
            <w:r>
              <w:t>XX</w:t>
            </w:r>
          </w:p>
        </w:tc>
        <w:tc>
          <w:tcPr>
            <w:tcW w:w="1089" w:type="dxa"/>
            <w:noWrap/>
            <w:vAlign w:val="center"/>
          </w:tcPr>
          <w:p w14:paraId="013D8E55">
            <w:pPr>
              <w:pStyle w:val="203"/>
              <w:jc w:val="right"/>
            </w:pPr>
            <w:r>
              <w:t>XX</w:t>
            </w:r>
          </w:p>
        </w:tc>
      </w:tr>
      <w:tr w14:paraId="1E919E4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375643C2">
            <w:pPr>
              <w:pStyle w:val="203"/>
              <w:jc w:val="both"/>
              <w:rPr>
                <w:b/>
                <w:bCs/>
              </w:rPr>
            </w:pPr>
            <w:r>
              <w:rPr>
                <w:b/>
                <w:bCs/>
              </w:rPr>
              <w:t>GE Lighting</w:t>
            </w:r>
          </w:p>
        </w:tc>
        <w:tc>
          <w:tcPr>
            <w:tcW w:w="1111" w:type="dxa"/>
            <w:shd w:val="clear" w:color="auto" w:fill="DEEAF6" w:themeFill="accent1" w:themeFillTint="33"/>
            <w:vAlign w:val="center"/>
          </w:tcPr>
          <w:p w14:paraId="7B6EF2BA">
            <w:pPr>
              <w:pStyle w:val="203"/>
              <w:jc w:val="right"/>
            </w:pPr>
            <w:r>
              <w:t>XX</w:t>
            </w:r>
          </w:p>
        </w:tc>
        <w:tc>
          <w:tcPr>
            <w:tcW w:w="1109" w:type="dxa"/>
            <w:shd w:val="clear" w:color="auto" w:fill="DEEAF6" w:themeFill="accent1" w:themeFillTint="33"/>
            <w:vAlign w:val="center"/>
          </w:tcPr>
          <w:p w14:paraId="2A9A1D7C">
            <w:pPr>
              <w:pStyle w:val="203"/>
              <w:jc w:val="right"/>
            </w:pPr>
            <w:r>
              <w:t>XX</w:t>
            </w:r>
          </w:p>
        </w:tc>
        <w:tc>
          <w:tcPr>
            <w:tcW w:w="1107" w:type="dxa"/>
            <w:shd w:val="clear" w:color="auto" w:fill="DEEAF6" w:themeFill="accent1" w:themeFillTint="33"/>
            <w:vAlign w:val="center"/>
          </w:tcPr>
          <w:p w14:paraId="5CE8F23C">
            <w:pPr>
              <w:pStyle w:val="203"/>
              <w:jc w:val="right"/>
            </w:pPr>
            <w:r>
              <w:t>XX</w:t>
            </w:r>
          </w:p>
        </w:tc>
        <w:tc>
          <w:tcPr>
            <w:tcW w:w="1107" w:type="dxa"/>
            <w:shd w:val="clear" w:color="auto" w:fill="DEEAF6" w:themeFill="accent1" w:themeFillTint="33"/>
            <w:vAlign w:val="center"/>
          </w:tcPr>
          <w:p w14:paraId="1B6F8BEE">
            <w:pPr>
              <w:pStyle w:val="203"/>
              <w:jc w:val="right"/>
            </w:pPr>
            <w:r>
              <w:t>XX</w:t>
            </w:r>
          </w:p>
        </w:tc>
        <w:tc>
          <w:tcPr>
            <w:tcW w:w="1108" w:type="dxa"/>
            <w:shd w:val="clear" w:color="auto" w:fill="DEEAF6" w:themeFill="accent1" w:themeFillTint="33"/>
            <w:noWrap/>
            <w:vAlign w:val="center"/>
          </w:tcPr>
          <w:p w14:paraId="73A70F3A">
            <w:pPr>
              <w:pStyle w:val="203"/>
              <w:jc w:val="right"/>
            </w:pPr>
            <w:r>
              <w:t>XX</w:t>
            </w:r>
          </w:p>
        </w:tc>
        <w:tc>
          <w:tcPr>
            <w:tcW w:w="1089" w:type="dxa"/>
            <w:shd w:val="clear" w:color="auto" w:fill="DEEAF6" w:themeFill="accent1" w:themeFillTint="33"/>
            <w:noWrap/>
            <w:vAlign w:val="center"/>
          </w:tcPr>
          <w:p w14:paraId="4B914C0A">
            <w:pPr>
              <w:pStyle w:val="203"/>
              <w:jc w:val="right"/>
            </w:pPr>
            <w:r>
              <w:t>XX</w:t>
            </w:r>
          </w:p>
        </w:tc>
      </w:tr>
      <w:tr w14:paraId="3344066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580AF261">
            <w:pPr>
              <w:pStyle w:val="203"/>
              <w:jc w:val="both"/>
              <w:rPr>
                <w:b/>
                <w:bCs/>
              </w:rPr>
            </w:pPr>
            <w:r>
              <w:rPr>
                <w:b/>
                <w:bCs/>
              </w:rPr>
              <w:t>Panasonic</w:t>
            </w:r>
          </w:p>
        </w:tc>
        <w:tc>
          <w:tcPr>
            <w:tcW w:w="1111" w:type="dxa"/>
            <w:vAlign w:val="center"/>
          </w:tcPr>
          <w:p w14:paraId="14F9FBD0">
            <w:pPr>
              <w:pStyle w:val="203"/>
              <w:jc w:val="right"/>
            </w:pPr>
            <w:r>
              <w:t>XX</w:t>
            </w:r>
          </w:p>
        </w:tc>
        <w:tc>
          <w:tcPr>
            <w:tcW w:w="1109" w:type="dxa"/>
            <w:vAlign w:val="center"/>
          </w:tcPr>
          <w:p w14:paraId="49107BE8">
            <w:pPr>
              <w:pStyle w:val="203"/>
              <w:jc w:val="right"/>
            </w:pPr>
            <w:r>
              <w:t>XX</w:t>
            </w:r>
          </w:p>
        </w:tc>
        <w:tc>
          <w:tcPr>
            <w:tcW w:w="1107" w:type="dxa"/>
            <w:vAlign w:val="center"/>
          </w:tcPr>
          <w:p w14:paraId="07358F0A">
            <w:pPr>
              <w:pStyle w:val="203"/>
              <w:jc w:val="right"/>
            </w:pPr>
            <w:r>
              <w:t>XX</w:t>
            </w:r>
          </w:p>
        </w:tc>
        <w:tc>
          <w:tcPr>
            <w:tcW w:w="1107" w:type="dxa"/>
            <w:vAlign w:val="center"/>
          </w:tcPr>
          <w:p w14:paraId="23AAE19D">
            <w:pPr>
              <w:pStyle w:val="203"/>
              <w:jc w:val="right"/>
            </w:pPr>
            <w:r>
              <w:t>XX</w:t>
            </w:r>
          </w:p>
        </w:tc>
        <w:tc>
          <w:tcPr>
            <w:tcW w:w="1108" w:type="dxa"/>
            <w:noWrap/>
            <w:vAlign w:val="center"/>
          </w:tcPr>
          <w:p w14:paraId="45C33E60">
            <w:pPr>
              <w:pStyle w:val="203"/>
              <w:jc w:val="right"/>
            </w:pPr>
            <w:r>
              <w:t>XX</w:t>
            </w:r>
          </w:p>
        </w:tc>
        <w:tc>
          <w:tcPr>
            <w:tcW w:w="1089" w:type="dxa"/>
            <w:noWrap/>
            <w:vAlign w:val="center"/>
          </w:tcPr>
          <w:p w14:paraId="7614DB6A">
            <w:pPr>
              <w:pStyle w:val="203"/>
              <w:jc w:val="right"/>
            </w:pPr>
            <w:r>
              <w:t>XX</w:t>
            </w:r>
          </w:p>
        </w:tc>
      </w:tr>
      <w:tr w14:paraId="52DF5F9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71BC7E8B">
            <w:pPr>
              <w:pStyle w:val="203"/>
              <w:jc w:val="both"/>
              <w:rPr>
                <w:b/>
                <w:bCs/>
              </w:rPr>
            </w:pPr>
            <w:r>
              <w:rPr>
                <w:b/>
                <w:bCs/>
              </w:rPr>
              <w:t>OPPLE Lighting</w:t>
            </w:r>
          </w:p>
        </w:tc>
        <w:tc>
          <w:tcPr>
            <w:tcW w:w="1111" w:type="dxa"/>
            <w:shd w:val="clear" w:color="auto" w:fill="DEEAF6" w:themeFill="accent1" w:themeFillTint="33"/>
            <w:vAlign w:val="center"/>
          </w:tcPr>
          <w:p w14:paraId="52285155">
            <w:pPr>
              <w:pStyle w:val="203"/>
              <w:jc w:val="right"/>
            </w:pPr>
            <w:r>
              <w:t>XX</w:t>
            </w:r>
          </w:p>
        </w:tc>
        <w:tc>
          <w:tcPr>
            <w:tcW w:w="1109" w:type="dxa"/>
            <w:shd w:val="clear" w:color="auto" w:fill="DEEAF6" w:themeFill="accent1" w:themeFillTint="33"/>
            <w:vAlign w:val="center"/>
          </w:tcPr>
          <w:p w14:paraId="11FDD9AF">
            <w:pPr>
              <w:pStyle w:val="203"/>
              <w:jc w:val="right"/>
            </w:pPr>
            <w:r>
              <w:t>XX</w:t>
            </w:r>
          </w:p>
        </w:tc>
        <w:tc>
          <w:tcPr>
            <w:tcW w:w="1107" w:type="dxa"/>
            <w:shd w:val="clear" w:color="auto" w:fill="DEEAF6" w:themeFill="accent1" w:themeFillTint="33"/>
            <w:vAlign w:val="center"/>
          </w:tcPr>
          <w:p w14:paraId="53B4ED2C">
            <w:pPr>
              <w:pStyle w:val="203"/>
              <w:jc w:val="right"/>
            </w:pPr>
            <w:r>
              <w:t>XX</w:t>
            </w:r>
          </w:p>
        </w:tc>
        <w:tc>
          <w:tcPr>
            <w:tcW w:w="1107" w:type="dxa"/>
            <w:shd w:val="clear" w:color="auto" w:fill="DEEAF6" w:themeFill="accent1" w:themeFillTint="33"/>
            <w:vAlign w:val="center"/>
          </w:tcPr>
          <w:p w14:paraId="437B9195">
            <w:pPr>
              <w:pStyle w:val="203"/>
              <w:jc w:val="right"/>
            </w:pPr>
            <w:r>
              <w:t>XX</w:t>
            </w:r>
          </w:p>
        </w:tc>
        <w:tc>
          <w:tcPr>
            <w:tcW w:w="1108" w:type="dxa"/>
            <w:shd w:val="clear" w:color="auto" w:fill="DEEAF6" w:themeFill="accent1" w:themeFillTint="33"/>
            <w:noWrap/>
            <w:vAlign w:val="center"/>
          </w:tcPr>
          <w:p w14:paraId="5DF069DB">
            <w:pPr>
              <w:pStyle w:val="203"/>
              <w:jc w:val="right"/>
            </w:pPr>
            <w:r>
              <w:t>XX</w:t>
            </w:r>
          </w:p>
        </w:tc>
        <w:tc>
          <w:tcPr>
            <w:tcW w:w="1089" w:type="dxa"/>
            <w:shd w:val="clear" w:color="auto" w:fill="DEEAF6" w:themeFill="accent1" w:themeFillTint="33"/>
            <w:noWrap/>
            <w:vAlign w:val="center"/>
          </w:tcPr>
          <w:p w14:paraId="60DBA649">
            <w:pPr>
              <w:pStyle w:val="203"/>
              <w:jc w:val="right"/>
            </w:pPr>
            <w:r>
              <w:t>XX</w:t>
            </w:r>
          </w:p>
        </w:tc>
      </w:tr>
      <w:tr w14:paraId="778B37D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431C779A">
            <w:pPr>
              <w:pStyle w:val="203"/>
              <w:jc w:val="both"/>
              <w:rPr>
                <w:b/>
                <w:bCs/>
              </w:rPr>
            </w:pPr>
            <w:r>
              <w:rPr>
                <w:b/>
                <w:bCs/>
              </w:rPr>
              <w:t>Toshiba</w:t>
            </w:r>
          </w:p>
        </w:tc>
        <w:tc>
          <w:tcPr>
            <w:tcW w:w="1111" w:type="dxa"/>
            <w:vAlign w:val="center"/>
          </w:tcPr>
          <w:p w14:paraId="5945E509">
            <w:pPr>
              <w:pStyle w:val="203"/>
              <w:jc w:val="right"/>
            </w:pPr>
            <w:r>
              <w:t>XX</w:t>
            </w:r>
          </w:p>
        </w:tc>
        <w:tc>
          <w:tcPr>
            <w:tcW w:w="1109" w:type="dxa"/>
            <w:vAlign w:val="center"/>
          </w:tcPr>
          <w:p w14:paraId="35D91E67">
            <w:pPr>
              <w:pStyle w:val="203"/>
              <w:jc w:val="right"/>
            </w:pPr>
            <w:r>
              <w:t>XX</w:t>
            </w:r>
          </w:p>
        </w:tc>
        <w:tc>
          <w:tcPr>
            <w:tcW w:w="1107" w:type="dxa"/>
            <w:vAlign w:val="center"/>
          </w:tcPr>
          <w:p w14:paraId="54BFBB04">
            <w:pPr>
              <w:pStyle w:val="203"/>
              <w:jc w:val="right"/>
            </w:pPr>
            <w:r>
              <w:t>XX</w:t>
            </w:r>
          </w:p>
        </w:tc>
        <w:tc>
          <w:tcPr>
            <w:tcW w:w="1107" w:type="dxa"/>
            <w:vAlign w:val="center"/>
          </w:tcPr>
          <w:p w14:paraId="546E7AE7">
            <w:pPr>
              <w:pStyle w:val="203"/>
              <w:jc w:val="right"/>
            </w:pPr>
            <w:r>
              <w:t>XX</w:t>
            </w:r>
          </w:p>
        </w:tc>
        <w:tc>
          <w:tcPr>
            <w:tcW w:w="1108" w:type="dxa"/>
            <w:noWrap/>
            <w:vAlign w:val="center"/>
          </w:tcPr>
          <w:p w14:paraId="7BECA7E2">
            <w:pPr>
              <w:pStyle w:val="203"/>
              <w:jc w:val="right"/>
            </w:pPr>
            <w:r>
              <w:t>XX</w:t>
            </w:r>
          </w:p>
        </w:tc>
        <w:tc>
          <w:tcPr>
            <w:tcW w:w="1089" w:type="dxa"/>
            <w:noWrap/>
            <w:vAlign w:val="center"/>
          </w:tcPr>
          <w:p w14:paraId="4A0EEF8D">
            <w:pPr>
              <w:pStyle w:val="203"/>
              <w:jc w:val="right"/>
            </w:pPr>
            <w:r>
              <w:t>XX</w:t>
            </w:r>
          </w:p>
        </w:tc>
      </w:tr>
      <w:tr w14:paraId="2708E82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3D981853">
            <w:pPr>
              <w:pStyle w:val="203"/>
              <w:jc w:val="both"/>
              <w:rPr>
                <w:b/>
                <w:bCs/>
              </w:rPr>
            </w:pPr>
            <w:r>
              <w:rPr>
                <w:b/>
                <w:bCs/>
              </w:rPr>
              <w:t>NVC (ETI)</w:t>
            </w:r>
          </w:p>
        </w:tc>
        <w:tc>
          <w:tcPr>
            <w:tcW w:w="1111" w:type="dxa"/>
            <w:shd w:val="clear" w:color="auto" w:fill="DEEAF6" w:themeFill="accent1" w:themeFillTint="33"/>
            <w:vAlign w:val="center"/>
          </w:tcPr>
          <w:p w14:paraId="2B777601">
            <w:pPr>
              <w:pStyle w:val="203"/>
              <w:jc w:val="right"/>
            </w:pPr>
            <w:r>
              <w:t>XX</w:t>
            </w:r>
          </w:p>
        </w:tc>
        <w:tc>
          <w:tcPr>
            <w:tcW w:w="1109" w:type="dxa"/>
            <w:shd w:val="clear" w:color="auto" w:fill="DEEAF6" w:themeFill="accent1" w:themeFillTint="33"/>
            <w:vAlign w:val="center"/>
          </w:tcPr>
          <w:p w14:paraId="611A8EF9">
            <w:pPr>
              <w:pStyle w:val="203"/>
              <w:jc w:val="right"/>
            </w:pPr>
            <w:r>
              <w:t>XX</w:t>
            </w:r>
          </w:p>
        </w:tc>
        <w:tc>
          <w:tcPr>
            <w:tcW w:w="1107" w:type="dxa"/>
            <w:shd w:val="clear" w:color="auto" w:fill="DEEAF6" w:themeFill="accent1" w:themeFillTint="33"/>
            <w:vAlign w:val="center"/>
          </w:tcPr>
          <w:p w14:paraId="7EEE5821">
            <w:pPr>
              <w:pStyle w:val="203"/>
              <w:jc w:val="right"/>
            </w:pPr>
            <w:r>
              <w:t>XX</w:t>
            </w:r>
          </w:p>
        </w:tc>
        <w:tc>
          <w:tcPr>
            <w:tcW w:w="1107" w:type="dxa"/>
            <w:shd w:val="clear" w:color="auto" w:fill="DEEAF6" w:themeFill="accent1" w:themeFillTint="33"/>
            <w:vAlign w:val="center"/>
          </w:tcPr>
          <w:p w14:paraId="154A0F9E">
            <w:pPr>
              <w:pStyle w:val="203"/>
              <w:jc w:val="right"/>
            </w:pPr>
            <w:r>
              <w:t>XX</w:t>
            </w:r>
          </w:p>
        </w:tc>
        <w:tc>
          <w:tcPr>
            <w:tcW w:w="1108" w:type="dxa"/>
            <w:shd w:val="clear" w:color="auto" w:fill="DEEAF6" w:themeFill="accent1" w:themeFillTint="33"/>
            <w:noWrap/>
            <w:vAlign w:val="center"/>
          </w:tcPr>
          <w:p w14:paraId="37F70760">
            <w:pPr>
              <w:pStyle w:val="203"/>
              <w:jc w:val="right"/>
            </w:pPr>
            <w:r>
              <w:t>XX</w:t>
            </w:r>
          </w:p>
        </w:tc>
        <w:tc>
          <w:tcPr>
            <w:tcW w:w="1089" w:type="dxa"/>
            <w:shd w:val="clear" w:color="auto" w:fill="DEEAF6" w:themeFill="accent1" w:themeFillTint="33"/>
            <w:noWrap/>
            <w:vAlign w:val="center"/>
          </w:tcPr>
          <w:p w14:paraId="76D04829">
            <w:pPr>
              <w:pStyle w:val="203"/>
              <w:jc w:val="right"/>
            </w:pPr>
            <w:r>
              <w:t>XX</w:t>
            </w:r>
          </w:p>
        </w:tc>
      </w:tr>
      <w:tr w14:paraId="358599B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48E8CE9C">
            <w:pPr>
              <w:pStyle w:val="203"/>
              <w:jc w:val="both"/>
              <w:rPr>
                <w:b/>
                <w:bCs/>
              </w:rPr>
            </w:pPr>
            <w:r>
              <w:rPr>
                <w:b/>
                <w:bCs/>
              </w:rPr>
              <w:t>Sharp</w:t>
            </w:r>
          </w:p>
        </w:tc>
        <w:tc>
          <w:tcPr>
            <w:tcW w:w="1111" w:type="dxa"/>
            <w:vAlign w:val="center"/>
          </w:tcPr>
          <w:p w14:paraId="710A8C87">
            <w:pPr>
              <w:pStyle w:val="203"/>
              <w:jc w:val="right"/>
            </w:pPr>
            <w:r>
              <w:t>XX</w:t>
            </w:r>
          </w:p>
        </w:tc>
        <w:tc>
          <w:tcPr>
            <w:tcW w:w="1109" w:type="dxa"/>
            <w:vAlign w:val="center"/>
          </w:tcPr>
          <w:p w14:paraId="23371BF0">
            <w:pPr>
              <w:pStyle w:val="203"/>
              <w:jc w:val="right"/>
            </w:pPr>
            <w:r>
              <w:t>XX</w:t>
            </w:r>
          </w:p>
        </w:tc>
        <w:tc>
          <w:tcPr>
            <w:tcW w:w="1107" w:type="dxa"/>
            <w:vAlign w:val="center"/>
          </w:tcPr>
          <w:p w14:paraId="4A8F139E">
            <w:pPr>
              <w:pStyle w:val="203"/>
              <w:jc w:val="right"/>
            </w:pPr>
            <w:r>
              <w:t>XX</w:t>
            </w:r>
          </w:p>
        </w:tc>
        <w:tc>
          <w:tcPr>
            <w:tcW w:w="1107" w:type="dxa"/>
            <w:vAlign w:val="center"/>
          </w:tcPr>
          <w:p w14:paraId="2613CACF">
            <w:pPr>
              <w:pStyle w:val="203"/>
              <w:jc w:val="right"/>
            </w:pPr>
            <w:r>
              <w:t>XX</w:t>
            </w:r>
          </w:p>
        </w:tc>
        <w:tc>
          <w:tcPr>
            <w:tcW w:w="1108" w:type="dxa"/>
            <w:noWrap/>
            <w:vAlign w:val="center"/>
          </w:tcPr>
          <w:p w14:paraId="2F84B7C7">
            <w:pPr>
              <w:pStyle w:val="203"/>
              <w:jc w:val="right"/>
            </w:pPr>
            <w:r>
              <w:t>XX</w:t>
            </w:r>
          </w:p>
        </w:tc>
        <w:tc>
          <w:tcPr>
            <w:tcW w:w="1089" w:type="dxa"/>
            <w:noWrap/>
            <w:vAlign w:val="center"/>
          </w:tcPr>
          <w:p w14:paraId="011194CA">
            <w:pPr>
              <w:pStyle w:val="203"/>
              <w:jc w:val="right"/>
            </w:pPr>
            <w:r>
              <w:t>XX</w:t>
            </w:r>
          </w:p>
        </w:tc>
      </w:tr>
      <w:tr w14:paraId="3A8AF19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22D86A36">
            <w:pPr>
              <w:pStyle w:val="203"/>
              <w:jc w:val="both"/>
              <w:rPr>
                <w:b/>
                <w:bCs/>
              </w:rPr>
            </w:pPr>
            <w:r>
              <w:rPr>
                <w:b/>
                <w:bCs/>
              </w:rPr>
              <w:t>Cree Lighting</w:t>
            </w:r>
          </w:p>
        </w:tc>
        <w:tc>
          <w:tcPr>
            <w:tcW w:w="1111" w:type="dxa"/>
            <w:shd w:val="clear" w:color="auto" w:fill="DEEAF6" w:themeFill="accent1" w:themeFillTint="33"/>
            <w:vAlign w:val="center"/>
          </w:tcPr>
          <w:p w14:paraId="5A1543E2">
            <w:pPr>
              <w:pStyle w:val="203"/>
              <w:jc w:val="right"/>
            </w:pPr>
            <w:r>
              <w:t>XX</w:t>
            </w:r>
          </w:p>
        </w:tc>
        <w:tc>
          <w:tcPr>
            <w:tcW w:w="1109" w:type="dxa"/>
            <w:shd w:val="clear" w:color="auto" w:fill="DEEAF6" w:themeFill="accent1" w:themeFillTint="33"/>
            <w:vAlign w:val="center"/>
          </w:tcPr>
          <w:p w14:paraId="144B2AD1">
            <w:pPr>
              <w:pStyle w:val="203"/>
              <w:jc w:val="right"/>
            </w:pPr>
            <w:r>
              <w:t>XX</w:t>
            </w:r>
          </w:p>
        </w:tc>
        <w:tc>
          <w:tcPr>
            <w:tcW w:w="1107" w:type="dxa"/>
            <w:shd w:val="clear" w:color="auto" w:fill="DEEAF6" w:themeFill="accent1" w:themeFillTint="33"/>
            <w:vAlign w:val="center"/>
          </w:tcPr>
          <w:p w14:paraId="6F1A8B05">
            <w:pPr>
              <w:pStyle w:val="203"/>
              <w:jc w:val="right"/>
            </w:pPr>
            <w:r>
              <w:t>XX</w:t>
            </w:r>
          </w:p>
        </w:tc>
        <w:tc>
          <w:tcPr>
            <w:tcW w:w="1107" w:type="dxa"/>
            <w:shd w:val="clear" w:color="auto" w:fill="DEEAF6" w:themeFill="accent1" w:themeFillTint="33"/>
            <w:vAlign w:val="center"/>
          </w:tcPr>
          <w:p w14:paraId="02D4E174">
            <w:pPr>
              <w:pStyle w:val="203"/>
              <w:jc w:val="right"/>
            </w:pPr>
            <w:r>
              <w:t>XX</w:t>
            </w:r>
          </w:p>
        </w:tc>
        <w:tc>
          <w:tcPr>
            <w:tcW w:w="1108" w:type="dxa"/>
            <w:shd w:val="clear" w:color="auto" w:fill="DEEAF6" w:themeFill="accent1" w:themeFillTint="33"/>
            <w:noWrap/>
            <w:vAlign w:val="center"/>
          </w:tcPr>
          <w:p w14:paraId="1A616B40">
            <w:pPr>
              <w:pStyle w:val="203"/>
              <w:jc w:val="right"/>
            </w:pPr>
            <w:r>
              <w:t>XX</w:t>
            </w:r>
          </w:p>
        </w:tc>
        <w:tc>
          <w:tcPr>
            <w:tcW w:w="1089" w:type="dxa"/>
            <w:shd w:val="clear" w:color="auto" w:fill="DEEAF6" w:themeFill="accent1" w:themeFillTint="33"/>
            <w:noWrap/>
            <w:vAlign w:val="center"/>
          </w:tcPr>
          <w:p w14:paraId="78A63690">
            <w:pPr>
              <w:pStyle w:val="203"/>
              <w:jc w:val="right"/>
            </w:pPr>
            <w:r>
              <w:t>XX</w:t>
            </w:r>
          </w:p>
        </w:tc>
      </w:tr>
      <w:tr w14:paraId="1CD86EE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189569BF">
            <w:pPr>
              <w:pStyle w:val="203"/>
              <w:jc w:val="both"/>
              <w:rPr>
                <w:b/>
                <w:bCs/>
              </w:rPr>
            </w:pPr>
            <w:r>
              <w:rPr>
                <w:b/>
                <w:bCs/>
              </w:rPr>
              <w:t>Yankon Lighting</w:t>
            </w:r>
          </w:p>
        </w:tc>
        <w:tc>
          <w:tcPr>
            <w:tcW w:w="1111" w:type="dxa"/>
            <w:vAlign w:val="center"/>
          </w:tcPr>
          <w:p w14:paraId="774E4F76">
            <w:pPr>
              <w:pStyle w:val="203"/>
              <w:jc w:val="right"/>
            </w:pPr>
            <w:r>
              <w:t>XX</w:t>
            </w:r>
          </w:p>
        </w:tc>
        <w:tc>
          <w:tcPr>
            <w:tcW w:w="1109" w:type="dxa"/>
            <w:vAlign w:val="center"/>
          </w:tcPr>
          <w:p w14:paraId="19DA105B">
            <w:pPr>
              <w:pStyle w:val="203"/>
              <w:jc w:val="right"/>
            </w:pPr>
            <w:r>
              <w:t>XX</w:t>
            </w:r>
          </w:p>
        </w:tc>
        <w:tc>
          <w:tcPr>
            <w:tcW w:w="1107" w:type="dxa"/>
            <w:vAlign w:val="center"/>
          </w:tcPr>
          <w:p w14:paraId="0B13F295">
            <w:pPr>
              <w:pStyle w:val="203"/>
              <w:jc w:val="right"/>
            </w:pPr>
            <w:r>
              <w:t>XX</w:t>
            </w:r>
          </w:p>
        </w:tc>
        <w:tc>
          <w:tcPr>
            <w:tcW w:w="1107" w:type="dxa"/>
            <w:vAlign w:val="center"/>
          </w:tcPr>
          <w:p w14:paraId="4A08C0EC">
            <w:pPr>
              <w:pStyle w:val="203"/>
              <w:jc w:val="right"/>
            </w:pPr>
            <w:r>
              <w:t>XX</w:t>
            </w:r>
          </w:p>
        </w:tc>
        <w:tc>
          <w:tcPr>
            <w:tcW w:w="1108" w:type="dxa"/>
            <w:noWrap/>
            <w:vAlign w:val="center"/>
          </w:tcPr>
          <w:p w14:paraId="4FE8A0EF">
            <w:pPr>
              <w:pStyle w:val="203"/>
              <w:jc w:val="right"/>
            </w:pPr>
            <w:r>
              <w:t>XX</w:t>
            </w:r>
          </w:p>
        </w:tc>
        <w:tc>
          <w:tcPr>
            <w:tcW w:w="1089" w:type="dxa"/>
            <w:noWrap/>
            <w:vAlign w:val="center"/>
          </w:tcPr>
          <w:p w14:paraId="34322FD4">
            <w:pPr>
              <w:pStyle w:val="203"/>
              <w:jc w:val="right"/>
            </w:pPr>
            <w:r>
              <w:t>XX</w:t>
            </w:r>
          </w:p>
        </w:tc>
      </w:tr>
      <w:tr w14:paraId="5D010A5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68F30B75">
            <w:pPr>
              <w:pStyle w:val="203"/>
              <w:jc w:val="both"/>
              <w:rPr>
                <w:b/>
                <w:bCs/>
              </w:rPr>
            </w:pPr>
            <w:r>
              <w:rPr>
                <w:b/>
                <w:bCs/>
              </w:rPr>
              <w:t>Shanghai Feilo Acoustics</w:t>
            </w:r>
          </w:p>
        </w:tc>
        <w:tc>
          <w:tcPr>
            <w:tcW w:w="1111" w:type="dxa"/>
            <w:shd w:val="clear" w:color="auto" w:fill="DEEAF6" w:themeFill="accent1" w:themeFillTint="33"/>
            <w:vAlign w:val="center"/>
          </w:tcPr>
          <w:p w14:paraId="42154CBF">
            <w:pPr>
              <w:pStyle w:val="203"/>
              <w:jc w:val="right"/>
            </w:pPr>
            <w:r>
              <w:t>XX</w:t>
            </w:r>
          </w:p>
        </w:tc>
        <w:tc>
          <w:tcPr>
            <w:tcW w:w="1109" w:type="dxa"/>
            <w:shd w:val="clear" w:color="auto" w:fill="DEEAF6" w:themeFill="accent1" w:themeFillTint="33"/>
            <w:vAlign w:val="center"/>
          </w:tcPr>
          <w:p w14:paraId="7FFE0065">
            <w:pPr>
              <w:pStyle w:val="203"/>
              <w:jc w:val="right"/>
            </w:pPr>
            <w:r>
              <w:t>XX</w:t>
            </w:r>
          </w:p>
        </w:tc>
        <w:tc>
          <w:tcPr>
            <w:tcW w:w="1107" w:type="dxa"/>
            <w:shd w:val="clear" w:color="auto" w:fill="DEEAF6" w:themeFill="accent1" w:themeFillTint="33"/>
            <w:vAlign w:val="center"/>
          </w:tcPr>
          <w:p w14:paraId="71216791">
            <w:pPr>
              <w:pStyle w:val="203"/>
              <w:jc w:val="right"/>
            </w:pPr>
            <w:r>
              <w:t>XX</w:t>
            </w:r>
          </w:p>
        </w:tc>
        <w:tc>
          <w:tcPr>
            <w:tcW w:w="1107" w:type="dxa"/>
            <w:shd w:val="clear" w:color="auto" w:fill="DEEAF6" w:themeFill="accent1" w:themeFillTint="33"/>
            <w:vAlign w:val="center"/>
          </w:tcPr>
          <w:p w14:paraId="63BD73BD">
            <w:pPr>
              <w:pStyle w:val="203"/>
              <w:jc w:val="right"/>
            </w:pPr>
            <w:r>
              <w:t>XX</w:t>
            </w:r>
          </w:p>
        </w:tc>
        <w:tc>
          <w:tcPr>
            <w:tcW w:w="1108" w:type="dxa"/>
            <w:shd w:val="clear" w:color="auto" w:fill="DEEAF6" w:themeFill="accent1" w:themeFillTint="33"/>
            <w:noWrap/>
            <w:vAlign w:val="center"/>
          </w:tcPr>
          <w:p w14:paraId="2B3C57A6">
            <w:pPr>
              <w:pStyle w:val="203"/>
              <w:jc w:val="right"/>
            </w:pPr>
            <w:r>
              <w:t>XX</w:t>
            </w:r>
          </w:p>
        </w:tc>
        <w:tc>
          <w:tcPr>
            <w:tcW w:w="1089" w:type="dxa"/>
            <w:shd w:val="clear" w:color="auto" w:fill="DEEAF6" w:themeFill="accent1" w:themeFillTint="33"/>
            <w:noWrap/>
            <w:vAlign w:val="center"/>
          </w:tcPr>
          <w:p w14:paraId="1C000EEA">
            <w:pPr>
              <w:pStyle w:val="203"/>
              <w:jc w:val="right"/>
            </w:pPr>
            <w:r>
              <w:t>XX</w:t>
            </w:r>
          </w:p>
        </w:tc>
      </w:tr>
      <w:tr w14:paraId="5D0FBC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79E2EE5A">
            <w:pPr>
              <w:pStyle w:val="203"/>
              <w:jc w:val="both"/>
              <w:rPr>
                <w:b/>
                <w:bCs/>
              </w:rPr>
            </w:pPr>
            <w:r>
              <w:rPr>
                <w:b/>
                <w:bCs/>
              </w:rPr>
              <w:t>Foshan Electrical(FSL)</w:t>
            </w:r>
          </w:p>
        </w:tc>
        <w:tc>
          <w:tcPr>
            <w:tcW w:w="1111" w:type="dxa"/>
            <w:vAlign w:val="center"/>
          </w:tcPr>
          <w:p w14:paraId="462DAB66">
            <w:pPr>
              <w:pStyle w:val="203"/>
              <w:jc w:val="right"/>
            </w:pPr>
            <w:r>
              <w:t>XX</w:t>
            </w:r>
          </w:p>
        </w:tc>
        <w:tc>
          <w:tcPr>
            <w:tcW w:w="1109" w:type="dxa"/>
            <w:vAlign w:val="center"/>
          </w:tcPr>
          <w:p w14:paraId="14FFED42">
            <w:pPr>
              <w:pStyle w:val="203"/>
              <w:jc w:val="right"/>
            </w:pPr>
            <w:r>
              <w:t>XX</w:t>
            </w:r>
          </w:p>
        </w:tc>
        <w:tc>
          <w:tcPr>
            <w:tcW w:w="1107" w:type="dxa"/>
            <w:vAlign w:val="center"/>
          </w:tcPr>
          <w:p w14:paraId="39DE3305">
            <w:pPr>
              <w:pStyle w:val="203"/>
              <w:jc w:val="right"/>
            </w:pPr>
            <w:r>
              <w:t>XX</w:t>
            </w:r>
          </w:p>
        </w:tc>
        <w:tc>
          <w:tcPr>
            <w:tcW w:w="1107" w:type="dxa"/>
            <w:vAlign w:val="center"/>
          </w:tcPr>
          <w:p w14:paraId="03D4009D">
            <w:pPr>
              <w:pStyle w:val="203"/>
              <w:jc w:val="right"/>
            </w:pPr>
            <w:r>
              <w:t>XX</w:t>
            </w:r>
          </w:p>
        </w:tc>
        <w:tc>
          <w:tcPr>
            <w:tcW w:w="1108" w:type="dxa"/>
            <w:noWrap/>
            <w:vAlign w:val="center"/>
          </w:tcPr>
          <w:p w14:paraId="6EDA65A7">
            <w:pPr>
              <w:pStyle w:val="203"/>
              <w:jc w:val="right"/>
            </w:pPr>
            <w:r>
              <w:t>XX</w:t>
            </w:r>
          </w:p>
        </w:tc>
        <w:tc>
          <w:tcPr>
            <w:tcW w:w="1089" w:type="dxa"/>
            <w:noWrap/>
            <w:vAlign w:val="center"/>
          </w:tcPr>
          <w:p w14:paraId="28D19899">
            <w:pPr>
              <w:pStyle w:val="203"/>
              <w:jc w:val="right"/>
            </w:pPr>
            <w:r>
              <w:t>XX</w:t>
            </w:r>
          </w:p>
        </w:tc>
      </w:tr>
      <w:tr w14:paraId="56AEABE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21D8E64E">
            <w:pPr>
              <w:pStyle w:val="203"/>
              <w:jc w:val="both"/>
              <w:rPr>
                <w:b/>
                <w:bCs/>
              </w:rPr>
            </w:pPr>
            <w:r>
              <w:rPr>
                <w:b/>
                <w:bCs/>
              </w:rPr>
              <w:t>PAK</w:t>
            </w:r>
          </w:p>
        </w:tc>
        <w:tc>
          <w:tcPr>
            <w:tcW w:w="1111" w:type="dxa"/>
            <w:shd w:val="clear" w:color="auto" w:fill="DEEAF6" w:themeFill="accent1" w:themeFillTint="33"/>
            <w:vAlign w:val="center"/>
          </w:tcPr>
          <w:p w14:paraId="24C142DF">
            <w:pPr>
              <w:pStyle w:val="203"/>
              <w:jc w:val="right"/>
            </w:pPr>
            <w:r>
              <w:t>XX</w:t>
            </w:r>
          </w:p>
        </w:tc>
        <w:tc>
          <w:tcPr>
            <w:tcW w:w="1109" w:type="dxa"/>
            <w:shd w:val="clear" w:color="auto" w:fill="DEEAF6" w:themeFill="accent1" w:themeFillTint="33"/>
            <w:vAlign w:val="center"/>
          </w:tcPr>
          <w:p w14:paraId="47277E6A">
            <w:pPr>
              <w:pStyle w:val="203"/>
              <w:jc w:val="right"/>
            </w:pPr>
            <w:r>
              <w:t>XX</w:t>
            </w:r>
          </w:p>
        </w:tc>
        <w:tc>
          <w:tcPr>
            <w:tcW w:w="1107" w:type="dxa"/>
            <w:shd w:val="clear" w:color="auto" w:fill="DEEAF6" w:themeFill="accent1" w:themeFillTint="33"/>
            <w:vAlign w:val="center"/>
          </w:tcPr>
          <w:p w14:paraId="6E007607">
            <w:pPr>
              <w:pStyle w:val="203"/>
              <w:jc w:val="right"/>
            </w:pPr>
            <w:r>
              <w:t>XX</w:t>
            </w:r>
          </w:p>
        </w:tc>
        <w:tc>
          <w:tcPr>
            <w:tcW w:w="1107" w:type="dxa"/>
            <w:shd w:val="clear" w:color="auto" w:fill="DEEAF6" w:themeFill="accent1" w:themeFillTint="33"/>
            <w:vAlign w:val="center"/>
          </w:tcPr>
          <w:p w14:paraId="4FB649C2">
            <w:pPr>
              <w:pStyle w:val="203"/>
              <w:jc w:val="right"/>
            </w:pPr>
            <w:r>
              <w:t>XX</w:t>
            </w:r>
          </w:p>
        </w:tc>
        <w:tc>
          <w:tcPr>
            <w:tcW w:w="1108" w:type="dxa"/>
            <w:shd w:val="clear" w:color="auto" w:fill="DEEAF6" w:themeFill="accent1" w:themeFillTint="33"/>
            <w:noWrap/>
            <w:vAlign w:val="center"/>
          </w:tcPr>
          <w:p w14:paraId="2308930A">
            <w:pPr>
              <w:pStyle w:val="203"/>
              <w:jc w:val="right"/>
            </w:pPr>
            <w:r>
              <w:t>XX</w:t>
            </w:r>
          </w:p>
        </w:tc>
        <w:tc>
          <w:tcPr>
            <w:tcW w:w="1089" w:type="dxa"/>
            <w:shd w:val="clear" w:color="auto" w:fill="DEEAF6" w:themeFill="accent1" w:themeFillTint="33"/>
            <w:noWrap/>
            <w:vAlign w:val="center"/>
          </w:tcPr>
          <w:p w14:paraId="0AAEECE3">
            <w:pPr>
              <w:pStyle w:val="203"/>
              <w:jc w:val="right"/>
            </w:pPr>
            <w:r>
              <w:t>XX</w:t>
            </w:r>
          </w:p>
        </w:tc>
      </w:tr>
      <w:tr w14:paraId="3C7DF39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5FFD033D">
            <w:pPr>
              <w:pStyle w:val="203"/>
              <w:jc w:val="both"/>
              <w:rPr>
                <w:b/>
                <w:bCs/>
              </w:rPr>
            </w:pPr>
            <w:r>
              <w:rPr>
                <w:b/>
                <w:bCs/>
              </w:rPr>
              <w:t>MLS CO.,LTD</w:t>
            </w:r>
          </w:p>
        </w:tc>
        <w:tc>
          <w:tcPr>
            <w:tcW w:w="1111" w:type="dxa"/>
            <w:vAlign w:val="center"/>
          </w:tcPr>
          <w:p w14:paraId="34B8C2BB">
            <w:pPr>
              <w:pStyle w:val="203"/>
              <w:jc w:val="right"/>
            </w:pPr>
            <w:r>
              <w:t>XX</w:t>
            </w:r>
          </w:p>
        </w:tc>
        <w:tc>
          <w:tcPr>
            <w:tcW w:w="1109" w:type="dxa"/>
            <w:vAlign w:val="center"/>
          </w:tcPr>
          <w:p w14:paraId="0E15CC02">
            <w:pPr>
              <w:pStyle w:val="203"/>
              <w:jc w:val="right"/>
            </w:pPr>
            <w:r>
              <w:t>XX</w:t>
            </w:r>
          </w:p>
        </w:tc>
        <w:tc>
          <w:tcPr>
            <w:tcW w:w="1107" w:type="dxa"/>
            <w:vAlign w:val="center"/>
          </w:tcPr>
          <w:p w14:paraId="1960FF87">
            <w:pPr>
              <w:pStyle w:val="203"/>
              <w:jc w:val="right"/>
            </w:pPr>
            <w:r>
              <w:t>XX</w:t>
            </w:r>
          </w:p>
        </w:tc>
        <w:tc>
          <w:tcPr>
            <w:tcW w:w="1107" w:type="dxa"/>
            <w:vAlign w:val="center"/>
          </w:tcPr>
          <w:p w14:paraId="64E6016D">
            <w:pPr>
              <w:pStyle w:val="203"/>
              <w:jc w:val="right"/>
            </w:pPr>
            <w:r>
              <w:t>XX</w:t>
            </w:r>
          </w:p>
        </w:tc>
        <w:tc>
          <w:tcPr>
            <w:tcW w:w="1108" w:type="dxa"/>
            <w:noWrap/>
            <w:vAlign w:val="center"/>
          </w:tcPr>
          <w:p w14:paraId="55876215">
            <w:pPr>
              <w:pStyle w:val="203"/>
              <w:jc w:val="right"/>
            </w:pPr>
            <w:r>
              <w:t>XX</w:t>
            </w:r>
          </w:p>
        </w:tc>
        <w:tc>
          <w:tcPr>
            <w:tcW w:w="1089" w:type="dxa"/>
            <w:noWrap/>
            <w:vAlign w:val="center"/>
          </w:tcPr>
          <w:p w14:paraId="114F229B">
            <w:pPr>
              <w:pStyle w:val="203"/>
              <w:jc w:val="right"/>
            </w:pPr>
            <w:r>
              <w:t>XX</w:t>
            </w:r>
          </w:p>
        </w:tc>
      </w:tr>
      <w:tr w14:paraId="29D330F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tcBorders>
              <w:bottom w:val="single" w:color="4F81BD" w:sz="0" w:space="0"/>
            </w:tcBorders>
            <w:shd w:val="clear" w:color="auto" w:fill="DEEAF6" w:themeFill="accent1" w:themeFillTint="33"/>
            <w:noWrap/>
            <w:vAlign w:val="center"/>
          </w:tcPr>
          <w:p w14:paraId="2F7F73DA">
            <w:pPr>
              <w:pStyle w:val="203"/>
              <w:jc w:val="both"/>
              <w:rPr>
                <w:b/>
                <w:bCs/>
              </w:rPr>
            </w:pPr>
            <w:r>
              <w:rPr>
                <w:b/>
                <w:bCs/>
              </w:rPr>
              <w:t>Dongguan Kingsun Optoelectronic</w:t>
            </w:r>
          </w:p>
        </w:tc>
        <w:tc>
          <w:tcPr>
            <w:tcW w:w="1111" w:type="dxa"/>
            <w:shd w:val="clear" w:color="auto" w:fill="DEEAF6" w:themeFill="accent1" w:themeFillTint="33"/>
            <w:vAlign w:val="center"/>
          </w:tcPr>
          <w:p w14:paraId="16F4F5C1">
            <w:pPr>
              <w:pStyle w:val="203"/>
              <w:jc w:val="right"/>
            </w:pPr>
            <w:r>
              <w:t>XX</w:t>
            </w:r>
          </w:p>
        </w:tc>
        <w:tc>
          <w:tcPr>
            <w:tcW w:w="1109" w:type="dxa"/>
            <w:shd w:val="clear" w:color="auto" w:fill="DEEAF6" w:themeFill="accent1" w:themeFillTint="33"/>
            <w:vAlign w:val="center"/>
          </w:tcPr>
          <w:p w14:paraId="55A5E6FB">
            <w:pPr>
              <w:pStyle w:val="203"/>
              <w:jc w:val="right"/>
            </w:pPr>
            <w:r>
              <w:t>XX</w:t>
            </w:r>
          </w:p>
        </w:tc>
        <w:tc>
          <w:tcPr>
            <w:tcW w:w="1107" w:type="dxa"/>
            <w:shd w:val="clear" w:color="auto" w:fill="DEEAF6" w:themeFill="accent1" w:themeFillTint="33"/>
            <w:vAlign w:val="center"/>
          </w:tcPr>
          <w:p w14:paraId="50215681">
            <w:pPr>
              <w:pStyle w:val="203"/>
              <w:jc w:val="right"/>
            </w:pPr>
            <w:r>
              <w:t>XX</w:t>
            </w:r>
          </w:p>
        </w:tc>
        <w:tc>
          <w:tcPr>
            <w:tcW w:w="1107" w:type="dxa"/>
            <w:shd w:val="clear" w:color="auto" w:fill="DEEAF6" w:themeFill="accent1" w:themeFillTint="33"/>
            <w:vAlign w:val="center"/>
          </w:tcPr>
          <w:p w14:paraId="26E15611">
            <w:pPr>
              <w:pStyle w:val="203"/>
              <w:jc w:val="right"/>
            </w:pPr>
            <w:r>
              <w:t>XX</w:t>
            </w:r>
          </w:p>
        </w:tc>
        <w:tc>
          <w:tcPr>
            <w:tcW w:w="1108" w:type="dxa"/>
            <w:shd w:val="clear" w:color="auto" w:fill="DEEAF6" w:themeFill="accent1" w:themeFillTint="33"/>
            <w:noWrap/>
            <w:vAlign w:val="center"/>
          </w:tcPr>
          <w:p w14:paraId="1880DFFB">
            <w:pPr>
              <w:pStyle w:val="203"/>
              <w:jc w:val="right"/>
            </w:pPr>
            <w:r>
              <w:t>XX</w:t>
            </w:r>
          </w:p>
        </w:tc>
        <w:tc>
          <w:tcPr>
            <w:tcW w:w="1089" w:type="dxa"/>
            <w:shd w:val="clear" w:color="auto" w:fill="DEEAF6" w:themeFill="accent1" w:themeFillTint="33"/>
            <w:noWrap/>
            <w:vAlign w:val="center"/>
          </w:tcPr>
          <w:p w14:paraId="135941A1">
            <w:pPr>
              <w:pStyle w:val="203"/>
              <w:jc w:val="right"/>
            </w:pPr>
            <w:r>
              <w:t>XX</w:t>
            </w:r>
          </w:p>
        </w:tc>
      </w:tr>
      <w:tr w14:paraId="2A6EEF6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71DEC51F">
            <w:pPr>
              <w:pStyle w:val="203"/>
              <w:jc w:val="both"/>
              <w:rPr>
                <w:b/>
                <w:bCs/>
              </w:rPr>
            </w:pPr>
            <w:r>
              <w:rPr>
                <w:rFonts w:hint="eastAsia"/>
                <w:b/>
                <w:bCs/>
              </w:rPr>
              <w:t>O</w:t>
            </w:r>
            <w:r>
              <w:rPr>
                <w:b/>
                <w:bCs/>
              </w:rPr>
              <w:t>thers</w:t>
            </w:r>
          </w:p>
        </w:tc>
        <w:tc>
          <w:tcPr>
            <w:tcW w:w="1111" w:type="dxa"/>
            <w:vAlign w:val="center"/>
          </w:tcPr>
          <w:p w14:paraId="7D6BE102">
            <w:pPr>
              <w:pStyle w:val="203"/>
              <w:jc w:val="right"/>
            </w:pPr>
            <w:r>
              <w:t>XX</w:t>
            </w:r>
          </w:p>
        </w:tc>
        <w:tc>
          <w:tcPr>
            <w:tcW w:w="1109" w:type="dxa"/>
            <w:vAlign w:val="center"/>
          </w:tcPr>
          <w:p w14:paraId="6AD96714">
            <w:pPr>
              <w:pStyle w:val="203"/>
              <w:jc w:val="right"/>
            </w:pPr>
            <w:r>
              <w:t>XX</w:t>
            </w:r>
          </w:p>
        </w:tc>
        <w:tc>
          <w:tcPr>
            <w:tcW w:w="1107" w:type="dxa"/>
            <w:vAlign w:val="center"/>
          </w:tcPr>
          <w:p w14:paraId="28D4332B">
            <w:pPr>
              <w:pStyle w:val="203"/>
              <w:jc w:val="right"/>
            </w:pPr>
            <w:r>
              <w:t>XX</w:t>
            </w:r>
          </w:p>
        </w:tc>
        <w:tc>
          <w:tcPr>
            <w:tcW w:w="1107" w:type="dxa"/>
            <w:vAlign w:val="center"/>
          </w:tcPr>
          <w:p w14:paraId="6B9FE463">
            <w:pPr>
              <w:pStyle w:val="203"/>
              <w:jc w:val="right"/>
            </w:pPr>
            <w:r>
              <w:t>XX</w:t>
            </w:r>
          </w:p>
        </w:tc>
        <w:tc>
          <w:tcPr>
            <w:tcW w:w="1108" w:type="dxa"/>
            <w:noWrap/>
            <w:vAlign w:val="center"/>
          </w:tcPr>
          <w:p w14:paraId="12F3C2A2">
            <w:pPr>
              <w:pStyle w:val="203"/>
              <w:jc w:val="right"/>
            </w:pPr>
            <w:r>
              <w:t>XX</w:t>
            </w:r>
          </w:p>
        </w:tc>
        <w:tc>
          <w:tcPr>
            <w:tcW w:w="1089" w:type="dxa"/>
            <w:noWrap/>
            <w:vAlign w:val="center"/>
          </w:tcPr>
          <w:p w14:paraId="4BC67FE0">
            <w:pPr>
              <w:pStyle w:val="203"/>
              <w:jc w:val="right"/>
            </w:pPr>
            <w:r>
              <w:t>XX</w:t>
            </w:r>
          </w:p>
        </w:tc>
      </w:tr>
      <w:tr w14:paraId="35FEA54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045E7859">
            <w:pPr>
              <w:pStyle w:val="203"/>
              <w:jc w:val="both"/>
              <w:rPr>
                <w:b/>
                <w:bCs/>
              </w:rPr>
            </w:pPr>
            <w:r>
              <w:rPr>
                <w:rFonts w:hint="eastAsia"/>
                <w:b/>
                <w:bCs/>
              </w:rPr>
              <w:t>Total</w:t>
            </w:r>
          </w:p>
        </w:tc>
        <w:tc>
          <w:tcPr>
            <w:tcW w:w="1111" w:type="dxa"/>
            <w:shd w:val="clear" w:color="auto" w:fill="DEEAF6" w:themeFill="accent1" w:themeFillTint="33"/>
            <w:vAlign w:val="center"/>
          </w:tcPr>
          <w:p w14:paraId="2AB9BC58">
            <w:pPr>
              <w:pStyle w:val="203"/>
              <w:jc w:val="right"/>
            </w:pPr>
            <w:r>
              <w:t>XX</w:t>
            </w:r>
          </w:p>
        </w:tc>
        <w:tc>
          <w:tcPr>
            <w:tcW w:w="1109" w:type="dxa"/>
            <w:shd w:val="clear" w:color="auto" w:fill="DEEAF6" w:themeFill="accent1" w:themeFillTint="33"/>
            <w:vAlign w:val="center"/>
          </w:tcPr>
          <w:p w14:paraId="1362CD38">
            <w:pPr>
              <w:pStyle w:val="203"/>
              <w:jc w:val="right"/>
            </w:pPr>
            <w:r>
              <w:t>XX</w:t>
            </w:r>
          </w:p>
        </w:tc>
        <w:tc>
          <w:tcPr>
            <w:tcW w:w="1107" w:type="dxa"/>
            <w:shd w:val="clear" w:color="auto" w:fill="DEEAF6" w:themeFill="accent1" w:themeFillTint="33"/>
            <w:vAlign w:val="center"/>
          </w:tcPr>
          <w:p w14:paraId="072D1510">
            <w:pPr>
              <w:pStyle w:val="203"/>
              <w:jc w:val="right"/>
            </w:pPr>
            <w:r>
              <w:t>XX</w:t>
            </w:r>
          </w:p>
        </w:tc>
        <w:tc>
          <w:tcPr>
            <w:tcW w:w="1107" w:type="dxa"/>
            <w:shd w:val="clear" w:color="auto" w:fill="DEEAF6" w:themeFill="accent1" w:themeFillTint="33"/>
            <w:vAlign w:val="center"/>
          </w:tcPr>
          <w:p w14:paraId="788FA9D6">
            <w:pPr>
              <w:pStyle w:val="203"/>
              <w:jc w:val="right"/>
            </w:pPr>
            <w:r>
              <w:t>XX</w:t>
            </w:r>
          </w:p>
        </w:tc>
        <w:tc>
          <w:tcPr>
            <w:tcW w:w="1108" w:type="dxa"/>
            <w:shd w:val="clear" w:color="auto" w:fill="DEEAF6" w:themeFill="accent1" w:themeFillTint="33"/>
            <w:noWrap/>
            <w:vAlign w:val="center"/>
          </w:tcPr>
          <w:p w14:paraId="35AC2B9B">
            <w:pPr>
              <w:pStyle w:val="203"/>
              <w:jc w:val="right"/>
            </w:pPr>
            <w:r>
              <w:t>XX</w:t>
            </w:r>
          </w:p>
        </w:tc>
        <w:tc>
          <w:tcPr>
            <w:tcW w:w="1089" w:type="dxa"/>
            <w:shd w:val="clear" w:color="auto" w:fill="DEEAF6" w:themeFill="accent1" w:themeFillTint="33"/>
            <w:noWrap/>
            <w:vAlign w:val="center"/>
          </w:tcPr>
          <w:p w14:paraId="57A1266E">
            <w:pPr>
              <w:pStyle w:val="203"/>
              <w:jc w:val="right"/>
            </w:pPr>
            <w:r>
              <w:t>XX</w:t>
            </w:r>
          </w:p>
        </w:tc>
      </w:tr>
      <w:bookmarkEnd w:id="168"/>
    </w:tbl>
    <w:p w14:paraId="55E9A5B2">
      <w:pPr>
        <w:pStyle w:val="146"/>
      </w:pPr>
      <w:r>
        <w:t>Source: Above companies; Secondary Sources, Expert Interviews and QYResearch, 2023</w:t>
      </w:r>
    </w:p>
    <w:p w14:paraId="6162DC2D">
      <w:pPr>
        <w:pStyle w:val="153"/>
      </w:pPr>
      <w:bookmarkStart w:id="169" w:name="_Toc121596406"/>
      <w:bookmarkStart w:id="170" w:name="_Toc23608474"/>
      <w:r>
        <w:t xml:space="preserve">Global LED Tube Lights </w:t>
      </w:r>
      <w:bookmarkStart w:id="171" w:name="_Hlk532397206"/>
      <w:r>
        <w:t>Sales Market Share</w:t>
      </w:r>
      <w:bookmarkEnd w:id="171"/>
      <w:r>
        <w:t xml:space="preserve"> by Manufacturers (2018-2023)</w:t>
      </w:r>
      <w:bookmarkEnd w:id="169"/>
      <w:bookmarkEnd w:id="170"/>
    </w:p>
    <w:tbl>
      <w:tblPr>
        <w:tblStyle w:val="186"/>
        <w:tblW w:w="9964"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31"/>
        <w:gridCol w:w="1111"/>
        <w:gridCol w:w="1109"/>
        <w:gridCol w:w="1109"/>
        <w:gridCol w:w="1110"/>
        <w:gridCol w:w="1110"/>
        <w:gridCol w:w="1084"/>
      </w:tblGrid>
      <w:tr w14:paraId="4ED6703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tcBorders>
              <w:bottom w:val="single" w:color="5B9BD5" w:themeColor="accent1" w:sz="12" w:space="0"/>
              <w:insideH w:val="single" w:sz="12" w:space="0"/>
            </w:tcBorders>
            <w:noWrap/>
            <w:vAlign w:val="center"/>
          </w:tcPr>
          <w:p w14:paraId="2393C95F">
            <w:pPr>
              <w:pStyle w:val="203"/>
              <w:jc w:val="both"/>
              <w:rPr>
                <w:b/>
                <w:bCs/>
              </w:rPr>
            </w:pPr>
            <w:bookmarkStart w:id="172" w:name="_Hlk87717154"/>
            <w:r>
              <w:rPr>
                <w:b/>
                <w:bCs/>
              </w:rPr>
              <w:t>Company</w:t>
            </w:r>
          </w:p>
        </w:tc>
        <w:tc>
          <w:tcPr>
            <w:tcW w:w="1111" w:type="dxa"/>
            <w:tcBorders>
              <w:bottom w:val="single" w:color="5B9BD5" w:themeColor="accent1" w:sz="12" w:space="0"/>
              <w:insideH w:val="single" w:sz="12" w:space="0"/>
            </w:tcBorders>
            <w:vAlign w:val="center"/>
          </w:tcPr>
          <w:p w14:paraId="501DCE68">
            <w:pPr>
              <w:pStyle w:val="203"/>
              <w:jc w:val="center"/>
              <w:rPr>
                <w:b/>
                <w:bCs/>
              </w:rPr>
            </w:pPr>
            <w:r>
              <w:rPr>
                <w:rFonts w:hint="eastAsia"/>
                <w:b/>
                <w:bCs/>
              </w:rPr>
              <w:t>201</w:t>
            </w:r>
            <w:r>
              <w:rPr>
                <w:b/>
                <w:bCs/>
              </w:rPr>
              <w:t>8</w:t>
            </w:r>
          </w:p>
        </w:tc>
        <w:tc>
          <w:tcPr>
            <w:tcW w:w="1109" w:type="dxa"/>
            <w:tcBorders>
              <w:bottom w:val="single" w:color="5B9BD5" w:themeColor="accent1" w:sz="12" w:space="0"/>
              <w:insideH w:val="single" w:sz="12" w:space="0"/>
            </w:tcBorders>
            <w:vAlign w:val="center"/>
          </w:tcPr>
          <w:p w14:paraId="164E7EA2">
            <w:pPr>
              <w:pStyle w:val="203"/>
              <w:jc w:val="center"/>
              <w:rPr>
                <w:b/>
                <w:bCs/>
              </w:rPr>
            </w:pPr>
            <w:r>
              <w:rPr>
                <w:rFonts w:hint="eastAsia"/>
                <w:b/>
                <w:bCs/>
              </w:rPr>
              <w:t>2019</w:t>
            </w:r>
          </w:p>
        </w:tc>
        <w:tc>
          <w:tcPr>
            <w:tcW w:w="1109" w:type="dxa"/>
            <w:tcBorders>
              <w:bottom w:val="single" w:color="5B9BD5" w:themeColor="accent1" w:sz="12" w:space="0"/>
              <w:insideH w:val="single" w:sz="12" w:space="0"/>
            </w:tcBorders>
            <w:vAlign w:val="center"/>
          </w:tcPr>
          <w:p w14:paraId="04688989">
            <w:pPr>
              <w:pStyle w:val="203"/>
              <w:jc w:val="center"/>
              <w:rPr>
                <w:b/>
                <w:bCs/>
              </w:rPr>
            </w:pPr>
            <w:r>
              <w:rPr>
                <w:b/>
                <w:bCs/>
              </w:rPr>
              <w:t>2020</w:t>
            </w:r>
          </w:p>
        </w:tc>
        <w:tc>
          <w:tcPr>
            <w:tcW w:w="1110" w:type="dxa"/>
            <w:tcBorders>
              <w:bottom w:val="single" w:color="5B9BD5" w:themeColor="accent1" w:sz="12" w:space="0"/>
              <w:insideH w:val="single" w:sz="12" w:space="0"/>
            </w:tcBorders>
            <w:vAlign w:val="center"/>
          </w:tcPr>
          <w:p w14:paraId="59957F66">
            <w:pPr>
              <w:pStyle w:val="203"/>
              <w:jc w:val="center"/>
              <w:rPr>
                <w:b/>
                <w:bCs/>
              </w:rPr>
            </w:pPr>
            <w:r>
              <w:rPr>
                <w:b/>
                <w:bCs/>
              </w:rPr>
              <w:t>2021</w:t>
            </w:r>
          </w:p>
        </w:tc>
        <w:tc>
          <w:tcPr>
            <w:tcW w:w="1110" w:type="dxa"/>
            <w:tcBorders>
              <w:bottom w:val="single" w:color="5B9BD5" w:themeColor="accent1" w:sz="12" w:space="0"/>
              <w:insideH w:val="single" w:sz="12" w:space="0"/>
            </w:tcBorders>
            <w:noWrap/>
            <w:vAlign w:val="center"/>
          </w:tcPr>
          <w:p w14:paraId="3EABBB64">
            <w:pPr>
              <w:pStyle w:val="203"/>
              <w:jc w:val="center"/>
              <w:rPr>
                <w:b/>
                <w:bCs/>
              </w:rPr>
            </w:pPr>
            <w:r>
              <w:rPr>
                <w:b/>
                <w:bCs/>
              </w:rPr>
              <w:t>2022</w:t>
            </w:r>
          </w:p>
        </w:tc>
        <w:tc>
          <w:tcPr>
            <w:tcW w:w="1084" w:type="dxa"/>
            <w:tcBorders>
              <w:bottom w:val="single" w:color="5B9BD5" w:themeColor="accent1" w:sz="12" w:space="0"/>
              <w:insideH w:val="single" w:sz="12" w:space="0"/>
            </w:tcBorders>
            <w:noWrap/>
            <w:vAlign w:val="center"/>
          </w:tcPr>
          <w:p w14:paraId="5C85E98E">
            <w:pPr>
              <w:pStyle w:val="203"/>
              <w:jc w:val="center"/>
              <w:rPr>
                <w:b/>
                <w:bCs/>
              </w:rPr>
            </w:pPr>
            <w:r>
              <w:rPr>
                <w:b/>
                <w:bCs/>
              </w:rPr>
              <w:t>2023</w:t>
            </w:r>
          </w:p>
        </w:tc>
      </w:tr>
      <w:tr w14:paraId="410DCF7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48A0A8BC">
            <w:pPr>
              <w:pStyle w:val="203"/>
              <w:jc w:val="both"/>
              <w:rPr>
                <w:b/>
                <w:bCs/>
              </w:rPr>
            </w:pPr>
            <w:r>
              <w:rPr>
                <w:b/>
                <w:bCs/>
              </w:rPr>
              <w:t>Philips Lighting</w:t>
            </w:r>
          </w:p>
        </w:tc>
        <w:tc>
          <w:tcPr>
            <w:tcW w:w="1111" w:type="dxa"/>
            <w:shd w:val="clear" w:color="auto" w:fill="DEEAF6" w:themeFill="accent1" w:themeFillTint="33"/>
            <w:vAlign w:val="top"/>
          </w:tcPr>
          <w:p w14:paraId="31D0A9FC">
            <w:pPr>
              <w:pStyle w:val="203"/>
              <w:jc w:val="right"/>
            </w:pPr>
            <w:r>
              <w:t>XX%</w:t>
            </w:r>
          </w:p>
        </w:tc>
        <w:tc>
          <w:tcPr>
            <w:tcW w:w="1109" w:type="dxa"/>
            <w:shd w:val="clear" w:color="auto" w:fill="DEEAF6" w:themeFill="accent1" w:themeFillTint="33"/>
            <w:vAlign w:val="top"/>
          </w:tcPr>
          <w:p w14:paraId="0A488620">
            <w:pPr>
              <w:pStyle w:val="203"/>
              <w:jc w:val="right"/>
            </w:pPr>
            <w:r>
              <w:t>XX%</w:t>
            </w:r>
          </w:p>
        </w:tc>
        <w:tc>
          <w:tcPr>
            <w:tcW w:w="1109" w:type="dxa"/>
            <w:shd w:val="clear" w:color="auto" w:fill="DEEAF6" w:themeFill="accent1" w:themeFillTint="33"/>
            <w:vAlign w:val="top"/>
          </w:tcPr>
          <w:p w14:paraId="08985CF2">
            <w:pPr>
              <w:pStyle w:val="203"/>
              <w:jc w:val="right"/>
            </w:pPr>
            <w:r>
              <w:t>XX%</w:t>
            </w:r>
          </w:p>
        </w:tc>
        <w:tc>
          <w:tcPr>
            <w:tcW w:w="1110" w:type="dxa"/>
            <w:shd w:val="clear" w:color="auto" w:fill="DEEAF6" w:themeFill="accent1" w:themeFillTint="33"/>
            <w:vAlign w:val="top"/>
          </w:tcPr>
          <w:p w14:paraId="43A68A00">
            <w:pPr>
              <w:pStyle w:val="203"/>
              <w:jc w:val="right"/>
            </w:pPr>
            <w:r>
              <w:t>XX%</w:t>
            </w:r>
          </w:p>
        </w:tc>
        <w:tc>
          <w:tcPr>
            <w:tcW w:w="1110" w:type="dxa"/>
            <w:shd w:val="clear" w:color="auto" w:fill="DEEAF6" w:themeFill="accent1" w:themeFillTint="33"/>
            <w:noWrap/>
            <w:vAlign w:val="top"/>
          </w:tcPr>
          <w:p w14:paraId="7C38629F">
            <w:pPr>
              <w:pStyle w:val="203"/>
              <w:jc w:val="right"/>
            </w:pPr>
            <w:r>
              <w:t>XX%</w:t>
            </w:r>
          </w:p>
        </w:tc>
        <w:tc>
          <w:tcPr>
            <w:tcW w:w="1084" w:type="dxa"/>
            <w:shd w:val="clear" w:color="auto" w:fill="DEEAF6" w:themeFill="accent1" w:themeFillTint="33"/>
            <w:noWrap/>
            <w:vAlign w:val="top"/>
          </w:tcPr>
          <w:p w14:paraId="164DE2E9">
            <w:pPr>
              <w:pStyle w:val="203"/>
              <w:jc w:val="right"/>
            </w:pPr>
            <w:r>
              <w:t>XX%</w:t>
            </w:r>
          </w:p>
        </w:tc>
      </w:tr>
      <w:tr w14:paraId="4D04BF8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0AD51C76">
            <w:pPr>
              <w:pStyle w:val="203"/>
              <w:jc w:val="both"/>
              <w:rPr>
                <w:b/>
                <w:bCs/>
              </w:rPr>
            </w:pPr>
            <w:r>
              <w:rPr>
                <w:b/>
                <w:bCs/>
              </w:rPr>
              <w:t>Ledvance</w:t>
            </w:r>
          </w:p>
        </w:tc>
        <w:tc>
          <w:tcPr>
            <w:tcW w:w="1111" w:type="dxa"/>
            <w:vAlign w:val="top"/>
          </w:tcPr>
          <w:p w14:paraId="1C5FE206">
            <w:pPr>
              <w:pStyle w:val="203"/>
              <w:jc w:val="right"/>
            </w:pPr>
            <w:r>
              <w:t>XX%</w:t>
            </w:r>
          </w:p>
        </w:tc>
        <w:tc>
          <w:tcPr>
            <w:tcW w:w="1109" w:type="dxa"/>
            <w:vAlign w:val="top"/>
          </w:tcPr>
          <w:p w14:paraId="6B662BBD">
            <w:pPr>
              <w:pStyle w:val="203"/>
              <w:jc w:val="right"/>
            </w:pPr>
            <w:r>
              <w:t>XX%</w:t>
            </w:r>
          </w:p>
        </w:tc>
        <w:tc>
          <w:tcPr>
            <w:tcW w:w="1109" w:type="dxa"/>
            <w:vAlign w:val="top"/>
          </w:tcPr>
          <w:p w14:paraId="12A41729">
            <w:pPr>
              <w:pStyle w:val="203"/>
              <w:jc w:val="right"/>
            </w:pPr>
            <w:r>
              <w:t>XX%</w:t>
            </w:r>
          </w:p>
        </w:tc>
        <w:tc>
          <w:tcPr>
            <w:tcW w:w="1110" w:type="dxa"/>
            <w:vAlign w:val="top"/>
          </w:tcPr>
          <w:p w14:paraId="78F9EBA1">
            <w:pPr>
              <w:pStyle w:val="203"/>
              <w:jc w:val="right"/>
            </w:pPr>
            <w:r>
              <w:t>XX%</w:t>
            </w:r>
          </w:p>
        </w:tc>
        <w:tc>
          <w:tcPr>
            <w:tcW w:w="1110" w:type="dxa"/>
            <w:noWrap/>
            <w:vAlign w:val="top"/>
          </w:tcPr>
          <w:p w14:paraId="18FDA3A8">
            <w:pPr>
              <w:pStyle w:val="203"/>
              <w:jc w:val="right"/>
            </w:pPr>
            <w:r>
              <w:t>XX%</w:t>
            </w:r>
          </w:p>
        </w:tc>
        <w:tc>
          <w:tcPr>
            <w:tcW w:w="1084" w:type="dxa"/>
            <w:noWrap/>
            <w:vAlign w:val="top"/>
          </w:tcPr>
          <w:p w14:paraId="31C3C577">
            <w:pPr>
              <w:pStyle w:val="203"/>
              <w:jc w:val="right"/>
            </w:pPr>
            <w:r>
              <w:t>XX%</w:t>
            </w:r>
          </w:p>
        </w:tc>
      </w:tr>
      <w:tr w14:paraId="4956B49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5E0FE39F">
            <w:pPr>
              <w:pStyle w:val="203"/>
              <w:jc w:val="both"/>
              <w:rPr>
                <w:b/>
                <w:bCs/>
              </w:rPr>
            </w:pPr>
            <w:r>
              <w:rPr>
                <w:b/>
                <w:bCs/>
              </w:rPr>
              <w:t>GE Lighting</w:t>
            </w:r>
          </w:p>
        </w:tc>
        <w:tc>
          <w:tcPr>
            <w:tcW w:w="1111" w:type="dxa"/>
            <w:shd w:val="clear" w:color="auto" w:fill="DEEAF6" w:themeFill="accent1" w:themeFillTint="33"/>
            <w:vAlign w:val="top"/>
          </w:tcPr>
          <w:p w14:paraId="0D4C1175">
            <w:pPr>
              <w:pStyle w:val="203"/>
              <w:jc w:val="right"/>
            </w:pPr>
            <w:r>
              <w:t>XX%</w:t>
            </w:r>
          </w:p>
        </w:tc>
        <w:tc>
          <w:tcPr>
            <w:tcW w:w="1109" w:type="dxa"/>
            <w:shd w:val="clear" w:color="auto" w:fill="DEEAF6" w:themeFill="accent1" w:themeFillTint="33"/>
            <w:vAlign w:val="top"/>
          </w:tcPr>
          <w:p w14:paraId="5C55A81E">
            <w:pPr>
              <w:pStyle w:val="203"/>
              <w:jc w:val="right"/>
            </w:pPr>
            <w:r>
              <w:t>XX%</w:t>
            </w:r>
          </w:p>
        </w:tc>
        <w:tc>
          <w:tcPr>
            <w:tcW w:w="1109" w:type="dxa"/>
            <w:shd w:val="clear" w:color="auto" w:fill="DEEAF6" w:themeFill="accent1" w:themeFillTint="33"/>
            <w:vAlign w:val="top"/>
          </w:tcPr>
          <w:p w14:paraId="0FC38C26">
            <w:pPr>
              <w:pStyle w:val="203"/>
              <w:jc w:val="right"/>
            </w:pPr>
            <w:r>
              <w:t>XX%</w:t>
            </w:r>
          </w:p>
        </w:tc>
        <w:tc>
          <w:tcPr>
            <w:tcW w:w="1110" w:type="dxa"/>
            <w:shd w:val="clear" w:color="auto" w:fill="DEEAF6" w:themeFill="accent1" w:themeFillTint="33"/>
            <w:vAlign w:val="top"/>
          </w:tcPr>
          <w:p w14:paraId="5AF9532D">
            <w:pPr>
              <w:pStyle w:val="203"/>
              <w:jc w:val="right"/>
            </w:pPr>
            <w:r>
              <w:t>XX%</w:t>
            </w:r>
          </w:p>
        </w:tc>
        <w:tc>
          <w:tcPr>
            <w:tcW w:w="1110" w:type="dxa"/>
            <w:shd w:val="clear" w:color="auto" w:fill="DEEAF6" w:themeFill="accent1" w:themeFillTint="33"/>
            <w:noWrap/>
            <w:vAlign w:val="top"/>
          </w:tcPr>
          <w:p w14:paraId="4DA7F1CF">
            <w:pPr>
              <w:pStyle w:val="203"/>
              <w:jc w:val="right"/>
            </w:pPr>
            <w:r>
              <w:t>XX%</w:t>
            </w:r>
          </w:p>
        </w:tc>
        <w:tc>
          <w:tcPr>
            <w:tcW w:w="1084" w:type="dxa"/>
            <w:shd w:val="clear" w:color="auto" w:fill="DEEAF6" w:themeFill="accent1" w:themeFillTint="33"/>
            <w:noWrap/>
            <w:vAlign w:val="top"/>
          </w:tcPr>
          <w:p w14:paraId="78BB0556">
            <w:pPr>
              <w:pStyle w:val="203"/>
              <w:jc w:val="right"/>
            </w:pPr>
            <w:r>
              <w:t>XX%</w:t>
            </w:r>
          </w:p>
        </w:tc>
      </w:tr>
      <w:tr w14:paraId="4F3570C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6FA34C59">
            <w:pPr>
              <w:pStyle w:val="203"/>
              <w:jc w:val="both"/>
              <w:rPr>
                <w:b/>
                <w:bCs/>
              </w:rPr>
            </w:pPr>
            <w:r>
              <w:rPr>
                <w:b/>
                <w:bCs/>
              </w:rPr>
              <w:t>Panasonic</w:t>
            </w:r>
          </w:p>
        </w:tc>
        <w:tc>
          <w:tcPr>
            <w:tcW w:w="1111" w:type="dxa"/>
            <w:vAlign w:val="top"/>
          </w:tcPr>
          <w:p w14:paraId="5E1DF7D7">
            <w:pPr>
              <w:pStyle w:val="203"/>
              <w:jc w:val="right"/>
            </w:pPr>
            <w:r>
              <w:t>XX%</w:t>
            </w:r>
          </w:p>
        </w:tc>
        <w:tc>
          <w:tcPr>
            <w:tcW w:w="1109" w:type="dxa"/>
            <w:vAlign w:val="top"/>
          </w:tcPr>
          <w:p w14:paraId="5E70F679">
            <w:pPr>
              <w:pStyle w:val="203"/>
              <w:jc w:val="right"/>
            </w:pPr>
            <w:r>
              <w:t>XX%</w:t>
            </w:r>
          </w:p>
        </w:tc>
        <w:tc>
          <w:tcPr>
            <w:tcW w:w="1109" w:type="dxa"/>
            <w:vAlign w:val="top"/>
          </w:tcPr>
          <w:p w14:paraId="248A924A">
            <w:pPr>
              <w:pStyle w:val="203"/>
              <w:jc w:val="right"/>
            </w:pPr>
            <w:r>
              <w:t>XX%</w:t>
            </w:r>
          </w:p>
        </w:tc>
        <w:tc>
          <w:tcPr>
            <w:tcW w:w="1110" w:type="dxa"/>
            <w:vAlign w:val="top"/>
          </w:tcPr>
          <w:p w14:paraId="71BC3739">
            <w:pPr>
              <w:pStyle w:val="203"/>
              <w:jc w:val="right"/>
            </w:pPr>
            <w:r>
              <w:t>XX%</w:t>
            </w:r>
          </w:p>
        </w:tc>
        <w:tc>
          <w:tcPr>
            <w:tcW w:w="1110" w:type="dxa"/>
            <w:noWrap/>
            <w:vAlign w:val="top"/>
          </w:tcPr>
          <w:p w14:paraId="07CC306D">
            <w:pPr>
              <w:pStyle w:val="203"/>
              <w:jc w:val="right"/>
            </w:pPr>
            <w:r>
              <w:t>XX%</w:t>
            </w:r>
          </w:p>
        </w:tc>
        <w:tc>
          <w:tcPr>
            <w:tcW w:w="1084" w:type="dxa"/>
            <w:noWrap/>
            <w:vAlign w:val="top"/>
          </w:tcPr>
          <w:p w14:paraId="0574591A">
            <w:pPr>
              <w:pStyle w:val="203"/>
              <w:jc w:val="right"/>
            </w:pPr>
            <w:r>
              <w:t>XX%</w:t>
            </w:r>
          </w:p>
        </w:tc>
      </w:tr>
      <w:tr w14:paraId="29A427B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13E384AF">
            <w:pPr>
              <w:pStyle w:val="203"/>
              <w:jc w:val="both"/>
              <w:rPr>
                <w:b/>
                <w:bCs/>
              </w:rPr>
            </w:pPr>
            <w:r>
              <w:rPr>
                <w:b/>
                <w:bCs/>
              </w:rPr>
              <w:t>OPPLE Lighting</w:t>
            </w:r>
          </w:p>
        </w:tc>
        <w:tc>
          <w:tcPr>
            <w:tcW w:w="1111" w:type="dxa"/>
            <w:shd w:val="clear" w:color="auto" w:fill="DEEAF6" w:themeFill="accent1" w:themeFillTint="33"/>
            <w:vAlign w:val="top"/>
          </w:tcPr>
          <w:p w14:paraId="6234B80B">
            <w:pPr>
              <w:pStyle w:val="203"/>
              <w:jc w:val="right"/>
            </w:pPr>
            <w:r>
              <w:t>XX%</w:t>
            </w:r>
          </w:p>
        </w:tc>
        <w:tc>
          <w:tcPr>
            <w:tcW w:w="1109" w:type="dxa"/>
            <w:shd w:val="clear" w:color="auto" w:fill="DEEAF6" w:themeFill="accent1" w:themeFillTint="33"/>
            <w:vAlign w:val="top"/>
          </w:tcPr>
          <w:p w14:paraId="0F834ACD">
            <w:pPr>
              <w:pStyle w:val="203"/>
              <w:jc w:val="right"/>
            </w:pPr>
            <w:r>
              <w:t>XX%</w:t>
            </w:r>
          </w:p>
        </w:tc>
        <w:tc>
          <w:tcPr>
            <w:tcW w:w="1109" w:type="dxa"/>
            <w:shd w:val="clear" w:color="auto" w:fill="DEEAF6" w:themeFill="accent1" w:themeFillTint="33"/>
            <w:vAlign w:val="top"/>
          </w:tcPr>
          <w:p w14:paraId="647DD1F2">
            <w:pPr>
              <w:pStyle w:val="203"/>
              <w:jc w:val="right"/>
            </w:pPr>
            <w:r>
              <w:t>XX%</w:t>
            </w:r>
          </w:p>
        </w:tc>
        <w:tc>
          <w:tcPr>
            <w:tcW w:w="1110" w:type="dxa"/>
            <w:shd w:val="clear" w:color="auto" w:fill="DEEAF6" w:themeFill="accent1" w:themeFillTint="33"/>
            <w:vAlign w:val="top"/>
          </w:tcPr>
          <w:p w14:paraId="606D56FF">
            <w:pPr>
              <w:pStyle w:val="203"/>
              <w:jc w:val="right"/>
            </w:pPr>
            <w:r>
              <w:t>XX%</w:t>
            </w:r>
          </w:p>
        </w:tc>
        <w:tc>
          <w:tcPr>
            <w:tcW w:w="1110" w:type="dxa"/>
            <w:shd w:val="clear" w:color="auto" w:fill="DEEAF6" w:themeFill="accent1" w:themeFillTint="33"/>
            <w:noWrap/>
            <w:vAlign w:val="top"/>
          </w:tcPr>
          <w:p w14:paraId="08894F65">
            <w:pPr>
              <w:pStyle w:val="203"/>
              <w:jc w:val="right"/>
            </w:pPr>
            <w:r>
              <w:t>XX%</w:t>
            </w:r>
          </w:p>
        </w:tc>
        <w:tc>
          <w:tcPr>
            <w:tcW w:w="1084" w:type="dxa"/>
            <w:shd w:val="clear" w:color="auto" w:fill="DEEAF6" w:themeFill="accent1" w:themeFillTint="33"/>
            <w:noWrap/>
            <w:vAlign w:val="top"/>
          </w:tcPr>
          <w:p w14:paraId="66E3E5B1">
            <w:pPr>
              <w:pStyle w:val="203"/>
              <w:jc w:val="right"/>
            </w:pPr>
            <w:r>
              <w:t>XX%</w:t>
            </w:r>
          </w:p>
        </w:tc>
      </w:tr>
      <w:tr w14:paraId="399A81C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129EDC50">
            <w:pPr>
              <w:pStyle w:val="203"/>
              <w:jc w:val="both"/>
              <w:rPr>
                <w:b/>
                <w:bCs/>
              </w:rPr>
            </w:pPr>
            <w:r>
              <w:rPr>
                <w:b/>
                <w:bCs/>
              </w:rPr>
              <w:t>Toshiba</w:t>
            </w:r>
          </w:p>
        </w:tc>
        <w:tc>
          <w:tcPr>
            <w:tcW w:w="1111" w:type="dxa"/>
            <w:vAlign w:val="top"/>
          </w:tcPr>
          <w:p w14:paraId="63C0C15B">
            <w:pPr>
              <w:pStyle w:val="203"/>
              <w:jc w:val="right"/>
            </w:pPr>
            <w:r>
              <w:t>XX%</w:t>
            </w:r>
          </w:p>
        </w:tc>
        <w:tc>
          <w:tcPr>
            <w:tcW w:w="1109" w:type="dxa"/>
            <w:vAlign w:val="top"/>
          </w:tcPr>
          <w:p w14:paraId="3323CC19">
            <w:pPr>
              <w:pStyle w:val="203"/>
              <w:jc w:val="right"/>
            </w:pPr>
            <w:r>
              <w:t>XX%</w:t>
            </w:r>
          </w:p>
        </w:tc>
        <w:tc>
          <w:tcPr>
            <w:tcW w:w="1109" w:type="dxa"/>
            <w:vAlign w:val="top"/>
          </w:tcPr>
          <w:p w14:paraId="03E30916">
            <w:pPr>
              <w:pStyle w:val="203"/>
              <w:jc w:val="right"/>
            </w:pPr>
            <w:r>
              <w:t>XX%</w:t>
            </w:r>
          </w:p>
        </w:tc>
        <w:tc>
          <w:tcPr>
            <w:tcW w:w="1110" w:type="dxa"/>
            <w:vAlign w:val="top"/>
          </w:tcPr>
          <w:p w14:paraId="17030E84">
            <w:pPr>
              <w:pStyle w:val="203"/>
              <w:jc w:val="right"/>
            </w:pPr>
            <w:r>
              <w:t>XX%</w:t>
            </w:r>
          </w:p>
        </w:tc>
        <w:tc>
          <w:tcPr>
            <w:tcW w:w="1110" w:type="dxa"/>
            <w:noWrap/>
            <w:vAlign w:val="top"/>
          </w:tcPr>
          <w:p w14:paraId="531A85E7">
            <w:pPr>
              <w:pStyle w:val="203"/>
              <w:jc w:val="right"/>
            </w:pPr>
            <w:r>
              <w:t>XX%</w:t>
            </w:r>
          </w:p>
        </w:tc>
        <w:tc>
          <w:tcPr>
            <w:tcW w:w="1084" w:type="dxa"/>
            <w:noWrap/>
            <w:vAlign w:val="top"/>
          </w:tcPr>
          <w:p w14:paraId="75D2956C">
            <w:pPr>
              <w:pStyle w:val="203"/>
              <w:jc w:val="right"/>
            </w:pPr>
            <w:r>
              <w:t>XX%</w:t>
            </w:r>
          </w:p>
        </w:tc>
      </w:tr>
      <w:tr w14:paraId="6A93FE3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7B55C12D">
            <w:pPr>
              <w:pStyle w:val="203"/>
              <w:jc w:val="both"/>
              <w:rPr>
                <w:b/>
                <w:bCs/>
              </w:rPr>
            </w:pPr>
            <w:r>
              <w:rPr>
                <w:b/>
                <w:bCs/>
              </w:rPr>
              <w:t>NVC (ETI)</w:t>
            </w:r>
          </w:p>
        </w:tc>
        <w:tc>
          <w:tcPr>
            <w:tcW w:w="1111" w:type="dxa"/>
            <w:shd w:val="clear" w:color="auto" w:fill="DEEAF6" w:themeFill="accent1" w:themeFillTint="33"/>
            <w:vAlign w:val="top"/>
          </w:tcPr>
          <w:p w14:paraId="58A87CDE">
            <w:pPr>
              <w:pStyle w:val="203"/>
              <w:jc w:val="right"/>
            </w:pPr>
            <w:r>
              <w:t>XX%</w:t>
            </w:r>
          </w:p>
        </w:tc>
        <w:tc>
          <w:tcPr>
            <w:tcW w:w="1109" w:type="dxa"/>
            <w:shd w:val="clear" w:color="auto" w:fill="DEEAF6" w:themeFill="accent1" w:themeFillTint="33"/>
            <w:vAlign w:val="top"/>
          </w:tcPr>
          <w:p w14:paraId="67211D45">
            <w:pPr>
              <w:pStyle w:val="203"/>
              <w:jc w:val="right"/>
            </w:pPr>
            <w:r>
              <w:t>XX%</w:t>
            </w:r>
          </w:p>
        </w:tc>
        <w:tc>
          <w:tcPr>
            <w:tcW w:w="1109" w:type="dxa"/>
            <w:shd w:val="clear" w:color="auto" w:fill="DEEAF6" w:themeFill="accent1" w:themeFillTint="33"/>
            <w:vAlign w:val="top"/>
          </w:tcPr>
          <w:p w14:paraId="0A89D1E6">
            <w:pPr>
              <w:pStyle w:val="203"/>
              <w:jc w:val="right"/>
            </w:pPr>
            <w:r>
              <w:t>XX%</w:t>
            </w:r>
          </w:p>
        </w:tc>
        <w:tc>
          <w:tcPr>
            <w:tcW w:w="1110" w:type="dxa"/>
            <w:shd w:val="clear" w:color="auto" w:fill="DEEAF6" w:themeFill="accent1" w:themeFillTint="33"/>
            <w:vAlign w:val="top"/>
          </w:tcPr>
          <w:p w14:paraId="08981704">
            <w:pPr>
              <w:pStyle w:val="203"/>
              <w:jc w:val="right"/>
            </w:pPr>
            <w:r>
              <w:t>XX%</w:t>
            </w:r>
          </w:p>
        </w:tc>
        <w:tc>
          <w:tcPr>
            <w:tcW w:w="1110" w:type="dxa"/>
            <w:shd w:val="clear" w:color="auto" w:fill="DEEAF6" w:themeFill="accent1" w:themeFillTint="33"/>
            <w:noWrap/>
            <w:vAlign w:val="top"/>
          </w:tcPr>
          <w:p w14:paraId="419ABE0F">
            <w:pPr>
              <w:pStyle w:val="203"/>
              <w:jc w:val="right"/>
            </w:pPr>
            <w:r>
              <w:t>XX%</w:t>
            </w:r>
          </w:p>
        </w:tc>
        <w:tc>
          <w:tcPr>
            <w:tcW w:w="1084" w:type="dxa"/>
            <w:shd w:val="clear" w:color="auto" w:fill="DEEAF6" w:themeFill="accent1" w:themeFillTint="33"/>
            <w:noWrap/>
            <w:vAlign w:val="top"/>
          </w:tcPr>
          <w:p w14:paraId="28DE0FC7">
            <w:pPr>
              <w:pStyle w:val="203"/>
              <w:jc w:val="right"/>
            </w:pPr>
            <w:r>
              <w:t>XX%</w:t>
            </w:r>
          </w:p>
        </w:tc>
      </w:tr>
      <w:tr w14:paraId="3A5C632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5D4F88CB">
            <w:pPr>
              <w:pStyle w:val="203"/>
              <w:jc w:val="both"/>
              <w:rPr>
                <w:b/>
                <w:bCs/>
              </w:rPr>
            </w:pPr>
            <w:r>
              <w:rPr>
                <w:b/>
                <w:bCs/>
              </w:rPr>
              <w:t>Sharp</w:t>
            </w:r>
          </w:p>
        </w:tc>
        <w:tc>
          <w:tcPr>
            <w:tcW w:w="1111" w:type="dxa"/>
            <w:vAlign w:val="top"/>
          </w:tcPr>
          <w:p w14:paraId="275A85DB">
            <w:pPr>
              <w:pStyle w:val="203"/>
              <w:jc w:val="right"/>
            </w:pPr>
            <w:r>
              <w:t>XX%</w:t>
            </w:r>
          </w:p>
        </w:tc>
        <w:tc>
          <w:tcPr>
            <w:tcW w:w="1109" w:type="dxa"/>
            <w:vAlign w:val="top"/>
          </w:tcPr>
          <w:p w14:paraId="406CE0B8">
            <w:pPr>
              <w:pStyle w:val="203"/>
              <w:jc w:val="right"/>
            </w:pPr>
            <w:r>
              <w:t>XX%</w:t>
            </w:r>
          </w:p>
        </w:tc>
        <w:tc>
          <w:tcPr>
            <w:tcW w:w="1109" w:type="dxa"/>
            <w:vAlign w:val="top"/>
          </w:tcPr>
          <w:p w14:paraId="376A1853">
            <w:pPr>
              <w:pStyle w:val="203"/>
              <w:jc w:val="right"/>
            </w:pPr>
            <w:r>
              <w:t>XX%</w:t>
            </w:r>
          </w:p>
        </w:tc>
        <w:tc>
          <w:tcPr>
            <w:tcW w:w="1110" w:type="dxa"/>
            <w:vAlign w:val="top"/>
          </w:tcPr>
          <w:p w14:paraId="1A2B4BA7">
            <w:pPr>
              <w:pStyle w:val="203"/>
              <w:jc w:val="right"/>
            </w:pPr>
            <w:r>
              <w:t>XX%</w:t>
            </w:r>
          </w:p>
        </w:tc>
        <w:tc>
          <w:tcPr>
            <w:tcW w:w="1110" w:type="dxa"/>
            <w:noWrap/>
            <w:vAlign w:val="top"/>
          </w:tcPr>
          <w:p w14:paraId="660E58AF">
            <w:pPr>
              <w:pStyle w:val="203"/>
              <w:jc w:val="right"/>
            </w:pPr>
            <w:r>
              <w:t>XX%</w:t>
            </w:r>
          </w:p>
        </w:tc>
        <w:tc>
          <w:tcPr>
            <w:tcW w:w="1084" w:type="dxa"/>
            <w:noWrap/>
            <w:vAlign w:val="top"/>
          </w:tcPr>
          <w:p w14:paraId="17C777FA">
            <w:pPr>
              <w:pStyle w:val="203"/>
              <w:jc w:val="right"/>
            </w:pPr>
            <w:r>
              <w:t>XX%</w:t>
            </w:r>
          </w:p>
        </w:tc>
      </w:tr>
      <w:tr w14:paraId="19BE6DC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327947A0">
            <w:pPr>
              <w:pStyle w:val="203"/>
              <w:jc w:val="both"/>
              <w:rPr>
                <w:b/>
                <w:bCs/>
              </w:rPr>
            </w:pPr>
            <w:r>
              <w:rPr>
                <w:b/>
                <w:bCs/>
              </w:rPr>
              <w:t>Cree Lighting</w:t>
            </w:r>
          </w:p>
        </w:tc>
        <w:tc>
          <w:tcPr>
            <w:tcW w:w="1111" w:type="dxa"/>
            <w:shd w:val="clear" w:color="auto" w:fill="DEEAF6" w:themeFill="accent1" w:themeFillTint="33"/>
            <w:vAlign w:val="top"/>
          </w:tcPr>
          <w:p w14:paraId="6964E2DE">
            <w:pPr>
              <w:pStyle w:val="203"/>
              <w:jc w:val="right"/>
            </w:pPr>
            <w:r>
              <w:t>XX%</w:t>
            </w:r>
          </w:p>
        </w:tc>
        <w:tc>
          <w:tcPr>
            <w:tcW w:w="1109" w:type="dxa"/>
            <w:shd w:val="clear" w:color="auto" w:fill="DEEAF6" w:themeFill="accent1" w:themeFillTint="33"/>
            <w:vAlign w:val="top"/>
          </w:tcPr>
          <w:p w14:paraId="7A47FBB3">
            <w:pPr>
              <w:pStyle w:val="203"/>
              <w:jc w:val="right"/>
            </w:pPr>
            <w:r>
              <w:t>XX%</w:t>
            </w:r>
          </w:p>
        </w:tc>
        <w:tc>
          <w:tcPr>
            <w:tcW w:w="1109" w:type="dxa"/>
            <w:shd w:val="clear" w:color="auto" w:fill="DEEAF6" w:themeFill="accent1" w:themeFillTint="33"/>
            <w:vAlign w:val="top"/>
          </w:tcPr>
          <w:p w14:paraId="7FB39885">
            <w:pPr>
              <w:pStyle w:val="203"/>
              <w:jc w:val="right"/>
            </w:pPr>
            <w:r>
              <w:t>XX%</w:t>
            </w:r>
          </w:p>
        </w:tc>
        <w:tc>
          <w:tcPr>
            <w:tcW w:w="1110" w:type="dxa"/>
            <w:shd w:val="clear" w:color="auto" w:fill="DEEAF6" w:themeFill="accent1" w:themeFillTint="33"/>
            <w:vAlign w:val="top"/>
          </w:tcPr>
          <w:p w14:paraId="38F9DD1C">
            <w:pPr>
              <w:pStyle w:val="203"/>
              <w:jc w:val="right"/>
            </w:pPr>
            <w:r>
              <w:t>XX%</w:t>
            </w:r>
          </w:p>
        </w:tc>
        <w:tc>
          <w:tcPr>
            <w:tcW w:w="1110" w:type="dxa"/>
            <w:shd w:val="clear" w:color="auto" w:fill="DEEAF6" w:themeFill="accent1" w:themeFillTint="33"/>
            <w:noWrap/>
            <w:vAlign w:val="top"/>
          </w:tcPr>
          <w:p w14:paraId="4F265FB8">
            <w:pPr>
              <w:pStyle w:val="203"/>
              <w:jc w:val="right"/>
            </w:pPr>
            <w:r>
              <w:t>XX%</w:t>
            </w:r>
          </w:p>
        </w:tc>
        <w:tc>
          <w:tcPr>
            <w:tcW w:w="1084" w:type="dxa"/>
            <w:shd w:val="clear" w:color="auto" w:fill="DEEAF6" w:themeFill="accent1" w:themeFillTint="33"/>
            <w:noWrap/>
            <w:vAlign w:val="top"/>
          </w:tcPr>
          <w:p w14:paraId="0A367B60">
            <w:pPr>
              <w:pStyle w:val="203"/>
              <w:jc w:val="right"/>
            </w:pPr>
            <w:r>
              <w:t>XX%</w:t>
            </w:r>
          </w:p>
        </w:tc>
      </w:tr>
      <w:tr w14:paraId="1AA6404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4AE8E44E">
            <w:pPr>
              <w:pStyle w:val="203"/>
              <w:jc w:val="both"/>
              <w:rPr>
                <w:b/>
                <w:bCs/>
              </w:rPr>
            </w:pPr>
            <w:r>
              <w:rPr>
                <w:b/>
                <w:bCs/>
              </w:rPr>
              <w:t>Yankon Lighting</w:t>
            </w:r>
          </w:p>
        </w:tc>
        <w:tc>
          <w:tcPr>
            <w:tcW w:w="1111" w:type="dxa"/>
            <w:vAlign w:val="top"/>
          </w:tcPr>
          <w:p w14:paraId="1D620BFB">
            <w:pPr>
              <w:pStyle w:val="203"/>
              <w:jc w:val="right"/>
            </w:pPr>
            <w:r>
              <w:t>XX%</w:t>
            </w:r>
          </w:p>
        </w:tc>
        <w:tc>
          <w:tcPr>
            <w:tcW w:w="1109" w:type="dxa"/>
            <w:vAlign w:val="top"/>
          </w:tcPr>
          <w:p w14:paraId="045F1A32">
            <w:pPr>
              <w:pStyle w:val="203"/>
              <w:jc w:val="right"/>
            </w:pPr>
            <w:r>
              <w:t>XX%</w:t>
            </w:r>
          </w:p>
        </w:tc>
        <w:tc>
          <w:tcPr>
            <w:tcW w:w="1109" w:type="dxa"/>
            <w:vAlign w:val="top"/>
          </w:tcPr>
          <w:p w14:paraId="5C6E64E3">
            <w:pPr>
              <w:pStyle w:val="203"/>
              <w:jc w:val="right"/>
            </w:pPr>
            <w:r>
              <w:t>XX%</w:t>
            </w:r>
          </w:p>
        </w:tc>
        <w:tc>
          <w:tcPr>
            <w:tcW w:w="1110" w:type="dxa"/>
            <w:vAlign w:val="top"/>
          </w:tcPr>
          <w:p w14:paraId="0907CF38">
            <w:pPr>
              <w:pStyle w:val="203"/>
              <w:jc w:val="right"/>
            </w:pPr>
            <w:r>
              <w:t>XX%</w:t>
            </w:r>
          </w:p>
        </w:tc>
        <w:tc>
          <w:tcPr>
            <w:tcW w:w="1110" w:type="dxa"/>
            <w:noWrap/>
            <w:vAlign w:val="top"/>
          </w:tcPr>
          <w:p w14:paraId="2641721B">
            <w:pPr>
              <w:pStyle w:val="203"/>
              <w:jc w:val="right"/>
            </w:pPr>
            <w:r>
              <w:t>XX%</w:t>
            </w:r>
          </w:p>
        </w:tc>
        <w:tc>
          <w:tcPr>
            <w:tcW w:w="1084" w:type="dxa"/>
            <w:noWrap/>
            <w:vAlign w:val="top"/>
          </w:tcPr>
          <w:p w14:paraId="2113617F">
            <w:pPr>
              <w:pStyle w:val="203"/>
              <w:jc w:val="right"/>
            </w:pPr>
            <w:r>
              <w:t>XX%</w:t>
            </w:r>
          </w:p>
        </w:tc>
      </w:tr>
      <w:tr w14:paraId="3D73A6F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7D2CDAF3">
            <w:pPr>
              <w:pStyle w:val="203"/>
              <w:jc w:val="both"/>
              <w:rPr>
                <w:b/>
                <w:bCs/>
              </w:rPr>
            </w:pPr>
            <w:r>
              <w:rPr>
                <w:b/>
                <w:bCs/>
              </w:rPr>
              <w:t>Shanghai Feilo Acoustics</w:t>
            </w:r>
          </w:p>
        </w:tc>
        <w:tc>
          <w:tcPr>
            <w:tcW w:w="1111" w:type="dxa"/>
            <w:shd w:val="clear" w:color="auto" w:fill="DEEAF6" w:themeFill="accent1" w:themeFillTint="33"/>
            <w:vAlign w:val="top"/>
          </w:tcPr>
          <w:p w14:paraId="62EB1554">
            <w:pPr>
              <w:pStyle w:val="203"/>
              <w:jc w:val="right"/>
            </w:pPr>
            <w:r>
              <w:t>XX%</w:t>
            </w:r>
          </w:p>
        </w:tc>
        <w:tc>
          <w:tcPr>
            <w:tcW w:w="1109" w:type="dxa"/>
            <w:shd w:val="clear" w:color="auto" w:fill="DEEAF6" w:themeFill="accent1" w:themeFillTint="33"/>
            <w:vAlign w:val="top"/>
          </w:tcPr>
          <w:p w14:paraId="79DC246E">
            <w:pPr>
              <w:pStyle w:val="203"/>
              <w:jc w:val="right"/>
            </w:pPr>
            <w:r>
              <w:t>XX%</w:t>
            </w:r>
          </w:p>
        </w:tc>
        <w:tc>
          <w:tcPr>
            <w:tcW w:w="1109" w:type="dxa"/>
            <w:shd w:val="clear" w:color="auto" w:fill="DEEAF6" w:themeFill="accent1" w:themeFillTint="33"/>
            <w:vAlign w:val="top"/>
          </w:tcPr>
          <w:p w14:paraId="29F075FB">
            <w:pPr>
              <w:pStyle w:val="203"/>
              <w:jc w:val="right"/>
            </w:pPr>
            <w:r>
              <w:t>XX%</w:t>
            </w:r>
          </w:p>
        </w:tc>
        <w:tc>
          <w:tcPr>
            <w:tcW w:w="1110" w:type="dxa"/>
            <w:shd w:val="clear" w:color="auto" w:fill="DEEAF6" w:themeFill="accent1" w:themeFillTint="33"/>
            <w:vAlign w:val="top"/>
          </w:tcPr>
          <w:p w14:paraId="38C9A46F">
            <w:pPr>
              <w:pStyle w:val="203"/>
              <w:jc w:val="right"/>
            </w:pPr>
            <w:r>
              <w:t>XX%</w:t>
            </w:r>
          </w:p>
        </w:tc>
        <w:tc>
          <w:tcPr>
            <w:tcW w:w="1110" w:type="dxa"/>
            <w:shd w:val="clear" w:color="auto" w:fill="DEEAF6" w:themeFill="accent1" w:themeFillTint="33"/>
            <w:noWrap/>
            <w:vAlign w:val="top"/>
          </w:tcPr>
          <w:p w14:paraId="266964C3">
            <w:pPr>
              <w:pStyle w:val="203"/>
              <w:jc w:val="right"/>
            </w:pPr>
            <w:r>
              <w:t>XX%</w:t>
            </w:r>
          </w:p>
        </w:tc>
        <w:tc>
          <w:tcPr>
            <w:tcW w:w="1084" w:type="dxa"/>
            <w:shd w:val="clear" w:color="auto" w:fill="DEEAF6" w:themeFill="accent1" w:themeFillTint="33"/>
            <w:noWrap/>
            <w:vAlign w:val="top"/>
          </w:tcPr>
          <w:p w14:paraId="677CD248">
            <w:pPr>
              <w:pStyle w:val="203"/>
              <w:jc w:val="right"/>
            </w:pPr>
            <w:r>
              <w:t>XX%</w:t>
            </w:r>
          </w:p>
        </w:tc>
      </w:tr>
      <w:tr w14:paraId="49A4265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6AB2170B">
            <w:pPr>
              <w:pStyle w:val="203"/>
              <w:jc w:val="both"/>
              <w:rPr>
                <w:b/>
                <w:bCs/>
              </w:rPr>
            </w:pPr>
            <w:r>
              <w:rPr>
                <w:b/>
                <w:bCs/>
              </w:rPr>
              <w:t>Foshan Electrical(FSL)</w:t>
            </w:r>
          </w:p>
        </w:tc>
        <w:tc>
          <w:tcPr>
            <w:tcW w:w="1111" w:type="dxa"/>
            <w:vAlign w:val="top"/>
          </w:tcPr>
          <w:p w14:paraId="5FB11F9A">
            <w:pPr>
              <w:pStyle w:val="203"/>
              <w:jc w:val="right"/>
            </w:pPr>
            <w:r>
              <w:t>XX%</w:t>
            </w:r>
          </w:p>
        </w:tc>
        <w:tc>
          <w:tcPr>
            <w:tcW w:w="1109" w:type="dxa"/>
            <w:vAlign w:val="top"/>
          </w:tcPr>
          <w:p w14:paraId="7FD98389">
            <w:pPr>
              <w:pStyle w:val="203"/>
              <w:jc w:val="right"/>
            </w:pPr>
            <w:r>
              <w:t>XX%</w:t>
            </w:r>
          </w:p>
        </w:tc>
        <w:tc>
          <w:tcPr>
            <w:tcW w:w="1109" w:type="dxa"/>
            <w:vAlign w:val="top"/>
          </w:tcPr>
          <w:p w14:paraId="6094F969">
            <w:pPr>
              <w:pStyle w:val="203"/>
              <w:jc w:val="right"/>
            </w:pPr>
            <w:r>
              <w:t>XX%</w:t>
            </w:r>
          </w:p>
        </w:tc>
        <w:tc>
          <w:tcPr>
            <w:tcW w:w="1110" w:type="dxa"/>
            <w:vAlign w:val="top"/>
          </w:tcPr>
          <w:p w14:paraId="2F6D3C76">
            <w:pPr>
              <w:pStyle w:val="203"/>
              <w:jc w:val="right"/>
            </w:pPr>
            <w:r>
              <w:t>XX%</w:t>
            </w:r>
          </w:p>
        </w:tc>
        <w:tc>
          <w:tcPr>
            <w:tcW w:w="1110" w:type="dxa"/>
            <w:noWrap/>
            <w:vAlign w:val="top"/>
          </w:tcPr>
          <w:p w14:paraId="31C64EC6">
            <w:pPr>
              <w:pStyle w:val="203"/>
              <w:jc w:val="right"/>
            </w:pPr>
            <w:r>
              <w:t>XX%</w:t>
            </w:r>
          </w:p>
        </w:tc>
        <w:tc>
          <w:tcPr>
            <w:tcW w:w="1084" w:type="dxa"/>
            <w:noWrap/>
            <w:vAlign w:val="top"/>
          </w:tcPr>
          <w:p w14:paraId="3E111184">
            <w:pPr>
              <w:pStyle w:val="203"/>
              <w:jc w:val="right"/>
            </w:pPr>
            <w:r>
              <w:t>XX%</w:t>
            </w:r>
          </w:p>
        </w:tc>
      </w:tr>
      <w:tr w14:paraId="1DDC7DB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7457BBB9">
            <w:pPr>
              <w:pStyle w:val="203"/>
              <w:jc w:val="both"/>
              <w:rPr>
                <w:b/>
                <w:bCs/>
              </w:rPr>
            </w:pPr>
            <w:r>
              <w:rPr>
                <w:b/>
                <w:bCs/>
              </w:rPr>
              <w:t>PAK</w:t>
            </w:r>
          </w:p>
        </w:tc>
        <w:tc>
          <w:tcPr>
            <w:tcW w:w="1111" w:type="dxa"/>
            <w:shd w:val="clear" w:color="auto" w:fill="DEEAF6" w:themeFill="accent1" w:themeFillTint="33"/>
            <w:vAlign w:val="top"/>
          </w:tcPr>
          <w:p w14:paraId="2F89F7C5">
            <w:pPr>
              <w:pStyle w:val="203"/>
              <w:jc w:val="right"/>
            </w:pPr>
            <w:r>
              <w:t>XX%</w:t>
            </w:r>
          </w:p>
        </w:tc>
        <w:tc>
          <w:tcPr>
            <w:tcW w:w="1109" w:type="dxa"/>
            <w:shd w:val="clear" w:color="auto" w:fill="DEEAF6" w:themeFill="accent1" w:themeFillTint="33"/>
            <w:vAlign w:val="top"/>
          </w:tcPr>
          <w:p w14:paraId="734D9807">
            <w:pPr>
              <w:pStyle w:val="203"/>
              <w:jc w:val="right"/>
            </w:pPr>
            <w:r>
              <w:t>XX%</w:t>
            </w:r>
          </w:p>
        </w:tc>
        <w:tc>
          <w:tcPr>
            <w:tcW w:w="1109" w:type="dxa"/>
            <w:shd w:val="clear" w:color="auto" w:fill="DEEAF6" w:themeFill="accent1" w:themeFillTint="33"/>
            <w:vAlign w:val="top"/>
          </w:tcPr>
          <w:p w14:paraId="4858AA55">
            <w:pPr>
              <w:pStyle w:val="203"/>
              <w:jc w:val="right"/>
            </w:pPr>
            <w:r>
              <w:t>XX%</w:t>
            </w:r>
          </w:p>
        </w:tc>
        <w:tc>
          <w:tcPr>
            <w:tcW w:w="1110" w:type="dxa"/>
            <w:shd w:val="clear" w:color="auto" w:fill="DEEAF6" w:themeFill="accent1" w:themeFillTint="33"/>
            <w:vAlign w:val="top"/>
          </w:tcPr>
          <w:p w14:paraId="07FF5552">
            <w:pPr>
              <w:pStyle w:val="203"/>
              <w:jc w:val="right"/>
            </w:pPr>
            <w:r>
              <w:t>XX%</w:t>
            </w:r>
          </w:p>
        </w:tc>
        <w:tc>
          <w:tcPr>
            <w:tcW w:w="1110" w:type="dxa"/>
            <w:shd w:val="clear" w:color="auto" w:fill="DEEAF6" w:themeFill="accent1" w:themeFillTint="33"/>
            <w:noWrap/>
            <w:vAlign w:val="top"/>
          </w:tcPr>
          <w:p w14:paraId="5A8C14F0">
            <w:pPr>
              <w:pStyle w:val="203"/>
              <w:jc w:val="right"/>
            </w:pPr>
            <w:r>
              <w:t>XX%</w:t>
            </w:r>
          </w:p>
        </w:tc>
        <w:tc>
          <w:tcPr>
            <w:tcW w:w="1084" w:type="dxa"/>
            <w:shd w:val="clear" w:color="auto" w:fill="DEEAF6" w:themeFill="accent1" w:themeFillTint="33"/>
            <w:noWrap/>
            <w:vAlign w:val="top"/>
          </w:tcPr>
          <w:p w14:paraId="14A14565">
            <w:pPr>
              <w:pStyle w:val="203"/>
              <w:jc w:val="right"/>
            </w:pPr>
            <w:r>
              <w:t>XX%</w:t>
            </w:r>
          </w:p>
        </w:tc>
      </w:tr>
      <w:tr w14:paraId="2ADED6A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2141D534">
            <w:pPr>
              <w:pStyle w:val="203"/>
              <w:jc w:val="both"/>
              <w:rPr>
                <w:b/>
                <w:bCs/>
              </w:rPr>
            </w:pPr>
            <w:r>
              <w:rPr>
                <w:b/>
                <w:bCs/>
              </w:rPr>
              <w:t>MLS CO.,LTD</w:t>
            </w:r>
          </w:p>
        </w:tc>
        <w:tc>
          <w:tcPr>
            <w:tcW w:w="1111" w:type="dxa"/>
            <w:vAlign w:val="top"/>
          </w:tcPr>
          <w:p w14:paraId="6359FE7C">
            <w:pPr>
              <w:pStyle w:val="203"/>
              <w:jc w:val="right"/>
            </w:pPr>
            <w:r>
              <w:t>XX%</w:t>
            </w:r>
          </w:p>
        </w:tc>
        <w:tc>
          <w:tcPr>
            <w:tcW w:w="1109" w:type="dxa"/>
            <w:vAlign w:val="top"/>
          </w:tcPr>
          <w:p w14:paraId="2A21600A">
            <w:pPr>
              <w:pStyle w:val="203"/>
              <w:jc w:val="right"/>
            </w:pPr>
            <w:r>
              <w:t>XX%</w:t>
            </w:r>
          </w:p>
        </w:tc>
        <w:tc>
          <w:tcPr>
            <w:tcW w:w="1109" w:type="dxa"/>
            <w:vAlign w:val="top"/>
          </w:tcPr>
          <w:p w14:paraId="3B4221F5">
            <w:pPr>
              <w:pStyle w:val="203"/>
              <w:jc w:val="right"/>
            </w:pPr>
            <w:r>
              <w:t>XX%</w:t>
            </w:r>
          </w:p>
        </w:tc>
        <w:tc>
          <w:tcPr>
            <w:tcW w:w="1110" w:type="dxa"/>
            <w:vAlign w:val="top"/>
          </w:tcPr>
          <w:p w14:paraId="33E90EC5">
            <w:pPr>
              <w:pStyle w:val="203"/>
              <w:jc w:val="right"/>
            </w:pPr>
            <w:r>
              <w:t>XX%</w:t>
            </w:r>
          </w:p>
        </w:tc>
        <w:tc>
          <w:tcPr>
            <w:tcW w:w="1110" w:type="dxa"/>
            <w:noWrap/>
            <w:vAlign w:val="top"/>
          </w:tcPr>
          <w:p w14:paraId="7847FE9E">
            <w:pPr>
              <w:pStyle w:val="203"/>
              <w:jc w:val="right"/>
            </w:pPr>
            <w:r>
              <w:t>XX%</w:t>
            </w:r>
          </w:p>
        </w:tc>
        <w:tc>
          <w:tcPr>
            <w:tcW w:w="1084" w:type="dxa"/>
            <w:noWrap/>
            <w:vAlign w:val="top"/>
          </w:tcPr>
          <w:p w14:paraId="152E20D4">
            <w:pPr>
              <w:pStyle w:val="203"/>
              <w:jc w:val="right"/>
            </w:pPr>
            <w:r>
              <w:t>XX%</w:t>
            </w:r>
          </w:p>
        </w:tc>
      </w:tr>
      <w:tr w14:paraId="603F811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tcBorders>
              <w:bottom w:val="single" w:color="4F81BD" w:sz="0" w:space="0"/>
            </w:tcBorders>
            <w:shd w:val="clear" w:color="auto" w:fill="DEEAF6" w:themeFill="accent1" w:themeFillTint="33"/>
            <w:noWrap/>
            <w:vAlign w:val="center"/>
          </w:tcPr>
          <w:p w14:paraId="7986DA2C">
            <w:pPr>
              <w:pStyle w:val="203"/>
              <w:jc w:val="both"/>
              <w:rPr>
                <w:b/>
                <w:bCs/>
              </w:rPr>
            </w:pPr>
            <w:r>
              <w:rPr>
                <w:b/>
                <w:bCs/>
              </w:rPr>
              <w:t>Dongguan Kingsun Optoelectronic</w:t>
            </w:r>
          </w:p>
        </w:tc>
        <w:tc>
          <w:tcPr>
            <w:tcW w:w="1111" w:type="dxa"/>
            <w:shd w:val="clear" w:color="auto" w:fill="DEEAF6" w:themeFill="accent1" w:themeFillTint="33"/>
            <w:vAlign w:val="top"/>
          </w:tcPr>
          <w:p w14:paraId="221C3EA9">
            <w:pPr>
              <w:pStyle w:val="203"/>
              <w:jc w:val="right"/>
            </w:pPr>
            <w:r>
              <w:t>XX%</w:t>
            </w:r>
          </w:p>
        </w:tc>
        <w:tc>
          <w:tcPr>
            <w:tcW w:w="1109" w:type="dxa"/>
            <w:shd w:val="clear" w:color="auto" w:fill="DEEAF6" w:themeFill="accent1" w:themeFillTint="33"/>
            <w:vAlign w:val="top"/>
          </w:tcPr>
          <w:p w14:paraId="704ACA1C">
            <w:pPr>
              <w:pStyle w:val="203"/>
              <w:jc w:val="right"/>
            </w:pPr>
            <w:r>
              <w:t>XX%</w:t>
            </w:r>
          </w:p>
        </w:tc>
        <w:tc>
          <w:tcPr>
            <w:tcW w:w="1109" w:type="dxa"/>
            <w:shd w:val="clear" w:color="auto" w:fill="DEEAF6" w:themeFill="accent1" w:themeFillTint="33"/>
            <w:vAlign w:val="top"/>
          </w:tcPr>
          <w:p w14:paraId="10F8D484">
            <w:pPr>
              <w:pStyle w:val="203"/>
              <w:jc w:val="right"/>
            </w:pPr>
            <w:r>
              <w:t>XX%</w:t>
            </w:r>
          </w:p>
        </w:tc>
        <w:tc>
          <w:tcPr>
            <w:tcW w:w="1110" w:type="dxa"/>
            <w:shd w:val="clear" w:color="auto" w:fill="DEEAF6" w:themeFill="accent1" w:themeFillTint="33"/>
            <w:vAlign w:val="top"/>
          </w:tcPr>
          <w:p w14:paraId="349DE6F7">
            <w:pPr>
              <w:pStyle w:val="203"/>
              <w:jc w:val="right"/>
            </w:pPr>
            <w:r>
              <w:t>XX%</w:t>
            </w:r>
          </w:p>
        </w:tc>
        <w:tc>
          <w:tcPr>
            <w:tcW w:w="1110" w:type="dxa"/>
            <w:shd w:val="clear" w:color="auto" w:fill="DEEAF6" w:themeFill="accent1" w:themeFillTint="33"/>
            <w:noWrap/>
            <w:vAlign w:val="top"/>
          </w:tcPr>
          <w:p w14:paraId="38687A48">
            <w:pPr>
              <w:pStyle w:val="203"/>
              <w:jc w:val="right"/>
            </w:pPr>
            <w:r>
              <w:t>XX%</w:t>
            </w:r>
          </w:p>
        </w:tc>
        <w:tc>
          <w:tcPr>
            <w:tcW w:w="1084" w:type="dxa"/>
            <w:shd w:val="clear" w:color="auto" w:fill="DEEAF6" w:themeFill="accent1" w:themeFillTint="33"/>
            <w:noWrap/>
            <w:vAlign w:val="top"/>
          </w:tcPr>
          <w:p w14:paraId="72DF769A">
            <w:pPr>
              <w:pStyle w:val="203"/>
              <w:jc w:val="right"/>
            </w:pPr>
            <w:r>
              <w:t>XX%</w:t>
            </w:r>
          </w:p>
        </w:tc>
      </w:tr>
      <w:tr w14:paraId="71D1E5E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77C0627E">
            <w:pPr>
              <w:pStyle w:val="203"/>
              <w:jc w:val="both"/>
              <w:rPr>
                <w:b/>
                <w:bCs/>
              </w:rPr>
            </w:pPr>
            <w:r>
              <w:rPr>
                <w:rFonts w:hint="eastAsia"/>
                <w:b/>
                <w:bCs/>
              </w:rPr>
              <w:t>O</w:t>
            </w:r>
            <w:r>
              <w:rPr>
                <w:b/>
                <w:bCs/>
              </w:rPr>
              <w:t>thers</w:t>
            </w:r>
          </w:p>
        </w:tc>
        <w:tc>
          <w:tcPr>
            <w:tcW w:w="1111" w:type="dxa"/>
            <w:vAlign w:val="top"/>
          </w:tcPr>
          <w:p w14:paraId="2906E530">
            <w:pPr>
              <w:pStyle w:val="203"/>
              <w:jc w:val="right"/>
            </w:pPr>
            <w:r>
              <w:t>XX%</w:t>
            </w:r>
          </w:p>
        </w:tc>
        <w:tc>
          <w:tcPr>
            <w:tcW w:w="1109" w:type="dxa"/>
            <w:vAlign w:val="top"/>
          </w:tcPr>
          <w:p w14:paraId="3088EAA5">
            <w:pPr>
              <w:pStyle w:val="203"/>
              <w:jc w:val="right"/>
            </w:pPr>
            <w:r>
              <w:t>XX%</w:t>
            </w:r>
          </w:p>
        </w:tc>
        <w:tc>
          <w:tcPr>
            <w:tcW w:w="1109" w:type="dxa"/>
            <w:vAlign w:val="top"/>
          </w:tcPr>
          <w:p w14:paraId="4CB3EDFE">
            <w:pPr>
              <w:pStyle w:val="203"/>
              <w:jc w:val="right"/>
            </w:pPr>
            <w:r>
              <w:t>XX%</w:t>
            </w:r>
          </w:p>
        </w:tc>
        <w:tc>
          <w:tcPr>
            <w:tcW w:w="1110" w:type="dxa"/>
            <w:vAlign w:val="top"/>
          </w:tcPr>
          <w:p w14:paraId="7E72D56C">
            <w:pPr>
              <w:pStyle w:val="203"/>
              <w:jc w:val="right"/>
            </w:pPr>
            <w:r>
              <w:t>XX%</w:t>
            </w:r>
          </w:p>
        </w:tc>
        <w:tc>
          <w:tcPr>
            <w:tcW w:w="1110" w:type="dxa"/>
            <w:noWrap/>
            <w:vAlign w:val="top"/>
          </w:tcPr>
          <w:p w14:paraId="62E90183">
            <w:pPr>
              <w:pStyle w:val="203"/>
              <w:jc w:val="right"/>
            </w:pPr>
            <w:r>
              <w:t>XX%</w:t>
            </w:r>
          </w:p>
        </w:tc>
        <w:tc>
          <w:tcPr>
            <w:tcW w:w="1084" w:type="dxa"/>
            <w:noWrap/>
            <w:vAlign w:val="top"/>
          </w:tcPr>
          <w:p w14:paraId="29F33A1D">
            <w:pPr>
              <w:pStyle w:val="203"/>
              <w:jc w:val="right"/>
            </w:pPr>
            <w:r>
              <w:t>XX%</w:t>
            </w:r>
          </w:p>
        </w:tc>
      </w:tr>
      <w:tr w14:paraId="32B99E9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1EC1292A">
            <w:pPr>
              <w:pStyle w:val="203"/>
              <w:jc w:val="both"/>
              <w:rPr>
                <w:b/>
                <w:bCs/>
              </w:rPr>
            </w:pPr>
            <w:r>
              <w:rPr>
                <w:rFonts w:hint="eastAsia"/>
                <w:b/>
                <w:bCs/>
              </w:rPr>
              <w:t>Total</w:t>
            </w:r>
          </w:p>
        </w:tc>
        <w:tc>
          <w:tcPr>
            <w:tcW w:w="1111" w:type="dxa"/>
            <w:shd w:val="clear" w:color="auto" w:fill="DEEAF6" w:themeFill="accent1" w:themeFillTint="33"/>
            <w:vAlign w:val="top"/>
          </w:tcPr>
          <w:p w14:paraId="74ECC003">
            <w:pPr>
              <w:pStyle w:val="203"/>
              <w:jc w:val="right"/>
            </w:pPr>
            <w:r>
              <w:t>XX%</w:t>
            </w:r>
          </w:p>
        </w:tc>
        <w:tc>
          <w:tcPr>
            <w:tcW w:w="1109" w:type="dxa"/>
            <w:shd w:val="clear" w:color="auto" w:fill="DEEAF6" w:themeFill="accent1" w:themeFillTint="33"/>
            <w:vAlign w:val="top"/>
          </w:tcPr>
          <w:p w14:paraId="554324D6">
            <w:pPr>
              <w:pStyle w:val="203"/>
              <w:jc w:val="right"/>
            </w:pPr>
            <w:r>
              <w:t>XX%</w:t>
            </w:r>
          </w:p>
        </w:tc>
        <w:tc>
          <w:tcPr>
            <w:tcW w:w="1109" w:type="dxa"/>
            <w:shd w:val="clear" w:color="auto" w:fill="DEEAF6" w:themeFill="accent1" w:themeFillTint="33"/>
            <w:vAlign w:val="top"/>
          </w:tcPr>
          <w:p w14:paraId="3A0E205A">
            <w:pPr>
              <w:pStyle w:val="203"/>
              <w:jc w:val="right"/>
            </w:pPr>
            <w:r>
              <w:t>XX%</w:t>
            </w:r>
          </w:p>
        </w:tc>
        <w:tc>
          <w:tcPr>
            <w:tcW w:w="1110" w:type="dxa"/>
            <w:shd w:val="clear" w:color="auto" w:fill="DEEAF6" w:themeFill="accent1" w:themeFillTint="33"/>
            <w:vAlign w:val="top"/>
          </w:tcPr>
          <w:p w14:paraId="0A4B77CF">
            <w:pPr>
              <w:pStyle w:val="203"/>
              <w:jc w:val="right"/>
            </w:pPr>
            <w:r>
              <w:t>XX%</w:t>
            </w:r>
          </w:p>
        </w:tc>
        <w:tc>
          <w:tcPr>
            <w:tcW w:w="1110" w:type="dxa"/>
            <w:shd w:val="clear" w:color="auto" w:fill="DEEAF6" w:themeFill="accent1" w:themeFillTint="33"/>
            <w:noWrap/>
            <w:vAlign w:val="top"/>
          </w:tcPr>
          <w:p w14:paraId="26AF7DB5">
            <w:pPr>
              <w:pStyle w:val="203"/>
              <w:jc w:val="right"/>
            </w:pPr>
            <w:r>
              <w:t>XX%</w:t>
            </w:r>
          </w:p>
        </w:tc>
        <w:tc>
          <w:tcPr>
            <w:tcW w:w="1084" w:type="dxa"/>
            <w:shd w:val="clear" w:color="auto" w:fill="DEEAF6" w:themeFill="accent1" w:themeFillTint="33"/>
            <w:noWrap/>
            <w:vAlign w:val="top"/>
          </w:tcPr>
          <w:p w14:paraId="4758A276">
            <w:pPr>
              <w:pStyle w:val="203"/>
              <w:jc w:val="right"/>
            </w:pPr>
            <w:r>
              <w:t>XX%</w:t>
            </w:r>
          </w:p>
        </w:tc>
      </w:tr>
      <w:bookmarkEnd w:id="172"/>
    </w:tbl>
    <w:p w14:paraId="20EF82BC">
      <w:pPr>
        <w:pStyle w:val="146"/>
      </w:pPr>
      <w:r>
        <w:t>Source: Above companies; Secondary Sources, Expert Interviews and QYResearch, 2023</w:t>
      </w:r>
    </w:p>
    <w:p w14:paraId="7D92FBAC">
      <w:pPr>
        <w:pStyle w:val="150"/>
      </w:pPr>
      <w:bookmarkStart w:id="173" w:name="_Toc23608475"/>
      <w:bookmarkStart w:id="174" w:name="_Toc121159045"/>
      <w:r>
        <w:t>LED Tube Lights Sales Share by Manufacturers in 2022</w:t>
      </w:r>
      <w:bookmarkEnd w:id="173"/>
      <w:bookmarkEnd w:id="174"/>
    </w:p>
    <w:p w14:paraId="4020619D"/>
    <w:p w14:paraId="27BDA1A1">
      <w:pPr>
        <w:pStyle w:val="146"/>
      </w:pPr>
      <w:r>
        <w:t>Source: Above companies; Secondary Sources, Expert Interviews and QYResearch, 2023</w:t>
      </w:r>
    </w:p>
    <w:p w14:paraId="581DD2BE">
      <w:pPr>
        <w:pStyle w:val="3"/>
      </w:pPr>
      <w:bookmarkStart w:id="175" w:name="_Toc23608144"/>
      <w:bookmarkStart w:id="176" w:name="_Toc515731447"/>
      <w:bookmarkStart w:id="177" w:name="_Toc121596713"/>
      <w:r>
        <w:t>Global LED Tube Lights Revenue Market Share by Manufacturers (2018-2023)</w:t>
      </w:r>
      <w:bookmarkEnd w:id="175"/>
      <w:bookmarkEnd w:id="176"/>
      <w:bookmarkEnd w:id="177"/>
    </w:p>
    <w:p w14:paraId="4E0BCE86">
      <w:pPr>
        <w:pStyle w:val="148"/>
      </w:pPr>
      <w:bookmarkStart w:id="178" w:name="_Hlk2095733"/>
      <w:r>
        <w:t>The market estimations in this report are based on the ex-factory price of LED Tube Lights (excluding any discounts provided by the manufacturers, distributors, wholesalers, or traders).</w:t>
      </w:r>
    </w:p>
    <w:p w14:paraId="117595DD">
      <w:pPr>
        <w:pStyle w:val="148"/>
      </w:pPr>
      <w:r>
        <w:rPr>
          <w:lang w:val="zh-CN"/>
        </w:rPr>
        <w:t xml:space="preserve">The table below details the LED Tube Lights </w:t>
      </w:r>
      <w:r>
        <w:t xml:space="preserve">revenue </w:t>
      </w:r>
      <w:r>
        <w:rPr>
          <w:lang w:val="zh-CN"/>
        </w:rPr>
        <w:t xml:space="preserve">and market share of major </w:t>
      </w:r>
      <w:r>
        <w:t>m</w:t>
      </w:r>
      <w:r>
        <w:rPr>
          <w:rFonts w:hint="eastAsia"/>
        </w:rPr>
        <w:t>anufacturer</w:t>
      </w:r>
      <w:r>
        <w:t>s, from 2018 to 2023.</w:t>
      </w:r>
    </w:p>
    <w:p w14:paraId="1460388D">
      <w:pPr>
        <w:pStyle w:val="148"/>
      </w:pPr>
      <w:r>
        <w:t>The data for 2023 is an estimate, based on the historical figures and the data we interviewed this year.</w:t>
      </w:r>
    </w:p>
    <w:bookmarkEnd w:id="178"/>
    <w:p w14:paraId="61FDD694">
      <w:pPr>
        <w:pStyle w:val="153"/>
      </w:pPr>
      <w:bookmarkStart w:id="179" w:name="_Toc23608476"/>
      <w:bookmarkStart w:id="180" w:name="_Toc121596407"/>
      <w:r>
        <w:t>Global LED Tube Lights Revenue (US$ Million) by Manufacturers (2018-2023)</w:t>
      </w:r>
      <w:bookmarkEnd w:id="179"/>
      <w:bookmarkEnd w:id="180"/>
    </w:p>
    <w:tbl>
      <w:tblPr>
        <w:tblStyle w:val="186"/>
        <w:tblW w:w="9964"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31"/>
        <w:gridCol w:w="1111"/>
        <w:gridCol w:w="1109"/>
        <w:gridCol w:w="1109"/>
        <w:gridCol w:w="1110"/>
        <w:gridCol w:w="1110"/>
        <w:gridCol w:w="1084"/>
      </w:tblGrid>
      <w:tr w14:paraId="29F52B3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tcBorders>
              <w:bottom w:val="single" w:color="5B9BD5" w:themeColor="accent1" w:sz="12" w:space="0"/>
              <w:insideH w:val="single" w:sz="12" w:space="0"/>
            </w:tcBorders>
            <w:noWrap/>
            <w:vAlign w:val="center"/>
          </w:tcPr>
          <w:p w14:paraId="4E116E4D">
            <w:pPr>
              <w:pStyle w:val="203"/>
              <w:jc w:val="both"/>
              <w:rPr>
                <w:b/>
                <w:bCs/>
              </w:rPr>
            </w:pPr>
            <w:r>
              <w:rPr>
                <w:b/>
                <w:bCs/>
              </w:rPr>
              <w:t>Company</w:t>
            </w:r>
          </w:p>
        </w:tc>
        <w:tc>
          <w:tcPr>
            <w:tcW w:w="1111" w:type="dxa"/>
            <w:tcBorders>
              <w:bottom w:val="single" w:color="5B9BD5" w:themeColor="accent1" w:sz="12" w:space="0"/>
              <w:insideH w:val="single" w:sz="12" w:space="0"/>
            </w:tcBorders>
            <w:vAlign w:val="center"/>
          </w:tcPr>
          <w:p w14:paraId="42944C27">
            <w:pPr>
              <w:pStyle w:val="203"/>
              <w:jc w:val="center"/>
              <w:rPr>
                <w:b/>
                <w:bCs/>
              </w:rPr>
            </w:pPr>
            <w:r>
              <w:rPr>
                <w:rFonts w:hint="eastAsia"/>
                <w:b/>
                <w:bCs/>
              </w:rPr>
              <w:t>201</w:t>
            </w:r>
            <w:r>
              <w:rPr>
                <w:b/>
                <w:bCs/>
              </w:rPr>
              <w:t>8</w:t>
            </w:r>
          </w:p>
        </w:tc>
        <w:tc>
          <w:tcPr>
            <w:tcW w:w="1109" w:type="dxa"/>
            <w:tcBorders>
              <w:bottom w:val="single" w:color="5B9BD5" w:themeColor="accent1" w:sz="12" w:space="0"/>
              <w:insideH w:val="single" w:sz="12" w:space="0"/>
            </w:tcBorders>
            <w:vAlign w:val="center"/>
          </w:tcPr>
          <w:p w14:paraId="634A0998">
            <w:pPr>
              <w:pStyle w:val="203"/>
              <w:jc w:val="center"/>
              <w:rPr>
                <w:b/>
                <w:bCs/>
              </w:rPr>
            </w:pPr>
            <w:r>
              <w:rPr>
                <w:rFonts w:hint="eastAsia"/>
                <w:b/>
                <w:bCs/>
              </w:rPr>
              <w:t>2019</w:t>
            </w:r>
          </w:p>
        </w:tc>
        <w:tc>
          <w:tcPr>
            <w:tcW w:w="1109" w:type="dxa"/>
            <w:tcBorders>
              <w:bottom w:val="single" w:color="5B9BD5" w:themeColor="accent1" w:sz="12" w:space="0"/>
              <w:insideH w:val="single" w:sz="12" w:space="0"/>
            </w:tcBorders>
            <w:vAlign w:val="center"/>
          </w:tcPr>
          <w:p w14:paraId="3538DB76">
            <w:pPr>
              <w:pStyle w:val="203"/>
              <w:jc w:val="center"/>
              <w:rPr>
                <w:b/>
                <w:bCs/>
              </w:rPr>
            </w:pPr>
            <w:r>
              <w:rPr>
                <w:b/>
                <w:bCs/>
              </w:rPr>
              <w:t>2020</w:t>
            </w:r>
          </w:p>
        </w:tc>
        <w:tc>
          <w:tcPr>
            <w:tcW w:w="1110" w:type="dxa"/>
            <w:tcBorders>
              <w:bottom w:val="single" w:color="5B9BD5" w:themeColor="accent1" w:sz="12" w:space="0"/>
              <w:insideH w:val="single" w:sz="12" w:space="0"/>
            </w:tcBorders>
            <w:vAlign w:val="center"/>
          </w:tcPr>
          <w:p w14:paraId="0FCAEAE0">
            <w:pPr>
              <w:pStyle w:val="203"/>
              <w:jc w:val="center"/>
              <w:rPr>
                <w:b/>
                <w:bCs/>
              </w:rPr>
            </w:pPr>
            <w:r>
              <w:rPr>
                <w:b/>
                <w:bCs/>
              </w:rPr>
              <w:t>2021</w:t>
            </w:r>
          </w:p>
        </w:tc>
        <w:tc>
          <w:tcPr>
            <w:tcW w:w="1110" w:type="dxa"/>
            <w:tcBorders>
              <w:bottom w:val="single" w:color="5B9BD5" w:themeColor="accent1" w:sz="12" w:space="0"/>
              <w:insideH w:val="single" w:sz="12" w:space="0"/>
            </w:tcBorders>
            <w:noWrap/>
            <w:vAlign w:val="center"/>
          </w:tcPr>
          <w:p w14:paraId="46BD1218">
            <w:pPr>
              <w:pStyle w:val="203"/>
              <w:jc w:val="center"/>
              <w:rPr>
                <w:b/>
                <w:bCs/>
              </w:rPr>
            </w:pPr>
            <w:r>
              <w:rPr>
                <w:b/>
                <w:bCs/>
              </w:rPr>
              <w:t>2022</w:t>
            </w:r>
          </w:p>
        </w:tc>
        <w:tc>
          <w:tcPr>
            <w:tcW w:w="1084" w:type="dxa"/>
            <w:tcBorders>
              <w:bottom w:val="single" w:color="5B9BD5" w:themeColor="accent1" w:sz="12" w:space="0"/>
              <w:insideH w:val="single" w:sz="12" w:space="0"/>
            </w:tcBorders>
            <w:noWrap/>
            <w:vAlign w:val="center"/>
          </w:tcPr>
          <w:p w14:paraId="7F831359">
            <w:pPr>
              <w:pStyle w:val="203"/>
              <w:jc w:val="center"/>
              <w:rPr>
                <w:b/>
                <w:bCs/>
              </w:rPr>
            </w:pPr>
            <w:r>
              <w:rPr>
                <w:b/>
                <w:bCs/>
              </w:rPr>
              <w:t>2023</w:t>
            </w:r>
          </w:p>
        </w:tc>
      </w:tr>
      <w:tr w14:paraId="295E9E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0D50CAD9">
            <w:pPr>
              <w:pStyle w:val="203"/>
              <w:jc w:val="both"/>
              <w:rPr>
                <w:b/>
                <w:bCs/>
              </w:rPr>
            </w:pPr>
            <w:r>
              <w:rPr>
                <w:b/>
                <w:bCs/>
              </w:rPr>
              <w:t>Philips Lighting</w:t>
            </w:r>
          </w:p>
        </w:tc>
        <w:tc>
          <w:tcPr>
            <w:tcW w:w="1111" w:type="dxa"/>
            <w:shd w:val="clear" w:color="auto" w:fill="DEEAF6" w:themeFill="accent1" w:themeFillTint="33"/>
            <w:vAlign w:val="top"/>
          </w:tcPr>
          <w:p w14:paraId="7CD7AFCC">
            <w:pPr>
              <w:pStyle w:val="203"/>
              <w:jc w:val="right"/>
            </w:pPr>
            <w:r>
              <w:t>XX%</w:t>
            </w:r>
          </w:p>
        </w:tc>
        <w:tc>
          <w:tcPr>
            <w:tcW w:w="1109" w:type="dxa"/>
            <w:shd w:val="clear" w:color="auto" w:fill="DEEAF6" w:themeFill="accent1" w:themeFillTint="33"/>
            <w:vAlign w:val="top"/>
          </w:tcPr>
          <w:p w14:paraId="29E2BA13">
            <w:pPr>
              <w:pStyle w:val="203"/>
              <w:jc w:val="right"/>
            </w:pPr>
            <w:r>
              <w:t>XX%</w:t>
            </w:r>
          </w:p>
        </w:tc>
        <w:tc>
          <w:tcPr>
            <w:tcW w:w="1109" w:type="dxa"/>
            <w:shd w:val="clear" w:color="auto" w:fill="DEEAF6" w:themeFill="accent1" w:themeFillTint="33"/>
            <w:vAlign w:val="top"/>
          </w:tcPr>
          <w:p w14:paraId="36B03E0C">
            <w:pPr>
              <w:pStyle w:val="203"/>
              <w:jc w:val="right"/>
            </w:pPr>
            <w:r>
              <w:t>XX%</w:t>
            </w:r>
          </w:p>
        </w:tc>
        <w:tc>
          <w:tcPr>
            <w:tcW w:w="1110" w:type="dxa"/>
            <w:shd w:val="clear" w:color="auto" w:fill="DEEAF6" w:themeFill="accent1" w:themeFillTint="33"/>
            <w:vAlign w:val="top"/>
          </w:tcPr>
          <w:p w14:paraId="54FBFA63">
            <w:pPr>
              <w:pStyle w:val="203"/>
              <w:jc w:val="right"/>
            </w:pPr>
            <w:r>
              <w:t>XX%</w:t>
            </w:r>
          </w:p>
        </w:tc>
        <w:tc>
          <w:tcPr>
            <w:tcW w:w="1110" w:type="dxa"/>
            <w:shd w:val="clear" w:color="auto" w:fill="DEEAF6" w:themeFill="accent1" w:themeFillTint="33"/>
            <w:noWrap/>
            <w:vAlign w:val="top"/>
          </w:tcPr>
          <w:p w14:paraId="5BE3F40E">
            <w:pPr>
              <w:pStyle w:val="203"/>
              <w:jc w:val="right"/>
            </w:pPr>
            <w:r>
              <w:t>XX%</w:t>
            </w:r>
          </w:p>
        </w:tc>
        <w:tc>
          <w:tcPr>
            <w:tcW w:w="1084" w:type="dxa"/>
            <w:shd w:val="clear" w:color="auto" w:fill="DEEAF6" w:themeFill="accent1" w:themeFillTint="33"/>
            <w:noWrap/>
            <w:vAlign w:val="top"/>
          </w:tcPr>
          <w:p w14:paraId="70554C34">
            <w:pPr>
              <w:pStyle w:val="203"/>
              <w:jc w:val="right"/>
            </w:pPr>
            <w:r>
              <w:t>XX%</w:t>
            </w:r>
          </w:p>
        </w:tc>
      </w:tr>
      <w:tr w14:paraId="5852741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416EC0B1">
            <w:pPr>
              <w:pStyle w:val="203"/>
              <w:jc w:val="both"/>
              <w:rPr>
                <w:b/>
                <w:bCs/>
              </w:rPr>
            </w:pPr>
            <w:r>
              <w:rPr>
                <w:b/>
                <w:bCs/>
              </w:rPr>
              <w:t>Ledvance</w:t>
            </w:r>
          </w:p>
        </w:tc>
        <w:tc>
          <w:tcPr>
            <w:tcW w:w="1111" w:type="dxa"/>
            <w:vAlign w:val="top"/>
          </w:tcPr>
          <w:p w14:paraId="227E99CA">
            <w:pPr>
              <w:pStyle w:val="203"/>
              <w:jc w:val="right"/>
            </w:pPr>
            <w:r>
              <w:t>XX%</w:t>
            </w:r>
          </w:p>
        </w:tc>
        <w:tc>
          <w:tcPr>
            <w:tcW w:w="1109" w:type="dxa"/>
            <w:vAlign w:val="top"/>
          </w:tcPr>
          <w:p w14:paraId="6E89A296">
            <w:pPr>
              <w:pStyle w:val="203"/>
              <w:jc w:val="right"/>
            </w:pPr>
            <w:r>
              <w:t>XX%</w:t>
            </w:r>
          </w:p>
        </w:tc>
        <w:tc>
          <w:tcPr>
            <w:tcW w:w="1109" w:type="dxa"/>
            <w:vAlign w:val="top"/>
          </w:tcPr>
          <w:p w14:paraId="04C0A961">
            <w:pPr>
              <w:pStyle w:val="203"/>
              <w:jc w:val="right"/>
            </w:pPr>
            <w:r>
              <w:t>XX%</w:t>
            </w:r>
          </w:p>
        </w:tc>
        <w:tc>
          <w:tcPr>
            <w:tcW w:w="1110" w:type="dxa"/>
            <w:vAlign w:val="top"/>
          </w:tcPr>
          <w:p w14:paraId="6DFB108F">
            <w:pPr>
              <w:pStyle w:val="203"/>
              <w:jc w:val="right"/>
            </w:pPr>
            <w:r>
              <w:t>XX%</w:t>
            </w:r>
          </w:p>
        </w:tc>
        <w:tc>
          <w:tcPr>
            <w:tcW w:w="1110" w:type="dxa"/>
            <w:noWrap/>
            <w:vAlign w:val="top"/>
          </w:tcPr>
          <w:p w14:paraId="00E92B2A">
            <w:pPr>
              <w:pStyle w:val="203"/>
              <w:jc w:val="right"/>
            </w:pPr>
            <w:r>
              <w:t>XX%</w:t>
            </w:r>
          </w:p>
        </w:tc>
        <w:tc>
          <w:tcPr>
            <w:tcW w:w="1084" w:type="dxa"/>
            <w:noWrap/>
            <w:vAlign w:val="top"/>
          </w:tcPr>
          <w:p w14:paraId="0CE00BFF">
            <w:pPr>
              <w:pStyle w:val="203"/>
              <w:jc w:val="right"/>
            </w:pPr>
            <w:r>
              <w:t>XX%</w:t>
            </w:r>
          </w:p>
        </w:tc>
      </w:tr>
      <w:tr w14:paraId="672102D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76E56ADC">
            <w:pPr>
              <w:pStyle w:val="203"/>
              <w:jc w:val="both"/>
              <w:rPr>
                <w:b/>
                <w:bCs/>
              </w:rPr>
            </w:pPr>
            <w:r>
              <w:rPr>
                <w:b/>
                <w:bCs/>
              </w:rPr>
              <w:t>GE Lighting</w:t>
            </w:r>
          </w:p>
        </w:tc>
        <w:tc>
          <w:tcPr>
            <w:tcW w:w="1111" w:type="dxa"/>
            <w:shd w:val="clear" w:color="auto" w:fill="DEEAF6" w:themeFill="accent1" w:themeFillTint="33"/>
            <w:vAlign w:val="top"/>
          </w:tcPr>
          <w:p w14:paraId="3CD43BD7">
            <w:pPr>
              <w:pStyle w:val="203"/>
              <w:jc w:val="right"/>
            </w:pPr>
            <w:r>
              <w:t>XX%</w:t>
            </w:r>
          </w:p>
        </w:tc>
        <w:tc>
          <w:tcPr>
            <w:tcW w:w="1109" w:type="dxa"/>
            <w:shd w:val="clear" w:color="auto" w:fill="DEEAF6" w:themeFill="accent1" w:themeFillTint="33"/>
            <w:vAlign w:val="top"/>
          </w:tcPr>
          <w:p w14:paraId="598FBDA2">
            <w:pPr>
              <w:pStyle w:val="203"/>
              <w:jc w:val="right"/>
            </w:pPr>
            <w:r>
              <w:t>XX%</w:t>
            </w:r>
          </w:p>
        </w:tc>
        <w:tc>
          <w:tcPr>
            <w:tcW w:w="1109" w:type="dxa"/>
            <w:shd w:val="clear" w:color="auto" w:fill="DEEAF6" w:themeFill="accent1" w:themeFillTint="33"/>
            <w:vAlign w:val="top"/>
          </w:tcPr>
          <w:p w14:paraId="657D53AE">
            <w:pPr>
              <w:pStyle w:val="203"/>
              <w:jc w:val="right"/>
            </w:pPr>
            <w:r>
              <w:t>XX%</w:t>
            </w:r>
          </w:p>
        </w:tc>
        <w:tc>
          <w:tcPr>
            <w:tcW w:w="1110" w:type="dxa"/>
            <w:shd w:val="clear" w:color="auto" w:fill="DEEAF6" w:themeFill="accent1" w:themeFillTint="33"/>
            <w:vAlign w:val="top"/>
          </w:tcPr>
          <w:p w14:paraId="69CE4A3C">
            <w:pPr>
              <w:pStyle w:val="203"/>
              <w:jc w:val="right"/>
            </w:pPr>
            <w:r>
              <w:t>XX%</w:t>
            </w:r>
          </w:p>
        </w:tc>
        <w:tc>
          <w:tcPr>
            <w:tcW w:w="1110" w:type="dxa"/>
            <w:shd w:val="clear" w:color="auto" w:fill="DEEAF6" w:themeFill="accent1" w:themeFillTint="33"/>
            <w:noWrap/>
            <w:vAlign w:val="top"/>
          </w:tcPr>
          <w:p w14:paraId="13A7B5A3">
            <w:pPr>
              <w:pStyle w:val="203"/>
              <w:jc w:val="right"/>
            </w:pPr>
            <w:r>
              <w:t>XX%</w:t>
            </w:r>
          </w:p>
        </w:tc>
        <w:tc>
          <w:tcPr>
            <w:tcW w:w="1084" w:type="dxa"/>
            <w:shd w:val="clear" w:color="auto" w:fill="DEEAF6" w:themeFill="accent1" w:themeFillTint="33"/>
            <w:noWrap/>
            <w:vAlign w:val="top"/>
          </w:tcPr>
          <w:p w14:paraId="33856DE4">
            <w:pPr>
              <w:pStyle w:val="203"/>
              <w:jc w:val="right"/>
            </w:pPr>
            <w:r>
              <w:t>XX%</w:t>
            </w:r>
          </w:p>
        </w:tc>
      </w:tr>
      <w:tr w14:paraId="07BC3A7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6F1B5FF8">
            <w:pPr>
              <w:pStyle w:val="203"/>
              <w:jc w:val="both"/>
              <w:rPr>
                <w:b/>
                <w:bCs/>
              </w:rPr>
            </w:pPr>
            <w:r>
              <w:rPr>
                <w:b/>
                <w:bCs/>
              </w:rPr>
              <w:t>Panasonic</w:t>
            </w:r>
          </w:p>
        </w:tc>
        <w:tc>
          <w:tcPr>
            <w:tcW w:w="1111" w:type="dxa"/>
            <w:vAlign w:val="top"/>
          </w:tcPr>
          <w:p w14:paraId="49AD4DA4">
            <w:pPr>
              <w:pStyle w:val="203"/>
              <w:jc w:val="right"/>
            </w:pPr>
            <w:r>
              <w:t>XX%</w:t>
            </w:r>
          </w:p>
        </w:tc>
        <w:tc>
          <w:tcPr>
            <w:tcW w:w="1109" w:type="dxa"/>
            <w:vAlign w:val="top"/>
          </w:tcPr>
          <w:p w14:paraId="4C175607">
            <w:pPr>
              <w:pStyle w:val="203"/>
              <w:jc w:val="right"/>
            </w:pPr>
            <w:r>
              <w:t>XX%</w:t>
            </w:r>
          </w:p>
        </w:tc>
        <w:tc>
          <w:tcPr>
            <w:tcW w:w="1109" w:type="dxa"/>
            <w:vAlign w:val="top"/>
          </w:tcPr>
          <w:p w14:paraId="3E5CFF39">
            <w:pPr>
              <w:pStyle w:val="203"/>
              <w:jc w:val="right"/>
            </w:pPr>
            <w:r>
              <w:t>XX%</w:t>
            </w:r>
          </w:p>
        </w:tc>
        <w:tc>
          <w:tcPr>
            <w:tcW w:w="1110" w:type="dxa"/>
            <w:vAlign w:val="top"/>
          </w:tcPr>
          <w:p w14:paraId="777C8231">
            <w:pPr>
              <w:pStyle w:val="203"/>
              <w:jc w:val="right"/>
            </w:pPr>
            <w:r>
              <w:t>XX%</w:t>
            </w:r>
          </w:p>
        </w:tc>
        <w:tc>
          <w:tcPr>
            <w:tcW w:w="1110" w:type="dxa"/>
            <w:noWrap/>
            <w:vAlign w:val="top"/>
          </w:tcPr>
          <w:p w14:paraId="324A30E6">
            <w:pPr>
              <w:pStyle w:val="203"/>
              <w:jc w:val="right"/>
            </w:pPr>
            <w:r>
              <w:t>XX%</w:t>
            </w:r>
          </w:p>
        </w:tc>
        <w:tc>
          <w:tcPr>
            <w:tcW w:w="1084" w:type="dxa"/>
            <w:noWrap/>
            <w:vAlign w:val="top"/>
          </w:tcPr>
          <w:p w14:paraId="01E832AA">
            <w:pPr>
              <w:pStyle w:val="203"/>
              <w:jc w:val="right"/>
            </w:pPr>
            <w:r>
              <w:t>XX%</w:t>
            </w:r>
          </w:p>
        </w:tc>
      </w:tr>
      <w:tr w14:paraId="06304FD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65E01F0F">
            <w:pPr>
              <w:pStyle w:val="203"/>
              <w:jc w:val="both"/>
              <w:rPr>
                <w:b/>
                <w:bCs/>
              </w:rPr>
            </w:pPr>
            <w:r>
              <w:rPr>
                <w:b/>
                <w:bCs/>
              </w:rPr>
              <w:t>OPPLE Lighting</w:t>
            </w:r>
          </w:p>
        </w:tc>
        <w:tc>
          <w:tcPr>
            <w:tcW w:w="1111" w:type="dxa"/>
            <w:shd w:val="clear" w:color="auto" w:fill="DEEAF6" w:themeFill="accent1" w:themeFillTint="33"/>
            <w:vAlign w:val="top"/>
          </w:tcPr>
          <w:p w14:paraId="59E81522">
            <w:pPr>
              <w:pStyle w:val="203"/>
              <w:jc w:val="right"/>
            </w:pPr>
            <w:r>
              <w:t>XX%</w:t>
            </w:r>
          </w:p>
        </w:tc>
        <w:tc>
          <w:tcPr>
            <w:tcW w:w="1109" w:type="dxa"/>
            <w:shd w:val="clear" w:color="auto" w:fill="DEEAF6" w:themeFill="accent1" w:themeFillTint="33"/>
            <w:vAlign w:val="top"/>
          </w:tcPr>
          <w:p w14:paraId="528C6BF7">
            <w:pPr>
              <w:pStyle w:val="203"/>
              <w:jc w:val="right"/>
            </w:pPr>
            <w:r>
              <w:t>XX%</w:t>
            </w:r>
          </w:p>
        </w:tc>
        <w:tc>
          <w:tcPr>
            <w:tcW w:w="1109" w:type="dxa"/>
            <w:shd w:val="clear" w:color="auto" w:fill="DEEAF6" w:themeFill="accent1" w:themeFillTint="33"/>
            <w:vAlign w:val="top"/>
          </w:tcPr>
          <w:p w14:paraId="40F20244">
            <w:pPr>
              <w:pStyle w:val="203"/>
              <w:jc w:val="right"/>
            </w:pPr>
            <w:r>
              <w:t>XX%</w:t>
            </w:r>
          </w:p>
        </w:tc>
        <w:tc>
          <w:tcPr>
            <w:tcW w:w="1110" w:type="dxa"/>
            <w:shd w:val="clear" w:color="auto" w:fill="DEEAF6" w:themeFill="accent1" w:themeFillTint="33"/>
            <w:vAlign w:val="top"/>
          </w:tcPr>
          <w:p w14:paraId="0DDE4A0E">
            <w:pPr>
              <w:pStyle w:val="203"/>
              <w:jc w:val="right"/>
            </w:pPr>
            <w:r>
              <w:t>XX%</w:t>
            </w:r>
          </w:p>
        </w:tc>
        <w:tc>
          <w:tcPr>
            <w:tcW w:w="1110" w:type="dxa"/>
            <w:shd w:val="clear" w:color="auto" w:fill="DEEAF6" w:themeFill="accent1" w:themeFillTint="33"/>
            <w:noWrap/>
            <w:vAlign w:val="top"/>
          </w:tcPr>
          <w:p w14:paraId="7067EA5E">
            <w:pPr>
              <w:pStyle w:val="203"/>
              <w:jc w:val="right"/>
            </w:pPr>
            <w:r>
              <w:t>XX%</w:t>
            </w:r>
          </w:p>
        </w:tc>
        <w:tc>
          <w:tcPr>
            <w:tcW w:w="1084" w:type="dxa"/>
            <w:shd w:val="clear" w:color="auto" w:fill="DEEAF6" w:themeFill="accent1" w:themeFillTint="33"/>
            <w:noWrap/>
            <w:vAlign w:val="top"/>
          </w:tcPr>
          <w:p w14:paraId="5EA8C06D">
            <w:pPr>
              <w:pStyle w:val="203"/>
              <w:jc w:val="right"/>
            </w:pPr>
            <w:r>
              <w:t>XX%</w:t>
            </w:r>
          </w:p>
        </w:tc>
      </w:tr>
      <w:tr w14:paraId="734B438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08146B4C">
            <w:pPr>
              <w:pStyle w:val="203"/>
              <w:jc w:val="both"/>
              <w:rPr>
                <w:b/>
                <w:bCs/>
              </w:rPr>
            </w:pPr>
            <w:r>
              <w:rPr>
                <w:b/>
                <w:bCs/>
              </w:rPr>
              <w:t>Toshiba</w:t>
            </w:r>
          </w:p>
        </w:tc>
        <w:tc>
          <w:tcPr>
            <w:tcW w:w="1111" w:type="dxa"/>
            <w:vAlign w:val="top"/>
          </w:tcPr>
          <w:p w14:paraId="0621A04E">
            <w:pPr>
              <w:pStyle w:val="203"/>
              <w:jc w:val="right"/>
            </w:pPr>
            <w:r>
              <w:t>XX%</w:t>
            </w:r>
          </w:p>
        </w:tc>
        <w:tc>
          <w:tcPr>
            <w:tcW w:w="1109" w:type="dxa"/>
            <w:vAlign w:val="top"/>
          </w:tcPr>
          <w:p w14:paraId="27147581">
            <w:pPr>
              <w:pStyle w:val="203"/>
              <w:jc w:val="right"/>
            </w:pPr>
            <w:r>
              <w:t>XX%</w:t>
            </w:r>
          </w:p>
        </w:tc>
        <w:tc>
          <w:tcPr>
            <w:tcW w:w="1109" w:type="dxa"/>
            <w:vAlign w:val="top"/>
          </w:tcPr>
          <w:p w14:paraId="4A57BC65">
            <w:pPr>
              <w:pStyle w:val="203"/>
              <w:jc w:val="right"/>
            </w:pPr>
            <w:r>
              <w:t>XX%</w:t>
            </w:r>
          </w:p>
        </w:tc>
        <w:tc>
          <w:tcPr>
            <w:tcW w:w="1110" w:type="dxa"/>
            <w:vAlign w:val="top"/>
          </w:tcPr>
          <w:p w14:paraId="615EC8C2">
            <w:pPr>
              <w:pStyle w:val="203"/>
              <w:jc w:val="right"/>
            </w:pPr>
            <w:r>
              <w:t>XX%</w:t>
            </w:r>
          </w:p>
        </w:tc>
        <w:tc>
          <w:tcPr>
            <w:tcW w:w="1110" w:type="dxa"/>
            <w:noWrap/>
            <w:vAlign w:val="top"/>
          </w:tcPr>
          <w:p w14:paraId="7321D4A4">
            <w:pPr>
              <w:pStyle w:val="203"/>
              <w:jc w:val="right"/>
            </w:pPr>
            <w:r>
              <w:t>XX%</w:t>
            </w:r>
          </w:p>
        </w:tc>
        <w:tc>
          <w:tcPr>
            <w:tcW w:w="1084" w:type="dxa"/>
            <w:noWrap/>
            <w:vAlign w:val="top"/>
          </w:tcPr>
          <w:p w14:paraId="5C85A7D5">
            <w:pPr>
              <w:pStyle w:val="203"/>
              <w:jc w:val="right"/>
            </w:pPr>
            <w:r>
              <w:t>XX%</w:t>
            </w:r>
          </w:p>
        </w:tc>
      </w:tr>
      <w:tr w14:paraId="66DAF07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54068ED0">
            <w:pPr>
              <w:pStyle w:val="203"/>
              <w:jc w:val="both"/>
              <w:rPr>
                <w:b/>
                <w:bCs/>
              </w:rPr>
            </w:pPr>
            <w:r>
              <w:rPr>
                <w:b/>
                <w:bCs/>
              </w:rPr>
              <w:t>NVC (ETI)</w:t>
            </w:r>
          </w:p>
        </w:tc>
        <w:tc>
          <w:tcPr>
            <w:tcW w:w="1111" w:type="dxa"/>
            <w:shd w:val="clear" w:color="auto" w:fill="DEEAF6" w:themeFill="accent1" w:themeFillTint="33"/>
            <w:vAlign w:val="top"/>
          </w:tcPr>
          <w:p w14:paraId="35C509EF">
            <w:pPr>
              <w:pStyle w:val="203"/>
              <w:jc w:val="right"/>
            </w:pPr>
            <w:r>
              <w:t>XX%</w:t>
            </w:r>
          </w:p>
        </w:tc>
        <w:tc>
          <w:tcPr>
            <w:tcW w:w="1109" w:type="dxa"/>
            <w:shd w:val="clear" w:color="auto" w:fill="DEEAF6" w:themeFill="accent1" w:themeFillTint="33"/>
            <w:vAlign w:val="top"/>
          </w:tcPr>
          <w:p w14:paraId="430B378C">
            <w:pPr>
              <w:pStyle w:val="203"/>
              <w:jc w:val="right"/>
            </w:pPr>
            <w:r>
              <w:t>XX%</w:t>
            </w:r>
          </w:p>
        </w:tc>
        <w:tc>
          <w:tcPr>
            <w:tcW w:w="1109" w:type="dxa"/>
            <w:shd w:val="clear" w:color="auto" w:fill="DEEAF6" w:themeFill="accent1" w:themeFillTint="33"/>
            <w:vAlign w:val="top"/>
          </w:tcPr>
          <w:p w14:paraId="4D770C0C">
            <w:pPr>
              <w:pStyle w:val="203"/>
              <w:jc w:val="right"/>
            </w:pPr>
            <w:r>
              <w:t>XX%</w:t>
            </w:r>
          </w:p>
        </w:tc>
        <w:tc>
          <w:tcPr>
            <w:tcW w:w="1110" w:type="dxa"/>
            <w:shd w:val="clear" w:color="auto" w:fill="DEEAF6" w:themeFill="accent1" w:themeFillTint="33"/>
            <w:vAlign w:val="top"/>
          </w:tcPr>
          <w:p w14:paraId="1567F2D4">
            <w:pPr>
              <w:pStyle w:val="203"/>
              <w:jc w:val="right"/>
            </w:pPr>
            <w:r>
              <w:t>XX%</w:t>
            </w:r>
          </w:p>
        </w:tc>
        <w:tc>
          <w:tcPr>
            <w:tcW w:w="1110" w:type="dxa"/>
            <w:shd w:val="clear" w:color="auto" w:fill="DEEAF6" w:themeFill="accent1" w:themeFillTint="33"/>
            <w:noWrap/>
            <w:vAlign w:val="top"/>
          </w:tcPr>
          <w:p w14:paraId="48238479">
            <w:pPr>
              <w:pStyle w:val="203"/>
              <w:jc w:val="right"/>
            </w:pPr>
            <w:r>
              <w:t>XX%</w:t>
            </w:r>
          </w:p>
        </w:tc>
        <w:tc>
          <w:tcPr>
            <w:tcW w:w="1084" w:type="dxa"/>
            <w:shd w:val="clear" w:color="auto" w:fill="DEEAF6" w:themeFill="accent1" w:themeFillTint="33"/>
            <w:noWrap/>
            <w:vAlign w:val="top"/>
          </w:tcPr>
          <w:p w14:paraId="7547CA56">
            <w:pPr>
              <w:pStyle w:val="203"/>
              <w:jc w:val="right"/>
            </w:pPr>
            <w:r>
              <w:t>XX%</w:t>
            </w:r>
          </w:p>
        </w:tc>
      </w:tr>
      <w:tr w14:paraId="3C7F83C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0C6D8E0B">
            <w:pPr>
              <w:pStyle w:val="203"/>
              <w:jc w:val="both"/>
              <w:rPr>
                <w:b/>
                <w:bCs/>
              </w:rPr>
            </w:pPr>
            <w:r>
              <w:rPr>
                <w:b/>
                <w:bCs/>
              </w:rPr>
              <w:t>Sharp</w:t>
            </w:r>
          </w:p>
        </w:tc>
        <w:tc>
          <w:tcPr>
            <w:tcW w:w="1111" w:type="dxa"/>
            <w:vAlign w:val="top"/>
          </w:tcPr>
          <w:p w14:paraId="27ECB4EA">
            <w:pPr>
              <w:pStyle w:val="203"/>
              <w:jc w:val="right"/>
            </w:pPr>
            <w:r>
              <w:t>XX%</w:t>
            </w:r>
          </w:p>
        </w:tc>
        <w:tc>
          <w:tcPr>
            <w:tcW w:w="1109" w:type="dxa"/>
            <w:vAlign w:val="top"/>
          </w:tcPr>
          <w:p w14:paraId="4E39E975">
            <w:pPr>
              <w:pStyle w:val="203"/>
              <w:jc w:val="right"/>
            </w:pPr>
            <w:r>
              <w:t>XX%</w:t>
            </w:r>
          </w:p>
        </w:tc>
        <w:tc>
          <w:tcPr>
            <w:tcW w:w="1109" w:type="dxa"/>
            <w:vAlign w:val="top"/>
          </w:tcPr>
          <w:p w14:paraId="70DC6C46">
            <w:pPr>
              <w:pStyle w:val="203"/>
              <w:jc w:val="right"/>
            </w:pPr>
            <w:r>
              <w:t>XX%</w:t>
            </w:r>
          </w:p>
        </w:tc>
        <w:tc>
          <w:tcPr>
            <w:tcW w:w="1110" w:type="dxa"/>
            <w:vAlign w:val="top"/>
          </w:tcPr>
          <w:p w14:paraId="71A3ECE6">
            <w:pPr>
              <w:pStyle w:val="203"/>
              <w:jc w:val="right"/>
            </w:pPr>
            <w:r>
              <w:t>XX%</w:t>
            </w:r>
          </w:p>
        </w:tc>
        <w:tc>
          <w:tcPr>
            <w:tcW w:w="1110" w:type="dxa"/>
            <w:noWrap/>
            <w:vAlign w:val="top"/>
          </w:tcPr>
          <w:p w14:paraId="53EF988E">
            <w:pPr>
              <w:pStyle w:val="203"/>
              <w:jc w:val="right"/>
            </w:pPr>
            <w:r>
              <w:t>XX%</w:t>
            </w:r>
          </w:p>
        </w:tc>
        <w:tc>
          <w:tcPr>
            <w:tcW w:w="1084" w:type="dxa"/>
            <w:noWrap/>
            <w:vAlign w:val="top"/>
          </w:tcPr>
          <w:p w14:paraId="1113A87A">
            <w:pPr>
              <w:pStyle w:val="203"/>
              <w:jc w:val="right"/>
            </w:pPr>
            <w:r>
              <w:t>XX%</w:t>
            </w:r>
          </w:p>
        </w:tc>
      </w:tr>
      <w:tr w14:paraId="7AB01A7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392164C2">
            <w:pPr>
              <w:pStyle w:val="203"/>
              <w:jc w:val="both"/>
              <w:rPr>
                <w:b/>
                <w:bCs/>
              </w:rPr>
            </w:pPr>
            <w:r>
              <w:rPr>
                <w:b/>
                <w:bCs/>
              </w:rPr>
              <w:t>Cree Lighting</w:t>
            </w:r>
          </w:p>
        </w:tc>
        <w:tc>
          <w:tcPr>
            <w:tcW w:w="1111" w:type="dxa"/>
            <w:shd w:val="clear" w:color="auto" w:fill="DEEAF6" w:themeFill="accent1" w:themeFillTint="33"/>
            <w:vAlign w:val="top"/>
          </w:tcPr>
          <w:p w14:paraId="10E39101">
            <w:pPr>
              <w:pStyle w:val="203"/>
              <w:jc w:val="right"/>
            </w:pPr>
            <w:r>
              <w:t>XX%</w:t>
            </w:r>
          </w:p>
        </w:tc>
        <w:tc>
          <w:tcPr>
            <w:tcW w:w="1109" w:type="dxa"/>
            <w:shd w:val="clear" w:color="auto" w:fill="DEEAF6" w:themeFill="accent1" w:themeFillTint="33"/>
            <w:vAlign w:val="top"/>
          </w:tcPr>
          <w:p w14:paraId="71E9B709">
            <w:pPr>
              <w:pStyle w:val="203"/>
              <w:jc w:val="right"/>
            </w:pPr>
            <w:r>
              <w:t>XX%</w:t>
            </w:r>
          </w:p>
        </w:tc>
        <w:tc>
          <w:tcPr>
            <w:tcW w:w="1109" w:type="dxa"/>
            <w:shd w:val="clear" w:color="auto" w:fill="DEEAF6" w:themeFill="accent1" w:themeFillTint="33"/>
            <w:vAlign w:val="top"/>
          </w:tcPr>
          <w:p w14:paraId="5B2FB565">
            <w:pPr>
              <w:pStyle w:val="203"/>
              <w:jc w:val="right"/>
            </w:pPr>
            <w:r>
              <w:t>XX%</w:t>
            </w:r>
          </w:p>
        </w:tc>
        <w:tc>
          <w:tcPr>
            <w:tcW w:w="1110" w:type="dxa"/>
            <w:shd w:val="clear" w:color="auto" w:fill="DEEAF6" w:themeFill="accent1" w:themeFillTint="33"/>
            <w:vAlign w:val="top"/>
          </w:tcPr>
          <w:p w14:paraId="434B218C">
            <w:pPr>
              <w:pStyle w:val="203"/>
              <w:jc w:val="right"/>
            </w:pPr>
            <w:r>
              <w:t>XX%</w:t>
            </w:r>
          </w:p>
        </w:tc>
        <w:tc>
          <w:tcPr>
            <w:tcW w:w="1110" w:type="dxa"/>
            <w:shd w:val="clear" w:color="auto" w:fill="DEEAF6" w:themeFill="accent1" w:themeFillTint="33"/>
            <w:noWrap/>
            <w:vAlign w:val="top"/>
          </w:tcPr>
          <w:p w14:paraId="611BEFB3">
            <w:pPr>
              <w:pStyle w:val="203"/>
              <w:jc w:val="right"/>
            </w:pPr>
            <w:r>
              <w:t>XX%</w:t>
            </w:r>
          </w:p>
        </w:tc>
        <w:tc>
          <w:tcPr>
            <w:tcW w:w="1084" w:type="dxa"/>
            <w:shd w:val="clear" w:color="auto" w:fill="DEEAF6" w:themeFill="accent1" w:themeFillTint="33"/>
            <w:noWrap/>
            <w:vAlign w:val="top"/>
          </w:tcPr>
          <w:p w14:paraId="52ED4FA5">
            <w:pPr>
              <w:pStyle w:val="203"/>
              <w:jc w:val="right"/>
            </w:pPr>
            <w:r>
              <w:t>XX%</w:t>
            </w:r>
          </w:p>
        </w:tc>
      </w:tr>
      <w:tr w14:paraId="4162F22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0DBFD962">
            <w:pPr>
              <w:pStyle w:val="203"/>
              <w:jc w:val="both"/>
              <w:rPr>
                <w:b/>
                <w:bCs/>
              </w:rPr>
            </w:pPr>
            <w:r>
              <w:rPr>
                <w:b/>
                <w:bCs/>
              </w:rPr>
              <w:t>Yankon Lighting</w:t>
            </w:r>
          </w:p>
        </w:tc>
        <w:tc>
          <w:tcPr>
            <w:tcW w:w="1111" w:type="dxa"/>
            <w:vAlign w:val="top"/>
          </w:tcPr>
          <w:p w14:paraId="00E74853">
            <w:pPr>
              <w:pStyle w:val="203"/>
              <w:jc w:val="right"/>
            </w:pPr>
            <w:r>
              <w:t>XX%</w:t>
            </w:r>
          </w:p>
        </w:tc>
        <w:tc>
          <w:tcPr>
            <w:tcW w:w="1109" w:type="dxa"/>
            <w:vAlign w:val="top"/>
          </w:tcPr>
          <w:p w14:paraId="7DC311EB">
            <w:pPr>
              <w:pStyle w:val="203"/>
              <w:jc w:val="right"/>
            </w:pPr>
            <w:r>
              <w:t>XX%</w:t>
            </w:r>
          </w:p>
        </w:tc>
        <w:tc>
          <w:tcPr>
            <w:tcW w:w="1109" w:type="dxa"/>
            <w:vAlign w:val="top"/>
          </w:tcPr>
          <w:p w14:paraId="437B8A9A">
            <w:pPr>
              <w:pStyle w:val="203"/>
              <w:jc w:val="right"/>
            </w:pPr>
            <w:r>
              <w:t>XX%</w:t>
            </w:r>
          </w:p>
        </w:tc>
        <w:tc>
          <w:tcPr>
            <w:tcW w:w="1110" w:type="dxa"/>
            <w:vAlign w:val="top"/>
          </w:tcPr>
          <w:p w14:paraId="184066D4">
            <w:pPr>
              <w:pStyle w:val="203"/>
              <w:jc w:val="right"/>
            </w:pPr>
            <w:r>
              <w:t>XX%</w:t>
            </w:r>
          </w:p>
        </w:tc>
        <w:tc>
          <w:tcPr>
            <w:tcW w:w="1110" w:type="dxa"/>
            <w:noWrap/>
            <w:vAlign w:val="top"/>
          </w:tcPr>
          <w:p w14:paraId="6F71CD72">
            <w:pPr>
              <w:pStyle w:val="203"/>
              <w:jc w:val="right"/>
            </w:pPr>
            <w:r>
              <w:t>XX%</w:t>
            </w:r>
          </w:p>
        </w:tc>
        <w:tc>
          <w:tcPr>
            <w:tcW w:w="1084" w:type="dxa"/>
            <w:noWrap/>
            <w:vAlign w:val="top"/>
          </w:tcPr>
          <w:p w14:paraId="3B6D7DE5">
            <w:pPr>
              <w:pStyle w:val="203"/>
              <w:jc w:val="right"/>
            </w:pPr>
            <w:r>
              <w:t>XX%</w:t>
            </w:r>
          </w:p>
        </w:tc>
      </w:tr>
      <w:tr w14:paraId="0D6A35C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72097A51">
            <w:pPr>
              <w:pStyle w:val="203"/>
              <w:jc w:val="both"/>
              <w:rPr>
                <w:b/>
                <w:bCs/>
              </w:rPr>
            </w:pPr>
            <w:r>
              <w:rPr>
                <w:b/>
                <w:bCs/>
              </w:rPr>
              <w:t>Shanghai Feilo Acoustics</w:t>
            </w:r>
          </w:p>
        </w:tc>
        <w:tc>
          <w:tcPr>
            <w:tcW w:w="1111" w:type="dxa"/>
            <w:shd w:val="clear" w:color="auto" w:fill="DEEAF6" w:themeFill="accent1" w:themeFillTint="33"/>
            <w:vAlign w:val="top"/>
          </w:tcPr>
          <w:p w14:paraId="02BF4485">
            <w:pPr>
              <w:pStyle w:val="203"/>
              <w:jc w:val="right"/>
            </w:pPr>
            <w:r>
              <w:t>XX%</w:t>
            </w:r>
          </w:p>
        </w:tc>
        <w:tc>
          <w:tcPr>
            <w:tcW w:w="1109" w:type="dxa"/>
            <w:shd w:val="clear" w:color="auto" w:fill="DEEAF6" w:themeFill="accent1" w:themeFillTint="33"/>
            <w:vAlign w:val="top"/>
          </w:tcPr>
          <w:p w14:paraId="592C1BA3">
            <w:pPr>
              <w:pStyle w:val="203"/>
              <w:jc w:val="right"/>
            </w:pPr>
            <w:r>
              <w:t>XX%</w:t>
            </w:r>
          </w:p>
        </w:tc>
        <w:tc>
          <w:tcPr>
            <w:tcW w:w="1109" w:type="dxa"/>
            <w:shd w:val="clear" w:color="auto" w:fill="DEEAF6" w:themeFill="accent1" w:themeFillTint="33"/>
            <w:vAlign w:val="top"/>
          </w:tcPr>
          <w:p w14:paraId="75FDBBE2">
            <w:pPr>
              <w:pStyle w:val="203"/>
              <w:jc w:val="right"/>
            </w:pPr>
            <w:r>
              <w:t>XX%</w:t>
            </w:r>
          </w:p>
        </w:tc>
        <w:tc>
          <w:tcPr>
            <w:tcW w:w="1110" w:type="dxa"/>
            <w:shd w:val="clear" w:color="auto" w:fill="DEEAF6" w:themeFill="accent1" w:themeFillTint="33"/>
            <w:vAlign w:val="top"/>
          </w:tcPr>
          <w:p w14:paraId="3E995C13">
            <w:pPr>
              <w:pStyle w:val="203"/>
              <w:jc w:val="right"/>
            </w:pPr>
            <w:r>
              <w:t>XX%</w:t>
            </w:r>
          </w:p>
        </w:tc>
        <w:tc>
          <w:tcPr>
            <w:tcW w:w="1110" w:type="dxa"/>
            <w:shd w:val="clear" w:color="auto" w:fill="DEEAF6" w:themeFill="accent1" w:themeFillTint="33"/>
            <w:noWrap/>
            <w:vAlign w:val="top"/>
          </w:tcPr>
          <w:p w14:paraId="0A86C263">
            <w:pPr>
              <w:pStyle w:val="203"/>
              <w:jc w:val="right"/>
            </w:pPr>
            <w:r>
              <w:t>XX%</w:t>
            </w:r>
          </w:p>
        </w:tc>
        <w:tc>
          <w:tcPr>
            <w:tcW w:w="1084" w:type="dxa"/>
            <w:shd w:val="clear" w:color="auto" w:fill="DEEAF6" w:themeFill="accent1" w:themeFillTint="33"/>
            <w:noWrap/>
            <w:vAlign w:val="top"/>
          </w:tcPr>
          <w:p w14:paraId="51A098EA">
            <w:pPr>
              <w:pStyle w:val="203"/>
              <w:jc w:val="right"/>
            </w:pPr>
            <w:r>
              <w:t>XX%</w:t>
            </w:r>
          </w:p>
        </w:tc>
      </w:tr>
      <w:tr w14:paraId="4062929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26C31868">
            <w:pPr>
              <w:pStyle w:val="203"/>
              <w:jc w:val="both"/>
              <w:rPr>
                <w:b/>
                <w:bCs/>
              </w:rPr>
            </w:pPr>
            <w:r>
              <w:rPr>
                <w:b/>
                <w:bCs/>
              </w:rPr>
              <w:t>Foshan Electrical(FSL)</w:t>
            </w:r>
          </w:p>
        </w:tc>
        <w:tc>
          <w:tcPr>
            <w:tcW w:w="1111" w:type="dxa"/>
            <w:vAlign w:val="top"/>
          </w:tcPr>
          <w:p w14:paraId="1A5AAF03">
            <w:pPr>
              <w:pStyle w:val="203"/>
              <w:jc w:val="right"/>
            </w:pPr>
            <w:r>
              <w:t>XX%</w:t>
            </w:r>
          </w:p>
        </w:tc>
        <w:tc>
          <w:tcPr>
            <w:tcW w:w="1109" w:type="dxa"/>
            <w:vAlign w:val="top"/>
          </w:tcPr>
          <w:p w14:paraId="678DC5EF">
            <w:pPr>
              <w:pStyle w:val="203"/>
              <w:jc w:val="right"/>
            </w:pPr>
            <w:r>
              <w:t>XX%</w:t>
            </w:r>
          </w:p>
        </w:tc>
        <w:tc>
          <w:tcPr>
            <w:tcW w:w="1109" w:type="dxa"/>
            <w:vAlign w:val="top"/>
          </w:tcPr>
          <w:p w14:paraId="1E4B2AC4">
            <w:pPr>
              <w:pStyle w:val="203"/>
              <w:jc w:val="right"/>
            </w:pPr>
            <w:r>
              <w:t>XX%</w:t>
            </w:r>
          </w:p>
        </w:tc>
        <w:tc>
          <w:tcPr>
            <w:tcW w:w="1110" w:type="dxa"/>
            <w:vAlign w:val="top"/>
          </w:tcPr>
          <w:p w14:paraId="519FB039">
            <w:pPr>
              <w:pStyle w:val="203"/>
              <w:jc w:val="right"/>
            </w:pPr>
            <w:r>
              <w:t>XX%</w:t>
            </w:r>
          </w:p>
        </w:tc>
        <w:tc>
          <w:tcPr>
            <w:tcW w:w="1110" w:type="dxa"/>
            <w:noWrap/>
            <w:vAlign w:val="top"/>
          </w:tcPr>
          <w:p w14:paraId="68716F6F">
            <w:pPr>
              <w:pStyle w:val="203"/>
              <w:jc w:val="right"/>
            </w:pPr>
            <w:r>
              <w:t>XX%</w:t>
            </w:r>
          </w:p>
        </w:tc>
        <w:tc>
          <w:tcPr>
            <w:tcW w:w="1084" w:type="dxa"/>
            <w:noWrap/>
            <w:vAlign w:val="top"/>
          </w:tcPr>
          <w:p w14:paraId="55598C2C">
            <w:pPr>
              <w:pStyle w:val="203"/>
              <w:jc w:val="right"/>
            </w:pPr>
            <w:r>
              <w:t>XX%</w:t>
            </w:r>
          </w:p>
        </w:tc>
      </w:tr>
      <w:tr w14:paraId="0D34204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08BA73D3">
            <w:pPr>
              <w:pStyle w:val="203"/>
              <w:jc w:val="both"/>
              <w:rPr>
                <w:b/>
                <w:bCs/>
              </w:rPr>
            </w:pPr>
            <w:r>
              <w:rPr>
                <w:b/>
                <w:bCs/>
              </w:rPr>
              <w:t>PAK</w:t>
            </w:r>
          </w:p>
        </w:tc>
        <w:tc>
          <w:tcPr>
            <w:tcW w:w="1111" w:type="dxa"/>
            <w:shd w:val="clear" w:color="auto" w:fill="DEEAF6" w:themeFill="accent1" w:themeFillTint="33"/>
            <w:vAlign w:val="top"/>
          </w:tcPr>
          <w:p w14:paraId="33650834">
            <w:pPr>
              <w:pStyle w:val="203"/>
              <w:jc w:val="right"/>
            </w:pPr>
            <w:r>
              <w:t>XX%</w:t>
            </w:r>
          </w:p>
        </w:tc>
        <w:tc>
          <w:tcPr>
            <w:tcW w:w="1109" w:type="dxa"/>
            <w:shd w:val="clear" w:color="auto" w:fill="DEEAF6" w:themeFill="accent1" w:themeFillTint="33"/>
            <w:vAlign w:val="top"/>
          </w:tcPr>
          <w:p w14:paraId="47E0C8E7">
            <w:pPr>
              <w:pStyle w:val="203"/>
              <w:jc w:val="right"/>
            </w:pPr>
            <w:r>
              <w:t>XX%</w:t>
            </w:r>
          </w:p>
        </w:tc>
        <w:tc>
          <w:tcPr>
            <w:tcW w:w="1109" w:type="dxa"/>
            <w:shd w:val="clear" w:color="auto" w:fill="DEEAF6" w:themeFill="accent1" w:themeFillTint="33"/>
            <w:vAlign w:val="top"/>
          </w:tcPr>
          <w:p w14:paraId="78578BD1">
            <w:pPr>
              <w:pStyle w:val="203"/>
              <w:jc w:val="right"/>
            </w:pPr>
            <w:r>
              <w:t>XX%</w:t>
            </w:r>
          </w:p>
        </w:tc>
        <w:tc>
          <w:tcPr>
            <w:tcW w:w="1110" w:type="dxa"/>
            <w:shd w:val="clear" w:color="auto" w:fill="DEEAF6" w:themeFill="accent1" w:themeFillTint="33"/>
            <w:vAlign w:val="top"/>
          </w:tcPr>
          <w:p w14:paraId="5E07AE5E">
            <w:pPr>
              <w:pStyle w:val="203"/>
              <w:jc w:val="right"/>
            </w:pPr>
            <w:r>
              <w:t>XX%</w:t>
            </w:r>
          </w:p>
        </w:tc>
        <w:tc>
          <w:tcPr>
            <w:tcW w:w="1110" w:type="dxa"/>
            <w:shd w:val="clear" w:color="auto" w:fill="DEEAF6" w:themeFill="accent1" w:themeFillTint="33"/>
            <w:noWrap/>
            <w:vAlign w:val="top"/>
          </w:tcPr>
          <w:p w14:paraId="1E79F728">
            <w:pPr>
              <w:pStyle w:val="203"/>
              <w:jc w:val="right"/>
            </w:pPr>
            <w:r>
              <w:t>XX%</w:t>
            </w:r>
          </w:p>
        </w:tc>
        <w:tc>
          <w:tcPr>
            <w:tcW w:w="1084" w:type="dxa"/>
            <w:shd w:val="clear" w:color="auto" w:fill="DEEAF6" w:themeFill="accent1" w:themeFillTint="33"/>
            <w:noWrap/>
            <w:vAlign w:val="top"/>
          </w:tcPr>
          <w:p w14:paraId="62815C2D">
            <w:pPr>
              <w:pStyle w:val="203"/>
              <w:jc w:val="right"/>
            </w:pPr>
            <w:r>
              <w:t>XX%</w:t>
            </w:r>
          </w:p>
        </w:tc>
      </w:tr>
      <w:tr w14:paraId="7AE781F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26F996C6">
            <w:pPr>
              <w:pStyle w:val="203"/>
              <w:jc w:val="both"/>
              <w:rPr>
                <w:b/>
                <w:bCs/>
              </w:rPr>
            </w:pPr>
            <w:r>
              <w:rPr>
                <w:b/>
                <w:bCs/>
              </w:rPr>
              <w:t>MLS CO.,LTD</w:t>
            </w:r>
          </w:p>
        </w:tc>
        <w:tc>
          <w:tcPr>
            <w:tcW w:w="1111" w:type="dxa"/>
            <w:vAlign w:val="top"/>
          </w:tcPr>
          <w:p w14:paraId="75F314AF">
            <w:pPr>
              <w:pStyle w:val="203"/>
              <w:jc w:val="right"/>
            </w:pPr>
            <w:r>
              <w:t>XX%</w:t>
            </w:r>
          </w:p>
        </w:tc>
        <w:tc>
          <w:tcPr>
            <w:tcW w:w="1109" w:type="dxa"/>
            <w:vAlign w:val="top"/>
          </w:tcPr>
          <w:p w14:paraId="13BD8B7E">
            <w:pPr>
              <w:pStyle w:val="203"/>
              <w:jc w:val="right"/>
            </w:pPr>
            <w:r>
              <w:t>XX%</w:t>
            </w:r>
          </w:p>
        </w:tc>
        <w:tc>
          <w:tcPr>
            <w:tcW w:w="1109" w:type="dxa"/>
            <w:vAlign w:val="top"/>
          </w:tcPr>
          <w:p w14:paraId="047CEA2C">
            <w:pPr>
              <w:pStyle w:val="203"/>
              <w:jc w:val="right"/>
            </w:pPr>
            <w:r>
              <w:t>XX%</w:t>
            </w:r>
          </w:p>
        </w:tc>
        <w:tc>
          <w:tcPr>
            <w:tcW w:w="1110" w:type="dxa"/>
            <w:vAlign w:val="top"/>
          </w:tcPr>
          <w:p w14:paraId="053A000A">
            <w:pPr>
              <w:pStyle w:val="203"/>
              <w:jc w:val="right"/>
            </w:pPr>
            <w:r>
              <w:t>XX%</w:t>
            </w:r>
          </w:p>
        </w:tc>
        <w:tc>
          <w:tcPr>
            <w:tcW w:w="1110" w:type="dxa"/>
            <w:noWrap/>
            <w:vAlign w:val="top"/>
          </w:tcPr>
          <w:p w14:paraId="32605F99">
            <w:pPr>
              <w:pStyle w:val="203"/>
              <w:jc w:val="right"/>
            </w:pPr>
            <w:r>
              <w:t>XX%</w:t>
            </w:r>
          </w:p>
        </w:tc>
        <w:tc>
          <w:tcPr>
            <w:tcW w:w="1084" w:type="dxa"/>
            <w:noWrap/>
            <w:vAlign w:val="top"/>
          </w:tcPr>
          <w:p w14:paraId="779701FF">
            <w:pPr>
              <w:pStyle w:val="203"/>
              <w:jc w:val="right"/>
            </w:pPr>
            <w:r>
              <w:t>XX%</w:t>
            </w:r>
          </w:p>
        </w:tc>
      </w:tr>
      <w:tr w14:paraId="6DB265B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tcBorders>
              <w:bottom w:val="single" w:color="4F81BD" w:sz="0" w:space="0"/>
            </w:tcBorders>
            <w:shd w:val="clear" w:color="auto" w:fill="DEEAF6" w:themeFill="accent1" w:themeFillTint="33"/>
            <w:noWrap/>
            <w:vAlign w:val="center"/>
          </w:tcPr>
          <w:p w14:paraId="3DF28CC6">
            <w:pPr>
              <w:pStyle w:val="203"/>
              <w:jc w:val="both"/>
              <w:rPr>
                <w:b/>
                <w:bCs/>
              </w:rPr>
            </w:pPr>
            <w:r>
              <w:rPr>
                <w:b/>
                <w:bCs/>
              </w:rPr>
              <w:t>Dongguan Kingsun Optoelectronic</w:t>
            </w:r>
          </w:p>
        </w:tc>
        <w:tc>
          <w:tcPr>
            <w:tcW w:w="1111" w:type="dxa"/>
            <w:shd w:val="clear" w:color="auto" w:fill="DEEAF6" w:themeFill="accent1" w:themeFillTint="33"/>
            <w:vAlign w:val="top"/>
          </w:tcPr>
          <w:p w14:paraId="54CAB617">
            <w:pPr>
              <w:pStyle w:val="203"/>
              <w:jc w:val="right"/>
            </w:pPr>
            <w:r>
              <w:t>XX%</w:t>
            </w:r>
          </w:p>
        </w:tc>
        <w:tc>
          <w:tcPr>
            <w:tcW w:w="1109" w:type="dxa"/>
            <w:shd w:val="clear" w:color="auto" w:fill="DEEAF6" w:themeFill="accent1" w:themeFillTint="33"/>
            <w:vAlign w:val="top"/>
          </w:tcPr>
          <w:p w14:paraId="1ACEEB2A">
            <w:pPr>
              <w:pStyle w:val="203"/>
              <w:jc w:val="right"/>
            </w:pPr>
            <w:r>
              <w:t>XX%</w:t>
            </w:r>
          </w:p>
        </w:tc>
        <w:tc>
          <w:tcPr>
            <w:tcW w:w="1109" w:type="dxa"/>
            <w:shd w:val="clear" w:color="auto" w:fill="DEEAF6" w:themeFill="accent1" w:themeFillTint="33"/>
            <w:vAlign w:val="top"/>
          </w:tcPr>
          <w:p w14:paraId="5CC857DD">
            <w:pPr>
              <w:pStyle w:val="203"/>
              <w:jc w:val="right"/>
            </w:pPr>
            <w:r>
              <w:t>XX%</w:t>
            </w:r>
          </w:p>
        </w:tc>
        <w:tc>
          <w:tcPr>
            <w:tcW w:w="1110" w:type="dxa"/>
            <w:shd w:val="clear" w:color="auto" w:fill="DEEAF6" w:themeFill="accent1" w:themeFillTint="33"/>
            <w:vAlign w:val="top"/>
          </w:tcPr>
          <w:p w14:paraId="0D95750F">
            <w:pPr>
              <w:pStyle w:val="203"/>
              <w:jc w:val="right"/>
            </w:pPr>
            <w:r>
              <w:t>XX%</w:t>
            </w:r>
          </w:p>
        </w:tc>
        <w:tc>
          <w:tcPr>
            <w:tcW w:w="1110" w:type="dxa"/>
            <w:shd w:val="clear" w:color="auto" w:fill="DEEAF6" w:themeFill="accent1" w:themeFillTint="33"/>
            <w:noWrap/>
            <w:vAlign w:val="top"/>
          </w:tcPr>
          <w:p w14:paraId="790BBE30">
            <w:pPr>
              <w:pStyle w:val="203"/>
              <w:jc w:val="right"/>
            </w:pPr>
            <w:r>
              <w:t>XX%</w:t>
            </w:r>
          </w:p>
        </w:tc>
        <w:tc>
          <w:tcPr>
            <w:tcW w:w="1084" w:type="dxa"/>
            <w:shd w:val="clear" w:color="auto" w:fill="DEEAF6" w:themeFill="accent1" w:themeFillTint="33"/>
            <w:noWrap/>
            <w:vAlign w:val="top"/>
          </w:tcPr>
          <w:p w14:paraId="160D4A61">
            <w:pPr>
              <w:pStyle w:val="203"/>
              <w:jc w:val="right"/>
            </w:pPr>
            <w:r>
              <w:t>XX%</w:t>
            </w:r>
          </w:p>
        </w:tc>
      </w:tr>
      <w:tr w14:paraId="644D5EB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1B278935">
            <w:pPr>
              <w:pStyle w:val="203"/>
              <w:jc w:val="both"/>
              <w:rPr>
                <w:b/>
                <w:bCs/>
              </w:rPr>
            </w:pPr>
            <w:r>
              <w:rPr>
                <w:rFonts w:hint="eastAsia"/>
                <w:b/>
                <w:bCs/>
              </w:rPr>
              <w:t>O</w:t>
            </w:r>
            <w:r>
              <w:rPr>
                <w:b/>
                <w:bCs/>
              </w:rPr>
              <w:t>thers</w:t>
            </w:r>
          </w:p>
        </w:tc>
        <w:tc>
          <w:tcPr>
            <w:tcW w:w="1111" w:type="dxa"/>
            <w:vAlign w:val="top"/>
          </w:tcPr>
          <w:p w14:paraId="6B6D83C2">
            <w:pPr>
              <w:pStyle w:val="203"/>
              <w:jc w:val="right"/>
            </w:pPr>
            <w:r>
              <w:t>XX%</w:t>
            </w:r>
          </w:p>
        </w:tc>
        <w:tc>
          <w:tcPr>
            <w:tcW w:w="1109" w:type="dxa"/>
            <w:vAlign w:val="top"/>
          </w:tcPr>
          <w:p w14:paraId="63C2B3F4">
            <w:pPr>
              <w:pStyle w:val="203"/>
              <w:jc w:val="right"/>
            </w:pPr>
            <w:r>
              <w:t>XX%</w:t>
            </w:r>
          </w:p>
        </w:tc>
        <w:tc>
          <w:tcPr>
            <w:tcW w:w="1109" w:type="dxa"/>
            <w:vAlign w:val="top"/>
          </w:tcPr>
          <w:p w14:paraId="7CACF0C5">
            <w:pPr>
              <w:pStyle w:val="203"/>
              <w:jc w:val="right"/>
            </w:pPr>
            <w:r>
              <w:t>XX%</w:t>
            </w:r>
          </w:p>
        </w:tc>
        <w:tc>
          <w:tcPr>
            <w:tcW w:w="1110" w:type="dxa"/>
            <w:vAlign w:val="top"/>
          </w:tcPr>
          <w:p w14:paraId="7BD6CF7B">
            <w:pPr>
              <w:pStyle w:val="203"/>
              <w:jc w:val="right"/>
            </w:pPr>
            <w:r>
              <w:t>XX%</w:t>
            </w:r>
          </w:p>
        </w:tc>
        <w:tc>
          <w:tcPr>
            <w:tcW w:w="1110" w:type="dxa"/>
            <w:noWrap/>
            <w:vAlign w:val="top"/>
          </w:tcPr>
          <w:p w14:paraId="01F5D515">
            <w:pPr>
              <w:pStyle w:val="203"/>
              <w:jc w:val="right"/>
            </w:pPr>
            <w:r>
              <w:t>XX%</w:t>
            </w:r>
          </w:p>
        </w:tc>
        <w:tc>
          <w:tcPr>
            <w:tcW w:w="1084" w:type="dxa"/>
            <w:noWrap/>
            <w:vAlign w:val="top"/>
          </w:tcPr>
          <w:p w14:paraId="7388B127">
            <w:pPr>
              <w:pStyle w:val="203"/>
              <w:jc w:val="right"/>
            </w:pPr>
            <w:r>
              <w:t>XX%</w:t>
            </w:r>
          </w:p>
        </w:tc>
      </w:tr>
      <w:tr w14:paraId="5345A30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7E9FC578">
            <w:pPr>
              <w:pStyle w:val="203"/>
              <w:jc w:val="both"/>
              <w:rPr>
                <w:b/>
                <w:bCs/>
              </w:rPr>
            </w:pPr>
            <w:r>
              <w:rPr>
                <w:rFonts w:hint="eastAsia"/>
                <w:b/>
                <w:bCs/>
              </w:rPr>
              <w:t>Total</w:t>
            </w:r>
          </w:p>
        </w:tc>
        <w:tc>
          <w:tcPr>
            <w:tcW w:w="1111" w:type="dxa"/>
            <w:shd w:val="clear" w:color="auto" w:fill="DEEAF6" w:themeFill="accent1" w:themeFillTint="33"/>
            <w:vAlign w:val="top"/>
          </w:tcPr>
          <w:p w14:paraId="5ABE78DE">
            <w:pPr>
              <w:pStyle w:val="203"/>
              <w:jc w:val="right"/>
            </w:pPr>
            <w:r>
              <w:t>XX%</w:t>
            </w:r>
          </w:p>
        </w:tc>
        <w:tc>
          <w:tcPr>
            <w:tcW w:w="1109" w:type="dxa"/>
            <w:shd w:val="clear" w:color="auto" w:fill="DEEAF6" w:themeFill="accent1" w:themeFillTint="33"/>
            <w:vAlign w:val="top"/>
          </w:tcPr>
          <w:p w14:paraId="0D2B193C">
            <w:pPr>
              <w:pStyle w:val="203"/>
              <w:jc w:val="right"/>
            </w:pPr>
            <w:r>
              <w:t>XX%</w:t>
            </w:r>
          </w:p>
        </w:tc>
        <w:tc>
          <w:tcPr>
            <w:tcW w:w="1109" w:type="dxa"/>
            <w:shd w:val="clear" w:color="auto" w:fill="DEEAF6" w:themeFill="accent1" w:themeFillTint="33"/>
            <w:vAlign w:val="top"/>
          </w:tcPr>
          <w:p w14:paraId="3310E10D">
            <w:pPr>
              <w:pStyle w:val="203"/>
              <w:jc w:val="right"/>
            </w:pPr>
            <w:r>
              <w:t>XX%</w:t>
            </w:r>
          </w:p>
        </w:tc>
        <w:tc>
          <w:tcPr>
            <w:tcW w:w="1110" w:type="dxa"/>
            <w:shd w:val="clear" w:color="auto" w:fill="DEEAF6" w:themeFill="accent1" w:themeFillTint="33"/>
            <w:vAlign w:val="top"/>
          </w:tcPr>
          <w:p w14:paraId="398A7623">
            <w:pPr>
              <w:pStyle w:val="203"/>
              <w:jc w:val="right"/>
            </w:pPr>
            <w:r>
              <w:t>XX%</w:t>
            </w:r>
          </w:p>
        </w:tc>
        <w:tc>
          <w:tcPr>
            <w:tcW w:w="1110" w:type="dxa"/>
            <w:shd w:val="clear" w:color="auto" w:fill="DEEAF6" w:themeFill="accent1" w:themeFillTint="33"/>
            <w:noWrap/>
            <w:vAlign w:val="top"/>
          </w:tcPr>
          <w:p w14:paraId="23CC95DE">
            <w:pPr>
              <w:pStyle w:val="203"/>
              <w:jc w:val="right"/>
            </w:pPr>
            <w:r>
              <w:t>XX%</w:t>
            </w:r>
          </w:p>
        </w:tc>
        <w:tc>
          <w:tcPr>
            <w:tcW w:w="1084" w:type="dxa"/>
            <w:shd w:val="clear" w:color="auto" w:fill="DEEAF6" w:themeFill="accent1" w:themeFillTint="33"/>
            <w:noWrap/>
            <w:vAlign w:val="top"/>
          </w:tcPr>
          <w:p w14:paraId="3EDDCF24">
            <w:pPr>
              <w:pStyle w:val="203"/>
              <w:jc w:val="right"/>
            </w:pPr>
            <w:r>
              <w:t>XX%</w:t>
            </w:r>
          </w:p>
        </w:tc>
      </w:tr>
    </w:tbl>
    <w:p w14:paraId="4C8A6B8E">
      <w:pPr>
        <w:pStyle w:val="146"/>
      </w:pPr>
      <w:r>
        <w:t>Source: Above companies; Secondary Sources, Expert Interviews and QYResearch, 2023</w:t>
      </w:r>
    </w:p>
    <w:p w14:paraId="326C933A">
      <w:pPr>
        <w:pStyle w:val="153"/>
      </w:pPr>
      <w:bookmarkStart w:id="181" w:name="_Toc121596408"/>
      <w:bookmarkStart w:id="182" w:name="_Toc23608477"/>
      <w:r>
        <w:t>Global LED Tube Lights Revenue Share by Manufacturers (2018-2023)</w:t>
      </w:r>
      <w:bookmarkEnd w:id="181"/>
      <w:bookmarkEnd w:id="182"/>
    </w:p>
    <w:tbl>
      <w:tblPr>
        <w:tblStyle w:val="186"/>
        <w:tblW w:w="9964"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31"/>
        <w:gridCol w:w="1111"/>
        <w:gridCol w:w="1109"/>
        <w:gridCol w:w="1109"/>
        <w:gridCol w:w="1110"/>
        <w:gridCol w:w="1110"/>
        <w:gridCol w:w="1084"/>
      </w:tblGrid>
      <w:tr w14:paraId="2BA0119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tcBorders>
              <w:bottom w:val="single" w:color="5B9BD5" w:themeColor="accent1" w:sz="12" w:space="0"/>
              <w:insideH w:val="single" w:sz="12" w:space="0"/>
            </w:tcBorders>
            <w:noWrap/>
            <w:vAlign w:val="center"/>
          </w:tcPr>
          <w:p w14:paraId="2B578AE1">
            <w:pPr>
              <w:pStyle w:val="203"/>
              <w:jc w:val="both"/>
              <w:rPr>
                <w:b/>
                <w:bCs/>
              </w:rPr>
            </w:pPr>
            <w:r>
              <w:rPr>
                <w:b/>
                <w:bCs/>
              </w:rPr>
              <w:t>Company</w:t>
            </w:r>
          </w:p>
        </w:tc>
        <w:tc>
          <w:tcPr>
            <w:tcW w:w="1111" w:type="dxa"/>
            <w:tcBorders>
              <w:bottom w:val="single" w:color="5B9BD5" w:themeColor="accent1" w:sz="12" w:space="0"/>
              <w:insideH w:val="single" w:sz="12" w:space="0"/>
            </w:tcBorders>
            <w:vAlign w:val="center"/>
          </w:tcPr>
          <w:p w14:paraId="38ABA086">
            <w:pPr>
              <w:pStyle w:val="203"/>
              <w:jc w:val="center"/>
              <w:rPr>
                <w:b/>
                <w:bCs/>
              </w:rPr>
            </w:pPr>
            <w:r>
              <w:rPr>
                <w:rFonts w:hint="eastAsia"/>
                <w:b/>
                <w:bCs/>
              </w:rPr>
              <w:t>201</w:t>
            </w:r>
            <w:r>
              <w:rPr>
                <w:b/>
                <w:bCs/>
              </w:rPr>
              <w:t>8</w:t>
            </w:r>
          </w:p>
        </w:tc>
        <w:tc>
          <w:tcPr>
            <w:tcW w:w="1109" w:type="dxa"/>
            <w:tcBorders>
              <w:bottom w:val="single" w:color="5B9BD5" w:themeColor="accent1" w:sz="12" w:space="0"/>
              <w:insideH w:val="single" w:sz="12" w:space="0"/>
            </w:tcBorders>
            <w:vAlign w:val="center"/>
          </w:tcPr>
          <w:p w14:paraId="6396607D">
            <w:pPr>
              <w:pStyle w:val="203"/>
              <w:jc w:val="center"/>
              <w:rPr>
                <w:b/>
                <w:bCs/>
              </w:rPr>
            </w:pPr>
            <w:r>
              <w:rPr>
                <w:rFonts w:hint="eastAsia"/>
                <w:b/>
                <w:bCs/>
              </w:rPr>
              <w:t>2019</w:t>
            </w:r>
          </w:p>
        </w:tc>
        <w:tc>
          <w:tcPr>
            <w:tcW w:w="1109" w:type="dxa"/>
            <w:tcBorders>
              <w:bottom w:val="single" w:color="5B9BD5" w:themeColor="accent1" w:sz="12" w:space="0"/>
              <w:insideH w:val="single" w:sz="12" w:space="0"/>
            </w:tcBorders>
            <w:vAlign w:val="center"/>
          </w:tcPr>
          <w:p w14:paraId="6570D227">
            <w:pPr>
              <w:pStyle w:val="203"/>
              <w:jc w:val="center"/>
              <w:rPr>
                <w:b/>
                <w:bCs/>
              </w:rPr>
            </w:pPr>
            <w:r>
              <w:rPr>
                <w:b/>
                <w:bCs/>
              </w:rPr>
              <w:t>2020</w:t>
            </w:r>
          </w:p>
        </w:tc>
        <w:tc>
          <w:tcPr>
            <w:tcW w:w="1110" w:type="dxa"/>
            <w:tcBorders>
              <w:bottom w:val="single" w:color="5B9BD5" w:themeColor="accent1" w:sz="12" w:space="0"/>
              <w:insideH w:val="single" w:sz="12" w:space="0"/>
            </w:tcBorders>
            <w:vAlign w:val="center"/>
          </w:tcPr>
          <w:p w14:paraId="2B5FD65F">
            <w:pPr>
              <w:pStyle w:val="203"/>
              <w:jc w:val="center"/>
              <w:rPr>
                <w:b/>
                <w:bCs/>
              </w:rPr>
            </w:pPr>
            <w:r>
              <w:rPr>
                <w:b/>
                <w:bCs/>
              </w:rPr>
              <w:t>2021</w:t>
            </w:r>
          </w:p>
        </w:tc>
        <w:tc>
          <w:tcPr>
            <w:tcW w:w="1110" w:type="dxa"/>
            <w:tcBorders>
              <w:bottom w:val="single" w:color="5B9BD5" w:themeColor="accent1" w:sz="12" w:space="0"/>
              <w:insideH w:val="single" w:sz="12" w:space="0"/>
            </w:tcBorders>
            <w:noWrap/>
            <w:vAlign w:val="center"/>
          </w:tcPr>
          <w:p w14:paraId="43400F42">
            <w:pPr>
              <w:pStyle w:val="203"/>
              <w:jc w:val="center"/>
              <w:rPr>
                <w:b/>
                <w:bCs/>
              </w:rPr>
            </w:pPr>
            <w:r>
              <w:rPr>
                <w:b/>
                <w:bCs/>
              </w:rPr>
              <w:t>2022</w:t>
            </w:r>
          </w:p>
        </w:tc>
        <w:tc>
          <w:tcPr>
            <w:tcW w:w="1084" w:type="dxa"/>
            <w:tcBorders>
              <w:bottom w:val="single" w:color="5B9BD5" w:themeColor="accent1" w:sz="12" w:space="0"/>
              <w:insideH w:val="single" w:sz="12" w:space="0"/>
            </w:tcBorders>
            <w:noWrap/>
            <w:vAlign w:val="center"/>
          </w:tcPr>
          <w:p w14:paraId="692EAD52">
            <w:pPr>
              <w:pStyle w:val="203"/>
              <w:jc w:val="center"/>
              <w:rPr>
                <w:b/>
                <w:bCs/>
              </w:rPr>
            </w:pPr>
            <w:r>
              <w:rPr>
                <w:b/>
                <w:bCs/>
              </w:rPr>
              <w:t>2023</w:t>
            </w:r>
          </w:p>
        </w:tc>
      </w:tr>
      <w:tr w14:paraId="19F71CF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639E2FBB">
            <w:pPr>
              <w:pStyle w:val="203"/>
              <w:jc w:val="both"/>
              <w:rPr>
                <w:b/>
                <w:bCs/>
              </w:rPr>
            </w:pPr>
            <w:r>
              <w:rPr>
                <w:b/>
                <w:bCs/>
              </w:rPr>
              <w:t>Philips Lighting</w:t>
            </w:r>
          </w:p>
        </w:tc>
        <w:tc>
          <w:tcPr>
            <w:tcW w:w="1111" w:type="dxa"/>
            <w:shd w:val="clear" w:color="auto" w:fill="DEEAF6" w:themeFill="accent1" w:themeFillTint="33"/>
            <w:vAlign w:val="top"/>
          </w:tcPr>
          <w:p w14:paraId="145F0DAB">
            <w:pPr>
              <w:pStyle w:val="203"/>
              <w:jc w:val="right"/>
            </w:pPr>
            <w:r>
              <w:t>XX%</w:t>
            </w:r>
          </w:p>
        </w:tc>
        <w:tc>
          <w:tcPr>
            <w:tcW w:w="1109" w:type="dxa"/>
            <w:shd w:val="clear" w:color="auto" w:fill="DEEAF6" w:themeFill="accent1" w:themeFillTint="33"/>
            <w:vAlign w:val="top"/>
          </w:tcPr>
          <w:p w14:paraId="704F4645">
            <w:pPr>
              <w:pStyle w:val="203"/>
              <w:jc w:val="right"/>
            </w:pPr>
            <w:r>
              <w:t>XX%</w:t>
            </w:r>
          </w:p>
        </w:tc>
        <w:tc>
          <w:tcPr>
            <w:tcW w:w="1109" w:type="dxa"/>
            <w:shd w:val="clear" w:color="auto" w:fill="DEEAF6" w:themeFill="accent1" w:themeFillTint="33"/>
            <w:vAlign w:val="top"/>
          </w:tcPr>
          <w:p w14:paraId="5A7146F2">
            <w:pPr>
              <w:pStyle w:val="203"/>
              <w:jc w:val="right"/>
            </w:pPr>
            <w:r>
              <w:t>XX%</w:t>
            </w:r>
          </w:p>
        </w:tc>
        <w:tc>
          <w:tcPr>
            <w:tcW w:w="1110" w:type="dxa"/>
            <w:shd w:val="clear" w:color="auto" w:fill="DEEAF6" w:themeFill="accent1" w:themeFillTint="33"/>
            <w:vAlign w:val="top"/>
          </w:tcPr>
          <w:p w14:paraId="47233723">
            <w:pPr>
              <w:pStyle w:val="203"/>
              <w:jc w:val="right"/>
            </w:pPr>
            <w:r>
              <w:t>XX%</w:t>
            </w:r>
          </w:p>
        </w:tc>
        <w:tc>
          <w:tcPr>
            <w:tcW w:w="1110" w:type="dxa"/>
            <w:shd w:val="clear" w:color="auto" w:fill="DEEAF6" w:themeFill="accent1" w:themeFillTint="33"/>
            <w:noWrap/>
            <w:vAlign w:val="top"/>
          </w:tcPr>
          <w:p w14:paraId="4CC74A10">
            <w:pPr>
              <w:pStyle w:val="203"/>
              <w:jc w:val="right"/>
            </w:pPr>
            <w:r>
              <w:t>XX%</w:t>
            </w:r>
          </w:p>
        </w:tc>
        <w:tc>
          <w:tcPr>
            <w:tcW w:w="1084" w:type="dxa"/>
            <w:shd w:val="clear" w:color="auto" w:fill="DEEAF6" w:themeFill="accent1" w:themeFillTint="33"/>
            <w:noWrap/>
            <w:vAlign w:val="top"/>
          </w:tcPr>
          <w:p w14:paraId="4AF1B7E7">
            <w:pPr>
              <w:pStyle w:val="203"/>
              <w:jc w:val="right"/>
            </w:pPr>
            <w:r>
              <w:t>XX%</w:t>
            </w:r>
          </w:p>
        </w:tc>
      </w:tr>
      <w:tr w14:paraId="4B7A07E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2F0E0137">
            <w:pPr>
              <w:pStyle w:val="203"/>
              <w:jc w:val="both"/>
              <w:rPr>
                <w:b/>
                <w:bCs/>
              </w:rPr>
            </w:pPr>
            <w:r>
              <w:rPr>
                <w:b/>
                <w:bCs/>
              </w:rPr>
              <w:t>Ledvance</w:t>
            </w:r>
          </w:p>
        </w:tc>
        <w:tc>
          <w:tcPr>
            <w:tcW w:w="1111" w:type="dxa"/>
            <w:vAlign w:val="top"/>
          </w:tcPr>
          <w:p w14:paraId="4581508C">
            <w:pPr>
              <w:pStyle w:val="203"/>
              <w:jc w:val="right"/>
            </w:pPr>
            <w:r>
              <w:t>XX%</w:t>
            </w:r>
          </w:p>
        </w:tc>
        <w:tc>
          <w:tcPr>
            <w:tcW w:w="1109" w:type="dxa"/>
            <w:vAlign w:val="top"/>
          </w:tcPr>
          <w:p w14:paraId="5F533D4D">
            <w:pPr>
              <w:pStyle w:val="203"/>
              <w:jc w:val="right"/>
            </w:pPr>
            <w:r>
              <w:t>XX%</w:t>
            </w:r>
          </w:p>
        </w:tc>
        <w:tc>
          <w:tcPr>
            <w:tcW w:w="1109" w:type="dxa"/>
            <w:vAlign w:val="top"/>
          </w:tcPr>
          <w:p w14:paraId="580C994C">
            <w:pPr>
              <w:pStyle w:val="203"/>
              <w:jc w:val="right"/>
            </w:pPr>
            <w:r>
              <w:t>XX%</w:t>
            </w:r>
          </w:p>
        </w:tc>
        <w:tc>
          <w:tcPr>
            <w:tcW w:w="1110" w:type="dxa"/>
            <w:vAlign w:val="top"/>
          </w:tcPr>
          <w:p w14:paraId="2B44FBD5">
            <w:pPr>
              <w:pStyle w:val="203"/>
              <w:jc w:val="right"/>
            </w:pPr>
            <w:r>
              <w:t>XX%</w:t>
            </w:r>
          </w:p>
        </w:tc>
        <w:tc>
          <w:tcPr>
            <w:tcW w:w="1110" w:type="dxa"/>
            <w:noWrap/>
            <w:vAlign w:val="top"/>
          </w:tcPr>
          <w:p w14:paraId="60DF3D49">
            <w:pPr>
              <w:pStyle w:val="203"/>
              <w:jc w:val="right"/>
            </w:pPr>
            <w:r>
              <w:t>XX%</w:t>
            </w:r>
          </w:p>
        </w:tc>
        <w:tc>
          <w:tcPr>
            <w:tcW w:w="1084" w:type="dxa"/>
            <w:noWrap/>
            <w:vAlign w:val="top"/>
          </w:tcPr>
          <w:p w14:paraId="10ECF1C3">
            <w:pPr>
              <w:pStyle w:val="203"/>
              <w:jc w:val="right"/>
            </w:pPr>
            <w:r>
              <w:t>XX%</w:t>
            </w:r>
          </w:p>
        </w:tc>
      </w:tr>
      <w:tr w14:paraId="0F0CFFC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16D8D408">
            <w:pPr>
              <w:pStyle w:val="203"/>
              <w:jc w:val="both"/>
              <w:rPr>
                <w:b/>
                <w:bCs/>
              </w:rPr>
            </w:pPr>
            <w:r>
              <w:rPr>
                <w:b/>
                <w:bCs/>
              </w:rPr>
              <w:t>GE Lighting</w:t>
            </w:r>
          </w:p>
        </w:tc>
        <w:tc>
          <w:tcPr>
            <w:tcW w:w="1111" w:type="dxa"/>
            <w:shd w:val="clear" w:color="auto" w:fill="DEEAF6" w:themeFill="accent1" w:themeFillTint="33"/>
            <w:vAlign w:val="top"/>
          </w:tcPr>
          <w:p w14:paraId="67BCE7DA">
            <w:pPr>
              <w:pStyle w:val="203"/>
              <w:jc w:val="right"/>
            </w:pPr>
            <w:r>
              <w:t>XX%</w:t>
            </w:r>
          </w:p>
        </w:tc>
        <w:tc>
          <w:tcPr>
            <w:tcW w:w="1109" w:type="dxa"/>
            <w:shd w:val="clear" w:color="auto" w:fill="DEEAF6" w:themeFill="accent1" w:themeFillTint="33"/>
            <w:vAlign w:val="top"/>
          </w:tcPr>
          <w:p w14:paraId="44B58D41">
            <w:pPr>
              <w:pStyle w:val="203"/>
              <w:jc w:val="right"/>
            </w:pPr>
            <w:r>
              <w:t>XX%</w:t>
            </w:r>
          </w:p>
        </w:tc>
        <w:tc>
          <w:tcPr>
            <w:tcW w:w="1109" w:type="dxa"/>
            <w:shd w:val="clear" w:color="auto" w:fill="DEEAF6" w:themeFill="accent1" w:themeFillTint="33"/>
            <w:vAlign w:val="top"/>
          </w:tcPr>
          <w:p w14:paraId="1C3A8419">
            <w:pPr>
              <w:pStyle w:val="203"/>
              <w:jc w:val="right"/>
            </w:pPr>
            <w:r>
              <w:t>XX%</w:t>
            </w:r>
          </w:p>
        </w:tc>
        <w:tc>
          <w:tcPr>
            <w:tcW w:w="1110" w:type="dxa"/>
            <w:shd w:val="clear" w:color="auto" w:fill="DEEAF6" w:themeFill="accent1" w:themeFillTint="33"/>
            <w:vAlign w:val="top"/>
          </w:tcPr>
          <w:p w14:paraId="75752BE3">
            <w:pPr>
              <w:pStyle w:val="203"/>
              <w:jc w:val="right"/>
            </w:pPr>
            <w:r>
              <w:t>XX%</w:t>
            </w:r>
          </w:p>
        </w:tc>
        <w:tc>
          <w:tcPr>
            <w:tcW w:w="1110" w:type="dxa"/>
            <w:shd w:val="clear" w:color="auto" w:fill="DEEAF6" w:themeFill="accent1" w:themeFillTint="33"/>
            <w:noWrap/>
            <w:vAlign w:val="top"/>
          </w:tcPr>
          <w:p w14:paraId="2ADAE20E">
            <w:pPr>
              <w:pStyle w:val="203"/>
              <w:jc w:val="right"/>
            </w:pPr>
            <w:r>
              <w:t>XX%</w:t>
            </w:r>
          </w:p>
        </w:tc>
        <w:tc>
          <w:tcPr>
            <w:tcW w:w="1084" w:type="dxa"/>
            <w:shd w:val="clear" w:color="auto" w:fill="DEEAF6" w:themeFill="accent1" w:themeFillTint="33"/>
            <w:noWrap/>
            <w:vAlign w:val="top"/>
          </w:tcPr>
          <w:p w14:paraId="1A72B56F">
            <w:pPr>
              <w:pStyle w:val="203"/>
              <w:jc w:val="right"/>
            </w:pPr>
            <w:r>
              <w:t>XX%</w:t>
            </w:r>
          </w:p>
        </w:tc>
      </w:tr>
      <w:tr w14:paraId="3AF76F6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7F5B52CE">
            <w:pPr>
              <w:pStyle w:val="203"/>
              <w:jc w:val="both"/>
              <w:rPr>
                <w:b/>
                <w:bCs/>
              </w:rPr>
            </w:pPr>
            <w:r>
              <w:rPr>
                <w:b/>
                <w:bCs/>
              </w:rPr>
              <w:t>Panasonic</w:t>
            </w:r>
          </w:p>
        </w:tc>
        <w:tc>
          <w:tcPr>
            <w:tcW w:w="1111" w:type="dxa"/>
            <w:vAlign w:val="top"/>
          </w:tcPr>
          <w:p w14:paraId="7A946686">
            <w:pPr>
              <w:pStyle w:val="203"/>
              <w:jc w:val="right"/>
            </w:pPr>
            <w:r>
              <w:t>XX%</w:t>
            </w:r>
          </w:p>
        </w:tc>
        <w:tc>
          <w:tcPr>
            <w:tcW w:w="1109" w:type="dxa"/>
            <w:vAlign w:val="top"/>
          </w:tcPr>
          <w:p w14:paraId="79982E18">
            <w:pPr>
              <w:pStyle w:val="203"/>
              <w:jc w:val="right"/>
            </w:pPr>
            <w:r>
              <w:t>XX%</w:t>
            </w:r>
          </w:p>
        </w:tc>
        <w:tc>
          <w:tcPr>
            <w:tcW w:w="1109" w:type="dxa"/>
            <w:vAlign w:val="top"/>
          </w:tcPr>
          <w:p w14:paraId="223CEB0A">
            <w:pPr>
              <w:pStyle w:val="203"/>
              <w:jc w:val="right"/>
            </w:pPr>
            <w:r>
              <w:t>XX%</w:t>
            </w:r>
          </w:p>
        </w:tc>
        <w:tc>
          <w:tcPr>
            <w:tcW w:w="1110" w:type="dxa"/>
            <w:vAlign w:val="top"/>
          </w:tcPr>
          <w:p w14:paraId="164D343E">
            <w:pPr>
              <w:pStyle w:val="203"/>
              <w:jc w:val="right"/>
            </w:pPr>
            <w:r>
              <w:t>XX%</w:t>
            </w:r>
          </w:p>
        </w:tc>
        <w:tc>
          <w:tcPr>
            <w:tcW w:w="1110" w:type="dxa"/>
            <w:noWrap/>
            <w:vAlign w:val="top"/>
          </w:tcPr>
          <w:p w14:paraId="125DDCBF">
            <w:pPr>
              <w:pStyle w:val="203"/>
              <w:jc w:val="right"/>
            </w:pPr>
            <w:r>
              <w:t>XX%</w:t>
            </w:r>
          </w:p>
        </w:tc>
        <w:tc>
          <w:tcPr>
            <w:tcW w:w="1084" w:type="dxa"/>
            <w:noWrap/>
            <w:vAlign w:val="top"/>
          </w:tcPr>
          <w:p w14:paraId="74E9ABAF">
            <w:pPr>
              <w:pStyle w:val="203"/>
              <w:jc w:val="right"/>
            </w:pPr>
            <w:r>
              <w:t>XX%</w:t>
            </w:r>
          </w:p>
        </w:tc>
      </w:tr>
      <w:tr w14:paraId="5E1B172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5814B0E3">
            <w:pPr>
              <w:pStyle w:val="203"/>
              <w:jc w:val="both"/>
              <w:rPr>
                <w:b/>
                <w:bCs/>
              </w:rPr>
            </w:pPr>
            <w:r>
              <w:rPr>
                <w:b/>
                <w:bCs/>
              </w:rPr>
              <w:t>OPPLE Lighting</w:t>
            </w:r>
          </w:p>
        </w:tc>
        <w:tc>
          <w:tcPr>
            <w:tcW w:w="1111" w:type="dxa"/>
            <w:shd w:val="clear" w:color="auto" w:fill="DEEAF6" w:themeFill="accent1" w:themeFillTint="33"/>
            <w:vAlign w:val="top"/>
          </w:tcPr>
          <w:p w14:paraId="276DF1E0">
            <w:pPr>
              <w:pStyle w:val="203"/>
              <w:jc w:val="right"/>
            </w:pPr>
            <w:r>
              <w:t>XX%</w:t>
            </w:r>
          </w:p>
        </w:tc>
        <w:tc>
          <w:tcPr>
            <w:tcW w:w="1109" w:type="dxa"/>
            <w:shd w:val="clear" w:color="auto" w:fill="DEEAF6" w:themeFill="accent1" w:themeFillTint="33"/>
            <w:vAlign w:val="top"/>
          </w:tcPr>
          <w:p w14:paraId="5287B88A">
            <w:pPr>
              <w:pStyle w:val="203"/>
              <w:jc w:val="right"/>
            </w:pPr>
            <w:r>
              <w:t>XX%</w:t>
            </w:r>
          </w:p>
        </w:tc>
        <w:tc>
          <w:tcPr>
            <w:tcW w:w="1109" w:type="dxa"/>
            <w:shd w:val="clear" w:color="auto" w:fill="DEEAF6" w:themeFill="accent1" w:themeFillTint="33"/>
            <w:vAlign w:val="top"/>
          </w:tcPr>
          <w:p w14:paraId="3AB48E77">
            <w:pPr>
              <w:pStyle w:val="203"/>
              <w:jc w:val="right"/>
            </w:pPr>
            <w:r>
              <w:t>XX%</w:t>
            </w:r>
          </w:p>
        </w:tc>
        <w:tc>
          <w:tcPr>
            <w:tcW w:w="1110" w:type="dxa"/>
            <w:shd w:val="clear" w:color="auto" w:fill="DEEAF6" w:themeFill="accent1" w:themeFillTint="33"/>
            <w:vAlign w:val="top"/>
          </w:tcPr>
          <w:p w14:paraId="0EBA2737">
            <w:pPr>
              <w:pStyle w:val="203"/>
              <w:jc w:val="right"/>
            </w:pPr>
            <w:r>
              <w:t>XX%</w:t>
            </w:r>
          </w:p>
        </w:tc>
        <w:tc>
          <w:tcPr>
            <w:tcW w:w="1110" w:type="dxa"/>
            <w:shd w:val="clear" w:color="auto" w:fill="DEEAF6" w:themeFill="accent1" w:themeFillTint="33"/>
            <w:noWrap/>
            <w:vAlign w:val="top"/>
          </w:tcPr>
          <w:p w14:paraId="61BEF3EA">
            <w:pPr>
              <w:pStyle w:val="203"/>
              <w:jc w:val="right"/>
            </w:pPr>
            <w:r>
              <w:t>XX%</w:t>
            </w:r>
          </w:p>
        </w:tc>
        <w:tc>
          <w:tcPr>
            <w:tcW w:w="1084" w:type="dxa"/>
            <w:shd w:val="clear" w:color="auto" w:fill="DEEAF6" w:themeFill="accent1" w:themeFillTint="33"/>
            <w:noWrap/>
            <w:vAlign w:val="top"/>
          </w:tcPr>
          <w:p w14:paraId="74C0B9B8">
            <w:pPr>
              <w:pStyle w:val="203"/>
              <w:jc w:val="right"/>
            </w:pPr>
            <w:r>
              <w:t>XX%</w:t>
            </w:r>
          </w:p>
        </w:tc>
      </w:tr>
      <w:tr w14:paraId="1746425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7A77D641">
            <w:pPr>
              <w:pStyle w:val="203"/>
              <w:jc w:val="both"/>
              <w:rPr>
                <w:b/>
                <w:bCs/>
              </w:rPr>
            </w:pPr>
            <w:r>
              <w:rPr>
                <w:b/>
                <w:bCs/>
              </w:rPr>
              <w:t>Toshiba</w:t>
            </w:r>
          </w:p>
        </w:tc>
        <w:tc>
          <w:tcPr>
            <w:tcW w:w="1111" w:type="dxa"/>
            <w:vAlign w:val="top"/>
          </w:tcPr>
          <w:p w14:paraId="081C178E">
            <w:pPr>
              <w:pStyle w:val="203"/>
              <w:jc w:val="right"/>
            </w:pPr>
            <w:r>
              <w:t>XX%</w:t>
            </w:r>
          </w:p>
        </w:tc>
        <w:tc>
          <w:tcPr>
            <w:tcW w:w="1109" w:type="dxa"/>
            <w:vAlign w:val="top"/>
          </w:tcPr>
          <w:p w14:paraId="713D5466">
            <w:pPr>
              <w:pStyle w:val="203"/>
              <w:jc w:val="right"/>
            </w:pPr>
            <w:r>
              <w:t>XX%</w:t>
            </w:r>
          </w:p>
        </w:tc>
        <w:tc>
          <w:tcPr>
            <w:tcW w:w="1109" w:type="dxa"/>
            <w:vAlign w:val="top"/>
          </w:tcPr>
          <w:p w14:paraId="4349BE89">
            <w:pPr>
              <w:pStyle w:val="203"/>
              <w:jc w:val="right"/>
            </w:pPr>
            <w:r>
              <w:t>XX%</w:t>
            </w:r>
          </w:p>
        </w:tc>
        <w:tc>
          <w:tcPr>
            <w:tcW w:w="1110" w:type="dxa"/>
            <w:vAlign w:val="top"/>
          </w:tcPr>
          <w:p w14:paraId="65C3AE63">
            <w:pPr>
              <w:pStyle w:val="203"/>
              <w:jc w:val="right"/>
            </w:pPr>
            <w:r>
              <w:t>XX%</w:t>
            </w:r>
          </w:p>
        </w:tc>
        <w:tc>
          <w:tcPr>
            <w:tcW w:w="1110" w:type="dxa"/>
            <w:noWrap/>
            <w:vAlign w:val="top"/>
          </w:tcPr>
          <w:p w14:paraId="64BF41E2">
            <w:pPr>
              <w:pStyle w:val="203"/>
              <w:jc w:val="right"/>
            </w:pPr>
            <w:r>
              <w:t>XX%</w:t>
            </w:r>
          </w:p>
        </w:tc>
        <w:tc>
          <w:tcPr>
            <w:tcW w:w="1084" w:type="dxa"/>
            <w:noWrap/>
            <w:vAlign w:val="top"/>
          </w:tcPr>
          <w:p w14:paraId="1B3018A7">
            <w:pPr>
              <w:pStyle w:val="203"/>
              <w:jc w:val="right"/>
            </w:pPr>
            <w:r>
              <w:t>XX%</w:t>
            </w:r>
          </w:p>
        </w:tc>
      </w:tr>
      <w:tr w14:paraId="3DB16C1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3929E16C">
            <w:pPr>
              <w:pStyle w:val="203"/>
              <w:jc w:val="both"/>
              <w:rPr>
                <w:b/>
                <w:bCs/>
              </w:rPr>
            </w:pPr>
            <w:r>
              <w:rPr>
                <w:b/>
                <w:bCs/>
              </w:rPr>
              <w:t>NVC (ETI)</w:t>
            </w:r>
          </w:p>
        </w:tc>
        <w:tc>
          <w:tcPr>
            <w:tcW w:w="1111" w:type="dxa"/>
            <w:shd w:val="clear" w:color="auto" w:fill="DEEAF6" w:themeFill="accent1" w:themeFillTint="33"/>
            <w:vAlign w:val="top"/>
          </w:tcPr>
          <w:p w14:paraId="23BEC964">
            <w:pPr>
              <w:pStyle w:val="203"/>
              <w:jc w:val="right"/>
            </w:pPr>
            <w:r>
              <w:t>XX%</w:t>
            </w:r>
          </w:p>
        </w:tc>
        <w:tc>
          <w:tcPr>
            <w:tcW w:w="1109" w:type="dxa"/>
            <w:shd w:val="clear" w:color="auto" w:fill="DEEAF6" w:themeFill="accent1" w:themeFillTint="33"/>
            <w:vAlign w:val="top"/>
          </w:tcPr>
          <w:p w14:paraId="263FEBA6">
            <w:pPr>
              <w:pStyle w:val="203"/>
              <w:jc w:val="right"/>
            </w:pPr>
            <w:r>
              <w:t>XX%</w:t>
            </w:r>
          </w:p>
        </w:tc>
        <w:tc>
          <w:tcPr>
            <w:tcW w:w="1109" w:type="dxa"/>
            <w:shd w:val="clear" w:color="auto" w:fill="DEEAF6" w:themeFill="accent1" w:themeFillTint="33"/>
            <w:vAlign w:val="top"/>
          </w:tcPr>
          <w:p w14:paraId="23280CD0">
            <w:pPr>
              <w:pStyle w:val="203"/>
              <w:jc w:val="right"/>
            </w:pPr>
            <w:r>
              <w:t>XX%</w:t>
            </w:r>
          </w:p>
        </w:tc>
        <w:tc>
          <w:tcPr>
            <w:tcW w:w="1110" w:type="dxa"/>
            <w:shd w:val="clear" w:color="auto" w:fill="DEEAF6" w:themeFill="accent1" w:themeFillTint="33"/>
            <w:vAlign w:val="top"/>
          </w:tcPr>
          <w:p w14:paraId="547DC81A">
            <w:pPr>
              <w:pStyle w:val="203"/>
              <w:jc w:val="right"/>
            </w:pPr>
            <w:r>
              <w:t>XX%</w:t>
            </w:r>
          </w:p>
        </w:tc>
        <w:tc>
          <w:tcPr>
            <w:tcW w:w="1110" w:type="dxa"/>
            <w:shd w:val="clear" w:color="auto" w:fill="DEEAF6" w:themeFill="accent1" w:themeFillTint="33"/>
            <w:noWrap/>
            <w:vAlign w:val="top"/>
          </w:tcPr>
          <w:p w14:paraId="142707C3">
            <w:pPr>
              <w:pStyle w:val="203"/>
              <w:jc w:val="right"/>
            </w:pPr>
            <w:r>
              <w:t>XX%</w:t>
            </w:r>
          </w:p>
        </w:tc>
        <w:tc>
          <w:tcPr>
            <w:tcW w:w="1084" w:type="dxa"/>
            <w:shd w:val="clear" w:color="auto" w:fill="DEEAF6" w:themeFill="accent1" w:themeFillTint="33"/>
            <w:noWrap/>
            <w:vAlign w:val="top"/>
          </w:tcPr>
          <w:p w14:paraId="2117B02D">
            <w:pPr>
              <w:pStyle w:val="203"/>
              <w:jc w:val="right"/>
            </w:pPr>
            <w:r>
              <w:t>XX%</w:t>
            </w:r>
          </w:p>
        </w:tc>
      </w:tr>
      <w:tr w14:paraId="1AF06C8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7DF9D1DA">
            <w:pPr>
              <w:pStyle w:val="203"/>
              <w:jc w:val="both"/>
              <w:rPr>
                <w:b/>
                <w:bCs/>
              </w:rPr>
            </w:pPr>
            <w:r>
              <w:rPr>
                <w:b/>
                <w:bCs/>
              </w:rPr>
              <w:t>Sharp</w:t>
            </w:r>
          </w:p>
        </w:tc>
        <w:tc>
          <w:tcPr>
            <w:tcW w:w="1111" w:type="dxa"/>
            <w:vAlign w:val="top"/>
          </w:tcPr>
          <w:p w14:paraId="4385CE64">
            <w:pPr>
              <w:pStyle w:val="203"/>
              <w:jc w:val="right"/>
            </w:pPr>
            <w:r>
              <w:t>XX%</w:t>
            </w:r>
          </w:p>
        </w:tc>
        <w:tc>
          <w:tcPr>
            <w:tcW w:w="1109" w:type="dxa"/>
            <w:vAlign w:val="top"/>
          </w:tcPr>
          <w:p w14:paraId="2098A3E0">
            <w:pPr>
              <w:pStyle w:val="203"/>
              <w:jc w:val="right"/>
            </w:pPr>
            <w:r>
              <w:t>XX%</w:t>
            </w:r>
          </w:p>
        </w:tc>
        <w:tc>
          <w:tcPr>
            <w:tcW w:w="1109" w:type="dxa"/>
            <w:vAlign w:val="top"/>
          </w:tcPr>
          <w:p w14:paraId="30FB2945">
            <w:pPr>
              <w:pStyle w:val="203"/>
              <w:jc w:val="right"/>
            </w:pPr>
            <w:r>
              <w:t>XX%</w:t>
            </w:r>
          </w:p>
        </w:tc>
        <w:tc>
          <w:tcPr>
            <w:tcW w:w="1110" w:type="dxa"/>
            <w:vAlign w:val="top"/>
          </w:tcPr>
          <w:p w14:paraId="50D4D3EC">
            <w:pPr>
              <w:pStyle w:val="203"/>
              <w:jc w:val="right"/>
            </w:pPr>
            <w:r>
              <w:t>XX%</w:t>
            </w:r>
          </w:p>
        </w:tc>
        <w:tc>
          <w:tcPr>
            <w:tcW w:w="1110" w:type="dxa"/>
            <w:noWrap/>
            <w:vAlign w:val="top"/>
          </w:tcPr>
          <w:p w14:paraId="4C0EE250">
            <w:pPr>
              <w:pStyle w:val="203"/>
              <w:jc w:val="right"/>
            </w:pPr>
            <w:r>
              <w:t>XX%</w:t>
            </w:r>
          </w:p>
        </w:tc>
        <w:tc>
          <w:tcPr>
            <w:tcW w:w="1084" w:type="dxa"/>
            <w:noWrap/>
            <w:vAlign w:val="top"/>
          </w:tcPr>
          <w:p w14:paraId="4DA01E05">
            <w:pPr>
              <w:pStyle w:val="203"/>
              <w:jc w:val="right"/>
            </w:pPr>
            <w:r>
              <w:t>XX%</w:t>
            </w:r>
          </w:p>
        </w:tc>
      </w:tr>
      <w:tr w14:paraId="410D51E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06AE498A">
            <w:pPr>
              <w:pStyle w:val="203"/>
              <w:jc w:val="both"/>
              <w:rPr>
                <w:b/>
                <w:bCs/>
              </w:rPr>
            </w:pPr>
            <w:r>
              <w:rPr>
                <w:b/>
                <w:bCs/>
              </w:rPr>
              <w:t>Cree Lighting</w:t>
            </w:r>
          </w:p>
        </w:tc>
        <w:tc>
          <w:tcPr>
            <w:tcW w:w="1111" w:type="dxa"/>
            <w:shd w:val="clear" w:color="auto" w:fill="DEEAF6" w:themeFill="accent1" w:themeFillTint="33"/>
            <w:vAlign w:val="top"/>
          </w:tcPr>
          <w:p w14:paraId="65CF8469">
            <w:pPr>
              <w:pStyle w:val="203"/>
              <w:jc w:val="right"/>
            </w:pPr>
            <w:r>
              <w:t>XX%</w:t>
            </w:r>
          </w:p>
        </w:tc>
        <w:tc>
          <w:tcPr>
            <w:tcW w:w="1109" w:type="dxa"/>
            <w:shd w:val="clear" w:color="auto" w:fill="DEEAF6" w:themeFill="accent1" w:themeFillTint="33"/>
            <w:vAlign w:val="top"/>
          </w:tcPr>
          <w:p w14:paraId="6A27B6E2">
            <w:pPr>
              <w:pStyle w:val="203"/>
              <w:jc w:val="right"/>
            </w:pPr>
            <w:r>
              <w:t>XX%</w:t>
            </w:r>
          </w:p>
        </w:tc>
        <w:tc>
          <w:tcPr>
            <w:tcW w:w="1109" w:type="dxa"/>
            <w:shd w:val="clear" w:color="auto" w:fill="DEEAF6" w:themeFill="accent1" w:themeFillTint="33"/>
            <w:vAlign w:val="top"/>
          </w:tcPr>
          <w:p w14:paraId="10BB1445">
            <w:pPr>
              <w:pStyle w:val="203"/>
              <w:jc w:val="right"/>
            </w:pPr>
            <w:r>
              <w:t>XX%</w:t>
            </w:r>
          </w:p>
        </w:tc>
        <w:tc>
          <w:tcPr>
            <w:tcW w:w="1110" w:type="dxa"/>
            <w:shd w:val="clear" w:color="auto" w:fill="DEEAF6" w:themeFill="accent1" w:themeFillTint="33"/>
            <w:vAlign w:val="top"/>
          </w:tcPr>
          <w:p w14:paraId="4AB0802B">
            <w:pPr>
              <w:pStyle w:val="203"/>
              <w:jc w:val="right"/>
            </w:pPr>
            <w:r>
              <w:t>XX%</w:t>
            </w:r>
          </w:p>
        </w:tc>
        <w:tc>
          <w:tcPr>
            <w:tcW w:w="1110" w:type="dxa"/>
            <w:shd w:val="clear" w:color="auto" w:fill="DEEAF6" w:themeFill="accent1" w:themeFillTint="33"/>
            <w:noWrap/>
            <w:vAlign w:val="top"/>
          </w:tcPr>
          <w:p w14:paraId="4F4F150E">
            <w:pPr>
              <w:pStyle w:val="203"/>
              <w:jc w:val="right"/>
            </w:pPr>
            <w:r>
              <w:t>XX%</w:t>
            </w:r>
          </w:p>
        </w:tc>
        <w:tc>
          <w:tcPr>
            <w:tcW w:w="1084" w:type="dxa"/>
            <w:shd w:val="clear" w:color="auto" w:fill="DEEAF6" w:themeFill="accent1" w:themeFillTint="33"/>
            <w:noWrap/>
            <w:vAlign w:val="top"/>
          </w:tcPr>
          <w:p w14:paraId="220010FB">
            <w:pPr>
              <w:pStyle w:val="203"/>
              <w:jc w:val="right"/>
            </w:pPr>
            <w:r>
              <w:t>XX%</w:t>
            </w:r>
          </w:p>
        </w:tc>
      </w:tr>
      <w:tr w14:paraId="4966A56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3F64F231">
            <w:pPr>
              <w:pStyle w:val="203"/>
              <w:jc w:val="both"/>
              <w:rPr>
                <w:b/>
                <w:bCs/>
              </w:rPr>
            </w:pPr>
            <w:r>
              <w:rPr>
                <w:b/>
                <w:bCs/>
              </w:rPr>
              <w:t>Yankon Lighting</w:t>
            </w:r>
          </w:p>
        </w:tc>
        <w:tc>
          <w:tcPr>
            <w:tcW w:w="1111" w:type="dxa"/>
            <w:vAlign w:val="top"/>
          </w:tcPr>
          <w:p w14:paraId="65907464">
            <w:pPr>
              <w:pStyle w:val="203"/>
              <w:jc w:val="right"/>
            </w:pPr>
            <w:r>
              <w:t>XX%</w:t>
            </w:r>
          </w:p>
        </w:tc>
        <w:tc>
          <w:tcPr>
            <w:tcW w:w="1109" w:type="dxa"/>
            <w:vAlign w:val="top"/>
          </w:tcPr>
          <w:p w14:paraId="395B724E">
            <w:pPr>
              <w:pStyle w:val="203"/>
              <w:jc w:val="right"/>
            </w:pPr>
            <w:r>
              <w:t>XX%</w:t>
            </w:r>
          </w:p>
        </w:tc>
        <w:tc>
          <w:tcPr>
            <w:tcW w:w="1109" w:type="dxa"/>
            <w:vAlign w:val="top"/>
          </w:tcPr>
          <w:p w14:paraId="4B371F7B">
            <w:pPr>
              <w:pStyle w:val="203"/>
              <w:jc w:val="right"/>
            </w:pPr>
            <w:r>
              <w:t>XX%</w:t>
            </w:r>
          </w:p>
        </w:tc>
        <w:tc>
          <w:tcPr>
            <w:tcW w:w="1110" w:type="dxa"/>
            <w:vAlign w:val="top"/>
          </w:tcPr>
          <w:p w14:paraId="6084E301">
            <w:pPr>
              <w:pStyle w:val="203"/>
              <w:jc w:val="right"/>
            </w:pPr>
            <w:r>
              <w:t>XX%</w:t>
            </w:r>
          </w:p>
        </w:tc>
        <w:tc>
          <w:tcPr>
            <w:tcW w:w="1110" w:type="dxa"/>
            <w:noWrap/>
            <w:vAlign w:val="top"/>
          </w:tcPr>
          <w:p w14:paraId="0F5B829D">
            <w:pPr>
              <w:pStyle w:val="203"/>
              <w:jc w:val="right"/>
            </w:pPr>
            <w:r>
              <w:t>XX%</w:t>
            </w:r>
          </w:p>
        </w:tc>
        <w:tc>
          <w:tcPr>
            <w:tcW w:w="1084" w:type="dxa"/>
            <w:noWrap/>
            <w:vAlign w:val="top"/>
          </w:tcPr>
          <w:p w14:paraId="0913D62C">
            <w:pPr>
              <w:pStyle w:val="203"/>
              <w:jc w:val="right"/>
            </w:pPr>
            <w:r>
              <w:t>XX%</w:t>
            </w:r>
          </w:p>
        </w:tc>
      </w:tr>
      <w:tr w14:paraId="5077587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434182E4">
            <w:pPr>
              <w:pStyle w:val="203"/>
              <w:jc w:val="both"/>
              <w:rPr>
                <w:b/>
                <w:bCs/>
              </w:rPr>
            </w:pPr>
            <w:r>
              <w:rPr>
                <w:b/>
                <w:bCs/>
              </w:rPr>
              <w:t>Shanghai Feilo Acoustics</w:t>
            </w:r>
          </w:p>
        </w:tc>
        <w:tc>
          <w:tcPr>
            <w:tcW w:w="1111" w:type="dxa"/>
            <w:shd w:val="clear" w:color="auto" w:fill="DEEAF6" w:themeFill="accent1" w:themeFillTint="33"/>
            <w:vAlign w:val="top"/>
          </w:tcPr>
          <w:p w14:paraId="437CE4F8">
            <w:pPr>
              <w:pStyle w:val="203"/>
              <w:jc w:val="right"/>
            </w:pPr>
            <w:r>
              <w:t>XX%</w:t>
            </w:r>
          </w:p>
        </w:tc>
        <w:tc>
          <w:tcPr>
            <w:tcW w:w="1109" w:type="dxa"/>
            <w:shd w:val="clear" w:color="auto" w:fill="DEEAF6" w:themeFill="accent1" w:themeFillTint="33"/>
            <w:vAlign w:val="top"/>
          </w:tcPr>
          <w:p w14:paraId="27B6FF7E">
            <w:pPr>
              <w:pStyle w:val="203"/>
              <w:jc w:val="right"/>
            </w:pPr>
            <w:r>
              <w:t>XX%</w:t>
            </w:r>
          </w:p>
        </w:tc>
        <w:tc>
          <w:tcPr>
            <w:tcW w:w="1109" w:type="dxa"/>
            <w:shd w:val="clear" w:color="auto" w:fill="DEEAF6" w:themeFill="accent1" w:themeFillTint="33"/>
            <w:vAlign w:val="top"/>
          </w:tcPr>
          <w:p w14:paraId="083A4F9D">
            <w:pPr>
              <w:pStyle w:val="203"/>
              <w:jc w:val="right"/>
            </w:pPr>
            <w:r>
              <w:t>XX%</w:t>
            </w:r>
          </w:p>
        </w:tc>
        <w:tc>
          <w:tcPr>
            <w:tcW w:w="1110" w:type="dxa"/>
            <w:shd w:val="clear" w:color="auto" w:fill="DEEAF6" w:themeFill="accent1" w:themeFillTint="33"/>
            <w:vAlign w:val="top"/>
          </w:tcPr>
          <w:p w14:paraId="39BA0936">
            <w:pPr>
              <w:pStyle w:val="203"/>
              <w:jc w:val="right"/>
            </w:pPr>
            <w:r>
              <w:t>XX%</w:t>
            </w:r>
          </w:p>
        </w:tc>
        <w:tc>
          <w:tcPr>
            <w:tcW w:w="1110" w:type="dxa"/>
            <w:shd w:val="clear" w:color="auto" w:fill="DEEAF6" w:themeFill="accent1" w:themeFillTint="33"/>
            <w:noWrap/>
            <w:vAlign w:val="top"/>
          </w:tcPr>
          <w:p w14:paraId="4053095B">
            <w:pPr>
              <w:pStyle w:val="203"/>
              <w:jc w:val="right"/>
            </w:pPr>
            <w:r>
              <w:t>XX%</w:t>
            </w:r>
          </w:p>
        </w:tc>
        <w:tc>
          <w:tcPr>
            <w:tcW w:w="1084" w:type="dxa"/>
            <w:shd w:val="clear" w:color="auto" w:fill="DEEAF6" w:themeFill="accent1" w:themeFillTint="33"/>
            <w:noWrap/>
            <w:vAlign w:val="top"/>
          </w:tcPr>
          <w:p w14:paraId="0A6F9D3E">
            <w:pPr>
              <w:pStyle w:val="203"/>
              <w:jc w:val="right"/>
            </w:pPr>
            <w:r>
              <w:t>XX%</w:t>
            </w:r>
          </w:p>
        </w:tc>
      </w:tr>
      <w:tr w14:paraId="7C638CA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0D9FA1FF">
            <w:pPr>
              <w:pStyle w:val="203"/>
              <w:jc w:val="both"/>
              <w:rPr>
                <w:b/>
                <w:bCs/>
              </w:rPr>
            </w:pPr>
            <w:r>
              <w:rPr>
                <w:b/>
                <w:bCs/>
              </w:rPr>
              <w:t>Foshan Electrical(FSL)</w:t>
            </w:r>
          </w:p>
        </w:tc>
        <w:tc>
          <w:tcPr>
            <w:tcW w:w="1111" w:type="dxa"/>
            <w:vAlign w:val="top"/>
          </w:tcPr>
          <w:p w14:paraId="38D97D13">
            <w:pPr>
              <w:pStyle w:val="203"/>
              <w:jc w:val="right"/>
            </w:pPr>
            <w:r>
              <w:t>XX%</w:t>
            </w:r>
          </w:p>
        </w:tc>
        <w:tc>
          <w:tcPr>
            <w:tcW w:w="1109" w:type="dxa"/>
            <w:vAlign w:val="top"/>
          </w:tcPr>
          <w:p w14:paraId="436A588F">
            <w:pPr>
              <w:pStyle w:val="203"/>
              <w:jc w:val="right"/>
            </w:pPr>
            <w:r>
              <w:t>XX%</w:t>
            </w:r>
          </w:p>
        </w:tc>
        <w:tc>
          <w:tcPr>
            <w:tcW w:w="1109" w:type="dxa"/>
            <w:vAlign w:val="top"/>
          </w:tcPr>
          <w:p w14:paraId="313B41AE">
            <w:pPr>
              <w:pStyle w:val="203"/>
              <w:jc w:val="right"/>
            </w:pPr>
            <w:r>
              <w:t>XX%</w:t>
            </w:r>
          </w:p>
        </w:tc>
        <w:tc>
          <w:tcPr>
            <w:tcW w:w="1110" w:type="dxa"/>
            <w:vAlign w:val="top"/>
          </w:tcPr>
          <w:p w14:paraId="63C74816">
            <w:pPr>
              <w:pStyle w:val="203"/>
              <w:jc w:val="right"/>
            </w:pPr>
            <w:r>
              <w:t>XX%</w:t>
            </w:r>
          </w:p>
        </w:tc>
        <w:tc>
          <w:tcPr>
            <w:tcW w:w="1110" w:type="dxa"/>
            <w:noWrap/>
            <w:vAlign w:val="top"/>
          </w:tcPr>
          <w:p w14:paraId="2E110730">
            <w:pPr>
              <w:pStyle w:val="203"/>
              <w:jc w:val="right"/>
            </w:pPr>
            <w:r>
              <w:t>XX%</w:t>
            </w:r>
          </w:p>
        </w:tc>
        <w:tc>
          <w:tcPr>
            <w:tcW w:w="1084" w:type="dxa"/>
            <w:noWrap/>
            <w:vAlign w:val="top"/>
          </w:tcPr>
          <w:p w14:paraId="0B9F6C36">
            <w:pPr>
              <w:pStyle w:val="203"/>
              <w:jc w:val="right"/>
            </w:pPr>
            <w:r>
              <w:t>XX%</w:t>
            </w:r>
          </w:p>
        </w:tc>
      </w:tr>
      <w:tr w14:paraId="225FE16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0DC3346B">
            <w:pPr>
              <w:pStyle w:val="203"/>
              <w:jc w:val="both"/>
              <w:rPr>
                <w:b/>
                <w:bCs/>
              </w:rPr>
            </w:pPr>
            <w:r>
              <w:rPr>
                <w:b/>
                <w:bCs/>
              </w:rPr>
              <w:t>PAK</w:t>
            </w:r>
          </w:p>
        </w:tc>
        <w:tc>
          <w:tcPr>
            <w:tcW w:w="1111" w:type="dxa"/>
            <w:shd w:val="clear" w:color="auto" w:fill="DEEAF6" w:themeFill="accent1" w:themeFillTint="33"/>
            <w:vAlign w:val="top"/>
          </w:tcPr>
          <w:p w14:paraId="607E2680">
            <w:pPr>
              <w:pStyle w:val="203"/>
              <w:jc w:val="right"/>
            </w:pPr>
            <w:r>
              <w:t>XX%</w:t>
            </w:r>
          </w:p>
        </w:tc>
        <w:tc>
          <w:tcPr>
            <w:tcW w:w="1109" w:type="dxa"/>
            <w:shd w:val="clear" w:color="auto" w:fill="DEEAF6" w:themeFill="accent1" w:themeFillTint="33"/>
            <w:vAlign w:val="top"/>
          </w:tcPr>
          <w:p w14:paraId="3FEFA1B9">
            <w:pPr>
              <w:pStyle w:val="203"/>
              <w:jc w:val="right"/>
            </w:pPr>
            <w:r>
              <w:t>XX%</w:t>
            </w:r>
          </w:p>
        </w:tc>
        <w:tc>
          <w:tcPr>
            <w:tcW w:w="1109" w:type="dxa"/>
            <w:shd w:val="clear" w:color="auto" w:fill="DEEAF6" w:themeFill="accent1" w:themeFillTint="33"/>
            <w:vAlign w:val="top"/>
          </w:tcPr>
          <w:p w14:paraId="0CD799E0">
            <w:pPr>
              <w:pStyle w:val="203"/>
              <w:jc w:val="right"/>
            </w:pPr>
            <w:r>
              <w:t>XX%</w:t>
            </w:r>
          </w:p>
        </w:tc>
        <w:tc>
          <w:tcPr>
            <w:tcW w:w="1110" w:type="dxa"/>
            <w:shd w:val="clear" w:color="auto" w:fill="DEEAF6" w:themeFill="accent1" w:themeFillTint="33"/>
            <w:vAlign w:val="top"/>
          </w:tcPr>
          <w:p w14:paraId="1248F402">
            <w:pPr>
              <w:pStyle w:val="203"/>
              <w:jc w:val="right"/>
            </w:pPr>
            <w:r>
              <w:t>XX%</w:t>
            </w:r>
          </w:p>
        </w:tc>
        <w:tc>
          <w:tcPr>
            <w:tcW w:w="1110" w:type="dxa"/>
            <w:shd w:val="clear" w:color="auto" w:fill="DEEAF6" w:themeFill="accent1" w:themeFillTint="33"/>
            <w:noWrap/>
            <w:vAlign w:val="top"/>
          </w:tcPr>
          <w:p w14:paraId="5DB28235">
            <w:pPr>
              <w:pStyle w:val="203"/>
              <w:jc w:val="right"/>
            </w:pPr>
            <w:r>
              <w:t>XX%</w:t>
            </w:r>
          </w:p>
        </w:tc>
        <w:tc>
          <w:tcPr>
            <w:tcW w:w="1084" w:type="dxa"/>
            <w:shd w:val="clear" w:color="auto" w:fill="DEEAF6" w:themeFill="accent1" w:themeFillTint="33"/>
            <w:noWrap/>
            <w:vAlign w:val="top"/>
          </w:tcPr>
          <w:p w14:paraId="60D2D075">
            <w:pPr>
              <w:pStyle w:val="203"/>
              <w:jc w:val="right"/>
            </w:pPr>
            <w:r>
              <w:t>XX%</w:t>
            </w:r>
          </w:p>
        </w:tc>
      </w:tr>
      <w:tr w14:paraId="4AC46D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0CDF9BB1">
            <w:pPr>
              <w:pStyle w:val="203"/>
              <w:jc w:val="both"/>
              <w:rPr>
                <w:b/>
                <w:bCs/>
              </w:rPr>
            </w:pPr>
            <w:r>
              <w:rPr>
                <w:b/>
                <w:bCs/>
              </w:rPr>
              <w:t>MLS CO.,LTD</w:t>
            </w:r>
          </w:p>
        </w:tc>
        <w:tc>
          <w:tcPr>
            <w:tcW w:w="1111" w:type="dxa"/>
            <w:vAlign w:val="top"/>
          </w:tcPr>
          <w:p w14:paraId="4F5F4B45">
            <w:pPr>
              <w:pStyle w:val="203"/>
              <w:jc w:val="right"/>
            </w:pPr>
            <w:r>
              <w:t>XX%</w:t>
            </w:r>
          </w:p>
        </w:tc>
        <w:tc>
          <w:tcPr>
            <w:tcW w:w="1109" w:type="dxa"/>
            <w:vAlign w:val="top"/>
          </w:tcPr>
          <w:p w14:paraId="0B74F67F">
            <w:pPr>
              <w:pStyle w:val="203"/>
              <w:jc w:val="right"/>
            </w:pPr>
            <w:r>
              <w:t>XX%</w:t>
            </w:r>
          </w:p>
        </w:tc>
        <w:tc>
          <w:tcPr>
            <w:tcW w:w="1109" w:type="dxa"/>
            <w:vAlign w:val="top"/>
          </w:tcPr>
          <w:p w14:paraId="3016ABDC">
            <w:pPr>
              <w:pStyle w:val="203"/>
              <w:jc w:val="right"/>
            </w:pPr>
            <w:r>
              <w:t>XX%</w:t>
            </w:r>
          </w:p>
        </w:tc>
        <w:tc>
          <w:tcPr>
            <w:tcW w:w="1110" w:type="dxa"/>
            <w:vAlign w:val="top"/>
          </w:tcPr>
          <w:p w14:paraId="44F212D3">
            <w:pPr>
              <w:pStyle w:val="203"/>
              <w:jc w:val="right"/>
            </w:pPr>
            <w:r>
              <w:t>XX%</w:t>
            </w:r>
          </w:p>
        </w:tc>
        <w:tc>
          <w:tcPr>
            <w:tcW w:w="1110" w:type="dxa"/>
            <w:noWrap/>
            <w:vAlign w:val="top"/>
          </w:tcPr>
          <w:p w14:paraId="68694DBD">
            <w:pPr>
              <w:pStyle w:val="203"/>
              <w:jc w:val="right"/>
            </w:pPr>
            <w:r>
              <w:t>XX%</w:t>
            </w:r>
          </w:p>
        </w:tc>
        <w:tc>
          <w:tcPr>
            <w:tcW w:w="1084" w:type="dxa"/>
            <w:noWrap/>
            <w:vAlign w:val="top"/>
          </w:tcPr>
          <w:p w14:paraId="6A73C54A">
            <w:pPr>
              <w:pStyle w:val="203"/>
              <w:jc w:val="right"/>
            </w:pPr>
            <w:r>
              <w:t>XX%</w:t>
            </w:r>
          </w:p>
        </w:tc>
      </w:tr>
      <w:tr w14:paraId="6E89983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tcBorders>
              <w:bottom w:val="single" w:color="4F81BD" w:sz="0" w:space="0"/>
            </w:tcBorders>
            <w:shd w:val="clear" w:color="auto" w:fill="DEEAF6" w:themeFill="accent1" w:themeFillTint="33"/>
            <w:noWrap/>
            <w:vAlign w:val="center"/>
          </w:tcPr>
          <w:p w14:paraId="3D71AE38">
            <w:pPr>
              <w:pStyle w:val="203"/>
              <w:jc w:val="both"/>
              <w:rPr>
                <w:b/>
                <w:bCs/>
              </w:rPr>
            </w:pPr>
            <w:r>
              <w:rPr>
                <w:b/>
                <w:bCs/>
              </w:rPr>
              <w:t>Dongguan Kingsun Optoelectronic</w:t>
            </w:r>
          </w:p>
        </w:tc>
        <w:tc>
          <w:tcPr>
            <w:tcW w:w="1111" w:type="dxa"/>
            <w:shd w:val="clear" w:color="auto" w:fill="DEEAF6" w:themeFill="accent1" w:themeFillTint="33"/>
            <w:vAlign w:val="top"/>
          </w:tcPr>
          <w:p w14:paraId="63733373">
            <w:pPr>
              <w:pStyle w:val="203"/>
              <w:jc w:val="right"/>
            </w:pPr>
            <w:r>
              <w:t>XX%</w:t>
            </w:r>
          </w:p>
        </w:tc>
        <w:tc>
          <w:tcPr>
            <w:tcW w:w="1109" w:type="dxa"/>
            <w:shd w:val="clear" w:color="auto" w:fill="DEEAF6" w:themeFill="accent1" w:themeFillTint="33"/>
            <w:vAlign w:val="top"/>
          </w:tcPr>
          <w:p w14:paraId="13B5C433">
            <w:pPr>
              <w:pStyle w:val="203"/>
              <w:jc w:val="right"/>
            </w:pPr>
            <w:r>
              <w:t>XX%</w:t>
            </w:r>
          </w:p>
        </w:tc>
        <w:tc>
          <w:tcPr>
            <w:tcW w:w="1109" w:type="dxa"/>
            <w:shd w:val="clear" w:color="auto" w:fill="DEEAF6" w:themeFill="accent1" w:themeFillTint="33"/>
            <w:vAlign w:val="top"/>
          </w:tcPr>
          <w:p w14:paraId="0006706D">
            <w:pPr>
              <w:pStyle w:val="203"/>
              <w:jc w:val="right"/>
            </w:pPr>
            <w:r>
              <w:t>XX%</w:t>
            </w:r>
          </w:p>
        </w:tc>
        <w:tc>
          <w:tcPr>
            <w:tcW w:w="1110" w:type="dxa"/>
            <w:shd w:val="clear" w:color="auto" w:fill="DEEAF6" w:themeFill="accent1" w:themeFillTint="33"/>
            <w:vAlign w:val="top"/>
          </w:tcPr>
          <w:p w14:paraId="7380AA37">
            <w:pPr>
              <w:pStyle w:val="203"/>
              <w:jc w:val="right"/>
            </w:pPr>
            <w:r>
              <w:t>XX%</w:t>
            </w:r>
          </w:p>
        </w:tc>
        <w:tc>
          <w:tcPr>
            <w:tcW w:w="1110" w:type="dxa"/>
            <w:shd w:val="clear" w:color="auto" w:fill="DEEAF6" w:themeFill="accent1" w:themeFillTint="33"/>
            <w:noWrap/>
            <w:vAlign w:val="top"/>
          </w:tcPr>
          <w:p w14:paraId="17955893">
            <w:pPr>
              <w:pStyle w:val="203"/>
              <w:jc w:val="right"/>
            </w:pPr>
            <w:r>
              <w:t>XX%</w:t>
            </w:r>
          </w:p>
        </w:tc>
        <w:tc>
          <w:tcPr>
            <w:tcW w:w="1084" w:type="dxa"/>
            <w:shd w:val="clear" w:color="auto" w:fill="DEEAF6" w:themeFill="accent1" w:themeFillTint="33"/>
            <w:noWrap/>
            <w:vAlign w:val="top"/>
          </w:tcPr>
          <w:p w14:paraId="64C994D4">
            <w:pPr>
              <w:pStyle w:val="203"/>
              <w:jc w:val="right"/>
            </w:pPr>
            <w:r>
              <w:t>XX%</w:t>
            </w:r>
          </w:p>
        </w:tc>
      </w:tr>
      <w:tr w14:paraId="1ECD81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15E440AE">
            <w:pPr>
              <w:pStyle w:val="203"/>
              <w:jc w:val="both"/>
              <w:rPr>
                <w:b/>
                <w:bCs/>
              </w:rPr>
            </w:pPr>
            <w:r>
              <w:rPr>
                <w:rFonts w:hint="eastAsia"/>
                <w:b/>
                <w:bCs/>
              </w:rPr>
              <w:t>O</w:t>
            </w:r>
            <w:r>
              <w:rPr>
                <w:b/>
                <w:bCs/>
              </w:rPr>
              <w:t>thers</w:t>
            </w:r>
          </w:p>
        </w:tc>
        <w:tc>
          <w:tcPr>
            <w:tcW w:w="1111" w:type="dxa"/>
            <w:vAlign w:val="top"/>
          </w:tcPr>
          <w:p w14:paraId="4182269F">
            <w:pPr>
              <w:pStyle w:val="203"/>
              <w:jc w:val="right"/>
            </w:pPr>
            <w:r>
              <w:t>XX%</w:t>
            </w:r>
          </w:p>
        </w:tc>
        <w:tc>
          <w:tcPr>
            <w:tcW w:w="1109" w:type="dxa"/>
            <w:vAlign w:val="top"/>
          </w:tcPr>
          <w:p w14:paraId="62631A85">
            <w:pPr>
              <w:pStyle w:val="203"/>
              <w:jc w:val="right"/>
            </w:pPr>
            <w:r>
              <w:t>XX%</w:t>
            </w:r>
          </w:p>
        </w:tc>
        <w:tc>
          <w:tcPr>
            <w:tcW w:w="1109" w:type="dxa"/>
            <w:vAlign w:val="top"/>
          </w:tcPr>
          <w:p w14:paraId="098F91FA">
            <w:pPr>
              <w:pStyle w:val="203"/>
              <w:jc w:val="right"/>
            </w:pPr>
            <w:r>
              <w:t>XX%</w:t>
            </w:r>
          </w:p>
        </w:tc>
        <w:tc>
          <w:tcPr>
            <w:tcW w:w="1110" w:type="dxa"/>
            <w:vAlign w:val="top"/>
          </w:tcPr>
          <w:p w14:paraId="42C4BB8E">
            <w:pPr>
              <w:pStyle w:val="203"/>
              <w:jc w:val="right"/>
            </w:pPr>
            <w:r>
              <w:t>XX%</w:t>
            </w:r>
          </w:p>
        </w:tc>
        <w:tc>
          <w:tcPr>
            <w:tcW w:w="1110" w:type="dxa"/>
            <w:noWrap/>
            <w:vAlign w:val="top"/>
          </w:tcPr>
          <w:p w14:paraId="011078E4">
            <w:pPr>
              <w:pStyle w:val="203"/>
              <w:jc w:val="right"/>
            </w:pPr>
            <w:r>
              <w:t>XX%</w:t>
            </w:r>
          </w:p>
        </w:tc>
        <w:tc>
          <w:tcPr>
            <w:tcW w:w="1084" w:type="dxa"/>
            <w:noWrap/>
            <w:vAlign w:val="top"/>
          </w:tcPr>
          <w:p w14:paraId="269A6C59">
            <w:pPr>
              <w:pStyle w:val="203"/>
              <w:jc w:val="right"/>
            </w:pPr>
            <w:r>
              <w:t>XX%</w:t>
            </w:r>
          </w:p>
        </w:tc>
      </w:tr>
      <w:tr w14:paraId="31B6530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012E881A">
            <w:pPr>
              <w:pStyle w:val="203"/>
              <w:jc w:val="both"/>
              <w:rPr>
                <w:b/>
                <w:bCs/>
              </w:rPr>
            </w:pPr>
            <w:r>
              <w:rPr>
                <w:rFonts w:hint="eastAsia"/>
                <w:b/>
                <w:bCs/>
              </w:rPr>
              <w:t>Total</w:t>
            </w:r>
          </w:p>
        </w:tc>
        <w:tc>
          <w:tcPr>
            <w:tcW w:w="1111" w:type="dxa"/>
            <w:shd w:val="clear" w:color="auto" w:fill="DEEAF6" w:themeFill="accent1" w:themeFillTint="33"/>
            <w:vAlign w:val="top"/>
          </w:tcPr>
          <w:p w14:paraId="7DB81A09">
            <w:pPr>
              <w:pStyle w:val="203"/>
              <w:jc w:val="right"/>
            </w:pPr>
            <w:r>
              <w:t>XX%</w:t>
            </w:r>
          </w:p>
        </w:tc>
        <w:tc>
          <w:tcPr>
            <w:tcW w:w="1109" w:type="dxa"/>
            <w:shd w:val="clear" w:color="auto" w:fill="DEEAF6" w:themeFill="accent1" w:themeFillTint="33"/>
            <w:vAlign w:val="top"/>
          </w:tcPr>
          <w:p w14:paraId="7D42B827">
            <w:pPr>
              <w:pStyle w:val="203"/>
              <w:jc w:val="right"/>
            </w:pPr>
            <w:r>
              <w:t>XX%</w:t>
            </w:r>
          </w:p>
        </w:tc>
        <w:tc>
          <w:tcPr>
            <w:tcW w:w="1109" w:type="dxa"/>
            <w:shd w:val="clear" w:color="auto" w:fill="DEEAF6" w:themeFill="accent1" w:themeFillTint="33"/>
            <w:vAlign w:val="top"/>
          </w:tcPr>
          <w:p w14:paraId="38FD7FCB">
            <w:pPr>
              <w:pStyle w:val="203"/>
              <w:jc w:val="right"/>
            </w:pPr>
            <w:r>
              <w:t>XX%</w:t>
            </w:r>
          </w:p>
        </w:tc>
        <w:tc>
          <w:tcPr>
            <w:tcW w:w="1110" w:type="dxa"/>
            <w:shd w:val="clear" w:color="auto" w:fill="DEEAF6" w:themeFill="accent1" w:themeFillTint="33"/>
            <w:vAlign w:val="top"/>
          </w:tcPr>
          <w:p w14:paraId="42B97BCC">
            <w:pPr>
              <w:pStyle w:val="203"/>
              <w:jc w:val="right"/>
            </w:pPr>
            <w:r>
              <w:t>XX%</w:t>
            </w:r>
          </w:p>
        </w:tc>
        <w:tc>
          <w:tcPr>
            <w:tcW w:w="1110" w:type="dxa"/>
            <w:shd w:val="clear" w:color="auto" w:fill="DEEAF6" w:themeFill="accent1" w:themeFillTint="33"/>
            <w:noWrap/>
            <w:vAlign w:val="top"/>
          </w:tcPr>
          <w:p w14:paraId="44AA4D26">
            <w:pPr>
              <w:pStyle w:val="203"/>
              <w:jc w:val="right"/>
            </w:pPr>
            <w:r>
              <w:t>XX%</w:t>
            </w:r>
          </w:p>
        </w:tc>
        <w:tc>
          <w:tcPr>
            <w:tcW w:w="1084" w:type="dxa"/>
            <w:shd w:val="clear" w:color="auto" w:fill="DEEAF6" w:themeFill="accent1" w:themeFillTint="33"/>
            <w:noWrap/>
            <w:vAlign w:val="top"/>
          </w:tcPr>
          <w:p w14:paraId="7E798BD0">
            <w:pPr>
              <w:pStyle w:val="203"/>
              <w:jc w:val="right"/>
            </w:pPr>
            <w:r>
              <w:t>XX%</w:t>
            </w:r>
          </w:p>
        </w:tc>
      </w:tr>
    </w:tbl>
    <w:p w14:paraId="7F747640">
      <w:pPr>
        <w:pStyle w:val="146"/>
      </w:pPr>
      <w:r>
        <w:t>Source: Above companies; Secondary Sources, Expert Interviews and QYResearch, 2023</w:t>
      </w:r>
    </w:p>
    <w:p w14:paraId="2AFC65ED">
      <w:pPr>
        <w:pStyle w:val="150"/>
      </w:pPr>
      <w:bookmarkStart w:id="183" w:name="_Toc121159046"/>
      <w:bookmarkStart w:id="184" w:name="_Toc23608478"/>
      <w:r>
        <w:t>Global LED Tube Lights Revenue Share by Manufacturers in 2022</w:t>
      </w:r>
      <w:bookmarkEnd w:id="183"/>
      <w:bookmarkEnd w:id="184"/>
    </w:p>
    <w:p w14:paraId="27C4B76A"/>
    <w:p w14:paraId="282FD653">
      <w:pPr>
        <w:pStyle w:val="146"/>
      </w:pPr>
      <w:r>
        <w:t>Source: Above companies; Secondary Sources, Expert Interviews and QYResearch, 2023</w:t>
      </w:r>
    </w:p>
    <w:p w14:paraId="34405876">
      <w:pPr>
        <w:pStyle w:val="3"/>
      </w:pPr>
      <w:bookmarkStart w:id="185" w:name="_Toc23608145"/>
      <w:bookmarkStart w:id="186" w:name="_Toc121596714"/>
      <w:bookmarkStart w:id="187" w:name="_Toc515731448"/>
      <w:bookmarkStart w:id="188" w:name="_Hlk27771018"/>
      <w:r>
        <w:t>Global LED Tube Lights Average Price by Manufacturers (2018-2023)</w:t>
      </w:r>
      <w:bookmarkEnd w:id="185"/>
      <w:bookmarkEnd w:id="186"/>
      <w:bookmarkEnd w:id="187"/>
    </w:p>
    <w:p w14:paraId="356637F2">
      <w:pPr>
        <w:pStyle w:val="148"/>
      </w:pPr>
      <w:bookmarkStart w:id="189" w:name="_Hlk2081281"/>
      <w:r>
        <w:t>The table below shows the average ex-factory price of LED Tube Lights for each company, based on the revenue and sales of LED Tube Lights.</w:t>
      </w:r>
      <w:bookmarkEnd w:id="189"/>
    </w:p>
    <w:p w14:paraId="630393AF">
      <w:pPr>
        <w:pStyle w:val="153"/>
      </w:pPr>
      <w:bookmarkStart w:id="190" w:name="_Toc121596409"/>
      <w:bookmarkStart w:id="191" w:name="_Toc23608479"/>
      <w:r>
        <w:t>Global Market LED Tube Lights Average Price (US$/Unit) of Key Manufacturers (2018-2023)</w:t>
      </w:r>
      <w:bookmarkEnd w:id="190"/>
      <w:bookmarkEnd w:id="191"/>
    </w:p>
    <w:tbl>
      <w:tblPr>
        <w:tblStyle w:val="186"/>
        <w:tblW w:w="9964"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31"/>
        <w:gridCol w:w="1105"/>
        <w:gridCol w:w="1106"/>
        <w:gridCol w:w="1106"/>
        <w:gridCol w:w="1106"/>
        <w:gridCol w:w="1106"/>
        <w:gridCol w:w="1104"/>
      </w:tblGrid>
      <w:tr w14:paraId="5A14308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tcBorders>
              <w:bottom w:val="single" w:color="5B9BD5" w:themeColor="accent1" w:sz="12" w:space="0"/>
              <w:insideH w:val="single" w:sz="12" w:space="0"/>
            </w:tcBorders>
            <w:noWrap/>
            <w:vAlign w:val="center"/>
          </w:tcPr>
          <w:p w14:paraId="4449F640">
            <w:pPr>
              <w:pStyle w:val="203"/>
              <w:jc w:val="both"/>
              <w:rPr>
                <w:b/>
                <w:bCs/>
              </w:rPr>
            </w:pPr>
            <w:bookmarkStart w:id="192" w:name="_Hlk87780934"/>
            <w:r>
              <w:rPr>
                <w:b/>
                <w:bCs/>
              </w:rPr>
              <w:t>Company</w:t>
            </w:r>
          </w:p>
        </w:tc>
        <w:tc>
          <w:tcPr>
            <w:tcW w:w="1105" w:type="dxa"/>
            <w:tcBorders>
              <w:bottom w:val="single" w:color="5B9BD5" w:themeColor="accent1" w:sz="12" w:space="0"/>
              <w:insideH w:val="single" w:sz="12" w:space="0"/>
            </w:tcBorders>
            <w:vAlign w:val="center"/>
          </w:tcPr>
          <w:p w14:paraId="6F1C1C70">
            <w:pPr>
              <w:pStyle w:val="203"/>
              <w:jc w:val="center"/>
              <w:rPr>
                <w:b/>
                <w:bCs/>
              </w:rPr>
            </w:pPr>
            <w:r>
              <w:rPr>
                <w:rFonts w:hint="eastAsia"/>
                <w:b/>
                <w:bCs/>
              </w:rPr>
              <w:t>201</w:t>
            </w:r>
            <w:r>
              <w:rPr>
                <w:b/>
                <w:bCs/>
              </w:rPr>
              <w:t>8</w:t>
            </w:r>
          </w:p>
        </w:tc>
        <w:tc>
          <w:tcPr>
            <w:tcW w:w="1106" w:type="dxa"/>
            <w:tcBorders>
              <w:bottom w:val="single" w:color="5B9BD5" w:themeColor="accent1" w:sz="12" w:space="0"/>
              <w:insideH w:val="single" w:sz="12" w:space="0"/>
            </w:tcBorders>
            <w:vAlign w:val="center"/>
          </w:tcPr>
          <w:p w14:paraId="06E6F3BD">
            <w:pPr>
              <w:pStyle w:val="203"/>
              <w:jc w:val="center"/>
              <w:rPr>
                <w:b/>
                <w:bCs/>
              </w:rPr>
            </w:pPr>
            <w:r>
              <w:rPr>
                <w:rFonts w:hint="eastAsia"/>
                <w:b/>
                <w:bCs/>
              </w:rPr>
              <w:t>2019</w:t>
            </w:r>
          </w:p>
        </w:tc>
        <w:tc>
          <w:tcPr>
            <w:tcW w:w="1106" w:type="dxa"/>
            <w:tcBorders>
              <w:bottom w:val="single" w:color="5B9BD5" w:themeColor="accent1" w:sz="12" w:space="0"/>
              <w:insideH w:val="single" w:sz="12" w:space="0"/>
            </w:tcBorders>
            <w:vAlign w:val="center"/>
          </w:tcPr>
          <w:p w14:paraId="058FA684">
            <w:pPr>
              <w:pStyle w:val="203"/>
              <w:jc w:val="center"/>
              <w:rPr>
                <w:b/>
                <w:bCs/>
              </w:rPr>
            </w:pPr>
            <w:r>
              <w:rPr>
                <w:b/>
                <w:bCs/>
              </w:rPr>
              <w:t>2020</w:t>
            </w:r>
          </w:p>
        </w:tc>
        <w:tc>
          <w:tcPr>
            <w:tcW w:w="1106" w:type="dxa"/>
            <w:tcBorders>
              <w:bottom w:val="single" w:color="5B9BD5" w:themeColor="accent1" w:sz="12" w:space="0"/>
              <w:insideH w:val="single" w:sz="12" w:space="0"/>
            </w:tcBorders>
            <w:vAlign w:val="center"/>
          </w:tcPr>
          <w:p w14:paraId="60071070">
            <w:pPr>
              <w:pStyle w:val="203"/>
              <w:jc w:val="center"/>
              <w:rPr>
                <w:b/>
                <w:bCs/>
              </w:rPr>
            </w:pPr>
            <w:r>
              <w:rPr>
                <w:b/>
                <w:bCs/>
              </w:rPr>
              <w:t>2021</w:t>
            </w:r>
          </w:p>
        </w:tc>
        <w:tc>
          <w:tcPr>
            <w:tcW w:w="1106" w:type="dxa"/>
            <w:tcBorders>
              <w:bottom w:val="single" w:color="5B9BD5" w:themeColor="accent1" w:sz="12" w:space="0"/>
              <w:insideH w:val="single" w:sz="12" w:space="0"/>
            </w:tcBorders>
            <w:noWrap/>
            <w:vAlign w:val="center"/>
          </w:tcPr>
          <w:p w14:paraId="280D02CC">
            <w:pPr>
              <w:pStyle w:val="203"/>
              <w:jc w:val="center"/>
              <w:rPr>
                <w:b/>
                <w:bCs/>
              </w:rPr>
            </w:pPr>
            <w:r>
              <w:rPr>
                <w:b/>
                <w:bCs/>
              </w:rPr>
              <w:t>2022</w:t>
            </w:r>
          </w:p>
        </w:tc>
        <w:tc>
          <w:tcPr>
            <w:tcW w:w="1104" w:type="dxa"/>
            <w:tcBorders>
              <w:bottom w:val="single" w:color="5B9BD5" w:themeColor="accent1" w:sz="12" w:space="0"/>
              <w:insideH w:val="single" w:sz="12" w:space="0"/>
            </w:tcBorders>
            <w:noWrap/>
            <w:vAlign w:val="center"/>
          </w:tcPr>
          <w:p w14:paraId="4F3E280E">
            <w:pPr>
              <w:pStyle w:val="203"/>
              <w:jc w:val="center"/>
              <w:rPr>
                <w:b/>
                <w:bCs/>
              </w:rPr>
            </w:pPr>
            <w:r>
              <w:rPr>
                <w:b/>
                <w:bCs/>
              </w:rPr>
              <w:t>2023</w:t>
            </w:r>
          </w:p>
        </w:tc>
      </w:tr>
      <w:tr w14:paraId="36A9177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395CB6F6">
            <w:pPr>
              <w:pStyle w:val="203"/>
              <w:jc w:val="both"/>
              <w:rPr>
                <w:b/>
                <w:bCs/>
              </w:rPr>
            </w:pPr>
            <w:r>
              <w:rPr>
                <w:b/>
                <w:bCs/>
              </w:rPr>
              <w:t>Philips Lighting</w:t>
            </w:r>
          </w:p>
        </w:tc>
        <w:tc>
          <w:tcPr>
            <w:tcW w:w="1105" w:type="dxa"/>
            <w:shd w:val="clear" w:color="auto" w:fill="DEEAF6" w:themeFill="accent1" w:themeFillTint="33"/>
            <w:vAlign w:val="center"/>
          </w:tcPr>
          <w:p w14:paraId="3D2CDF45">
            <w:pPr>
              <w:pStyle w:val="203"/>
              <w:jc w:val="right"/>
            </w:pPr>
            <w:r>
              <w:t>XX</w:t>
            </w:r>
          </w:p>
        </w:tc>
        <w:tc>
          <w:tcPr>
            <w:tcW w:w="1106" w:type="dxa"/>
            <w:shd w:val="clear" w:color="auto" w:fill="DEEAF6" w:themeFill="accent1" w:themeFillTint="33"/>
            <w:vAlign w:val="center"/>
          </w:tcPr>
          <w:p w14:paraId="2E9316D1">
            <w:pPr>
              <w:pStyle w:val="203"/>
              <w:jc w:val="right"/>
            </w:pPr>
            <w:r>
              <w:t>XX</w:t>
            </w:r>
          </w:p>
        </w:tc>
        <w:tc>
          <w:tcPr>
            <w:tcW w:w="1106" w:type="dxa"/>
            <w:shd w:val="clear" w:color="auto" w:fill="DEEAF6" w:themeFill="accent1" w:themeFillTint="33"/>
            <w:vAlign w:val="center"/>
          </w:tcPr>
          <w:p w14:paraId="4F7C7089">
            <w:pPr>
              <w:pStyle w:val="203"/>
              <w:jc w:val="right"/>
            </w:pPr>
            <w:r>
              <w:t>XX</w:t>
            </w:r>
          </w:p>
        </w:tc>
        <w:tc>
          <w:tcPr>
            <w:tcW w:w="1106" w:type="dxa"/>
            <w:shd w:val="clear" w:color="auto" w:fill="DEEAF6" w:themeFill="accent1" w:themeFillTint="33"/>
            <w:vAlign w:val="center"/>
          </w:tcPr>
          <w:p w14:paraId="5E2CB79A">
            <w:pPr>
              <w:pStyle w:val="203"/>
              <w:jc w:val="right"/>
            </w:pPr>
            <w:r>
              <w:t>XX</w:t>
            </w:r>
          </w:p>
        </w:tc>
        <w:tc>
          <w:tcPr>
            <w:tcW w:w="1106" w:type="dxa"/>
            <w:shd w:val="clear" w:color="auto" w:fill="DEEAF6" w:themeFill="accent1" w:themeFillTint="33"/>
            <w:noWrap/>
            <w:vAlign w:val="center"/>
          </w:tcPr>
          <w:p w14:paraId="16073E26">
            <w:pPr>
              <w:pStyle w:val="203"/>
              <w:jc w:val="right"/>
            </w:pPr>
            <w:r>
              <w:t>XX</w:t>
            </w:r>
          </w:p>
        </w:tc>
        <w:tc>
          <w:tcPr>
            <w:tcW w:w="1104" w:type="dxa"/>
            <w:shd w:val="clear" w:color="auto" w:fill="DEEAF6" w:themeFill="accent1" w:themeFillTint="33"/>
            <w:noWrap/>
            <w:vAlign w:val="center"/>
          </w:tcPr>
          <w:p w14:paraId="3B8658E4">
            <w:pPr>
              <w:pStyle w:val="203"/>
              <w:jc w:val="right"/>
            </w:pPr>
            <w:r>
              <w:t>XX</w:t>
            </w:r>
          </w:p>
        </w:tc>
      </w:tr>
      <w:tr w14:paraId="2A64511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49209956">
            <w:pPr>
              <w:pStyle w:val="203"/>
              <w:jc w:val="both"/>
              <w:rPr>
                <w:b/>
                <w:bCs/>
              </w:rPr>
            </w:pPr>
            <w:r>
              <w:rPr>
                <w:b/>
                <w:bCs/>
              </w:rPr>
              <w:t>Ledvance</w:t>
            </w:r>
          </w:p>
        </w:tc>
        <w:tc>
          <w:tcPr>
            <w:tcW w:w="1105" w:type="dxa"/>
            <w:vAlign w:val="center"/>
          </w:tcPr>
          <w:p w14:paraId="16084AF5">
            <w:pPr>
              <w:pStyle w:val="203"/>
              <w:jc w:val="right"/>
            </w:pPr>
            <w:r>
              <w:t>XX</w:t>
            </w:r>
          </w:p>
        </w:tc>
        <w:tc>
          <w:tcPr>
            <w:tcW w:w="1106" w:type="dxa"/>
            <w:vAlign w:val="center"/>
          </w:tcPr>
          <w:p w14:paraId="49C5DC66">
            <w:pPr>
              <w:pStyle w:val="203"/>
              <w:jc w:val="right"/>
            </w:pPr>
            <w:r>
              <w:t>XX</w:t>
            </w:r>
          </w:p>
        </w:tc>
        <w:tc>
          <w:tcPr>
            <w:tcW w:w="1106" w:type="dxa"/>
            <w:vAlign w:val="center"/>
          </w:tcPr>
          <w:p w14:paraId="1D611217">
            <w:pPr>
              <w:pStyle w:val="203"/>
              <w:jc w:val="right"/>
            </w:pPr>
            <w:r>
              <w:t>XX</w:t>
            </w:r>
          </w:p>
        </w:tc>
        <w:tc>
          <w:tcPr>
            <w:tcW w:w="1106" w:type="dxa"/>
            <w:vAlign w:val="center"/>
          </w:tcPr>
          <w:p w14:paraId="12F8F580">
            <w:pPr>
              <w:pStyle w:val="203"/>
              <w:jc w:val="right"/>
            </w:pPr>
            <w:r>
              <w:t>XX</w:t>
            </w:r>
          </w:p>
        </w:tc>
        <w:tc>
          <w:tcPr>
            <w:tcW w:w="1106" w:type="dxa"/>
            <w:noWrap/>
            <w:vAlign w:val="center"/>
          </w:tcPr>
          <w:p w14:paraId="66750467">
            <w:pPr>
              <w:pStyle w:val="203"/>
              <w:jc w:val="right"/>
            </w:pPr>
            <w:r>
              <w:t>XX</w:t>
            </w:r>
          </w:p>
        </w:tc>
        <w:tc>
          <w:tcPr>
            <w:tcW w:w="1104" w:type="dxa"/>
            <w:noWrap/>
            <w:vAlign w:val="center"/>
          </w:tcPr>
          <w:p w14:paraId="72228DB7">
            <w:pPr>
              <w:pStyle w:val="203"/>
              <w:jc w:val="right"/>
            </w:pPr>
            <w:r>
              <w:t>XX</w:t>
            </w:r>
          </w:p>
        </w:tc>
      </w:tr>
      <w:tr w14:paraId="11CD15C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1DB51692">
            <w:pPr>
              <w:pStyle w:val="203"/>
              <w:jc w:val="both"/>
              <w:rPr>
                <w:b/>
                <w:bCs/>
              </w:rPr>
            </w:pPr>
            <w:r>
              <w:rPr>
                <w:b/>
                <w:bCs/>
              </w:rPr>
              <w:t>GE Lighting</w:t>
            </w:r>
          </w:p>
        </w:tc>
        <w:tc>
          <w:tcPr>
            <w:tcW w:w="1105" w:type="dxa"/>
            <w:shd w:val="clear" w:color="auto" w:fill="DEEAF6" w:themeFill="accent1" w:themeFillTint="33"/>
            <w:vAlign w:val="center"/>
          </w:tcPr>
          <w:p w14:paraId="3B72A7F4">
            <w:pPr>
              <w:pStyle w:val="203"/>
              <w:jc w:val="right"/>
            </w:pPr>
            <w:r>
              <w:t>XX</w:t>
            </w:r>
          </w:p>
        </w:tc>
        <w:tc>
          <w:tcPr>
            <w:tcW w:w="1106" w:type="dxa"/>
            <w:shd w:val="clear" w:color="auto" w:fill="DEEAF6" w:themeFill="accent1" w:themeFillTint="33"/>
            <w:vAlign w:val="center"/>
          </w:tcPr>
          <w:p w14:paraId="73262FA5">
            <w:pPr>
              <w:pStyle w:val="203"/>
              <w:jc w:val="right"/>
            </w:pPr>
            <w:r>
              <w:t>XX</w:t>
            </w:r>
          </w:p>
        </w:tc>
        <w:tc>
          <w:tcPr>
            <w:tcW w:w="1106" w:type="dxa"/>
            <w:shd w:val="clear" w:color="auto" w:fill="DEEAF6" w:themeFill="accent1" w:themeFillTint="33"/>
            <w:vAlign w:val="center"/>
          </w:tcPr>
          <w:p w14:paraId="6AF3651D">
            <w:pPr>
              <w:pStyle w:val="203"/>
              <w:jc w:val="right"/>
            </w:pPr>
            <w:r>
              <w:t>XX</w:t>
            </w:r>
          </w:p>
        </w:tc>
        <w:tc>
          <w:tcPr>
            <w:tcW w:w="1106" w:type="dxa"/>
            <w:shd w:val="clear" w:color="auto" w:fill="DEEAF6" w:themeFill="accent1" w:themeFillTint="33"/>
            <w:vAlign w:val="center"/>
          </w:tcPr>
          <w:p w14:paraId="516AA59A">
            <w:pPr>
              <w:pStyle w:val="203"/>
              <w:jc w:val="right"/>
            </w:pPr>
            <w:r>
              <w:t>XX</w:t>
            </w:r>
          </w:p>
        </w:tc>
        <w:tc>
          <w:tcPr>
            <w:tcW w:w="1106" w:type="dxa"/>
            <w:shd w:val="clear" w:color="auto" w:fill="DEEAF6" w:themeFill="accent1" w:themeFillTint="33"/>
            <w:noWrap/>
            <w:vAlign w:val="center"/>
          </w:tcPr>
          <w:p w14:paraId="2971808B">
            <w:pPr>
              <w:pStyle w:val="203"/>
              <w:jc w:val="right"/>
            </w:pPr>
            <w:r>
              <w:t>XX</w:t>
            </w:r>
          </w:p>
        </w:tc>
        <w:tc>
          <w:tcPr>
            <w:tcW w:w="1104" w:type="dxa"/>
            <w:shd w:val="clear" w:color="auto" w:fill="DEEAF6" w:themeFill="accent1" w:themeFillTint="33"/>
            <w:noWrap/>
            <w:vAlign w:val="center"/>
          </w:tcPr>
          <w:p w14:paraId="71C992C2">
            <w:pPr>
              <w:pStyle w:val="203"/>
              <w:jc w:val="right"/>
            </w:pPr>
            <w:r>
              <w:t>XX</w:t>
            </w:r>
          </w:p>
        </w:tc>
      </w:tr>
      <w:tr w14:paraId="77FB0E0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103448B1">
            <w:pPr>
              <w:pStyle w:val="203"/>
              <w:jc w:val="both"/>
              <w:rPr>
                <w:b/>
                <w:bCs/>
              </w:rPr>
            </w:pPr>
            <w:r>
              <w:rPr>
                <w:b/>
                <w:bCs/>
              </w:rPr>
              <w:t>Panasonic</w:t>
            </w:r>
          </w:p>
        </w:tc>
        <w:tc>
          <w:tcPr>
            <w:tcW w:w="1105" w:type="dxa"/>
            <w:vAlign w:val="center"/>
          </w:tcPr>
          <w:p w14:paraId="03965847">
            <w:pPr>
              <w:pStyle w:val="203"/>
              <w:jc w:val="right"/>
            </w:pPr>
            <w:r>
              <w:t>XX</w:t>
            </w:r>
          </w:p>
        </w:tc>
        <w:tc>
          <w:tcPr>
            <w:tcW w:w="1106" w:type="dxa"/>
            <w:vAlign w:val="center"/>
          </w:tcPr>
          <w:p w14:paraId="7A92C9F0">
            <w:pPr>
              <w:pStyle w:val="203"/>
              <w:jc w:val="right"/>
            </w:pPr>
            <w:r>
              <w:t>XX</w:t>
            </w:r>
          </w:p>
        </w:tc>
        <w:tc>
          <w:tcPr>
            <w:tcW w:w="1106" w:type="dxa"/>
            <w:vAlign w:val="center"/>
          </w:tcPr>
          <w:p w14:paraId="20B42658">
            <w:pPr>
              <w:pStyle w:val="203"/>
              <w:jc w:val="right"/>
            </w:pPr>
            <w:r>
              <w:t>XX</w:t>
            </w:r>
          </w:p>
        </w:tc>
        <w:tc>
          <w:tcPr>
            <w:tcW w:w="1106" w:type="dxa"/>
            <w:vAlign w:val="center"/>
          </w:tcPr>
          <w:p w14:paraId="59DDF15B">
            <w:pPr>
              <w:pStyle w:val="203"/>
              <w:jc w:val="right"/>
            </w:pPr>
            <w:r>
              <w:t>XX</w:t>
            </w:r>
          </w:p>
        </w:tc>
        <w:tc>
          <w:tcPr>
            <w:tcW w:w="1106" w:type="dxa"/>
            <w:noWrap/>
            <w:vAlign w:val="center"/>
          </w:tcPr>
          <w:p w14:paraId="1764CF5E">
            <w:pPr>
              <w:pStyle w:val="203"/>
              <w:jc w:val="right"/>
            </w:pPr>
            <w:r>
              <w:t>XX</w:t>
            </w:r>
          </w:p>
        </w:tc>
        <w:tc>
          <w:tcPr>
            <w:tcW w:w="1104" w:type="dxa"/>
            <w:noWrap/>
            <w:vAlign w:val="center"/>
          </w:tcPr>
          <w:p w14:paraId="4E4FE012">
            <w:pPr>
              <w:pStyle w:val="203"/>
              <w:jc w:val="right"/>
            </w:pPr>
            <w:r>
              <w:t>XX</w:t>
            </w:r>
          </w:p>
        </w:tc>
      </w:tr>
      <w:tr w14:paraId="4C78E43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3A9E62E7">
            <w:pPr>
              <w:pStyle w:val="203"/>
              <w:jc w:val="both"/>
              <w:rPr>
                <w:b/>
                <w:bCs/>
              </w:rPr>
            </w:pPr>
            <w:r>
              <w:rPr>
                <w:b/>
                <w:bCs/>
              </w:rPr>
              <w:t>OPPLE Lighting</w:t>
            </w:r>
          </w:p>
        </w:tc>
        <w:tc>
          <w:tcPr>
            <w:tcW w:w="1105" w:type="dxa"/>
            <w:shd w:val="clear" w:color="auto" w:fill="DEEAF6" w:themeFill="accent1" w:themeFillTint="33"/>
            <w:vAlign w:val="center"/>
          </w:tcPr>
          <w:p w14:paraId="06D30AB3">
            <w:pPr>
              <w:pStyle w:val="203"/>
              <w:jc w:val="right"/>
            </w:pPr>
            <w:r>
              <w:t>XX</w:t>
            </w:r>
          </w:p>
        </w:tc>
        <w:tc>
          <w:tcPr>
            <w:tcW w:w="1106" w:type="dxa"/>
            <w:shd w:val="clear" w:color="auto" w:fill="DEEAF6" w:themeFill="accent1" w:themeFillTint="33"/>
            <w:vAlign w:val="center"/>
          </w:tcPr>
          <w:p w14:paraId="32940DB4">
            <w:pPr>
              <w:pStyle w:val="203"/>
              <w:jc w:val="right"/>
            </w:pPr>
            <w:r>
              <w:t>XX</w:t>
            </w:r>
          </w:p>
        </w:tc>
        <w:tc>
          <w:tcPr>
            <w:tcW w:w="1106" w:type="dxa"/>
            <w:shd w:val="clear" w:color="auto" w:fill="DEEAF6" w:themeFill="accent1" w:themeFillTint="33"/>
            <w:vAlign w:val="center"/>
          </w:tcPr>
          <w:p w14:paraId="257652E1">
            <w:pPr>
              <w:pStyle w:val="203"/>
              <w:jc w:val="right"/>
            </w:pPr>
            <w:r>
              <w:t>XX</w:t>
            </w:r>
          </w:p>
        </w:tc>
        <w:tc>
          <w:tcPr>
            <w:tcW w:w="1106" w:type="dxa"/>
            <w:shd w:val="clear" w:color="auto" w:fill="DEEAF6" w:themeFill="accent1" w:themeFillTint="33"/>
            <w:vAlign w:val="center"/>
          </w:tcPr>
          <w:p w14:paraId="0CB57F67">
            <w:pPr>
              <w:pStyle w:val="203"/>
              <w:jc w:val="right"/>
            </w:pPr>
            <w:r>
              <w:t>XX</w:t>
            </w:r>
          </w:p>
        </w:tc>
        <w:tc>
          <w:tcPr>
            <w:tcW w:w="1106" w:type="dxa"/>
            <w:shd w:val="clear" w:color="auto" w:fill="DEEAF6" w:themeFill="accent1" w:themeFillTint="33"/>
            <w:noWrap/>
            <w:vAlign w:val="center"/>
          </w:tcPr>
          <w:p w14:paraId="50D6C0CB">
            <w:pPr>
              <w:pStyle w:val="203"/>
              <w:jc w:val="right"/>
            </w:pPr>
            <w:r>
              <w:t>XX</w:t>
            </w:r>
          </w:p>
        </w:tc>
        <w:tc>
          <w:tcPr>
            <w:tcW w:w="1104" w:type="dxa"/>
            <w:shd w:val="clear" w:color="auto" w:fill="DEEAF6" w:themeFill="accent1" w:themeFillTint="33"/>
            <w:noWrap/>
            <w:vAlign w:val="center"/>
          </w:tcPr>
          <w:p w14:paraId="69406D3D">
            <w:pPr>
              <w:pStyle w:val="203"/>
              <w:jc w:val="right"/>
            </w:pPr>
            <w:r>
              <w:t>XX</w:t>
            </w:r>
          </w:p>
        </w:tc>
      </w:tr>
      <w:tr w14:paraId="13BF9D4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4DABD6E5">
            <w:pPr>
              <w:pStyle w:val="203"/>
              <w:jc w:val="both"/>
              <w:rPr>
                <w:b/>
                <w:bCs/>
              </w:rPr>
            </w:pPr>
            <w:r>
              <w:rPr>
                <w:b/>
                <w:bCs/>
              </w:rPr>
              <w:t>Toshiba</w:t>
            </w:r>
          </w:p>
        </w:tc>
        <w:tc>
          <w:tcPr>
            <w:tcW w:w="1105" w:type="dxa"/>
            <w:vAlign w:val="center"/>
          </w:tcPr>
          <w:p w14:paraId="34486C6C">
            <w:pPr>
              <w:pStyle w:val="203"/>
              <w:jc w:val="right"/>
            </w:pPr>
            <w:r>
              <w:t>XX</w:t>
            </w:r>
          </w:p>
        </w:tc>
        <w:tc>
          <w:tcPr>
            <w:tcW w:w="1106" w:type="dxa"/>
            <w:vAlign w:val="center"/>
          </w:tcPr>
          <w:p w14:paraId="1B8C6674">
            <w:pPr>
              <w:pStyle w:val="203"/>
              <w:jc w:val="right"/>
            </w:pPr>
            <w:r>
              <w:t>XX</w:t>
            </w:r>
          </w:p>
        </w:tc>
        <w:tc>
          <w:tcPr>
            <w:tcW w:w="1106" w:type="dxa"/>
            <w:vAlign w:val="center"/>
          </w:tcPr>
          <w:p w14:paraId="230A67AD">
            <w:pPr>
              <w:pStyle w:val="203"/>
              <w:jc w:val="right"/>
            </w:pPr>
            <w:r>
              <w:t>XX</w:t>
            </w:r>
          </w:p>
        </w:tc>
        <w:tc>
          <w:tcPr>
            <w:tcW w:w="1106" w:type="dxa"/>
            <w:vAlign w:val="center"/>
          </w:tcPr>
          <w:p w14:paraId="54012D4F">
            <w:pPr>
              <w:pStyle w:val="203"/>
              <w:jc w:val="right"/>
            </w:pPr>
            <w:r>
              <w:t>XX</w:t>
            </w:r>
          </w:p>
        </w:tc>
        <w:tc>
          <w:tcPr>
            <w:tcW w:w="1106" w:type="dxa"/>
            <w:noWrap/>
            <w:vAlign w:val="center"/>
          </w:tcPr>
          <w:p w14:paraId="4D9F37F5">
            <w:pPr>
              <w:pStyle w:val="203"/>
              <w:jc w:val="right"/>
            </w:pPr>
            <w:r>
              <w:t>XX</w:t>
            </w:r>
          </w:p>
        </w:tc>
        <w:tc>
          <w:tcPr>
            <w:tcW w:w="1104" w:type="dxa"/>
            <w:noWrap/>
            <w:vAlign w:val="center"/>
          </w:tcPr>
          <w:p w14:paraId="6C3815F1">
            <w:pPr>
              <w:pStyle w:val="203"/>
              <w:jc w:val="right"/>
            </w:pPr>
            <w:r>
              <w:t>XX</w:t>
            </w:r>
          </w:p>
        </w:tc>
      </w:tr>
      <w:tr w14:paraId="622ED3A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1C337A10">
            <w:pPr>
              <w:pStyle w:val="203"/>
              <w:jc w:val="both"/>
              <w:rPr>
                <w:b/>
                <w:bCs/>
              </w:rPr>
            </w:pPr>
            <w:r>
              <w:rPr>
                <w:b/>
                <w:bCs/>
              </w:rPr>
              <w:t>NVC (ETI)</w:t>
            </w:r>
          </w:p>
        </w:tc>
        <w:tc>
          <w:tcPr>
            <w:tcW w:w="1105" w:type="dxa"/>
            <w:shd w:val="clear" w:color="auto" w:fill="DEEAF6" w:themeFill="accent1" w:themeFillTint="33"/>
            <w:vAlign w:val="center"/>
          </w:tcPr>
          <w:p w14:paraId="441F1A34">
            <w:pPr>
              <w:pStyle w:val="203"/>
              <w:jc w:val="right"/>
            </w:pPr>
            <w:r>
              <w:t>XX</w:t>
            </w:r>
          </w:p>
        </w:tc>
        <w:tc>
          <w:tcPr>
            <w:tcW w:w="1106" w:type="dxa"/>
            <w:shd w:val="clear" w:color="auto" w:fill="DEEAF6" w:themeFill="accent1" w:themeFillTint="33"/>
            <w:vAlign w:val="center"/>
          </w:tcPr>
          <w:p w14:paraId="463D7A32">
            <w:pPr>
              <w:pStyle w:val="203"/>
              <w:jc w:val="right"/>
            </w:pPr>
            <w:r>
              <w:t>XX</w:t>
            </w:r>
          </w:p>
        </w:tc>
        <w:tc>
          <w:tcPr>
            <w:tcW w:w="1106" w:type="dxa"/>
            <w:shd w:val="clear" w:color="auto" w:fill="DEEAF6" w:themeFill="accent1" w:themeFillTint="33"/>
            <w:vAlign w:val="center"/>
          </w:tcPr>
          <w:p w14:paraId="4B26A758">
            <w:pPr>
              <w:pStyle w:val="203"/>
              <w:jc w:val="right"/>
            </w:pPr>
            <w:r>
              <w:t>XX</w:t>
            </w:r>
          </w:p>
        </w:tc>
        <w:tc>
          <w:tcPr>
            <w:tcW w:w="1106" w:type="dxa"/>
            <w:shd w:val="clear" w:color="auto" w:fill="DEEAF6" w:themeFill="accent1" w:themeFillTint="33"/>
            <w:vAlign w:val="center"/>
          </w:tcPr>
          <w:p w14:paraId="122DF9C5">
            <w:pPr>
              <w:pStyle w:val="203"/>
              <w:jc w:val="right"/>
            </w:pPr>
            <w:r>
              <w:t>XX</w:t>
            </w:r>
          </w:p>
        </w:tc>
        <w:tc>
          <w:tcPr>
            <w:tcW w:w="1106" w:type="dxa"/>
            <w:shd w:val="clear" w:color="auto" w:fill="DEEAF6" w:themeFill="accent1" w:themeFillTint="33"/>
            <w:noWrap/>
            <w:vAlign w:val="center"/>
          </w:tcPr>
          <w:p w14:paraId="0F1B9CB9">
            <w:pPr>
              <w:pStyle w:val="203"/>
              <w:jc w:val="right"/>
            </w:pPr>
            <w:r>
              <w:t>XX</w:t>
            </w:r>
          </w:p>
        </w:tc>
        <w:tc>
          <w:tcPr>
            <w:tcW w:w="1104" w:type="dxa"/>
            <w:shd w:val="clear" w:color="auto" w:fill="DEEAF6" w:themeFill="accent1" w:themeFillTint="33"/>
            <w:noWrap/>
            <w:vAlign w:val="center"/>
          </w:tcPr>
          <w:p w14:paraId="341A8BCB">
            <w:pPr>
              <w:pStyle w:val="203"/>
              <w:jc w:val="right"/>
            </w:pPr>
            <w:r>
              <w:t>XX</w:t>
            </w:r>
          </w:p>
        </w:tc>
      </w:tr>
      <w:tr w14:paraId="4499CD3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01941BBD">
            <w:pPr>
              <w:pStyle w:val="203"/>
              <w:jc w:val="both"/>
              <w:rPr>
                <w:b/>
                <w:bCs/>
              </w:rPr>
            </w:pPr>
            <w:r>
              <w:rPr>
                <w:b/>
                <w:bCs/>
              </w:rPr>
              <w:t>Sharp</w:t>
            </w:r>
          </w:p>
        </w:tc>
        <w:tc>
          <w:tcPr>
            <w:tcW w:w="1105" w:type="dxa"/>
            <w:vAlign w:val="center"/>
          </w:tcPr>
          <w:p w14:paraId="6BD9D3B7">
            <w:pPr>
              <w:pStyle w:val="203"/>
              <w:jc w:val="right"/>
            </w:pPr>
            <w:r>
              <w:t>XX</w:t>
            </w:r>
          </w:p>
        </w:tc>
        <w:tc>
          <w:tcPr>
            <w:tcW w:w="1106" w:type="dxa"/>
            <w:vAlign w:val="center"/>
          </w:tcPr>
          <w:p w14:paraId="7B276D16">
            <w:pPr>
              <w:pStyle w:val="203"/>
              <w:jc w:val="right"/>
            </w:pPr>
            <w:r>
              <w:t>XX</w:t>
            </w:r>
          </w:p>
        </w:tc>
        <w:tc>
          <w:tcPr>
            <w:tcW w:w="1106" w:type="dxa"/>
            <w:vAlign w:val="center"/>
          </w:tcPr>
          <w:p w14:paraId="662D4A3E">
            <w:pPr>
              <w:pStyle w:val="203"/>
              <w:jc w:val="right"/>
            </w:pPr>
            <w:r>
              <w:t>XX</w:t>
            </w:r>
          </w:p>
        </w:tc>
        <w:tc>
          <w:tcPr>
            <w:tcW w:w="1106" w:type="dxa"/>
            <w:vAlign w:val="center"/>
          </w:tcPr>
          <w:p w14:paraId="6D13180B">
            <w:pPr>
              <w:pStyle w:val="203"/>
              <w:jc w:val="right"/>
            </w:pPr>
            <w:r>
              <w:t>XX</w:t>
            </w:r>
          </w:p>
        </w:tc>
        <w:tc>
          <w:tcPr>
            <w:tcW w:w="1106" w:type="dxa"/>
            <w:noWrap/>
            <w:vAlign w:val="center"/>
          </w:tcPr>
          <w:p w14:paraId="320EAC7B">
            <w:pPr>
              <w:pStyle w:val="203"/>
              <w:jc w:val="right"/>
            </w:pPr>
            <w:r>
              <w:t>XX</w:t>
            </w:r>
          </w:p>
        </w:tc>
        <w:tc>
          <w:tcPr>
            <w:tcW w:w="1104" w:type="dxa"/>
            <w:noWrap/>
            <w:vAlign w:val="center"/>
          </w:tcPr>
          <w:p w14:paraId="259E86B9">
            <w:pPr>
              <w:pStyle w:val="203"/>
              <w:jc w:val="right"/>
            </w:pPr>
            <w:r>
              <w:t>XX</w:t>
            </w:r>
          </w:p>
        </w:tc>
      </w:tr>
      <w:tr w14:paraId="541977D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00153598">
            <w:pPr>
              <w:pStyle w:val="203"/>
              <w:jc w:val="both"/>
              <w:rPr>
                <w:b/>
                <w:bCs/>
              </w:rPr>
            </w:pPr>
            <w:r>
              <w:rPr>
                <w:b/>
                <w:bCs/>
              </w:rPr>
              <w:t>Cree Lighting</w:t>
            </w:r>
          </w:p>
        </w:tc>
        <w:tc>
          <w:tcPr>
            <w:tcW w:w="1105" w:type="dxa"/>
            <w:shd w:val="clear" w:color="auto" w:fill="DEEAF6" w:themeFill="accent1" w:themeFillTint="33"/>
            <w:vAlign w:val="center"/>
          </w:tcPr>
          <w:p w14:paraId="58EF3BB3">
            <w:pPr>
              <w:pStyle w:val="203"/>
              <w:jc w:val="right"/>
            </w:pPr>
            <w:r>
              <w:t>XX</w:t>
            </w:r>
          </w:p>
        </w:tc>
        <w:tc>
          <w:tcPr>
            <w:tcW w:w="1106" w:type="dxa"/>
            <w:shd w:val="clear" w:color="auto" w:fill="DEEAF6" w:themeFill="accent1" w:themeFillTint="33"/>
            <w:vAlign w:val="center"/>
          </w:tcPr>
          <w:p w14:paraId="614F2641">
            <w:pPr>
              <w:pStyle w:val="203"/>
              <w:jc w:val="right"/>
            </w:pPr>
            <w:r>
              <w:t>XX</w:t>
            </w:r>
          </w:p>
        </w:tc>
        <w:tc>
          <w:tcPr>
            <w:tcW w:w="1106" w:type="dxa"/>
            <w:shd w:val="clear" w:color="auto" w:fill="DEEAF6" w:themeFill="accent1" w:themeFillTint="33"/>
            <w:vAlign w:val="center"/>
          </w:tcPr>
          <w:p w14:paraId="1BF4E256">
            <w:pPr>
              <w:pStyle w:val="203"/>
              <w:jc w:val="right"/>
            </w:pPr>
            <w:r>
              <w:t>XX</w:t>
            </w:r>
          </w:p>
        </w:tc>
        <w:tc>
          <w:tcPr>
            <w:tcW w:w="1106" w:type="dxa"/>
            <w:shd w:val="clear" w:color="auto" w:fill="DEEAF6" w:themeFill="accent1" w:themeFillTint="33"/>
            <w:vAlign w:val="center"/>
          </w:tcPr>
          <w:p w14:paraId="3669CFE0">
            <w:pPr>
              <w:pStyle w:val="203"/>
              <w:jc w:val="right"/>
            </w:pPr>
            <w:r>
              <w:t>XX</w:t>
            </w:r>
          </w:p>
        </w:tc>
        <w:tc>
          <w:tcPr>
            <w:tcW w:w="1106" w:type="dxa"/>
            <w:shd w:val="clear" w:color="auto" w:fill="DEEAF6" w:themeFill="accent1" w:themeFillTint="33"/>
            <w:noWrap/>
            <w:vAlign w:val="center"/>
          </w:tcPr>
          <w:p w14:paraId="17490A15">
            <w:pPr>
              <w:pStyle w:val="203"/>
              <w:jc w:val="right"/>
            </w:pPr>
            <w:r>
              <w:t>XX</w:t>
            </w:r>
          </w:p>
        </w:tc>
        <w:tc>
          <w:tcPr>
            <w:tcW w:w="1104" w:type="dxa"/>
            <w:shd w:val="clear" w:color="auto" w:fill="DEEAF6" w:themeFill="accent1" w:themeFillTint="33"/>
            <w:noWrap/>
            <w:vAlign w:val="center"/>
          </w:tcPr>
          <w:p w14:paraId="7A1D2DD3">
            <w:pPr>
              <w:pStyle w:val="203"/>
              <w:jc w:val="right"/>
            </w:pPr>
            <w:r>
              <w:t>XX</w:t>
            </w:r>
          </w:p>
        </w:tc>
      </w:tr>
      <w:tr w14:paraId="496E06C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6BD9AF38">
            <w:pPr>
              <w:pStyle w:val="203"/>
              <w:jc w:val="both"/>
              <w:rPr>
                <w:b/>
                <w:bCs/>
              </w:rPr>
            </w:pPr>
            <w:r>
              <w:rPr>
                <w:b/>
                <w:bCs/>
              </w:rPr>
              <w:t>Yankon Lighting</w:t>
            </w:r>
          </w:p>
        </w:tc>
        <w:tc>
          <w:tcPr>
            <w:tcW w:w="1105" w:type="dxa"/>
            <w:vAlign w:val="center"/>
          </w:tcPr>
          <w:p w14:paraId="152C64C3">
            <w:pPr>
              <w:pStyle w:val="203"/>
              <w:jc w:val="right"/>
            </w:pPr>
            <w:r>
              <w:t>XX</w:t>
            </w:r>
          </w:p>
        </w:tc>
        <w:tc>
          <w:tcPr>
            <w:tcW w:w="1106" w:type="dxa"/>
            <w:vAlign w:val="center"/>
          </w:tcPr>
          <w:p w14:paraId="7C3DDC0E">
            <w:pPr>
              <w:pStyle w:val="203"/>
              <w:jc w:val="right"/>
            </w:pPr>
            <w:r>
              <w:t>XX</w:t>
            </w:r>
          </w:p>
        </w:tc>
        <w:tc>
          <w:tcPr>
            <w:tcW w:w="1106" w:type="dxa"/>
            <w:vAlign w:val="center"/>
          </w:tcPr>
          <w:p w14:paraId="7A04B810">
            <w:pPr>
              <w:pStyle w:val="203"/>
              <w:jc w:val="right"/>
            </w:pPr>
            <w:r>
              <w:t>XX</w:t>
            </w:r>
          </w:p>
        </w:tc>
        <w:tc>
          <w:tcPr>
            <w:tcW w:w="1106" w:type="dxa"/>
            <w:vAlign w:val="center"/>
          </w:tcPr>
          <w:p w14:paraId="75BAA79D">
            <w:pPr>
              <w:pStyle w:val="203"/>
              <w:jc w:val="right"/>
            </w:pPr>
            <w:r>
              <w:t>XX</w:t>
            </w:r>
          </w:p>
        </w:tc>
        <w:tc>
          <w:tcPr>
            <w:tcW w:w="1106" w:type="dxa"/>
            <w:noWrap/>
            <w:vAlign w:val="center"/>
          </w:tcPr>
          <w:p w14:paraId="0244FD08">
            <w:pPr>
              <w:pStyle w:val="203"/>
              <w:jc w:val="right"/>
            </w:pPr>
            <w:r>
              <w:t>XX</w:t>
            </w:r>
          </w:p>
        </w:tc>
        <w:tc>
          <w:tcPr>
            <w:tcW w:w="1104" w:type="dxa"/>
            <w:noWrap/>
            <w:vAlign w:val="center"/>
          </w:tcPr>
          <w:p w14:paraId="7FD7D53B">
            <w:pPr>
              <w:pStyle w:val="203"/>
              <w:jc w:val="right"/>
            </w:pPr>
            <w:r>
              <w:t>XX</w:t>
            </w:r>
          </w:p>
        </w:tc>
      </w:tr>
      <w:tr w14:paraId="4C724C7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5092A3A8">
            <w:pPr>
              <w:pStyle w:val="203"/>
              <w:jc w:val="both"/>
              <w:rPr>
                <w:b/>
                <w:bCs/>
              </w:rPr>
            </w:pPr>
            <w:r>
              <w:rPr>
                <w:b/>
                <w:bCs/>
              </w:rPr>
              <w:t>Shanghai Feilo Acoustics</w:t>
            </w:r>
          </w:p>
        </w:tc>
        <w:tc>
          <w:tcPr>
            <w:tcW w:w="1105" w:type="dxa"/>
            <w:shd w:val="clear" w:color="auto" w:fill="DEEAF6" w:themeFill="accent1" w:themeFillTint="33"/>
            <w:vAlign w:val="center"/>
          </w:tcPr>
          <w:p w14:paraId="2B7501F8">
            <w:pPr>
              <w:pStyle w:val="203"/>
              <w:jc w:val="right"/>
            </w:pPr>
            <w:r>
              <w:t>XX</w:t>
            </w:r>
          </w:p>
        </w:tc>
        <w:tc>
          <w:tcPr>
            <w:tcW w:w="1106" w:type="dxa"/>
            <w:shd w:val="clear" w:color="auto" w:fill="DEEAF6" w:themeFill="accent1" w:themeFillTint="33"/>
            <w:vAlign w:val="center"/>
          </w:tcPr>
          <w:p w14:paraId="13809CC5">
            <w:pPr>
              <w:pStyle w:val="203"/>
              <w:jc w:val="right"/>
            </w:pPr>
            <w:r>
              <w:t>XX</w:t>
            </w:r>
          </w:p>
        </w:tc>
        <w:tc>
          <w:tcPr>
            <w:tcW w:w="1106" w:type="dxa"/>
            <w:shd w:val="clear" w:color="auto" w:fill="DEEAF6" w:themeFill="accent1" w:themeFillTint="33"/>
            <w:vAlign w:val="center"/>
          </w:tcPr>
          <w:p w14:paraId="3EF55A26">
            <w:pPr>
              <w:pStyle w:val="203"/>
              <w:jc w:val="right"/>
            </w:pPr>
            <w:r>
              <w:t>XX</w:t>
            </w:r>
          </w:p>
        </w:tc>
        <w:tc>
          <w:tcPr>
            <w:tcW w:w="1106" w:type="dxa"/>
            <w:shd w:val="clear" w:color="auto" w:fill="DEEAF6" w:themeFill="accent1" w:themeFillTint="33"/>
            <w:vAlign w:val="center"/>
          </w:tcPr>
          <w:p w14:paraId="70FD4531">
            <w:pPr>
              <w:pStyle w:val="203"/>
              <w:jc w:val="right"/>
            </w:pPr>
            <w:r>
              <w:t>XX</w:t>
            </w:r>
          </w:p>
        </w:tc>
        <w:tc>
          <w:tcPr>
            <w:tcW w:w="1106" w:type="dxa"/>
            <w:shd w:val="clear" w:color="auto" w:fill="DEEAF6" w:themeFill="accent1" w:themeFillTint="33"/>
            <w:noWrap/>
            <w:vAlign w:val="center"/>
          </w:tcPr>
          <w:p w14:paraId="4E999591">
            <w:pPr>
              <w:pStyle w:val="203"/>
              <w:jc w:val="right"/>
            </w:pPr>
            <w:r>
              <w:t>XX</w:t>
            </w:r>
          </w:p>
        </w:tc>
        <w:tc>
          <w:tcPr>
            <w:tcW w:w="1104" w:type="dxa"/>
            <w:shd w:val="clear" w:color="auto" w:fill="DEEAF6" w:themeFill="accent1" w:themeFillTint="33"/>
            <w:noWrap/>
            <w:vAlign w:val="center"/>
          </w:tcPr>
          <w:p w14:paraId="0267B68A">
            <w:pPr>
              <w:pStyle w:val="203"/>
              <w:jc w:val="right"/>
            </w:pPr>
            <w:r>
              <w:t>XX</w:t>
            </w:r>
          </w:p>
        </w:tc>
      </w:tr>
      <w:tr w14:paraId="5F9225B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077AD733">
            <w:pPr>
              <w:pStyle w:val="203"/>
              <w:jc w:val="both"/>
              <w:rPr>
                <w:b/>
                <w:bCs/>
              </w:rPr>
            </w:pPr>
            <w:r>
              <w:rPr>
                <w:b/>
                <w:bCs/>
              </w:rPr>
              <w:t>Foshan Electrical(FSL)</w:t>
            </w:r>
          </w:p>
        </w:tc>
        <w:tc>
          <w:tcPr>
            <w:tcW w:w="1105" w:type="dxa"/>
            <w:vAlign w:val="center"/>
          </w:tcPr>
          <w:p w14:paraId="25A1903E">
            <w:pPr>
              <w:pStyle w:val="203"/>
              <w:jc w:val="right"/>
            </w:pPr>
            <w:r>
              <w:t>XX</w:t>
            </w:r>
          </w:p>
        </w:tc>
        <w:tc>
          <w:tcPr>
            <w:tcW w:w="1106" w:type="dxa"/>
            <w:vAlign w:val="center"/>
          </w:tcPr>
          <w:p w14:paraId="433ADF9C">
            <w:pPr>
              <w:pStyle w:val="203"/>
              <w:jc w:val="right"/>
            </w:pPr>
            <w:r>
              <w:t>XX</w:t>
            </w:r>
          </w:p>
        </w:tc>
        <w:tc>
          <w:tcPr>
            <w:tcW w:w="1106" w:type="dxa"/>
            <w:vAlign w:val="center"/>
          </w:tcPr>
          <w:p w14:paraId="40F8C7C4">
            <w:pPr>
              <w:pStyle w:val="203"/>
              <w:jc w:val="right"/>
            </w:pPr>
            <w:r>
              <w:t>XX</w:t>
            </w:r>
          </w:p>
        </w:tc>
        <w:tc>
          <w:tcPr>
            <w:tcW w:w="1106" w:type="dxa"/>
            <w:vAlign w:val="center"/>
          </w:tcPr>
          <w:p w14:paraId="36BA470F">
            <w:pPr>
              <w:pStyle w:val="203"/>
              <w:jc w:val="right"/>
            </w:pPr>
            <w:r>
              <w:t>XX</w:t>
            </w:r>
          </w:p>
        </w:tc>
        <w:tc>
          <w:tcPr>
            <w:tcW w:w="1106" w:type="dxa"/>
            <w:noWrap/>
            <w:vAlign w:val="center"/>
          </w:tcPr>
          <w:p w14:paraId="5E7AEE1D">
            <w:pPr>
              <w:pStyle w:val="203"/>
              <w:jc w:val="right"/>
            </w:pPr>
            <w:r>
              <w:t>XX</w:t>
            </w:r>
          </w:p>
        </w:tc>
        <w:tc>
          <w:tcPr>
            <w:tcW w:w="1104" w:type="dxa"/>
            <w:noWrap/>
            <w:vAlign w:val="center"/>
          </w:tcPr>
          <w:p w14:paraId="0474A970">
            <w:pPr>
              <w:pStyle w:val="203"/>
              <w:jc w:val="right"/>
            </w:pPr>
            <w:r>
              <w:t>XX</w:t>
            </w:r>
          </w:p>
        </w:tc>
      </w:tr>
      <w:tr w14:paraId="15AC623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1179B1F9">
            <w:pPr>
              <w:pStyle w:val="203"/>
              <w:jc w:val="both"/>
              <w:rPr>
                <w:b/>
                <w:bCs/>
              </w:rPr>
            </w:pPr>
            <w:r>
              <w:rPr>
                <w:b/>
                <w:bCs/>
              </w:rPr>
              <w:t>PAK</w:t>
            </w:r>
          </w:p>
        </w:tc>
        <w:tc>
          <w:tcPr>
            <w:tcW w:w="1105" w:type="dxa"/>
            <w:shd w:val="clear" w:color="auto" w:fill="DEEAF6" w:themeFill="accent1" w:themeFillTint="33"/>
            <w:vAlign w:val="center"/>
          </w:tcPr>
          <w:p w14:paraId="2B93F0AE">
            <w:pPr>
              <w:pStyle w:val="203"/>
              <w:jc w:val="right"/>
            </w:pPr>
            <w:r>
              <w:t>XX</w:t>
            </w:r>
          </w:p>
        </w:tc>
        <w:tc>
          <w:tcPr>
            <w:tcW w:w="1106" w:type="dxa"/>
            <w:shd w:val="clear" w:color="auto" w:fill="DEEAF6" w:themeFill="accent1" w:themeFillTint="33"/>
            <w:vAlign w:val="center"/>
          </w:tcPr>
          <w:p w14:paraId="0A2A9D2A">
            <w:pPr>
              <w:pStyle w:val="203"/>
              <w:jc w:val="right"/>
            </w:pPr>
            <w:r>
              <w:t>XX</w:t>
            </w:r>
          </w:p>
        </w:tc>
        <w:tc>
          <w:tcPr>
            <w:tcW w:w="1106" w:type="dxa"/>
            <w:shd w:val="clear" w:color="auto" w:fill="DEEAF6" w:themeFill="accent1" w:themeFillTint="33"/>
            <w:vAlign w:val="center"/>
          </w:tcPr>
          <w:p w14:paraId="26A44BA1">
            <w:pPr>
              <w:pStyle w:val="203"/>
              <w:jc w:val="right"/>
            </w:pPr>
            <w:r>
              <w:t>XX</w:t>
            </w:r>
          </w:p>
        </w:tc>
        <w:tc>
          <w:tcPr>
            <w:tcW w:w="1106" w:type="dxa"/>
            <w:shd w:val="clear" w:color="auto" w:fill="DEEAF6" w:themeFill="accent1" w:themeFillTint="33"/>
            <w:vAlign w:val="center"/>
          </w:tcPr>
          <w:p w14:paraId="35757F63">
            <w:pPr>
              <w:pStyle w:val="203"/>
              <w:jc w:val="right"/>
            </w:pPr>
            <w:r>
              <w:t>XX</w:t>
            </w:r>
          </w:p>
        </w:tc>
        <w:tc>
          <w:tcPr>
            <w:tcW w:w="1106" w:type="dxa"/>
            <w:shd w:val="clear" w:color="auto" w:fill="DEEAF6" w:themeFill="accent1" w:themeFillTint="33"/>
            <w:noWrap/>
            <w:vAlign w:val="center"/>
          </w:tcPr>
          <w:p w14:paraId="173E1C1D">
            <w:pPr>
              <w:pStyle w:val="203"/>
              <w:jc w:val="right"/>
            </w:pPr>
            <w:r>
              <w:t>XX</w:t>
            </w:r>
          </w:p>
        </w:tc>
        <w:tc>
          <w:tcPr>
            <w:tcW w:w="1104" w:type="dxa"/>
            <w:shd w:val="clear" w:color="auto" w:fill="DEEAF6" w:themeFill="accent1" w:themeFillTint="33"/>
            <w:noWrap/>
            <w:vAlign w:val="center"/>
          </w:tcPr>
          <w:p w14:paraId="1071C508">
            <w:pPr>
              <w:pStyle w:val="203"/>
              <w:jc w:val="right"/>
            </w:pPr>
            <w:r>
              <w:t>XX</w:t>
            </w:r>
          </w:p>
        </w:tc>
      </w:tr>
      <w:tr w14:paraId="233B0A4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4689DF88">
            <w:pPr>
              <w:pStyle w:val="203"/>
              <w:jc w:val="both"/>
              <w:rPr>
                <w:b/>
                <w:bCs/>
              </w:rPr>
            </w:pPr>
            <w:r>
              <w:rPr>
                <w:b/>
                <w:bCs/>
              </w:rPr>
              <w:t>MLS CO.,LTD</w:t>
            </w:r>
          </w:p>
        </w:tc>
        <w:tc>
          <w:tcPr>
            <w:tcW w:w="1105" w:type="dxa"/>
            <w:vAlign w:val="center"/>
          </w:tcPr>
          <w:p w14:paraId="49206D78">
            <w:pPr>
              <w:pStyle w:val="203"/>
              <w:jc w:val="right"/>
            </w:pPr>
            <w:r>
              <w:t>XX</w:t>
            </w:r>
          </w:p>
        </w:tc>
        <w:tc>
          <w:tcPr>
            <w:tcW w:w="1106" w:type="dxa"/>
            <w:vAlign w:val="center"/>
          </w:tcPr>
          <w:p w14:paraId="3D444CCE">
            <w:pPr>
              <w:pStyle w:val="203"/>
              <w:jc w:val="right"/>
            </w:pPr>
            <w:r>
              <w:t>XX</w:t>
            </w:r>
          </w:p>
        </w:tc>
        <w:tc>
          <w:tcPr>
            <w:tcW w:w="1106" w:type="dxa"/>
            <w:vAlign w:val="center"/>
          </w:tcPr>
          <w:p w14:paraId="46FEF4E5">
            <w:pPr>
              <w:pStyle w:val="203"/>
              <w:jc w:val="right"/>
            </w:pPr>
            <w:r>
              <w:t>XX</w:t>
            </w:r>
          </w:p>
        </w:tc>
        <w:tc>
          <w:tcPr>
            <w:tcW w:w="1106" w:type="dxa"/>
            <w:vAlign w:val="center"/>
          </w:tcPr>
          <w:p w14:paraId="5052DA34">
            <w:pPr>
              <w:pStyle w:val="203"/>
              <w:jc w:val="right"/>
            </w:pPr>
            <w:r>
              <w:t>XX</w:t>
            </w:r>
          </w:p>
        </w:tc>
        <w:tc>
          <w:tcPr>
            <w:tcW w:w="1106" w:type="dxa"/>
            <w:noWrap/>
            <w:vAlign w:val="center"/>
          </w:tcPr>
          <w:p w14:paraId="1959B89C">
            <w:pPr>
              <w:pStyle w:val="203"/>
              <w:jc w:val="right"/>
            </w:pPr>
            <w:r>
              <w:t>XX</w:t>
            </w:r>
          </w:p>
        </w:tc>
        <w:tc>
          <w:tcPr>
            <w:tcW w:w="1104" w:type="dxa"/>
            <w:noWrap/>
            <w:vAlign w:val="center"/>
          </w:tcPr>
          <w:p w14:paraId="3A3664E1">
            <w:pPr>
              <w:pStyle w:val="203"/>
              <w:jc w:val="right"/>
            </w:pPr>
            <w:r>
              <w:t>XX</w:t>
            </w:r>
          </w:p>
        </w:tc>
      </w:tr>
      <w:tr w14:paraId="40D57C4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tcBorders>
              <w:bottom w:val="single" w:color="4F81BD" w:sz="0" w:space="0"/>
            </w:tcBorders>
            <w:shd w:val="clear" w:color="auto" w:fill="DEEAF6" w:themeFill="accent1" w:themeFillTint="33"/>
            <w:noWrap/>
            <w:vAlign w:val="center"/>
          </w:tcPr>
          <w:p w14:paraId="7A7ED97F">
            <w:pPr>
              <w:pStyle w:val="203"/>
              <w:jc w:val="both"/>
              <w:rPr>
                <w:b/>
                <w:bCs/>
              </w:rPr>
            </w:pPr>
            <w:r>
              <w:rPr>
                <w:b/>
                <w:bCs/>
              </w:rPr>
              <w:t>Dongguan Kingsun Optoelectronic</w:t>
            </w:r>
          </w:p>
        </w:tc>
        <w:tc>
          <w:tcPr>
            <w:tcW w:w="1105" w:type="dxa"/>
            <w:shd w:val="clear" w:color="auto" w:fill="DEEAF6" w:themeFill="accent1" w:themeFillTint="33"/>
            <w:vAlign w:val="center"/>
          </w:tcPr>
          <w:p w14:paraId="7003952C">
            <w:pPr>
              <w:pStyle w:val="203"/>
              <w:jc w:val="right"/>
            </w:pPr>
            <w:r>
              <w:t>XX</w:t>
            </w:r>
          </w:p>
        </w:tc>
        <w:tc>
          <w:tcPr>
            <w:tcW w:w="1106" w:type="dxa"/>
            <w:shd w:val="clear" w:color="auto" w:fill="DEEAF6" w:themeFill="accent1" w:themeFillTint="33"/>
            <w:vAlign w:val="center"/>
          </w:tcPr>
          <w:p w14:paraId="688B4ECC">
            <w:pPr>
              <w:pStyle w:val="203"/>
              <w:jc w:val="right"/>
            </w:pPr>
            <w:r>
              <w:t>XX</w:t>
            </w:r>
          </w:p>
        </w:tc>
        <w:tc>
          <w:tcPr>
            <w:tcW w:w="1106" w:type="dxa"/>
            <w:shd w:val="clear" w:color="auto" w:fill="DEEAF6" w:themeFill="accent1" w:themeFillTint="33"/>
            <w:vAlign w:val="center"/>
          </w:tcPr>
          <w:p w14:paraId="51C52312">
            <w:pPr>
              <w:pStyle w:val="203"/>
              <w:jc w:val="right"/>
            </w:pPr>
            <w:r>
              <w:t>XX</w:t>
            </w:r>
          </w:p>
        </w:tc>
        <w:tc>
          <w:tcPr>
            <w:tcW w:w="1106" w:type="dxa"/>
            <w:shd w:val="clear" w:color="auto" w:fill="DEEAF6" w:themeFill="accent1" w:themeFillTint="33"/>
            <w:vAlign w:val="center"/>
          </w:tcPr>
          <w:p w14:paraId="0475DEC4">
            <w:pPr>
              <w:pStyle w:val="203"/>
              <w:jc w:val="right"/>
            </w:pPr>
            <w:r>
              <w:t>XX</w:t>
            </w:r>
          </w:p>
        </w:tc>
        <w:tc>
          <w:tcPr>
            <w:tcW w:w="1106" w:type="dxa"/>
            <w:shd w:val="clear" w:color="auto" w:fill="DEEAF6" w:themeFill="accent1" w:themeFillTint="33"/>
            <w:noWrap/>
            <w:vAlign w:val="center"/>
          </w:tcPr>
          <w:p w14:paraId="09FC118B">
            <w:pPr>
              <w:pStyle w:val="203"/>
              <w:jc w:val="right"/>
            </w:pPr>
            <w:r>
              <w:t>XX</w:t>
            </w:r>
          </w:p>
        </w:tc>
        <w:tc>
          <w:tcPr>
            <w:tcW w:w="1104" w:type="dxa"/>
            <w:shd w:val="clear" w:color="auto" w:fill="DEEAF6" w:themeFill="accent1" w:themeFillTint="33"/>
            <w:noWrap/>
            <w:vAlign w:val="center"/>
          </w:tcPr>
          <w:p w14:paraId="77026DB2">
            <w:pPr>
              <w:pStyle w:val="203"/>
              <w:jc w:val="right"/>
            </w:pPr>
            <w:r>
              <w:t>XX</w:t>
            </w:r>
          </w:p>
        </w:tc>
      </w:tr>
      <w:bookmarkEnd w:id="192"/>
    </w:tbl>
    <w:p w14:paraId="5E0C7CDD">
      <w:pPr>
        <w:pStyle w:val="146"/>
      </w:pPr>
      <w:r>
        <w:t>Source: Above companies; Secondary Sources and QYResearch, 2023</w:t>
      </w:r>
    </w:p>
    <w:p w14:paraId="36775531">
      <w:pPr>
        <w:pStyle w:val="3"/>
      </w:pPr>
      <w:bookmarkStart w:id="193" w:name="_Toc121596715"/>
      <w:bookmarkStart w:id="194" w:name="_Toc121086651"/>
      <w:r>
        <w:t>Global Key Players of LED Tube Lights, Industry Ranking, 2021 VS 2022 VS 2023</w:t>
      </w:r>
      <w:bookmarkEnd w:id="193"/>
      <w:bookmarkEnd w:id="194"/>
    </w:p>
    <w:p w14:paraId="6A291E45">
      <w:pPr>
        <w:pStyle w:val="153"/>
      </w:pPr>
      <w:bookmarkStart w:id="195" w:name="_Toc121596410"/>
      <w:r>
        <w:t>Global Key Players of LED Tube Lights, Industry Ranking, 2021 VS 2022 VS 2023</w:t>
      </w:r>
      <w:bookmarkEnd w:id="195"/>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38"/>
        <w:gridCol w:w="1168"/>
        <w:gridCol w:w="3262"/>
        <w:gridCol w:w="1975"/>
        <w:gridCol w:w="2125"/>
      </w:tblGrid>
      <w:tr w14:paraId="7289D91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tcBorders>
              <w:bottom w:val="single" w:color="5B9BD5" w:themeColor="accent1" w:sz="12" w:space="0"/>
              <w:insideH w:val="single" w:sz="12" w:space="0"/>
            </w:tcBorders>
            <w:noWrap/>
            <w:vAlign w:val="center"/>
          </w:tcPr>
          <w:p w14:paraId="504BBF65">
            <w:pPr>
              <w:rPr>
                <w:b/>
                <w:bCs/>
              </w:rPr>
            </w:pPr>
            <w:r>
              <w:rPr>
                <w:b/>
                <w:bCs/>
              </w:rPr>
              <w:t>2021 Rank</w:t>
            </w:r>
          </w:p>
        </w:tc>
        <w:tc>
          <w:tcPr>
            <w:tcW w:w="1168" w:type="dxa"/>
            <w:tcBorders>
              <w:bottom w:val="single" w:color="5B9BD5" w:themeColor="accent1" w:sz="12" w:space="0"/>
              <w:insideH w:val="single" w:sz="12" w:space="0"/>
            </w:tcBorders>
            <w:noWrap/>
            <w:vAlign w:val="center"/>
          </w:tcPr>
          <w:p w14:paraId="5C559E18">
            <w:pPr>
              <w:rPr>
                <w:b/>
                <w:bCs/>
              </w:rPr>
            </w:pPr>
            <w:r>
              <w:rPr>
                <w:b/>
                <w:bCs/>
              </w:rPr>
              <w:t>2022 Rank</w:t>
            </w:r>
          </w:p>
        </w:tc>
        <w:tc>
          <w:tcPr>
            <w:tcW w:w="3262" w:type="dxa"/>
            <w:tcBorders>
              <w:bottom w:val="single" w:color="5B9BD5" w:themeColor="accent1" w:sz="12" w:space="0"/>
              <w:insideH w:val="single" w:sz="12" w:space="0"/>
            </w:tcBorders>
            <w:noWrap/>
            <w:vAlign w:val="center"/>
          </w:tcPr>
          <w:p w14:paraId="6CA642CC">
            <w:pPr>
              <w:rPr>
                <w:b/>
                <w:bCs/>
              </w:rPr>
            </w:pPr>
            <w:r>
              <w:rPr>
                <w:b/>
                <w:bCs/>
              </w:rPr>
              <w:t>Company</w:t>
            </w:r>
          </w:p>
        </w:tc>
        <w:tc>
          <w:tcPr>
            <w:tcW w:w="1975" w:type="dxa"/>
            <w:tcBorders>
              <w:bottom w:val="single" w:color="5B9BD5" w:themeColor="accent1" w:sz="12" w:space="0"/>
              <w:insideH w:val="single" w:sz="12" w:space="0"/>
            </w:tcBorders>
            <w:noWrap/>
            <w:vAlign w:val="center"/>
          </w:tcPr>
          <w:p w14:paraId="49DB60E0">
            <w:pPr>
              <w:pStyle w:val="203"/>
              <w:jc w:val="center"/>
              <w:rPr>
                <w:b/>
                <w:bCs/>
              </w:rPr>
            </w:pPr>
            <w:r>
              <w:rPr>
                <w:b/>
                <w:bCs/>
              </w:rPr>
              <w:t>Revenue: 2021</w:t>
            </w:r>
          </w:p>
        </w:tc>
        <w:tc>
          <w:tcPr>
            <w:tcW w:w="2125" w:type="dxa"/>
            <w:tcBorders>
              <w:bottom w:val="single" w:color="5B9BD5" w:themeColor="accent1" w:sz="12" w:space="0"/>
              <w:insideH w:val="single" w:sz="12" w:space="0"/>
            </w:tcBorders>
            <w:noWrap/>
            <w:vAlign w:val="center"/>
          </w:tcPr>
          <w:p w14:paraId="6363BEAD">
            <w:pPr>
              <w:pStyle w:val="203"/>
              <w:jc w:val="center"/>
              <w:rPr>
                <w:b/>
                <w:bCs/>
              </w:rPr>
            </w:pPr>
            <w:r>
              <w:rPr>
                <w:b/>
                <w:bCs/>
              </w:rPr>
              <w:t>Revenue: 2022</w:t>
            </w:r>
          </w:p>
        </w:tc>
      </w:tr>
      <w:tr w14:paraId="1DD9D42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shd w:val="clear" w:color="auto" w:fill="DEEAF6" w:themeFill="accent1" w:themeFillTint="33"/>
            <w:noWrap/>
            <w:vAlign w:val="center"/>
          </w:tcPr>
          <w:p w14:paraId="4D0FFD5C">
            <w:pPr>
              <w:rPr>
                <w:b/>
                <w:bCs/>
              </w:rPr>
            </w:pPr>
            <w:r>
              <w:rPr>
                <w:b/>
                <w:bCs/>
              </w:rPr>
              <w:t>1</w:t>
            </w:r>
          </w:p>
        </w:tc>
        <w:tc>
          <w:tcPr>
            <w:tcW w:w="1168" w:type="dxa"/>
            <w:shd w:val="clear" w:color="auto" w:fill="DEEAF6" w:themeFill="accent1" w:themeFillTint="33"/>
            <w:noWrap/>
            <w:vAlign w:val="center"/>
          </w:tcPr>
          <w:p w14:paraId="6D6F7915">
            <w:r>
              <w:t>1</w:t>
            </w:r>
          </w:p>
        </w:tc>
        <w:tc>
          <w:tcPr>
            <w:tcW w:w="3262" w:type="dxa"/>
            <w:shd w:val="clear" w:color="auto" w:fill="DEEAF6" w:themeFill="accent1" w:themeFillTint="33"/>
            <w:noWrap/>
            <w:vAlign w:val="center"/>
          </w:tcPr>
          <w:p w14:paraId="59E084E3">
            <w:r>
              <w:rPr>
                <w:rFonts w:hint="eastAsia"/>
              </w:rPr>
              <w:t>Philips Lighting</w:t>
            </w:r>
          </w:p>
        </w:tc>
        <w:tc>
          <w:tcPr>
            <w:tcW w:w="1975" w:type="dxa"/>
            <w:shd w:val="clear" w:color="auto" w:fill="DEEAF6" w:themeFill="accent1" w:themeFillTint="33"/>
            <w:noWrap/>
            <w:vAlign w:val="center"/>
          </w:tcPr>
          <w:p w14:paraId="224B213F">
            <w:pPr>
              <w:pStyle w:val="203"/>
              <w:jc w:val="right"/>
            </w:pPr>
          </w:p>
        </w:tc>
        <w:tc>
          <w:tcPr>
            <w:tcW w:w="2125" w:type="dxa"/>
            <w:shd w:val="clear" w:color="auto" w:fill="DEEAF6" w:themeFill="accent1" w:themeFillTint="33"/>
            <w:noWrap/>
            <w:vAlign w:val="center"/>
          </w:tcPr>
          <w:p w14:paraId="1047304A">
            <w:pPr>
              <w:pStyle w:val="203"/>
              <w:jc w:val="right"/>
            </w:pPr>
          </w:p>
        </w:tc>
      </w:tr>
      <w:tr w14:paraId="45927C2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noWrap/>
            <w:vAlign w:val="center"/>
          </w:tcPr>
          <w:p w14:paraId="269983FB">
            <w:pPr>
              <w:rPr>
                <w:b/>
                <w:bCs/>
              </w:rPr>
            </w:pPr>
            <w:r>
              <w:rPr>
                <w:b/>
                <w:bCs/>
              </w:rPr>
              <w:t>2</w:t>
            </w:r>
          </w:p>
        </w:tc>
        <w:tc>
          <w:tcPr>
            <w:tcW w:w="1168" w:type="dxa"/>
            <w:noWrap/>
            <w:vAlign w:val="center"/>
          </w:tcPr>
          <w:p w14:paraId="76B12B08">
            <w:r>
              <w:t>2</w:t>
            </w:r>
          </w:p>
        </w:tc>
        <w:tc>
          <w:tcPr>
            <w:tcW w:w="3262" w:type="dxa"/>
            <w:noWrap/>
            <w:vAlign w:val="center"/>
          </w:tcPr>
          <w:p w14:paraId="35840568">
            <w:r>
              <w:rPr>
                <w:rFonts w:hint="eastAsia"/>
              </w:rPr>
              <w:t>Ledvance</w:t>
            </w:r>
          </w:p>
        </w:tc>
        <w:tc>
          <w:tcPr>
            <w:tcW w:w="1975" w:type="dxa"/>
            <w:noWrap/>
            <w:vAlign w:val="center"/>
          </w:tcPr>
          <w:p w14:paraId="486BAAAF">
            <w:pPr>
              <w:pStyle w:val="203"/>
              <w:jc w:val="right"/>
            </w:pPr>
          </w:p>
        </w:tc>
        <w:tc>
          <w:tcPr>
            <w:tcW w:w="2125" w:type="dxa"/>
            <w:noWrap/>
            <w:vAlign w:val="center"/>
          </w:tcPr>
          <w:p w14:paraId="4A80D4D2">
            <w:pPr>
              <w:pStyle w:val="203"/>
              <w:jc w:val="right"/>
            </w:pPr>
          </w:p>
        </w:tc>
      </w:tr>
      <w:tr w14:paraId="22DF97E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shd w:val="clear" w:color="auto" w:fill="DEEAF6" w:themeFill="accent1" w:themeFillTint="33"/>
            <w:noWrap/>
            <w:vAlign w:val="center"/>
          </w:tcPr>
          <w:p w14:paraId="74486C3F">
            <w:pPr>
              <w:rPr>
                <w:b/>
                <w:bCs/>
              </w:rPr>
            </w:pPr>
            <w:r>
              <w:rPr>
                <w:b/>
                <w:bCs/>
              </w:rPr>
              <w:t>3</w:t>
            </w:r>
          </w:p>
        </w:tc>
        <w:tc>
          <w:tcPr>
            <w:tcW w:w="1168" w:type="dxa"/>
            <w:shd w:val="clear" w:color="auto" w:fill="DEEAF6" w:themeFill="accent1" w:themeFillTint="33"/>
            <w:noWrap/>
            <w:vAlign w:val="center"/>
          </w:tcPr>
          <w:p w14:paraId="71357C21">
            <w:r>
              <w:t>3</w:t>
            </w:r>
          </w:p>
        </w:tc>
        <w:tc>
          <w:tcPr>
            <w:tcW w:w="3262" w:type="dxa"/>
            <w:shd w:val="clear" w:color="auto" w:fill="DEEAF6" w:themeFill="accent1" w:themeFillTint="33"/>
            <w:noWrap/>
            <w:vAlign w:val="center"/>
          </w:tcPr>
          <w:p w14:paraId="1B6176B4">
            <w:r>
              <w:rPr>
                <w:rFonts w:hint="eastAsia"/>
              </w:rPr>
              <w:t>GE Lighting</w:t>
            </w:r>
          </w:p>
        </w:tc>
        <w:tc>
          <w:tcPr>
            <w:tcW w:w="1975" w:type="dxa"/>
            <w:shd w:val="clear" w:color="auto" w:fill="DEEAF6" w:themeFill="accent1" w:themeFillTint="33"/>
            <w:noWrap/>
            <w:vAlign w:val="center"/>
          </w:tcPr>
          <w:p w14:paraId="7CB70B43">
            <w:pPr>
              <w:pStyle w:val="203"/>
              <w:jc w:val="right"/>
            </w:pPr>
          </w:p>
        </w:tc>
        <w:tc>
          <w:tcPr>
            <w:tcW w:w="2125" w:type="dxa"/>
            <w:shd w:val="clear" w:color="auto" w:fill="DEEAF6" w:themeFill="accent1" w:themeFillTint="33"/>
            <w:noWrap/>
            <w:vAlign w:val="center"/>
          </w:tcPr>
          <w:p w14:paraId="620AA8BC">
            <w:pPr>
              <w:pStyle w:val="203"/>
              <w:jc w:val="right"/>
            </w:pPr>
          </w:p>
        </w:tc>
      </w:tr>
      <w:tr w14:paraId="10927D7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noWrap/>
            <w:vAlign w:val="center"/>
          </w:tcPr>
          <w:p w14:paraId="0F3864BF">
            <w:pPr>
              <w:rPr>
                <w:b/>
                <w:bCs/>
              </w:rPr>
            </w:pPr>
            <w:r>
              <w:rPr>
                <w:b/>
                <w:bCs/>
              </w:rPr>
              <w:t>6</w:t>
            </w:r>
          </w:p>
        </w:tc>
        <w:tc>
          <w:tcPr>
            <w:tcW w:w="1168" w:type="dxa"/>
            <w:noWrap/>
            <w:vAlign w:val="center"/>
          </w:tcPr>
          <w:p w14:paraId="7F171522">
            <w:r>
              <w:t>4</w:t>
            </w:r>
          </w:p>
        </w:tc>
        <w:tc>
          <w:tcPr>
            <w:tcW w:w="3262" w:type="dxa"/>
            <w:noWrap/>
            <w:vAlign w:val="center"/>
          </w:tcPr>
          <w:p w14:paraId="7BAF5D51">
            <w:r>
              <w:rPr>
                <w:rFonts w:hint="eastAsia"/>
              </w:rPr>
              <w:t>Panasonic</w:t>
            </w:r>
          </w:p>
        </w:tc>
        <w:tc>
          <w:tcPr>
            <w:tcW w:w="1975" w:type="dxa"/>
            <w:noWrap/>
            <w:vAlign w:val="center"/>
          </w:tcPr>
          <w:p w14:paraId="74D217CC">
            <w:pPr>
              <w:pStyle w:val="203"/>
              <w:jc w:val="right"/>
            </w:pPr>
          </w:p>
        </w:tc>
        <w:tc>
          <w:tcPr>
            <w:tcW w:w="2125" w:type="dxa"/>
            <w:noWrap/>
            <w:vAlign w:val="center"/>
          </w:tcPr>
          <w:p w14:paraId="676B6DF8">
            <w:pPr>
              <w:pStyle w:val="203"/>
              <w:jc w:val="right"/>
            </w:pPr>
          </w:p>
        </w:tc>
      </w:tr>
      <w:tr w14:paraId="3F4C4FA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shd w:val="clear" w:color="auto" w:fill="DEEAF6" w:themeFill="accent1" w:themeFillTint="33"/>
            <w:noWrap/>
            <w:vAlign w:val="center"/>
          </w:tcPr>
          <w:p w14:paraId="17FB7BA8">
            <w:pPr>
              <w:rPr>
                <w:b/>
                <w:bCs/>
              </w:rPr>
            </w:pPr>
            <w:r>
              <w:rPr>
                <w:b/>
                <w:bCs/>
              </w:rPr>
              <w:t>4</w:t>
            </w:r>
          </w:p>
        </w:tc>
        <w:tc>
          <w:tcPr>
            <w:tcW w:w="1168" w:type="dxa"/>
            <w:shd w:val="clear" w:color="auto" w:fill="DEEAF6" w:themeFill="accent1" w:themeFillTint="33"/>
            <w:noWrap/>
            <w:vAlign w:val="center"/>
          </w:tcPr>
          <w:p w14:paraId="2A1D1DE3">
            <w:r>
              <w:t>5</w:t>
            </w:r>
          </w:p>
        </w:tc>
        <w:tc>
          <w:tcPr>
            <w:tcW w:w="3262" w:type="dxa"/>
            <w:shd w:val="clear" w:color="auto" w:fill="DEEAF6" w:themeFill="accent1" w:themeFillTint="33"/>
            <w:noWrap/>
            <w:vAlign w:val="center"/>
          </w:tcPr>
          <w:p w14:paraId="6687E7F6">
            <w:r>
              <w:rPr>
                <w:rFonts w:hint="eastAsia"/>
              </w:rPr>
              <w:t>OPPLE Lighting</w:t>
            </w:r>
          </w:p>
        </w:tc>
        <w:tc>
          <w:tcPr>
            <w:tcW w:w="1975" w:type="dxa"/>
            <w:shd w:val="clear" w:color="auto" w:fill="DEEAF6" w:themeFill="accent1" w:themeFillTint="33"/>
            <w:noWrap/>
            <w:vAlign w:val="center"/>
          </w:tcPr>
          <w:p w14:paraId="3E5212DA">
            <w:pPr>
              <w:pStyle w:val="203"/>
              <w:jc w:val="right"/>
            </w:pPr>
          </w:p>
        </w:tc>
        <w:tc>
          <w:tcPr>
            <w:tcW w:w="2125" w:type="dxa"/>
            <w:shd w:val="clear" w:color="auto" w:fill="DEEAF6" w:themeFill="accent1" w:themeFillTint="33"/>
            <w:noWrap/>
            <w:vAlign w:val="center"/>
          </w:tcPr>
          <w:p w14:paraId="48F5CC71">
            <w:pPr>
              <w:pStyle w:val="203"/>
              <w:jc w:val="right"/>
            </w:pPr>
          </w:p>
        </w:tc>
      </w:tr>
      <w:tr w14:paraId="64C63C6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noWrap/>
            <w:vAlign w:val="center"/>
          </w:tcPr>
          <w:p w14:paraId="69AD71EE">
            <w:pPr>
              <w:rPr>
                <w:b/>
                <w:bCs/>
              </w:rPr>
            </w:pPr>
            <w:r>
              <w:rPr>
                <w:b/>
                <w:bCs/>
              </w:rPr>
              <w:t>5</w:t>
            </w:r>
          </w:p>
        </w:tc>
        <w:tc>
          <w:tcPr>
            <w:tcW w:w="1168" w:type="dxa"/>
            <w:noWrap/>
            <w:vAlign w:val="center"/>
          </w:tcPr>
          <w:p w14:paraId="27859D15">
            <w:r>
              <w:t>6</w:t>
            </w:r>
          </w:p>
        </w:tc>
        <w:tc>
          <w:tcPr>
            <w:tcW w:w="3262" w:type="dxa"/>
            <w:noWrap/>
            <w:vAlign w:val="center"/>
          </w:tcPr>
          <w:p w14:paraId="73038413">
            <w:r>
              <w:rPr>
                <w:rFonts w:hint="eastAsia"/>
              </w:rPr>
              <w:t>Toshiba</w:t>
            </w:r>
          </w:p>
        </w:tc>
        <w:tc>
          <w:tcPr>
            <w:tcW w:w="1975" w:type="dxa"/>
            <w:noWrap/>
            <w:vAlign w:val="center"/>
          </w:tcPr>
          <w:p w14:paraId="16CB3372">
            <w:pPr>
              <w:pStyle w:val="203"/>
              <w:jc w:val="right"/>
            </w:pPr>
          </w:p>
        </w:tc>
        <w:tc>
          <w:tcPr>
            <w:tcW w:w="2125" w:type="dxa"/>
            <w:noWrap/>
            <w:vAlign w:val="center"/>
          </w:tcPr>
          <w:p w14:paraId="6844381F">
            <w:pPr>
              <w:pStyle w:val="203"/>
              <w:jc w:val="right"/>
            </w:pPr>
          </w:p>
        </w:tc>
      </w:tr>
      <w:tr w14:paraId="0DD414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shd w:val="clear" w:color="auto" w:fill="DEEAF6" w:themeFill="accent1" w:themeFillTint="33"/>
            <w:noWrap/>
            <w:vAlign w:val="center"/>
          </w:tcPr>
          <w:p w14:paraId="72CF4DA0">
            <w:pPr>
              <w:rPr>
                <w:b/>
                <w:bCs/>
              </w:rPr>
            </w:pPr>
            <w:r>
              <w:rPr>
                <w:b/>
                <w:bCs/>
              </w:rPr>
              <w:t>8</w:t>
            </w:r>
          </w:p>
        </w:tc>
        <w:tc>
          <w:tcPr>
            <w:tcW w:w="1168" w:type="dxa"/>
            <w:shd w:val="clear" w:color="auto" w:fill="DEEAF6" w:themeFill="accent1" w:themeFillTint="33"/>
            <w:noWrap/>
            <w:vAlign w:val="center"/>
          </w:tcPr>
          <w:p w14:paraId="4815FC6F">
            <w:r>
              <w:t>7</w:t>
            </w:r>
          </w:p>
        </w:tc>
        <w:tc>
          <w:tcPr>
            <w:tcW w:w="3262" w:type="dxa"/>
            <w:shd w:val="clear" w:color="auto" w:fill="DEEAF6" w:themeFill="accent1" w:themeFillTint="33"/>
            <w:noWrap/>
            <w:vAlign w:val="center"/>
          </w:tcPr>
          <w:p w14:paraId="169E16DA">
            <w:r>
              <w:rPr>
                <w:rFonts w:hint="eastAsia"/>
              </w:rPr>
              <w:t>NVC (ETI)</w:t>
            </w:r>
          </w:p>
        </w:tc>
        <w:tc>
          <w:tcPr>
            <w:tcW w:w="1975" w:type="dxa"/>
            <w:shd w:val="clear" w:color="auto" w:fill="DEEAF6" w:themeFill="accent1" w:themeFillTint="33"/>
            <w:noWrap/>
            <w:vAlign w:val="center"/>
          </w:tcPr>
          <w:p w14:paraId="79F7470F">
            <w:pPr>
              <w:pStyle w:val="203"/>
              <w:jc w:val="right"/>
            </w:pPr>
          </w:p>
        </w:tc>
        <w:tc>
          <w:tcPr>
            <w:tcW w:w="2125" w:type="dxa"/>
            <w:shd w:val="clear" w:color="auto" w:fill="DEEAF6" w:themeFill="accent1" w:themeFillTint="33"/>
            <w:noWrap/>
            <w:vAlign w:val="center"/>
          </w:tcPr>
          <w:p w14:paraId="78490D0D">
            <w:pPr>
              <w:pStyle w:val="203"/>
              <w:jc w:val="right"/>
            </w:pPr>
          </w:p>
        </w:tc>
      </w:tr>
      <w:tr w14:paraId="37FC329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noWrap/>
            <w:vAlign w:val="center"/>
          </w:tcPr>
          <w:p w14:paraId="3E758EEC">
            <w:pPr>
              <w:rPr>
                <w:b/>
                <w:bCs/>
              </w:rPr>
            </w:pPr>
            <w:r>
              <w:rPr>
                <w:b/>
                <w:bCs/>
              </w:rPr>
              <w:t>7</w:t>
            </w:r>
          </w:p>
        </w:tc>
        <w:tc>
          <w:tcPr>
            <w:tcW w:w="1168" w:type="dxa"/>
            <w:noWrap/>
            <w:vAlign w:val="center"/>
          </w:tcPr>
          <w:p w14:paraId="28B15B4F">
            <w:r>
              <w:t>8</w:t>
            </w:r>
          </w:p>
        </w:tc>
        <w:tc>
          <w:tcPr>
            <w:tcW w:w="3262" w:type="dxa"/>
            <w:noWrap/>
            <w:vAlign w:val="center"/>
          </w:tcPr>
          <w:p w14:paraId="071E05F7">
            <w:r>
              <w:rPr>
                <w:rFonts w:hint="eastAsia"/>
              </w:rPr>
              <w:t>Sharp</w:t>
            </w:r>
          </w:p>
        </w:tc>
        <w:tc>
          <w:tcPr>
            <w:tcW w:w="1975" w:type="dxa"/>
            <w:noWrap/>
            <w:vAlign w:val="center"/>
          </w:tcPr>
          <w:p w14:paraId="7AD20D9C">
            <w:pPr>
              <w:pStyle w:val="203"/>
              <w:jc w:val="right"/>
            </w:pPr>
          </w:p>
        </w:tc>
        <w:tc>
          <w:tcPr>
            <w:tcW w:w="2125" w:type="dxa"/>
            <w:noWrap/>
            <w:vAlign w:val="center"/>
          </w:tcPr>
          <w:p w14:paraId="36697722">
            <w:pPr>
              <w:pStyle w:val="203"/>
              <w:jc w:val="right"/>
            </w:pPr>
          </w:p>
        </w:tc>
      </w:tr>
      <w:tr w14:paraId="4015103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shd w:val="clear" w:color="auto" w:fill="DEEAF6" w:themeFill="accent1" w:themeFillTint="33"/>
            <w:noWrap/>
            <w:vAlign w:val="center"/>
          </w:tcPr>
          <w:p w14:paraId="05E15F44">
            <w:pPr>
              <w:rPr>
                <w:b/>
                <w:bCs/>
              </w:rPr>
            </w:pPr>
            <w:r>
              <w:rPr>
                <w:b/>
                <w:bCs/>
              </w:rPr>
              <w:t>11</w:t>
            </w:r>
          </w:p>
        </w:tc>
        <w:tc>
          <w:tcPr>
            <w:tcW w:w="1168" w:type="dxa"/>
            <w:shd w:val="clear" w:color="auto" w:fill="DEEAF6" w:themeFill="accent1" w:themeFillTint="33"/>
            <w:noWrap/>
            <w:vAlign w:val="center"/>
          </w:tcPr>
          <w:p w14:paraId="1DE0438B">
            <w:r>
              <w:t>9</w:t>
            </w:r>
          </w:p>
        </w:tc>
        <w:tc>
          <w:tcPr>
            <w:tcW w:w="3262" w:type="dxa"/>
            <w:shd w:val="clear" w:color="auto" w:fill="DEEAF6" w:themeFill="accent1" w:themeFillTint="33"/>
            <w:noWrap/>
            <w:vAlign w:val="center"/>
          </w:tcPr>
          <w:p w14:paraId="71C8A448">
            <w:r>
              <w:rPr>
                <w:rFonts w:hint="eastAsia"/>
              </w:rPr>
              <w:t>Cree Lighting</w:t>
            </w:r>
          </w:p>
        </w:tc>
        <w:tc>
          <w:tcPr>
            <w:tcW w:w="1975" w:type="dxa"/>
            <w:shd w:val="clear" w:color="auto" w:fill="DEEAF6" w:themeFill="accent1" w:themeFillTint="33"/>
            <w:noWrap/>
            <w:vAlign w:val="center"/>
          </w:tcPr>
          <w:p w14:paraId="134B7979">
            <w:pPr>
              <w:pStyle w:val="203"/>
              <w:jc w:val="right"/>
            </w:pPr>
          </w:p>
        </w:tc>
        <w:tc>
          <w:tcPr>
            <w:tcW w:w="2125" w:type="dxa"/>
            <w:shd w:val="clear" w:color="auto" w:fill="DEEAF6" w:themeFill="accent1" w:themeFillTint="33"/>
            <w:noWrap/>
            <w:vAlign w:val="center"/>
          </w:tcPr>
          <w:p w14:paraId="6ABECB40">
            <w:pPr>
              <w:pStyle w:val="203"/>
              <w:jc w:val="right"/>
            </w:pPr>
          </w:p>
        </w:tc>
      </w:tr>
      <w:tr w14:paraId="0FB2B87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noWrap/>
            <w:vAlign w:val="center"/>
          </w:tcPr>
          <w:p w14:paraId="6CFD18E1">
            <w:pPr>
              <w:rPr>
                <w:b/>
                <w:bCs/>
              </w:rPr>
            </w:pPr>
            <w:r>
              <w:rPr>
                <w:b/>
                <w:bCs/>
              </w:rPr>
              <w:t>9</w:t>
            </w:r>
          </w:p>
        </w:tc>
        <w:tc>
          <w:tcPr>
            <w:tcW w:w="1168" w:type="dxa"/>
            <w:noWrap/>
            <w:vAlign w:val="center"/>
          </w:tcPr>
          <w:p w14:paraId="15FD6002">
            <w:r>
              <w:t>10</w:t>
            </w:r>
          </w:p>
        </w:tc>
        <w:tc>
          <w:tcPr>
            <w:tcW w:w="3262" w:type="dxa"/>
            <w:noWrap/>
            <w:vAlign w:val="center"/>
          </w:tcPr>
          <w:p w14:paraId="57388B36">
            <w:r>
              <w:rPr>
                <w:rFonts w:hint="eastAsia"/>
              </w:rPr>
              <w:t>Yankon Lighting</w:t>
            </w:r>
          </w:p>
        </w:tc>
        <w:tc>
          <w:tcPr>
            <w:tcW w:w="1975" w:type="dxa"/>
            <w:noWrap/>
            <w:vAlign w:val="center"/>
          </w:tcPr>
          <w:p w14:paraId="054D0FDE">
            <w:pPr>
              <w:pStyle w:val="203"/>
              <w:jc w:val="right"/>
            </w:pPr>
          </w:p>
        </w:tc>
        <w:tc>
          <w:tcPr>
            <w:tcW w:w="2125" w:type="dxa"/>
            <w:noWrap/>
            <w:vAlign w:val="center"/>
          </w:tcPr>
          <w:p w14:paraId="45A2936C">
            <w:pPr>
              <w:pStyle w:val="203"/>
              <w:jc w:val="right"/>
            </w:pPr>
          </w:p>
        </w:tc>
      </w:tr>
      <w:tr w14:paraId="732909E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shd w:val="clear" w:color="auto" w:fill="DEEAF6" w:themeFill="accent1" w:themeFillTint="33"/>
            <w:noWrap/>
            <w:vAlign w:val="center"/>
          </w:tcPr>
          <w:p w14:paraId="2897E18F">
            <w:pPr>
              <w:rPr>
                <w:b/>
                <w:bCs/>
              </w:rPr>
            </w:pPr>
            <w:r>
              <w:rPr>
                <w:b/>
                <w:bCs/>
              </w:rPr>
              <w:t>12</w:t>
            </w:r>
          </w:p>
        </w:tc>
        <w:tc>
          <w:tcPr>
            <w:tcW w:w="1168" w:type="dxa"/>
            <w:shd w:val="clear" w:color="auto" w:fill="DEEAF6" w:themeFill="accent1" w:themeFillTint="33"/>
            <w:noWrap/>
            <w:vAlign w:val="center"/>
          </w:tcPr>
          <w:p w14:paraId="18F19A26">
            <w:r>
              <w:t>11</w:t>
            </w:r>
          </w:p>
        </w:tc>
        <w:tc>
          <w:tcPr>
            <w:tcW w:w="3262" w:type="dxa"/>
            <w:shd w:val="clear" w:color="auto" w:fill="DEEAF6" w:themeFill="accent1" w:themeFillTint="33"/>
            <w:noWrap/>
            <w:vAlign w:val="center"/>
          </w:tcPr>
          <w:p w14:paraId="7346C29C">
            <w:r>
              <w:rPr>
                <w:rFonts w:hint="eastAsia"/>
              </w:rPr>
              <w:t>Shanghai Feilo Acoustics</w:t>
            </w:r>
          </w:p>
        </w:tc>
        <w:tc>
          <w:tcPr>
            <w:tcW w:w="1975" w:type="dxa"/>
            <w:shd w:val="clear" w:color="auto" w:fill="DEEAF6" w:themeFill="accent1" w:themeFillTint="33"/>
            <w:noWrap/>
            <w:vAlign w:val="center"/>
          </w:tcPr>
          <w:p w14:paraId="7BC8E22F">
            <w:pPr>
              <w:pStyle w:val="203"/>
              <w:jc w:val="right"/>
            </w:pPr>
          </w:p>
        </w:tc>
        <w:tc>
          <w:tcPr>
            <w:tcW w:w="2125" w:type="dxa"/>
            <w:shd w:val="clear" w:color="auto" w:fill="DEEAF6" w:themeFill="accent1" w:themeFillTint="33"/>
            <w:noWrap/>
            <w:vAlign w:val="center"/>
          </w:tcPr>
          <w:p w14:paraId="3514C855">
            <w:pPr>
              <w:pStyle w:val="203"/>
              <w:jc w:val="right"/>
            </w:pPr>
          </w:p>
        </w:tc>
      </w:tr>
      <w:tr w14:paraId="264249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noWrap/>
            <w:vAlign w:val="center"/>
          </w:tcPr>
          <w:p w14:paraId="49E4982E">
            <w:pPr>
              <w:rPr>
                <w:b/>
                <w:bCs/>
              </w:rPr>
            </w:pPr>
            <w:r>
              <w:rPr>
                <w:b/>
                <w:bCs/>
              </w:rPr>
              <w:t>10</w:t>
            </w:r>
          </w:p>
        </w:tc>
        <w:tc>
          <w:tcPr>
            <w:tcW w:w="1168" w:type="dxa"/>
            <w:noWrap/>
            <w:vAlign w:val="center"/>
          </w:tcPr>
          <w:p w14:paraId="2FD087F5">
            <w:r>
              <w:t>12</w:t>
            </w:r>
          </w:p>
        </w:tc>
        <w:tc>
          <w:tcPr>
            <w:tcW w:w="3262" w:type="dxa"/>
            <w:noWrap/>
            <w:vAlign w:val="center"/>
          </w:tcPr>
          <w:p w14:paraId="77549A62">
            <w:r>
              <w:rPr>
                <w:rFonts w:hint="eastAsia"/>
              </w:rPr>
              <w:t>Foshan Electrical(FSL)</w:t>
            </w:r>
          </w:p>
        </w:tc>
        <w:tc>
          <w:tcPr>
            <w:tcW w:w="1975" w:type="dxa"/>
            <w:noWrap/>
            <w:vAlign w:val="center"/>
          </w:tcPr>
          <w:p w14:paraId="4E3B9E7D">
            <w:pPr>
              <w:pStyle w:val="203"/>
              <w:jc w:val="right"/>
            </w:pPr>
          </w:p>
        </w:tc>
        <w:tc>
          <w:tcPr>
            <w:tcW w:w="2125" w:type="dxa"/>
            <w:noWrap/>
            <w:vAlign w:val="center"/>
          </w:tcPr>
          <w:p w14:paraId="4E5B2F5F">
            <w:pPr>
              <w:pStyle w:val="203"/>
              <w:jc w:val="right"/>
            </w:pPr>
          </w:p>
        </w:tc>
      </w:tr>
      <w:tr w14:paraId="6BD8EDE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shd w:val="clear" w:color="auto" w:fill="DEEAF6" w:themeFill="accent1" w:themeFillTint="33"/>
            <w:noWrap/>
            <w:vAlign w:val="center"/>
          </w:tcPr>
          <w:p w14:paraId="26B00D3B">
            <w:pPr>
              <w:rPr>
                <w:b/>
                <w:bCs/>
              </w:rPr>
            </w:pPr>
            <w:r>
              <w:rPr>
                <w:b/>
                <w:bCs/>
              </w:rPr>
              <w:t>13</w:t>
            </w:r>
          </w:p>
        </w:tc>
        <w:tc>
          <w:tcPr>
            <w:tcW w:w="1168" w:type="dxa"/>
            <w:shd w:val="clear" w:color="auto" w:fill="DEEAF6" w:themeFill="accent1" w:themeFillTint="33"/>
            <w:noWrap/>
            <w:vAlign w:val="center"/>
          </w:tcPr>
          <w:p w14:paraId="7D856206">
            <w:r>
              <w:t>13</w:t>
            </w:r>
          </w:p>
        </w:tc>
        <w:tc>
          <w:tcPr>
            <w:tcW w:w="3262" w:type="dxa"/>
            <w:shd w:val="clear" w:color="auto" w:fill="DEEAF6" w:themeFill="accent1" w:themeFillTint="33"/>
            <w:noWrap/>
            <w:vAlign w:val="center"/>
          </w:tcPr>
          <w:p w14:paraId="04CB92D4">
            <w:r>
              <w:rPr>
                <w:rFonts w:hint="eastAsia"/>
              </w:rPr>
              <w:t>PAK</w:t>
            </w:r>
          </w:p>
        </w:tc>
        <w:tc>
          <w:tcPr>
            <w:tcW w:w="1975" w:type="dxa"/>
            <w:shd w:val="clear" w:color="auto" w:fill="DEEAF6" w:themeFill="accent1" w:themeFillTint="33"/>
            <w:noWrap/>
            <w:vAlign w:val="center"/>
          </w:tcPr>
          <w:p w14:paraId="3B3BC2AC">
            <w:pPr>
              <w:pStyle w:val="203"/>
              <w:jc w:val="right"/>
            </w:pPr>
          </w:p>
        </w:tc>
        <w:tc>
          <w:tcPr>
            <w:tcW w:w="2125" w:type="dxa"/>
            <w:shd w:val="clear" w:color="auto" w:fill="DEEAF6" w:themeFill="accent1" w:themeFillTint="33"/>
            <w:noWrap/>
            <w:vAlign w:val="center"/>
          </w:tcPr>
          <w:p w14:paraId="6D24C429">
            <w:pPr>
              <w:pStyle w:val="203"/>
              <w:jc w:val="right"/>
            </w:pPr>
          </w:p>
        </w:tc>
      </w:tr>
      <w:tr w14:paraId="2B4BB8F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noWrap/>
            <w:vAlign w:val="center"/>
          </w:tcPr>
          <w:p w14:paraId="242FB686">
            <w:pPr>
              <w:rPr>
                <w:b/>
                <w:bCs/>
              </w:rPr>
            </w:pPr>
            <w:r>
              <w:rPr>
                <w:b/>
                <w:bCs/>
              </w:rPr>
              <w:t>15</w:t>
            </w:r>
          </w:p>
        </w:tc>
        <w:tc>
          <w:tcPr>
            <w:tcW w:w="1168" w:type="dxa"/>
            <w:noWrap/>
            <w:vAlign w:val="center"/>
          </w:tcPr>
          <w:p w14:paraId="6128359D">
            <w:r>
              <w:t>14</w:t>
            </w:r>
          </w:p>
        </w:tc>
        <w:tc>
          <w:tcPr>
            <w:tcW w:w="3262" w:type="dxa"/>
            <w:noWrap/>
            <w:vAlign w:val="center"/>
          </w:tcPr>
          <w:p w14:paraId="764B4425">
            <w:r>
              <w:rPr>
                <w:rFonts w:hint="eastAsia"/>
              </w:rPr>
              <w:t>MLS CO.,LTD</w:t>
            </w:r>
          </w:p>
        </w:tc>
        <w:tc>
          <w:tcPr>
            <w:tcW w:w="1975" w:type="dxa"/>
            <w:noWrap/>
            <w:vAlign w:val="center"/>
          </w:tcPr>
          <w:p w14:paraId="503867A7">
            <w:pPr>
              <w:pStyle w:val="203"/>
              <w:jc w:val="right"/>
            </w:pPr>
          </w:p>
        </w:tc>
        <w:tc>
          <w:tcPr>
            <w:tcW w:w="2125" w:type="dxa"/>
            <w:noWrap/>
            <w:vAlign w:val="center"/>
          </w:tcPr>
          <w:p w14:paraId="4A8259DB">
            <w:pPr>
              <w:pStyle w:val="203"/>
              <w:jc w:val="right"/>
            </w:pPr>
          </w:p>
        </w:tc>
      </w:tr>
      <w:tr w14:paraId="036BA5F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38" w:type="dxa"/>
            <w:shd w:val="clear" w:color="auto" w:fill="DEEAF6" w:themeFill="accent1" w:themeFillTint="33"/>
            <w:noWrap/>
            <w:vAlign w:val="center"/>
          </w:tcPr>
          <w:p w14:paraId="5D64F43B">
            <w:pPr>
              <w:rPr>
                <w:b/>
                <w:bCs/>
              </w:rPr>
            </w:pPr>
            <w:r>
              <w:rPr>
                <w:b/>
                <w:bCs/>
              </w:rPr>
              <w:t>14</w:t>
            </w:r>
          </w:p>
        </w:tc>
        <w:tc>
          <w:tcPr>
            <w:tcW w:w="1168" w:type="dxa"/>
            <w:shd w:val="clear" w:color="auto" w:fill="DEEAF6" w:themeFill="accent1" w:themeFillTint="33"/>
            <w:noWrap/>
            <w:vAlign w:val="center"/>
          </w:tcPr>
          <w:p w14:paraId="0116FAD7">
            <w:r>
              <w:t>15</w:t>
            </w:r>
          </w:p>
        </w:tc>
        <w:tc>
          <w:tcPr>
            <w:tcW w:w="3262" w:type="dxa"/>
            <w:tcBorders>
              <w:bottom w:val="single" w:color="4F81BD" w:sz="0" w:space="0"/>
            </w:tcBorders>
            <w:shd w:val="clear" w:color="auto" w:fill="DEEAF6" w:themeFill="accent1" w:themeFillTint="33"/>
            <w:noWrap/>
            <w:vAlign w:val="center"/>
          </w:tcPr>
          <w:p w14:paraId="68B084AF">
            <w:r>
              <w:rPr>
                <w:rFonts w:hint="eastAsia"/>
              </w:rPr>
              <w:t>Dongguan Kingsun Optoelectronic</w:t>
            </w:r>
          </w:p>
        </w:tc>
        <w:tc>
          <w:tcPr>
            <w:tcW w:w="1975" w:type="dxa"/>
            <w:shd w:val="clear" w:color="auto" w:fill="DEEAF6" w:themeFill="accent1" w:themeFillTint="33"/>
            <w:noWrap/>
            <w:vAlign w:val="center"/>
          </w:tcPr>
          <w:p w14:paraId="5F281873">
            <w:pPr>
              <w:pStyle w:val="203"/>
              <w:jc w:val="right"/>
            </w:pPr>
          </w:p>
        </w:tc>
        <w:tc>
          <w:tcPr>
            <w:tcW w:w="2125" w:type="dxa"/>
            <w:shd w:val="clear" w:color="auto" w:fill="DEEAF6" w:themeFill="accent1" w:themeFillTint="33"/>
            <w:noWrap/>
            <w:vAlign w:val="center"/>
          </w:tcPr>
          <w:p w14:paraId="25CEE5CB">
            <w:pPr>
              <w:pStyle w:val="203"/>
              <w:jc w:val="right"/>
            </w:pPr>
          </w:p>
        </w:tc>
      </w:tr>
    </w:tbl>
    <w:p w14:paraId="5A2E150F">
      <w:pPr>
        <w:pStyle w:val="146"/>
      </w:pPr>
      <w:r>
        <w:t>Source: Above companies; Secondary Sources, Expert Interviews and QYResearch, 2023</w:t>
      </w:r>
    </w:p>
    <w:p w14:paraId="3F90BD55">
      <w:pPr>
        <w:pStyle w:val="146"/>
        <w:rPr>
          <w:lang w:val="en-US"/>
        </w:rPr>
      </w:pPr>
    </w:p>
    <w:bookmarkEnd w:id="188"/>
    <w:p w14:paraId="3B233263">
      <w:pPr>
        <w:pStyle w:val="3"/>
      </w:pPr>
      <w:bookmarkStart w:id="196" w:name="_Toc23608146"/>
      <w:bookmarkStart w:id="197" w:name="_Toc515731449"/>
      <w:bookmarkStart w:id="198" w:name="_Toc121596716"/>
      <w:bookmarkStart w:id="199" w:name="_Hlk27771043"/>
      <w:r>
        <w:t xml:space="preserve">Global </w:t>
      </w:r>
      <w:r>
        <w:rPr>
          <w:rFonts w:hint="eastAsia"/>
        </w:rPr>
        <w:t>Key</w:t>
      </w:r>
      <w:r>
        <w:t xml:space="preserve"> Manufacturers of LED Tube Lights, Manufacturing Sites</w:t>
      </w:r>
      <w:bookmarkEnd w:id="196"/>
      <w:bookmarkEnd w:id="197"/>
      <w:r>
        <w:t xml:space="preserve"> &amp; </w:t>
      </w:r>
      <w:r>
        <w:rPr>
          <w:rFonts w:hint="eastAsia"/>
        </w:rPr>
        <w:t>Headquarters</w:t>
      </w:r>
      <w:bookmarkEnd w:id="198"/>
    </w:p>
    <w:p w14:paraId="7843EB11">
      <w:pPr>
        <w:pStyle w:val="148"/>
      </w:pPr>
      <w:r>
        <w:t>The table below presents the LED Tube Lights manufacturing base of major manufacturers.</w:t>
      </w:r>
    </w:p>
    <w:p w14:paraId="2FE0AB7E">
      <w:pPr>
        <w:pStyle w:val="153"/>
      </w:pPr>
      <w:bookmarkStart w:id="200" w:name="_Toc121596411"/>
      <w:r>
        <w:t xml:space="preserve">Global </w:t>
      </w:r>
      <w:r>
        <w:rPr>
          <w:rFonts w:hint="eastAsia"/>
          <w:lang w:eastAsia="zh-CN"/>
        </w:rPr>
        <w:t>Key</w:t>
      </w:r>
      <w:r>
        <w:t xml:space="preserve"> Manufacturers of LED Tube Lights, Manufacturing Sites &amp; </w:t>
      </w:r>
      <w:r>
        <w:rPr>
          <w:rFonts w:hint="eastAsia"/>
          <w:lang w:eastAsia="zh-CN"/>
        </w:rPr>
        <w:t>Headquarters</w:t>
      </w:r>
      <w:bookmarkEnd w:id="200"/>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27"/>
        <w:gridCol w:w="3920"/>
        <w:gridCol w:w="2721"/>
      </w:tblGrid>
      <w:tr w14:paraId="384A4AF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tcBorders>
              <w:bottom w:val="single" w:color="5B9BD5" w:themeColor="accent1" w:sz="12" w:space="0"/>
              <w:insideH w:val="single" w:sz="12" w:space="0"/>
            </w:tcBorders>
            <w:noWrap/>
            <w:vAlign w:val="center"/>
          </w:tcPr>
          <w:p w14:paraId="7A83B25F">
            <w:pPr>
              <w:rPr>
                <w:b/>
                <w:bCs/>
              </w:rPr>
            </w:pPr>
            <w:bookmarkStart w:id="201" w:name="_Hlk87780955"/>
            <w:r>
              <w:rPr>
                <w:b/>
                <w:bCs/>
              </w:rPr>
              <w:t>Company</w:t>
            </w:r>
          </w:p>
        </w:tc>
        <w:tc>
          <w:tcPr>
            <w:tcW w:w="3920" w:type="dxa"/>
            <w:tcBorders>
              <w:bottom w:val="single" w:color="5B9BD5" w:themeColor="accent1" w:sz="12" w:space="0"/>
              <w:insideH w:val="single" w:sz="12" w:space="0"/>
            </w:tcBorders>
            <w:noWrap/>
            <w:vAlign w:val="center"/>
          </w:tcPr>
          <w:p w14:paraId="1CA5BFA4">
            <w:pPr>
              <w:rPr>
                <w:b/>
                <w:bCs/>
              </w:rPr>
            </w:pPr>
            <w:r>
              <w:rPr>
                <w:b/>
                <w:bCs/>
              </w:rPr>
              <w:t>Manufacturing Sites</w:t>
            </w:r>
          </w:p>
        </w:tc>
        <w:tc>
          <w:tcPr>
            <w:tcW w:w="2721" w:type="dxa"/>
            <w:tcBorders>
              <w:bottom w:val="single" w:color="5B9BD5" w:themeColor="accent1" w:sz="12" w:space="0"/>
              <w:insideH w:val="single" w:sz="12" w:space="0"/>
            </w:tcBorders>
            <w:vAlign w:val="center"/>
          </w:tcPr>
          <w:p w14:paraId="1A6CC499">
            <w:pPr>
              <w:rPr>
                <w:b/>
                <w:bCs/>
              </w:rPr>
            </w:pPr>
            <w:r>
              <w:rPr>
                <w:b/>
                <w:bCs/>
              </w:rPr>
              <w:t>Headquarters</w:t>
            </w:r>
          </w:p>
        </w:tc>
      </w:tr>
      <w:tr w14:paraId="46C696B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07E4AB03">
            <w:pPr>
              <w:rPr>
                <w:b/>
                <w:bCs/>
              </w:rPr>
            </w:pPr>
            <w:r>
              <w:rPr>
                <w:b/>
                <w:bCs/>
              </w:rPr>
              <w:t>Philips Lighting</w:t>
            </w:r>
          </w:p>
        </w:tc>
        <w:tc>
          <w:tcPr>
            <w:tcW w:w="3920" w:type="dxa"/>
            <w:shd w:val="clear" w:color="auto" w:fill="DEEAF6" w:themeFill="accent1" w:themeFillTint="33"/>
            <w:noWrap/>
            <w:vAlign w:val="center"/>
          </w:tcPr>
          <w:p w14:paraId="42D791DB">
            <w:r>
              <w:t>XX</w:t>
            </w:r>
          </w:p>
        </w:tc>
        <w:tc>
          <w:tcPr>
            <w:tcW w:w="2721" w:type="dxa"/>
            <w:shd w:val="clear" w:color="auto" w:fill="DEEAF6" w:themeFill="accent1" w:themeFillTint="33"/>
            <w:vAlign w:val="center"/>
          </w:tcPr>
          <w:p w14:paraId="085A5E06">
            <w:r>
              <w:t>XX</w:t>
            </w:r>
          </w:p>
        </w:tc>
      </w:tr>
      <w:tr w14:paraId="6B69A83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49BC50C8">
            <w:pPr>
              <w:rPr>
                <w:b/>
                <w:bCs/>
              </w:rPr>
            </w:pPr>
            <w:r>
              <w:rPr>
                <w:b/>
                <w:bCs/>
              </w:rPr>
              <w:t>Ledvance</w:t>
            </w:r>
          </w:p>
        </w:tc>
        <w:tc>
          <w:tcPr>
            <w:tcW w:w="3920" w:type="dxa"/>
            <w:noWrap/>
            <w:vAlign w:val="center"/>
          </w:tcPr>
          <w:p w14:paraId="56109563">
            <w:r>
              <w:t>XX</w:t>
            </w:r>
          </w:p>
        </w:tc>
        <w:tc>
          <w:tcPr>
            <w:tcW w:w="2721" w:type="dxa"/>
            <w:vAlign w:val="center"/>
          </w:tcPr>
          <w:p w14:paraId="38CBEE6D">
            <w:r>
              <w:t>XX</w:t>
            </w:r>
          </w:p>
        </w:tc>
      </w:tr>
      <w:tr w14:paraId="0A28CA5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12322D7E">
            <w:pPr>
              <w:rPr>
                <w:b/>
                <w:bCs/>
              </w:rPr>
            </w:pPr>
            <w:r>
              <w:rPr>
                <w:b/>
                <w:bCs/>
              </w:rPr>
              <w:t>GE Lighting</w:t>
            </w:r>
          </w:p>
        </w:tc>
        <w:tc>
          <w:tcPr>
            <w:tcW w:w="3920" w:type="dxa"/>
            <w:shd w:val="clear" w:color="auto" w:fill="DEEAF6" w:themeFill="accent1" w:themeFillTint="33"/>
            <w:noWrap/>
            <w:vAlign w:val="center"/>
          </w:tcPr>
          <w:p w14:paraId="0EBBD38C">
            <w:r>
              <w:t>XX</w:t>
            </w:r>
          </w:p>
        </w:tc>
        <w:tc>
          <w:tcPr>
            <w:tcW w:w="2721" w:type="dxa"/>
            <w:shd w:val="clear" w:color="auto" w:fill="DEEAF6" w:themeFill="accent1" w:themeFillTint="33"/>
            <w:vAlign w:val="center"/>
          </w:tcPr>
          <w:p w14:paraId="52B00D8A">
            <w:r>
              <w:t>XX</w:t>
            </w:r>
          </w:p>
        </w:tc>
      </w:tr>
      <w:tr w14:paraId="452911F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077B761A">
            <w:pPr>
              <w:rPr>
                <w:b/>
                <w:bCs/>
              </w:rPr>
            </w:pPr>
            <w:r>
              <w:rPr>
                <w:b/>
                <w:bCs/>
              </w:rPr>
              <w:t>Panasonic</w:t>
            </w:r>
          </w:p>
        </w:tc>
        <w:tc>
          <w:tcPr>
            <w:tcW w:w="3920" w:type="dxa"/>
            <w:noWrap/>
            <w:vAlign w:val="center"/>
          </w:tcPr>
          <w:p w14:paraId="5DEAFF95">
            <w:r>
              <w:t>XX</w:t>
            </w:r>
          </w:p>
        </w:tc>
        <w:tc>
          <w:tcPr>
            <w:tcW w:w="2721" w:type="dxa"/>
            <w:vAlign w:val="center"/>
          </w:tcPr>
          <w:p w14:paraId="09885AA6">
            <w:r>
              <w:t>XX</w:t>
            </w:r>
          </w:p>
        </w:tc>
      </w:tr>
      <w:tr w14:paraId="307D8B6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1DFC7F74">
            <w:pPr>
              <w:rPr>
                <w:b/>
                <w:bCs/>
              </w:rPr>
            </w:pPr>
            <w:r>
              <w:rPr>
                <w:b/>
                <w:bCs/>
              </w:rPr>
              <w:t>OPPLE Lighting</w:t>
            </w:r>
          </w:p>
        </w:tc>
        <w:tc>
          <w:tcPr>
            <w:tcW w:w="3920" w:type="dxa"/>
            <w:shd w:val="clear" w:color="auto" w:fill="DEEAF6" w:themeFill="accent1" w:themeFillTint="33"/>
            <w:noWrap/>
            <w:vAlign w:val="center"/>
          </w:tcPr>
          <w:p w14:paraId="34780810">
            <w:r>
              <w:t>XX</w:t>
            </w:r>
          </w:p>
        </w:tc>
        <w:tc>
          <w:tcPr>
            <w:tcW w:w="2721" w:type="dxa"/>
            <w:shd w:val="clear" w:color="auto" w:fill="DEEAF6" w:themeFill="accent1" w:themeFillTint="33"/>
            <w:vAlign w:val="center"/>
          </w:tcPr>
          <w:p w14:paraId="7C9B6915">
            <w:r>
              <w:t>XX</w:t>
            </w:r>
          </w:p>
        </w:tc>
      </w:tr>
      <w:tr w14:paraId="78C29C4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71CDF1EB">
            <w:pPr>
              <w:rPr>
                <w:b/>
                <w:bCs/>
              </w:rPr>
            </w:pPr>
            <w:r>
              <w:rPr>
                <w:b/>
                <w:bCs/>
              </w:rPr>
              <w:t>Toshiba</w:t>
            </w:r>
          </w:p>
        </w:tc>
        <w:tc>
          <w:tcPr>
            <w:tcW w:w="3920" w:type="dxa"/>
            <w:noWrap/>
            <w:vAlign w:val="center"/>
          </w:tcPr>
          <w:p w14:paraId="63E205BD">
            <w:r>
              <w:t>XX</w:t>
            </w:r>
          </w:p>
        </w:tc>
        <w:tc>
          <w:tcPr>
            <w:tcW w:w="2721" w:type="dxa"/>
            <w:vAlign w:val="center"/>
          </w:tcPr>
          <w:p w14:paraId="0C2C034B">
            <w:r>
              <w:t>XX</w:t>
            </w:r>
          </w:p>
        </w:tc>
      </w:tr>
      <w:tr w14:paraId="4779F68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6636C52B">
            <w:pPr>
              <w:rPr>
                <w:b/>
                <w:bCs/>
              </w:rPr>
            </w:pPr>
            <w:r>
              <w:rPr>
                <w:b/>
                <w:bCs/>
              </w:rPr>
              <w:t>NVC (ETI)</w:t>
            </w:r>
          </w:p>
        </w:tc>
        <w:tc>
          <w:tcPr>
            <w:tcW w:w="3920" w:type="dxa"/>
            <w:shd w:val="clear" w:color="auto" w:fill="DEEAF6" w:themeFill="accent1" w:themeFillTint="33"/>
            <w:noWrap/>
            <w:vAlign w:val="center"/>
          </w:tcPr>
          <w:p w14:paraId="36058F41">
            <w:r>
              <w:t>XX</w:t>
            </w:r>
          </w:p>
        </w:tc>
        <w:tc>
          <w:tcPr>
            <w:tcW w:w="2721" w:type="dxa"/>
            <w:shd w:val="clear" w:color="auto" w:fill="DEEAF6" w:themeFill="accent1" w:themeFillTint="33"/>
            <w:vAlign w:val="center"/>
          </w:tcPr>
          <w:p w14:paraId="3013711D">
            <w:r>
              <w:t>XX</w:t>
            </w:r>
          </w:p>
        </w:tc>
      </w:tr>
      <w:tr w14:paraId="0E67CAC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53131170">
            <w:pPr>
              <w:rPr>
                <w:b/>
                <w:bCs/>
              </w:rPr>
            </w:pPr>
            <w:r>
              <w:rPr>
                <w:b/>
                <w:bCs/>
              </w:rPr>
              <w:t>Sharp</w:t>
            </w:r>
          </w:p>
        </w:tc>
        <w:tc>
          <w:tcPr>
            <w:tcW w:w="3920" w:type="dxa"/>
            <w:noWrap/>
            <w:vAlign w:val="center"/>
          </w:tcPr>
          <w:p w14:paraId="332F56E2">
            <w:r>
              <w:t>XX</w:t>
            </w:r>
          </w:p>
        </w:tc>
        <w:tc>
          <w:tcPr>
            <w:tcW w:w="2721" w:type="dxa"/>
            <w:vAlign w:val="center"/>
          </w:tcPr>
          <w:p w14:paraId="700A51C0">
            <w:r>
              <w:t>XX</w:t>
            </w:r>
          </w:p>
        </w:tc>
      </w:tr>
      <w:tr w14:paraId="6751E28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3218A5EA">
            <w:pPr>
              <w:rPr>
                <w:b/>
                <w:bCs/>
              </w:rPr>
            </w:pPr>
            <w:r>
              <w:rPr>
                <w:b/>
                <w:bCs/>
              </w:rPr>
              <w:t>Cree Lighting</w:t>
            </w:r>
          </w:p>
        </w:tc>
        <w:tc>
          <w:tcPr>
            <w:tcW w:w="3920" w:type="dxa"/>
            <w:shd w:val="clear" w:color="auto" w:fill="DEEAF6" w:themeFill="accent1" w:themeFillTint="33"/>
            <w:noWrap/>
            <w:vAlign w:val="center"/>
          </w:tcPr>
          <w:p w14:paraId="6C1E2AF4">
            <w:r>
              <w:t>XX</w:t>
            </w:r>
          </w:p>
        </w:tc>
        <w:tc>
          <w:tcPr>
            <w:tcW w:w="2721" w:type="dxa"/>
            <w:shd w:val="clear" w:color="auto" w:fill="DEEAF6" w:themeFill="accent1" w:themeFillTint="33"/>
            <w:vAlign w:val="center"/>
          </w:tcPr>
          <w:p w14:paraId="188C36B7">
            <w:r>
              <w:t>XX</w:t>
            </w:r>
          </w:p>
        </w:tc>
      </w:tr>
      <w:tr w14:paraId="250FD98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5EE024AF">
            <w:pPr>
              <w:rPr>
                <w:b/>
                <w:bCs/>
              </w:rPr>
            </w:pPr>
            <w:r>
              <w:rPr>
                <w:b/>
                <w:bCs/>
              </w:rPr>
              <w:t>Yankon Lighting</w:t>
            </w:r>
          </w:p>
        </w:tc>
        <w:tc>
          <w:tcPr>
            <w:tcW w:w="3920" w:type="dxa"/>
            <w:noWrap/>
            <w:vAlign w:val="center"/>
          </w:tcPr>
          <w:p w14:paraId="36698796">
            <w:r>
              <w:t>XX</w:t>
            </w:r>
          </w:p>
        </w:tc>
        <w:tc>
          <w:tcPr>
            <w:tcW w:w="2721" w:type="dxa"/>
            <w:vAlign w:val="center"/>
          </w:tcPr>
          <w:p w14:paraId="58C2B61A">
            <w:r>
              <w:t>XX</w:t>
            </w:r>
          </w:p>
        </w:tc>
      </w:tr>
      <w:tr w14:paraId="0AAFCE6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263A5EB1">
            <w:pPr>
              <w:rPr>
                <w:b/>
                <w:bCs/>
              </w:rPr>
            </w:pPr>
            <w:r>
              <w:rPr>
                <w:b/>
                <w:bCs/>
              </w:rPr>
              <w:t>Shanghai Feilo Acoustics</w:t>
            </w:r>
          </w:p>
        </w:tc>
        <w:tc>
          <w:tcPr>
            <w:tcW w:w="3920" w:type="dxa"/>
            <w:shd w:val="clear" w:color="auto" w:fill="DEEAF6" w:themeFill="accent1" w:themeFillTint="33"/>
            <w:noWrap/>
            <w:vAlign w:val="center"/>
          </w:tcPr>
          <w:p w14:paraId="55F6F9DC">
            <w:r>
              <w:t>XX</w:t>
            </w:r>
          </w:p>
        </w:tc>
        <w:tc>
          <w:tcPr>
            <w:tcW w:w="2721" w:type="dxa"/>
            <w:shd w:val="clear" w:color="auto" w:fill="DEEAF6" w:themeFill="accent1" w:themeFillTint="33"/>
            <w:vAlign w:val="center"/>
          </w:tcPr>
          <w:p w14:paraId="7EB729D7">
            <w:r>
              <w:t>XX</w:t>
            </w:r>
          </w:p>
        </w:tc>
      </w:tr>
      <w:tr w14:paraId="2038B83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63C76082">
            <w:pPr>
              <w:rPr>
                <w:b/>
                <w:bCs/>
              </w:rPr>
            </w:pPr>
            <w:r>
              <w:rPr>
                <w:b/>
                <w:bCs/>
              </w:rPr>
              <w:t>Foshan Electrical(FSL)</w:t>
            </w:r>
          </w:p>
        </w:tc>
        <w:tc>
          <w:tcPr>
            <w:tcW w:w="3920" w:type="dxa"/>
            <w:noWrap/>
            <w:vAlign w:val="center"/>
          </w:tcPr>
          <w:p w14:paraId="6769EF77">
            <w:r>
              <w:t>XX</w:t>
            </w:r>
          </w:p>
        </w:tc>
        <w:tc>
          <w:tcPr>
            <w:tcW w:w="2721" w:type="dxa"/>
            <w:vAlign w:val="center"/>
          </w:tcPr>
          <w:p w14:paraId="32261775">
            <w:r>
              <w:t>XX</w:t>
            </w:r>
          </w:p>
        </w:tc>
      </w:tr>
      <w:tr w14:paraId="024E077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0B70C55F">
            <w:pPr>
              <w:rPr>
                <w:b/>
                <w:bCs/>
              </w:rPr>
            </w:pPr>
            <w:r>
              <w:rPr>
                <w:b/>
                <w:bCs/>
              </w:rPr>
              <w:t>PAK</w:t>
            </w:r>
          </w:p>
        </w:tc>
        <w:tc>
          <w:tcPr>
            <w:tcW w:w="3920" w:type="dxa"/>
            <w:shd w:val="clear" w:color="auto" w:fill="DEEAF6" w:themeFill="accent1" w:themeFillTint="33"/>
            <w:noWrap/>
            <w:vAlign w:val="center"/>
          </w:tcPr>
          <w:p w14:paraId="143A5AEF">
            <w:r>
              <w:t>XX</w:t>
            </w:r>
          </w:p>
        </w:tc>
        <w:tc>
          <w:tcPr>
            <w:tcW w:w="2721" w:type="dxa"/>
            <w:shd w:val="clear" w:color="auto" w:fill="DEEAF6" w:themeFill="accent1" w:themeFillTint="33"/>
            <w:vAlign w:val="center"/>
          </w:tcPr>
          <w:p w14:paraId="246925ED">
            <w:r>
              <w:t>XX</w:t>
            </w:r>
          </w:p>
        </w:tc>
      </w:tr>
      <w:tr w14:paraId="297A104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5310591F">
            <w:pPr>
              <w:rPr>
                <w:b/>
                <w:bCs/>
              </w:rPr>
            </w:pPr>
            <w:r>
              <w:rPr>
                <w:b/>
                <w:bCs/>
              </w:rPr>
              <w:t>MLS CO.,LTD</w:t>
            </w:r>
          </w:p>
        </w:tc>
        <w:tc>
          <w:tcPr>
            <w:tcW w:w="3920" w:type="dxa"/>
            <w:noWrap/>
            <w:vAlign w:val="center"/>
          </w:tcPr>
          <w:p w14:paraId="46294162">
            <w:r>
              <w:t>XX</w:t>
            </w:r>
          </w:p>
        </w:tc>
        <w:tc>
          <w:tcPr>
            <w:tcW w:w="2721" w:type="dxa"/>
            <w:vAlign w:val="center"/>
          </w:tcPr>
          <w:p w14:paraId="05595DDB">
            <w:r>
              <w:t>XX</w:t>
            </w:r>
          </w:p>
        </w:tc>
      </w:tr>
      <w:tr w14:paraId="503B2E5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tcBorders>
              <w:bottom w:val="single" w:color="4F81BD" w:sz="0" w:space="0"/>
            </w:tcBorders>
            <w:shd w:val="clear" w:color="auto" w:fill="DEEAF6" w:themeFill="accent1" w:themeFillTint="33"/>
            <w:noWrap/>
            <w:vAlign w:val="center"/>
          </w:tcPr>
          <w:p w14:paraId="34F561C7">
            <w:pPr>
              <w:rPr>
                <w:b/>
                <w:bCs/>
              </w:rPr>
            </w:pPr>
            <w:r>
              <w:rPr>
                <w:b/>
                <w:bCs/>
              </w:rPr>
              <w:t>Dongguan Kingsun Optoelectronic</w:t>
            </w:r>
          </w:p>
        </w:tc>
        <w:tc>
          <w:tcPr>
            <w:tcW w:w="3920" w:type="dxa"/>
            <w:shd w:val="clear" w:color="auto" w:fill="DEEAF6" w:themeFill="accent1" w:themeFillTint="33"/>
            <w:noWrap/>
            <w:vAlign w:val="center"/>
          </w:tcPr>
          <w:p w14:paraId="71D53B8F">
            <w:r>
              <w:t>XX</w:t>
            </w:r>
          </w:p>
        </w:tc>
        <w:tc>
          <w:tcPr>
            <w:tcW w:w="2721" w:type="dxa"/>
            <w:shd w:val="clear" w:color="auto" w:fill="DEEAF6" w:themeFill="accent1" w:themeFillTint="33"/>
            <w:vAlign w:val="center"/>
          </w:tcPr>
          <w:p w14:paraId="482ADE30">
            <w:r>
              <w:t>XX</w:t>
            </w:r>
          </w:p>
        </w:tc>
      </w:tr>
      <w:bookmarkEnd w:id="201"/>
    </w:tbl>
    <w:p w14:paraId="6F8CC6F1">
      <w:pPr>
        <w:pStyle w:val="146"/>
      </w:pPr>
      <w:r>
        <w:t>Source: Above companies; Secondary Sources, Expert Interviews and QYResearch, 2023</w:t>
      </w:r>
    </w:p>
    <w:p w14:paraId="08F9EDEF">
      <w:pPr>
        <w:pStyle w:val="3"/>
      </w:pPr>
      <w:bookmarkStart w:id="202" w:name="_Toc121596717"/>
      <w:r>
        <w:t xml:space="preserve">Global </w:t>
      </w:r>
      <w:r>
        <w:rPr>
          <w:rFonts w:hint="eastAsia"/>
        </w:rPr>
        <w:t>Key</w:t>
      </w:r>
      <w:r>
        <w:t xml:space="preserve"> Manufacturers of LED Tube Lights, Product Type &amp; Application</w:t>
      </w:r>
      <w:bookmarkEnd w:id="202"/>
    </w:p>
    <w:p w14:paraId="58DC80BE">
      <w:pPr>
        <w:pStyle w:val="148"/>
      </w:pPr>
      <w:r>
        <w:t>The table below details the LED Tube Lights product type and application of major manufacturers.</w:t>
      </w:r>
    </w:p>
    <w:p w14:paraId="62B89C55">
      <w:pPr>
        <w:pStyle w:val="153"/>
      </w:pPr>
      <w:bookmarkStart w:id="203" w:name="_Toc121596412"/>
      <w:r>
        <w:t xml:space="preserve">Global </w:t>
      </w:r>
      <w:r>
        <w:rPr>
          <w:rFonts w:hint="eastAsia"/>
          <w:lang w:eastAsia="zh-CN"/>
        </w:rPr>
        <w:t>Key</w:t>
      </w:r>
      <w:r>
        <w:t xml:space="preserve"> Manufacturers of LED Tube Lights, Product Type &amp; Application</w:t>
      </w:r>
      <w:bookmarkEnd w:id="203"/>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27"/>
        <w:gridCol w:w="3320"/>
        <w:gridCol w:w="3321"/>
      </w:tblGrid>
      <w:tr w14:paraId="3E869DE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 w:hRule="atLeast"/>
        </w:trPr>
        <w:tc>
          <w:tcPr>
            <w:tcW w:w="3327" w:type="dxa"/>
            <w:tcBorders>
              <w:bottom w:val="single" w:color="5B9BD5" w:themeColor="accent1" w:sz="12" w:space="0"/>
              <w:insideH w:val="single" w:sz="12" w:space="0"/>
            </w:tcBorders>
            <w:noWrap/>
            <w:vAlign w:val="center"/>
          </w:tcPr>
          <w:p w14:paraId="6FA9A2A7">
            <w:pPr>
              <w:rPr>
                <w:b/>
                <w:bCs/>
              </w:rPr>
            </w:pPr>
            <w:bookmarkStart w:id="204" w:name="_Hlk87780980"/>
            <w:r>
              <w:rPr>
                <w:rFonts w:hint="eastAsia"/>
                <w:b/>
                <w:bCs/>
              </w:rPr>
              <w:t>Company</w:t>
            </w:r>
          </w:p>
        </w:tc>
        <w:tc>
          <w:tcPr>
            <w:tcW w:w="3320" w:type="dxa"/>
            <w:tcBorders>
              <w:bottom w:val="single" w:color="5B9BD5" w:themeColor="accent1" w:sz="12" w:space="0"/>
              <w:insideH w:val="single" w:sz="12" w:space="0"/>
            </w:tcBorders>
            <w:noWrap/>
            <w:vAlign w:val="center"/>
          </w:tcPr>
          <w:p w14:paraId="010B58EF">
            <w:pPr>
              <w:rPr>
                <w:b/>
                <w:bCs/>
              </w:rPr>
            </w:pPr>
            <w:r>
              <w:rPr>
                <w:rFonts w:hint="eastAsia"/>
                <w:b/>
                <w:bCs/>
              </w:rPr>
              <w:t>Product Type</w:t>
            </w:r>
          </w:p>
        </w:tc>
        <w:tc>
          <w:tcPr>
            <w:tcW w:w="3321" w:type="dxa"/>
            <w:tcBorders>
              <w:bottom w:val="single" w:color="5B9BD5" w:themeColor="accent1" w:sz="12" w:space="0"/>
              <w:insideH w:val="single" w:sz="12" w:space="0"/>
            </w:tcBorders>
            <w:vAlign w:val="center"/>
          </w:tcPr>
          <w:p w14:paraId="34C972CE">
            <w:pPr>
              <w:rPr>
                <w:b/>
                <w:bCs/>
              </w:rPr>
            </w:pPr>
            <w:r>
              <w:rPr>
                <w:b/>
                <w:bCs/>
              </w:rPr>
              <w:t>Application</w:t>
            </w:r>
          </w:p>
        </w:tc>
      </w:tr>
      <w:tr w14:paraId="7750367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663EF650">
            <w:pPr>
              <w:rPr>
                <w:b/>
                <w:bCs/>
              </w:rPr>
            </w:pPr>
            <w:r>
              <w:rPr>
                <w:b/>
                <w:bCs/>
              </w:rPr>
              <w:t>Philips Lighting</w:t>
            </w:r>
          </w:p>
        </w:tc>
        <w:tc>
          <w:tcPr>
            <w:tcW w:w="3320" w:type="dxa"/>
            <w:shd w:val="clear" w:color="auto" w:fill="DEEAF6" w:themeFill="accent1" w:themeFillTint="33"/>
            <w:noWrap/>
            <w:vAlign w:val="center"/>
          </w:tcPr>
          <w:p w14:paraId="49BF3BC1">
            <w:r>
              <w:t>XX</w:t>
            </w:r>
          </w:p>
        </w:tc>
        <w:tc>
          <w:tcPr>
            <w:tcW w:w="3321" w:type="dxa"/>
            <w:shd w:val="clear" w:color="auto" w:fill="DEEAF6" w:themeFill="accent1" w:themeFillTint="33"/>
            <w:vAlign w:val="center"/>
          </w:tcPr>
          <w:p w14:paraId="2B5B1E33"/>
        </w:tc>
      </w:tr>
      <w:tr w14:paraId="61AE0E5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7D5EF152">
            <w:pPr>
              <w:rPr>
                <w:b/>
                <w:bCs/>
              </w:rPr>
            </w:pPr>
            <w:r>
              <w:rPr>
                <w:b/>
                <w:bCs/>
              </w:rPr>
              <w:t>Ledvance</w:t>
            </w:r>
          </w:p>
        </w:tc>
        <w:tc>
          <w:tcPr>
            <w:tcW w:w="3320" w:type="dxa"/>
            <w:noWrap/>
            <w:vAlign w:val="center"/>
          </w:tcPr>
          <w:p w14:paraId="614C04B9">
            <w:r>
              <w:t>XX</w:t>
            </w:r>
          </w:p>
        </w:tc>
        <w:tc>
          <w:tcPr>
            <w:tcW w:w="3321" w:type="dxa"/>
            <w:vAlign w:val="center"/>
          </w:tcPr>
          <w:p w14:paraId="5FBB925F"/>
        </w:tc>
      </w:tr>
      <w:tr w14:paraId="2733592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142C8C95">
            <w:pPr>
              <w:rPr>
                <w:b/>
                <w:bCs/>
              </w:rPr>
            </w:pPr>
            <w:r>
              <w:rPr>
                <w:b/>
                <w:bCs/>
              </w:rPr>
              <w:t>GE Lighting</w:t>
            </w:r>
          </w:p>
        </w:tc>
        <w:tc>
          <w:tcPr>
            <w:tcW w:w="3320" w:type="dxa"/>
            <w:shd w:val="clear" w:color="auto" w:fill="DEEAF6" w:themeFill="accent1" w:themeFillTint="33"/>
            <w:noWrap/>
            <w:vAlign w:val="center"/>
          </w:tcPr>
          <w:p w14:paraId="0CD549CB">
            <w:r>
              <w:t>XX</w:t>
            </w:r>
          </w:p>
        </w:tc>
        <w:tc>
          <w:tcPr>
            <w:tcW w:w="3321" w:type="dxa"/>
            <w:shd w:val="clear" w:color="auto" w:fill="DEEAF6" w:themeFill="accent1" w:themeFillTint="33"/>
            <w:vAlign w:val="center"/>
          </w:tcPr>
          <w:p w14:paraId="308FD773"/>
        </w:tc>
      </w:tr>
      <w:tr w14:paraId="76A9DE8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6BD34A1B">
            <w:pPr>
              <w:rPr>
                <w:b/>
                <w:bCs/>
              </w:rPr>
            </w:pPr>
            <w:r>
              <w:rPr>
                <w:b/>
                <w:bCs/>
              </w:rPr>
              <w:t>Panasonic</w:t>
            </w:r>
          </w:p>
        </w:tc>
        <w:tc>
          <w:tcPr>
            <w:tcW w:w="3320" w:type="dxa"/>
            <w:noWrap/>
            <w:vAlign w:val="center"/>
          </w:tcPr>
          <w:p w14:paraId="2E2F67FA">
            <w:r>
              <w:t>XX</w:t>
            </w:r>
          </w:p>
        </w:tc>
        <w:tc>
          <w:tcPr>
            <w:tcW w:w="3321" w:type="dxa"/>
            <w:vAlign w:val="center"/>
          </w:tcPr>
          <w:p w14:paraId="78CBA1F6"/>
        </w:tc>
      </w:tr>
      <w:tr w14:paraId="1255174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5A0D3EAE">
            <w:pPr>
              <w:rPr>
                <w:b/>
                <w:bCs/>
              </w:rPr>
            </w:pPr>
            <w:r>
              <w:rPr>
                <w:b/>
                <w:bCs/>
              </w:rPr>
              <w:t>OPPLE Lighting</w:t>
            </w:r>
          </w:p>
        </w:tc>
        <w:tc>
          <w:tcPr>
            <w:tcW w:w="3320" w:type="dxa"/>
            <w:shd w:val="clear" w:color="auto" w:fill="DEEAF6" w:themeFill="accent1" w:themeFillTint="33"/>
            <w:noWrap/>
            <w:vAlign w:val="center"/>
          </w:tcPr>
          <w:p w14:paraId="151ECEF7">
            <w:r>
              <w:t>XX</w:t>
            </w:r>
          </w:p>
        </w:tc>
        <w:tc>
          <w:tcPr>
            <w:tcW w:w="3321" w:type="dxa"/>
            <w:shd w:val="clear" w:color="auto" w:fill="DEEAF6" w:themeFill="accent1" w:themeFillTint="33"/>
            <w:vAlign w:val="center"/>
          </w:tcPr>
          <w:p w14:paraId="40C55252"/>
        </w:tc>
      </w:tr>
      <w:tr w14:paraId="6260C60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677C7BC3">
            <w:pPr>
              <w:rPr>
                <w:b/>
                <w:bCs/>
              </w:rPr>
            </w:pPr>
            <w:r>
              <w:rPr>
                <w:b/>
                <w:bCs/>
              </w:rPr>
              <w:t>Toshiba</w:t>
            </w:r>
          </w:p>
        </w:tc>
        <w:tc>
          <w:tcPr>
            <w:tcW w:w="3320" w:type="dxa"/>
            <w:noWrap/>
            <w:vAlign w:val="center"/>
          </w:tcPr>
          <w:p w14:paraId="46F181C5">
            <w:r>
              <w:t>XX</w:t>
            </w:r>
          </w:p>
        </w:tc>
        <w:tc>
          <w:tcPr>
            <w:tcW w:w="3321" w:type="dxa"/>
            <w:vAlign w:val="center"/>
          </w:tcPr>
          <w:p w14:paraId="527AC995"/>
        </w:tc>
      </w:tr>
      <w:tr w14:paraId="628FF93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3062DA5F">
            <w:pPr>
              <w:rPr>
                <w:b/>
                <w:bCs/>
              </w:rPr>
            </w:pPr>
            <w:r>
              <w:rPr>
                <w:b/>
                <w:bCs/>
              </w:rPr>
              <w:t>NVC (ETI)</w:t>
            </w:r>
          </w:p>
        </w:tc>
        <w:tc>
          <w:tcPr>
            <w:tcW w:w="3320" w:type="dxa"/>
            <w:shd w:val="clear" w:color="auto" w:fill="DEEAF6" w:themeFill="accent1" w:themeFillTint="33"/>
            <w:noWrap/>
            <w:vAlign w:val="center"/>
          </w:tcPr>
          <w:p w14:paraId="4D6461A3">
            <w:r>
              <w:t>XX</w:t>
            </w:r>
          </w:p>
        </w:tc>
        <w:tc>
          <w:tcPr>
            <w:tcW w:w="3321" w:type="dxa"/>
            <w:shd w:val="clear" w:color="auto" w:fill="DEEAF6" w:themeFill="accent1" w:themeFillTint="33"/>
            <w:vAlign w:val="center"/>
          </w:tcPr>
          <w:p w14:paraId="6339082B"/>
        </w:tc>
      </w:tr>
      <w:tr w14:paraId="1BDDDEF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748E2359">
            <w:pPr>
              <w:rPr>
                <w:b/>
                <w:bCs/>
              </w:rPr>
            </w:pPr>
            <w:r>
              <w:rPr>
                <w:b/>
                <w:bCs/>
              </w:rPr>
              <w:t>Sharp</w:t>
            </w:r>
          </w:p>
        </w:tc>
        <w:tc>
          <w:tcPr>
            <w:tcW w:w="3320" w:type="dxa"/>
            <w:noWrap/>
            <w:vAlign w:val="center"/>
          </w:tcPr>
          <w:p w14:paraId="4B2CB4DE">
            <w:r>
              <w:t>XX</w:t>
            </w:r>
          </w:p>
        </w:tc>
        <w:tc>
          <w:tcPr>
            <w:tcW w:w="3321" w:type="dxa"/>
            <w:vAlign w:val="center"/>
          </w:tcPr>
          <w:p w14:paraId="5EE0FCCA"/>
        </w:tc>
      </w:tr>
      <w:tr w14:paraId="141BA4A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1AFB9DDF">
            <w:pPr>
              <w:rPr>
                <w:b/>
                <w:bCs/>
              </w:rPr>
            </w:pPr>
            <w:r>
              <w:rPr>
                <w:b/>
                <w:bCs/>
              </w:rPr>
              <w:t>Cree Lighting</w:t>
            </w:r>
          </w:p>
        </w:tc>
        <w:tc>
          <w:tcPr>
            <w:tcW w:w="3320" w:type="dxa"/>
            <w:shd w:val="clear" w:color="auto" w:fill="DEEAF6" w:themeFill="accent1" w:themeFillTint="33"/>
            <w:noWrap/>
            <w:vAlign w:val="center"/>
          </w:tcPr>
          <w:p w14:paraId="57C67E30">
            <w:r>
              <w:t>XX</w:t>
            </w:r>
          </w:p>
        </w:tc>
        <w:tc>
          <w:tcPr>
            <w:tcW w:w="3321" w:type="dxa"/>
            <w:shd w:val="clear" w:color="auto" w:fill="DEEAF6" w:themeFill="accent1" w:themeFillTint="33"/>
            <w:vAlign w:val="center"/>
          </w:tcPr>
          <w:p w14:paraId="3828C6DC"/>
        </w:tc>
      </w:tr>
      <w:tr w14:paraId="7EB0613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45529F85">
            <w:pPr>
              <w:rPr>
                <w:b/>
                <w:bCs/>
              </w:rPr>
            </w:pPr>
            <w:r>
              <w:rPr>
                <w:b/>
                <w:bCs/>
              </w:rPr>
              <w:t>Yankon Lighting</w:t>
            </w:r>
          </w:p>
        </w:tc>
        <w:tc>
          <w:tcPr>
            <w:tcW w:w="3320" w:type="dxa"/>
            <w:noWrap/>
            <w:vAlign w:val="center"/>
          </w:tcPr>
          <w:p w14:paraId="0C701890">
            <w:r>
              <w:t>XX</w:t>
            </w:r>
          </w:p>
        </w:tc>
        <w:tc>
          <w:tcPr>
            <w:tcW w:w="3321" w:type="dxa"/>
            <w:vAlign w:val="center"/>
          </w:tcPr>
          <w:p w14:paraId="2E82D611"/>
        </w:tc>
      </w:tr>
      <w:tr w14:paraId="3DB12FA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0E6800D6">
            <w:pPr>
              <w:rPr>
                <w:b/>
                <w:bCs/>
              </w:rPr>
            </w:pPr>
            <w:r>
              <w:rPr>
                <w:b/>
                <w:bCs/>
              </w:rPr>
              <w:t>Shanghai Feilo Acoustics</w:t>
            </w:r>
          </w:p>
        </w:tc>
        <w:tc>
          <w:tcPr>
            <w:tcW w:w="3320" w:type="dxa"/>
            <w:shd w:val="clear" w:color="auto" w:fill="DEEAF6" w:themeFill="accent1" w:themeFillTint="33"/>
            <w:noWrap/>
            <w:vAlign w:val="center"/>
          </w:tcPr>
          <w:p w14:paraId="755E2715">
            <w:r>
              <w:t>XX</w:t>
            </w:r>
          </w:p>
        </w:tc>
        <w:tc>
          <w:tcPr>
            <w:tcW w:w="3321" w:type="dxa"/>
            <w:shd w:val="clear" w:color="auto" w:fill="DEEAF6" w:themeFill="accent1" w:themeFillTint="33"/>
            <w:vAlign w:val="center"/>
          </w:tcPr>
          <w:p w14:paraId="72F292FB"/>
        </w:tc>
      </w:tr>
      <w:tr w14:paraId="0F6E2A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0EA8C478">
            <w:pPr>
              <w:rPr>
                <w:b/>
                <w:bCs/>
              </w:rPr>
            </w:pPr>
            <w:r>
              <w:rPr>
                <w:b/>
                <w:bCs/>
              </w:rPr>
              <w:t>Foshan Electrical(FSL)</w:t>
            </w:r>
          </w:p>
        </w:tc>
        <w:tc>
          <w:tcPr>
            <w:tcW w:w="3320" w:type="dxa"/>
            <w:noWrap/>
            <w:vAlign w:val="center"/>
          </w:tcPr>
          <w:p w14:paraId="08B87F66">
            <w:r>
              <w:t>XX</w:t>
            </w:r>
          </w:p>
        </w:tc>
        <w:tc>
          <w:tcPr>
            <w:tcW w:w="3321" w:type="dxa"/>
            <w:vAlign w:val="center"/>
          </w:tcPr>
          <w:p w14:paraId="5C6C6AAB"/>
        </w:tc>
      </w:tr>
      <w:tr w14:paraId="05C53A6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shd w:val="clear" w:color="auto" w:fill="DEEAF6" w:themeFill="accent1" w:themeFillTint="33"/>
            <w:noWrap/>
            <w:vAlign w:val="center"/>
          </w:tcPr>
          <w:p w14:paraId="35EFF8A1">
            <w:pPr>
              <w:rPr>
                <w:b/>
                <w:bCs/>
              </w:rPr>
            </w:pPr>
            <w:r>
              <w:rPr>
                <w:b/>
                <w:bCs/>
              </w:rPr>
              <w:t>PAK</w:t>
            </w:r>
          </w:p>
        </w:tc>
        <w:tc>
          <w:tcPr>
            <w:tcW w:w="3320" w:type="dxa"/>
            <w:shd w:val="clear" w:color="auto" w:fill="DEEAF6" w:themeFill="accent1" w:themeFillTint="33"/>
            <w:noWrap/>
            <w:vAlign w:val="center"/>
          </w:tcPr>
          <w:p w14:paraId="46C27C0E">
            <w:r>
              <w:t>XX</w:t>
            </w:r>
          </w:p>
        </w:tc>
        <w:tc>
          <w:tcPr>
            <w:tcW w:w="3321" w:type="dxa"/>
            <w:shd w:val="clear" w:color="auto" w:fill="DEEAF6" w:themeFill="accent1" w:themeFillTint="33"/>
            <w:vAlign w:val="center"/>
          </w:tcPr>
          <w:p w14:paraId="026F6889"/>
        </w:tc>
      </w:tr>
      <w:tr w14:paraId="1B660EC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noWrap/>
            <w:vAlign w:val="center"/>
          </w:tcPr>
          <w:p w14:paraId="3E601900">
            <w:pPr>
              <w:rPr>
                <w:b/>
                <w:bCs/>
              </w:rPr>
            </w:pPr>
            <w:r>
              <w:rPr>
                <w:b/>
                <w:bCs/>
              </w:rPr>
              <w:t>MLS CO.,LTD</w:t>
            </w:r>
          </w:p>
        </w:tc>
        <w:tc>
          <w:tcPr>
            <w:tcW w:w="3320" w:type="dxa"/>
            <w:noWrap/>
            <w:vAlign w:val="center"/>
          </w:tcPr>
          <w:p w14:paraId="1D66E1BD">
            <w:r>
              <w:t>XX</w:t>
            </w:r>
          </w:p>
        </w:tc>
        <w:tc>
          <w:tcPr>
            <w:tcW w:w="3321" w:type="dxa"/>
            <w:vAlign w:val="center"/>
          </w:tcPr>
          <w:p w14:paraId="5A406CAA"/>
        </w:tc>
      </w:tr>
      <w:tr w14:paraId="03D5F06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27" w:type="dxa"/>
            <w:tcBorders>
              <w:bottom w:val="single" w:color="4F81BD" w:sz="0" w:space="0"/>
            </w:tcBorders>
            <w:shd w:val="clear" w:color="auto" w:fill="DEEAF6" w:themeFill="accent1" w:themeFillTint="33"/>
            <w:noWrap/>
            <w:vAlign w:val="center"/>
          </w:tcPr>
          <w:p w14:paraId="671E9A9C">
            <w:pPr>
              <w:rPr>
                <w:b/>
                <w:bCs/>
              </w:rPr>
            </w:pPr>
            <w:r>
              <w:rPr>
                <w:b/>
                <w:bCs/>
              </w:rPr>
              <w:t>Dongguan Kingsun Optoelectronic</w:t>
            </w:r>
          </w:p>
        </w:tc>
        <w:tc>
          <w:tcPr>
            <w:tcW w:w="3320" w:type="dxa"/>
            <w:shd w:val="clear" w:color="auto" w:fill="DEEAF6" w:themeFill="accent1" w:themeFillTint="33"/>
            <w:noWrap/>
            <w:vAlign w:val="center"/>
          </w:tcPr>
          <w:p w14:paraId="6D0738E8">
            <w:r>
              <w:t>XX</w:t>
            </w:r>
          </w:p>
        </w:tc>
        <w:tc>
          <w:tcPr>
            <w:tcW w:w="3321" w:type="dxa"/>
            <w:shd w:val="clear" w:color="auto" w:fill="DEEAF6" w:themeFill="accent1" w:themeFillTint="33"/>
            <w:vAlign w:val="center"/>
          </w:tcPr>
          <w:p w14:paraId="2E3E46B0"/>
        </w:tc>
      </w:tr>
      <w:bookmarkEnd w:id="204"/>
    </w:tbl>
    <w:p w14:paraId="37774F71">
      <w:pPr>
        <w:pStyle w:val="146"/>
      </w:pPr>
      <w:r>
        <w:t>Source: Above companies; Secondary Sources, Expert Interviews and QYResearch, 2023</w:t>
      </w:r>
    </w:p>
    <w:p w14:paraId="44256817">
      <w:pPr>
        <w:pStyle w:val="3"/>
      </w:pPr>
      <w:bookmarkStart w:id="205" w:name="_Toc121596718"/>
      <w:r>
        <w:rPr>
          <w:rFonts w:hint="eastAsia"/>
        </w:rPr>
        <w:t>Global</w:t>
      </w:r>
      <w:r>
        <w:t xml:space="preserve"> </w:t>
      </w:r>
      <w:r>
        <w:rPr>
          <w:rFonts w:hint="eastAsia"/>
        </w:rPr>
        <w:t>Key</w:t>
      </w:r>
      <w:r>
        <w:t xml:space="preserve"> </w:t>
      </w:r>
      <w:r>
        <w:rPr>
          <w:rFonts w:hint="eastAsia"/>
        </w:rPr>
        <w:t>Manufacturers of</w:t>
      </w:r>
      <w:r>
        <w:t xml:space="preserve"> LED Tube Lights, Date of Enter into This Industry</w:t>
      </w:r>
      <w:bookmarkEnd w:id="205"/>
    </w:p>
    <w:p w14:paraId="39B4843D">
      <w:pPr>
        <w:pStyle w:val="148"/>
      </w:pPr>
      <w:r>
        <w:t>The table below presents the date to enter the LED Tube Lights market.</w:t>
      </w:r>
    </w:p>
    <w:p w14:paraId="22C0EC23">
      <w:pPr>
        <w:pStyle w:val="153"/>
      </w:pPr>
      <w:bookmarkStart w:id="206" w:name="_Toc121596413"/>
      <w:r>
        <w:rPr>
          <w:rFonts w:hint="eastAsia"/>
          <w:lang w:eastAsia="zh-CN"/>
        </w:rPr>
        <w:t>Global</w:t>
      </w:r>
      <w:r>
        <w:t xml:space="preserve"> </w:t>
      </w:r>
      <w:r>
        <w:rPr>
          <w:rFonts w:hint="eastAsia"/>
          <w:lang w:eastAsia="zh-CN"/>
        </w:rPr>
        <w:t>Key</w:t>
      </w:r>
      <w:r>
        <w:t xml:space="preserve"> </w:t>
      </w:r>
      <w:r>
        <w:rPr>
          <w:rFonts w:hint="eastAsia"/>
        </w:rPr>
        <w:t xml:space="preserve">Manufacturers </w:t>
      </w:r>
      <w:r>
        <w:rPr>
          <w:rFonts w:hint="eastAsia"/>
          <w:lang w:eastAsia="zh-CN"/>
        </w:rPr>
        <w:t>of</w:t>
      </w:r>
      <w:r>
        <w:t xml:space="preserve"> LED Tube Lights, Date of Enter into This Industry</w:t>
      </w:r>
      <w:bookmarkEnd w:id="206"/>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077"/>
        <w:gridCol w:w="5891"/>
      </w:tblGrid>
      <w:tr w14:paraId="1C790F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tcBorders>
              <w:bottom w:val="single" w:color="5B9BD5" w:themeColor="accent1" w:sz="12" w:space="0"/>
              <w:insideH w:val="single" w:sz="12" w:space="0"/>
            </w:tcBorders>
            <w:noWrap/>
            <w:vAlign w:val="center"/>
          </w:tcPr>
          <w:p w14:paraId="7C46F8C2">
            <w:pPr>
              <w:rPr>
                <w:b/>
                <w:bCs/>
              </w:rPr>
            </w:pPr>
            <w:bookmarkStart w:id="207" w:name="_Hlk535532241"/>
            <w:r>
              <w:rPr>
                <w:rFonts w:hint="eastAsia"/>
                <w:b/>
                <w:bCs/>
              </w:rPr>
              <w:t>C</w:t>
            </w:r>
            <w:r>
              <w:rPr>
                <w:b/>
                <w:bCs/>
              </w:rPr>
              <w:t>ompany</w:t>
            </w:r>
          </w:p>
        </w:tc>
        <w:tc>
          <w:tcPr>
            <w:tcW w:w="5891" w:type="dxa"/>
            <w:tcBorders>
              <w:bottom w:val="single" w:color="5B9BD5" w:themeColor="accent1" w:sz="12" w:space="0"/>
              <w:insideH w:val="single" w:sz="12" w:space="0"/>
            </w:tcBorders>
            <w:noWrap/>
            <w:vAlign w:val="center"/>
          </w:tcPr>
          <w:p w14:paraId="7E945322">
            <w:pPr>
              <w:rPr>
                <w:b/>
                <w:bCs/>
              </w:rPr>
            </w:pPr>
            <w:r>
              <w:rPr>
                <w:b/>
                <w:bCs/>
              </w:rPr>
              <w:t>Year</w:t>
            </w:r>
          </w:p>
        </w:tc>
      </w:tr>
      <w:tr w14:paraId="1383138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shd w:val="clear" w:color="auto" w:fill="DEEAF6" w:themeFill="accent1" w:themeFillTint="33"/>
            <w:noWrap/>
            <w:vAlign w:val="center"/>
          </w:tcPr>
          <w:p w14:paraId="6C601282">
            <w:pPr>
              <w:rPr>
                <w:b/>
                <w:bCs/>
              </w:rPr>
            </w:pPr>
            <w:r>
              <w:rPr>
                <w:b/>
                <w:bCs/>
              </w:rPr>
              <w:t>Philips Lighting</w:t>
            </w:r>
          </w:p>
        </w:tc>
        <w:tc>
          <w:tcPr>
            <w:tcW w:w="5891" w:type="dxa"/>
            <w:shd w:val="clear" w:color="auto" w:fill="DEEAF6" w:themeFill="accent1" w:themeFillTint="33"/>
            <w:noWrap/>
            <w:vAlign w:val="center"/>
          </w:tcPr>
          <w:p w14:paraId="46CF4E51">
            <w:r>
              <w:rPr>
                <w:rFonts w:hint="eastAsia"/>
              </w:rPr>
              <w:t>XX</w:t>
            </w:r>
          </w:p>
        </w:tc>
      </w:tr>
      <w:tr w14:paraId="68ABCC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noWrap/>
            <w:vAlign w:val="center"/>
          </w:tcPr>
          <w:p w14:paraId="53F2E887">
            <w:pPr>
              <w:rPr>
                <w:b/>
                <w:bCs/>
              </w:rPr>
            </w:pPr>
            <w:r>
              <w:rPr>
                <w:b/>
                <w:bCs/>
              </w:rPr>
              <w:t>Ledvance</w:t>
            </w:r>
          </w:p>
        </w:tc>
        <w:tc>
          <w:tcPr>
            <w:tcW w:w="5891" w:type="dxa"/>
            <w:noWrap/>
            <w:vAlign w:val="center"/>
          </w:tcPr>
          <w:p w14:paraId="3BB36842">
            <w:r>
              <w:rPr>
                <w:rFonts w:hint="eastAsia"/>
              </w:rPr>
              <w:t>XX</w:t>
            </w:r>
          </w:p>
        </w:tc>
      </w:tr>
      <w:tr w14:paraId="0ED07CC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shd w:val="clear" w:color="auto" w:fill="DEEAF6" w:themeFill="accent1" w:themeFillTint="33"/>
            <w:noWrap/>
            <w:vAlign w:val="center"/>
          </w:tcPr>
          <w:p w14:paraId="3B4B6C62">
            <w:pPr>
              <w:rPr>
                <w:b/>
                <w:bCs/>
              </w:rPr>
            </w:pPr>
            <w:r>
              <w:rPr>
                <w:b/>
                <w:bCs/>
              </w:rPr>
              <w:t>GE Lighting</w:t>
            </w:r>
          </w:p>
        </w:tc>
        <w:tc>
          <w:tcPr>
            <w:tcW w:w="5891" w:type="dxa"/>
            <w:shd w:val="clear" w:color="auto" w:fill="DEEAF6" w:themeFill="accent1" w:themeFillTint="33"/>
            <w:noWrap/>
            <w:vAlign w:val="center"/>
          </w:tcPr>
          <w:p w14:paraId="660EFAAB">
            <w:r>
              <w:rPr>
                <w:rFonts w:hint="eastAsia"/>
              </w:rPr>
              <w:t>XX</w:t>
            </w:r>
          </w:p>
        </w:tc>
      </w:tr>
      <w:tr w14:paraId="204CBCB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noWrap/>
            <w:vAlign w:val="center"/>
          </w:tcPr>
          <w:p w14:paraId="32EB9CCE">
            <w:pPr>
              <w:rPr>
                <w:b/>
                <w:bCs/>
              </w:rPr>
            </w:pPr>
            <w:r>
              <w:rPr>
                <w:b/>
                <w:bCs/>
              </w:rPr>
              <w:t>Panasonic</w:t>
            </w:r>
          </w:p>
        </w:tc>
        <w:tc>
          <w:tcPr>
            <w:tcW w:w="5891" w:type="dxa"/>
            <w:noWrap/>
            <w:vAlign w:val="center"/>
          </w:tcPr>
          <w:p w14:paraId="0C66D9B8">
            <w:r>
              <w:rPr>
                <w:rFonts w:hint="eastAsia"/>
              </w:rPr>
              <w:t>XX</w:t>
            </w:r>
          </w:p>
        </w:tc>
      </w:tr>
      <w:tr w14:paraId="5759466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shd w:val="clear" w:color="auto" w:fill="DEEAF6" w:themeFill="accent1" w:themeFillTint="33"/>
            <w:noWrap/>
            <w:vAlign w:val="center"/>
          </w:tcPr>
          <w:p w14:paraId="7AFACC7E">
            <w:pPr>
              <w:rPr>
                <w:b/>
                <w:bCs/>
              </w:rPr>
            </w:pPr>
            <w:r>
              <w:rPr>
                <w:b/>
                <w:bCs/>
              </w:rPr>
              <w:t>OPPLE Lighting</w:t>
            </w:r>
          </w:p>
        </w:tc>
        <w:tc>
          <w:tcPr>
            <w:tcW w:w="5891" w:type="dxa"/>
            <w:shd w:val="clear" w:color="auto" w:fill="DEEAF6" w:themeFill="accent1" w:themeFillTint="33"/>
            <w:noWrap/>
            <w:vAlign w:val="center"/>
          </w:tcPr>
          <w:p w14:paraId="769709AD">
            <w:r>
              <w:rPr>
                <w:rFonts w:hint="eastAsia"/>
              </w:rPr>
              <w:t>XX</w:t>
            </w:r>
          </w:p>
        </w:tc>
      </w:tr>
      <w:tr w14:paraId="566D1FC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noWrap/>
            <w:vAlign w:val="center"/>
          </w:tcPr>
          <w:p w14:paraId="13661F95">
            <w:pPr>
              <w:rPr>
                <w:b/>
                <w:bCs/>
              </w:rPr>
            </w:pPr>
            <w:r>
              <w:rPr>
                <w:b/>
                <w:bCs/>
              </w:rPr>
              <w:t>Toshiba</w:t>
            </w:r>
          </w:p>
        </w:tc>
        <w:tc>
          <w:tcPr>
            <w:tcW w:w="5891" w:type="dxa"/>
            <w:noWrap/>
            <w:vAlign w:val="center"/>
          </w:tcPr>
          <w:p w14:paraId="1BCC100E">
            <w:r>
              <w:rPr>
                <w:rFonts w:hint="eastAsia"/>
              </w:rPr>
              <w:t>XX</w:t>
            </w:r>
          </w:p>
        </w:tc>
      </w:tr>
      <w:tr w14:paraId="700FA02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shd w:val="clear" w:color="auto" w:fill="DEEAF6" w:themeFill="accent1" w:themeFillTint="33"/>
            <w:noWrap/>
            <w:vAlign w:val="center"/>
          </w:tcPr>
          <w:p w14:paraId="00102E3E">
            <w:pPr>
              <w:rPr>
                <w:b/>
                <w:bCs/>
              </w:rPr>
            </w:pPr>
            <w:r>
              <w:rPr>
                <w:b/>
                <w:bCs/>
              </w:rPr>
              <w:t>NVC (ETI)</w:t>
            </w:r>
          </w:p>
        </w:tc>
        <w:tc>
          <w:tcPr>
            <w:tcW w:w="5891" w:type="dxa"/>
            <w:shd w:val="clear" w:color="auto" w:fill="DEEAF6" w:themeFill="accent1" w:themeFillTint="33"/>
            <w:noWrap/>
            <w:vAlign w:val="center"/>
          </w:tcPr>
          <w:p w14:paraId="626CB3DB">
            <w:r>
              <w:rPr>
                <w:rFonts w:hint="eastAsia"/>
              </w:rPr>
              <w:t>XX</w:t>
            </w:r>
          </w:p>
        </w:tc>
      </w:tr>
      <w:tr w14:paraId="3581EF6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noWrap/>
            <w:vAlign w:val="center"/>
          </w:tcPr>
          <w:p w14:paraId="05A36E64">
            <w:pPr>
              <w:rPr>
                <w:b/>
                <w:bCs/>
              </w:rPr>
            </w:pPr>
            <w:r>
              <w:rPr>
                <w:b/>
                <w:bCs/>
              </w:rPr>
              <w:t>Sharp</w:t>
            </w:r>
          </w:p>
        </w:tc>
        <w:tc>
          <w:tcPr>
            <w:tcW w:w="5891" w:type="dxa"/>
            <w:noWrap/>
            <w:vAlign w:val="center"/>
          </w:tcPr>
          <w:p w14:paraId="50AF2016">
            <w:r>
              <w:rPr>
                <w:rFonts w:hint="eastAsia"/>
              </w:rPr>
              <w:t>XX</w:t>
            </w:r>
          </w:p>
        </w:tc>
      </w:tr>
      <w:tr w14:paraId="6C77D2C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shd w:val="clear" w:color="auto" w:fill="DEEAF6" w:themeFill="accent1" w:themeFillTint="33"/>
            <w:noWrap/>
            <w:vAlign w:val="center"/>
          </w:tcPr>
          <w:p w14:paraId="1BB9B4AF">
            <w:pPr>
              <w:rPr>
                <w:b/>
                <w:bCs/>
              </w:rPr>
            </w:pPr>
            <w:r>
              <w:rPr>
                <w:b/>
                <w:bCs/>
              </w:rPr>
              <w:t>Cree Lighting</w:t>
            </w:r>
          </w:p>
        </w:tc>
        <w:tc>
          <w:tcPr>
            <w:tcW w:w="5891" w:type="dxa"/>
            <w:shd w:val="clear" w:color="auto" w:fill="DEEAF6" w:themeFill="accent1" w:themeFillTint="33"/>
            <w:noWrap/>
            <w:vAlign w:val="center"/>
          </w:tcPr>
          <w:p w14:paraId="48505861">
            <w:r>
              <w:rPr>
                <w:rFonts w:hint="eastAsia"/>
              </w:rPr>
              <w:t>XX</w:t>
            </w:r>
          </w:p>
        </w:tc>
      </w:tr>
      <w:tr w14:paraId="3AF40F6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noWrap/>
            <w:vAlign w:val="center"/>
          </w:tcPr>
          <w:p w14:paraId="2AC56619">
            <w:pPr>
              <w:rPr>
                <w:b/>
                <w:bCs/>
              </w:rPr>
            </w:pPr>
            <w:r>
              <w:rPr>
                <w:b/>
                <w:bCs/>
              </w:rPr>
              <w:t>Yankon Lighting</w:t>
            </w:r>
          </w:p>
        </w:tc>
        <w:tc>
          <w:tcPr>
            <w:tcW w:w="5891" w:type="dxa"/>
            <w:noWrap/>
            <w:vAlign w:val="center"/>
          </w:tcPr>
          <w:p w14:paraId="48E4C360">
            <w:r>
              <w:rPr>
                <w:rFonts w:hint="eastAsia"/>
              </w:rPr>
              <w:t>XX</w:t>
            </w:r>
          </w:p>
        </w:tc>
      </w:tr>
      <w:tr w14:paraId="668BA29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shd w:val="clear" w:color="auto" w:fill="DEEAF6" w:themeFill="accent1" w:themeFillTint="33"/>
            <w:noWrap/>
            <w:vAlign w:val="center"/>
          </w:tcPr>
          <w:p w14:paraId="5F3D6A93">
            <w:pPr>
              <w:rPr>
                <w:b/>
                <w:bCs/>
              </w:rPr>
            </w:pPr>
            <w:r>
              <w:rPr>
                <w:b/>
                <w:bCs/>
              </w:rPr>
              <w:t>Shanghai Feilo Acoustics</w:t>
            </w:r>
          </w:p>
        </w:tc>
        <w:tc>
          <w:tcPr>
            <w:tcW w:w="5891" w:type="dxa"/>
            <w:shd w:val="clear" w:color="auto" w:fill="DEEAF6" w:themeFill="accent1" w:themeFillTint="33"/>
            <w:noWrap/>
            <w:vAlign w:val="center"/>
          </w:tcPr>
          <w:p w14:paraId="61CFD172">
            <w:r>
              <w:rPr>
                <w:rFonts w:hint="eastAsia"/>
              </w:rPr>
              <w:t>XX</w:t>
            </w:r>
          </w:p>
        </w:tc>
      </w:tr>
      <w:tr w14:paraId="561685C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noWrap/>
            <w:vAlign w:val="center"/>
          </w:tcPr>
          <w:p w14:paraId="27E593C9">
            <w:pPr>
              <w:rPr>
                <w:b/>
                <w:bCs/>
              </w:rPr>
            </w:pPr>
            <w:r>
              <w:rPr>
                <w:b/>
                <w:bCs/>
              </w:rPr>
              <w:t>Foshan Electrical(FSL)</w:t>
            </w:r>
          </w:p>
        </w:tc>
        <w:tc>
          <w:tcPr>
            <w:tcW w:w="5891" w:type="dxa"/>
            <w:noWrap/>
            <w:vAlign w:val="center"/>
          </w:tcPr>
          <w:p w14:paraId="7B98F6BB">
            <w:r>
              <w:rPr>
                <w:rFonts w:hint="eastAsia"/>
              </w:rPr>
              <w:t>XX</w:t>
            </w:r>
          </w:p>
        </w:tc>
      </w:tr>
      <w:tr w14:paraId="101272B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shd w:val="clear" w:color="auto" w:fill="DEEAF6" w:themeFill="accent1" w:themeFillTint="33"/>
            <w:noWrap/>
            <w:vAlign w:val="center"/>
          </w:tcPr>
          <w:p w14:paraId="21A13766">
            <w:pPr>
              <w:rPr>
                <w:b/>
                <w:bCs/>
              </w:rPr>
            </w:pPr>
            <w:r>
              <w:rPr>
                <w:b/>
                <w:bCs/>
              </w:rPr>
              <w:t>PAK</w:t>
            </w:r>
          </w:p>
        </w:tc>
        <w:tc>
          <w:tcPr>
            <w:tcW w:w="5891" w:type="dxa"/>
            <w:shd w:val="clear" w:color="auto" w:fill="DEEAF6" w:themeFill="accent1" w:themeFillTint="33"/>
            <w:noWrap/>
            <w:vAlign w:val="center"/>
          </w:tcPr>
          <w:p w14:paraId="1EE572C3">
            <w:r>
              <w:rPr>
                <w:rFonts w:hint="eastAsia"/>
              </w:rPr>
              <w:t>XX</w:t>
            </w:r>
          </w:p>
        </w:tc>
      </w:tr>
      <w:tr w14:paraId="401506E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noWrap/>
            <w:vAlign w:val="center"/>
          </w:tcPr>
          <w:p w14:paraId="75B01976">
            <w:pPr>
              <w:rPr>
                <w:b/>
                <w:bCs/>
              </w:rPr>
            </w:pPr>
            <w:r>
              <w:rPr>
                <w:b/>
                <w:bCs/>
              </w:rPr>
              <w:t>MLS CO.,LTD</w:t>
            </w:r>
          </w:p>
        </w:tc>
        <w:tc>
          <w:tcPr>
            <w:tcW w:w="5891" w:type="dxa"/>
            <w:noWrap/>
            <w:vAlign w:val="center"/>
          </w:tcPr>
          <w:p w14:paraId="0DA7CF40">
            <w:r>
              <w:rPr>
                <w:rFonts w:hint="eastAsia"/>
              </w:rPr>
              <w:t>XX</w:t>
            </w:r>
          </w:p>
        </w:tc>
      </w:tr>
      <w:tr w14:paraId="3633725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77" w:type="dxa"/>
            <w:tcBorders>
              <w:bottom w:val="single" w:color="4F81BD" w:sz="0" w:space="0"/>
            </w:tcBorders>
            <w:shd w:val="clear" w:color="auto" w:fill="DEEAF6" w:themeFill="accent1" w:themeFillTint="33"/>
            <w:noWrap/>
            <w:vAlign w:val="center"/>
          </w:tcPr>
          <w:p w14:paraId="74CECC35">
            <w:pPr>
              <w:rPr>
                <w:b/>
                <w:bCs/>
              </w:rPr>
            </w:pPr>
            <w:r>
              <w:rPr>
                <w:b/>
                <w:bCs/>
              </w:rPr>
              <w:t>Dongguan Kingsun Optoelectronic</w:t>
            </w:r>
          </w:p>
        </w:tc>
        <w:tc>
          <w:tcPr>
            <w:tcW w:w="5891" w:type="dxa"/>
            <w:shd w:val="clear" w:color="auto" w:fill="DEEAF6" w:themeFill="accent1" w:themeFillTint="33"/>
            <w:noWrap/>
            <w:vAlign w:val="center"/>
          </w:tcPr>
          <w:p w14:paraId="6CA97FCA">
            <w:r>
              <w:rPr>
                <w:rFonts w:hint="eastAsia"/>
              </w:rPr>
              <w:t>XX</w:t>
            </w:r>
          </w:p>
        </w:tc>
      </w:tr>
      <w:bookmarkEnd w:id="207"/>
    </w:tbl>
    <w:p w14:paraId="4DE092E7">
      <w:pPr>
        <w:pStyle w:val="146"/>
      </w:pPr>
      <w:r>
        <w:t>Source: Above companies; Secondary Sources, Expert Interviews and QYResearch, 2023</w:t>
      </w:r>
    </w:p>
    <w:p w14:paraId="1D271FA2">
      <w:pPr>
        <w:pStyle w:val="146"/>
      </w:pPr>
    </w:p>
    <w:bookmarkEnd w:id="199"/>
    <w:p w14:paraId="162E024E">
      <w:pPr>
        <w:pStyle w:val="3"/>
      </w:pPr>
      <w:bookmarkStart w:id="208" w:name="_Toc121596719"/>
      <w:bookmarkStart w:id="209" w:name="_Toc23608147"/>
      <w:bookmarkStart w:id="210" w:name="_Toc515731450"/>
      <w:bookmarkStart w:id="211" w:name="_Toc455434356"/>
      <w:r>
        <w:t>Global LED Tube Lights Market Competitive Situation and Trends</w:t>
      </w:r>
      <w:bookmarkEnd w:id="208"/>
      <w:bookmarkEnd w:id="209"/>
      <w:bookmarkEnd w:id="210"/>
      <w:bookmarkEnd w:id="211"/>
    </w:p>
    <w:p w14:paraId="6FDE2E16">
      <w:pPr>
        <w:pStyle w:val="4"/>
      </w:pPr>
      <w:bookmarkStart w:id="212" w:name="_Toc23608148"/>
      <w:bookmarkStart w:id="213" w:name="_Toc515731451"/>
      <w:bookmarkStart w:id="214" w:name="_Toc121596720"/>
      <w:r>
        <w:t>Global LED Tube Lights Market Concentration Rate</w:t>
      </w:r>
      <w:bookmarkEnd w:id="212"/>
      <w:bookmarkEnd w:id="213"/>
      <w:bookmarkEnd w:id="214"/>
    </w:p>
    <w:p w14:paraId="7BD71096">
      <w:pPr>
        <w:pStyle w:val="148"/>
      </w:pPr>
      <w:bookmarkStart w:id="215" w:name="_Hlk1840642"/>
      <w:r>
        <w:t xml:space="preserve">The standard tools of competition economists and competition authorities to measure market concentration are the Herfindahl-Hirschman </w:t>
      </w:r>
      <w:r>
        <w:rPr>
          <w:rFonts w:hint="eastAsia"/>
        </w:rPr>
        <w:t>I</w:t>
      </w:r>
      <w:r>
        <w:t>ndex (HHI) and the concentration ratios (CR(n)).</w:t>
      </w:r>
    </w:p>
    <w:p w14:paraId="74C77319">
      <w:pPr>
        <w:pStyle w:val="148"/>
      </w:pPr>
      <w:r>
        <w:t xml:space="preserve">The Herfindahl-Hirschman Index (HHI) is a common measure of market concentration that is used to determine market competitiveness. The Herfindahl-Hirschman </w:t>
      </w:r>
      <w:r>
        <w:rPr>
          <w:rFonts w:hint="eastAsia"/>
        </w:rPr>
        <w:t>I</w:t>
      </w:r>
      <w:r>
        <w:t>ndex (HHI) is a commonly accepted measure of market concentration. It is calculated by squaring the market share of each firm competing in a market and then summing the resulting numbers. It can range from close to zero to 10,000.</w:t>
      </w:r>
    </w:p>
    <w:p w14:paraId="26C91F48">
      <w:pPr>
        <w:pStyle w:val="148"/>
      </w:pPr>
      <w:r>
        <w:t>The concentration ratio is the percentage of market share owned by the largest n firms in an industry, where n is a specified number of firms</w:t>
      </w:r>
      <w:r>
        <w:rPr>
          <w:rFonts w:hint="eastAsia"/>
        </w:rPr>
        <w:t>.</w:t>
      </w:r>
      <w:r>
        <w:t xml:space="preserve"> In this report, we present the CR5, means the market share of the five largest firms.</w:t>
      </w:r>
    </w:p>
    <w:p w14:paraId="5B773FC2">
      <w:pPr>
        <w:pStyle w:val="148"/>
      </w:pPr>
      <w:bookmarkStart w:id="216" w:name="_Hlk1295651"/>
      <w:r>
        <w:t>Below table details the market concentration ratio in the past three years. The top five manufacturers held xx% of the market, in terms of LED Tube Lights revenue in 2022.</w:t>
      </w:r>
      <w:bookmarkEnd w:id="215"/>
      <w:bookmarkEnd w:id="216"/>
    </w:p>
    <w:p w14:paraId="2A9C526D">
      <w:pPr>
        <w:pStyle w:val="153"/>
      </w:pPr>
      <w:bookmarkStart w:id="217" w:name="_Toc1838785"/>
      <w:bookmarkStart w:id="218" w:name="_Toc2070565"/>
      <w:bookmarkStart w:id="219" w:name="_Toc23608482"/>
      <w:bookmarkStart w:id="220" w:name="_Toc517262726"/>
      <w:bookmarkStart w:id="221" w:name="_Toc121596414"/>
      <w:bookmarkStart w:id="222" w:name="_Toc517180979"/>
      <w:r>
        <w:t>Global Manufacturers Market Concentration Ratio (CR5 and HHI)</w:t>
      </w:r>
      <w:bookmarkEnd w:id="217"/>
      <w:bookmarkEnd w:id="218"/>
      <w:bookmarkEnd w:id="219"/>
      <w:bookmarkEnd w:id="220"/>
      <w:bookmarkEnd w:id="221"/>
      <w:bookmarkEnd w:id="222"/>
    </w:p>
    <w:tbl>
      <w:tblPr>
        <w:tblStyle w:val="18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27"/>
        <w:gridCol w:w="2250"/>
        <w:gridCol w:w="2250"/>
        <w:gridCol w:w="2243"/>
      </w:tblGrid>
      <w:tr w14:paraId="257273A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7" w:type="dxa"/>
            <w:tcBorders>
              <w:bottom w:val="single" w:color="5B9BD5" w:themeColor="accent1" w:sz="12" w:space="0"/>
              <w:insideH w:val="single" w:sz="12" w:space="0"/>
            </w:tcBorders>
            <w:noWrap/>
            <w:vAlign w:val="center"/>
          </w:tcPr>
          <w:p w14:paraId="1E3F8214">
            <w:pPr>
              <w:pStyle w:val="203"/>
              <w:jc w:val="both"/>
              <w:rPr>
                <w:b/>
                <w:bCs/>
              </w:rPr>
            </w:pPr>
            <w:r>
              <w:rPr>
                <w:rFonts w:hint="eastAsia"/>
                <w:b/>
                <w:bCs/>
              </w:rPr>
              <w:t>Company</w:t>
            </w:r>
          </w:p>
        </w:tc>
        <w:tc>
          <w:tcPr>
            <w:tcW w:w="2250" w:type="dxa"/>
            <w:tcBorders>
              <w:bottom w:val="single" w:color="5B9BD5" w:themeColor="accent1" w:sz="12" w:space="0"/>
              <w:insideH w:val="single" w:sz="12" w:space="0"/>
            </w:tcBorders>
            <w:vAlign w:val="center"/>
          </w:tcPr>
          <w:p w14:paraId="4D2E0623">
            <w:pPr>
              <w:pStyle w:val="203"/>
              <w:jc w:val="center"/>
              <w:rPr>
                <w:b/>
                <w:bCs/>
              </w:rPr>
            </w:pPr>
            <w:r>
              <w:rPr>
                <w:b/>
                <w:bCs/>
              </w:rPr>
              <w:t>2021</w:t>
            </w:r>
          </w:p>
        </w:tc>
        <w:tc>
          <w:tcPr>
            <w:tcW w:w="2250" w:type="dxa"/>
            <w:tcBorders>
              <w:bottom w:val="single" w:color="5B9BD5" w:themeColor="accent1" w:sz="12" w:space="0"/>
              <w:insideH w:val="single" w:sz="12" w:space="0"/>
            </w:tcBorders>
            <w:noWrap/>
            <w:vAlign w:val="center"/>
          </w:tcPr>
          <w:p w14:paraId="21CCE984">
            <w:pPr>
              <w:pStyle w:val="203"/>
              <w:jc w:val="center"/>
              <w:rPr>
                <w:b/>
                <w:bCs/>
              </w:rPr>
            </w:pPr>
            <w:r>
              <w:rPr>
                <w:b/>
                <w:bCs/>
              </w:rPr>
              <w:t>2022</w:t>
            </w:r>
          </w:p>
        </w:tc>
        <w:tc>
          <w:tcPr>
            <w:tcW w:w="2243" w:type="dxa"/>
            <w:tcBorders>
              <w:bottom w:val="single" w:color="5B9BD5" w:themeColor="accent1" w:sz="12" w:space="0"/>
              <w:insideH w:val="single" w:sz="12" w:space="0"/>
            </w:tcBorders>
            <w:noWrap/>
            <w:vAlign w:val="center"/>
          </w:tcPr>
          <w:p w14:paraId="47A92D40">
            <w:pPr>
              <w:pStyle w:val="203"/>
              <w:jc w:val="center"/>
              <w:rPr>
                <w:b/>
                <w:bCs/>
              </w:rPr>
            </w:pPr>
            <w:r>
              <w:rPr>
                <w:b/>
                <w:bCs/>
              </w:rPr>
              <w:t>2023</w:t>
            </w:r>
          </w:p>
        </w:tc>
      </w:tr>
      <w:tr w14:paraId="6FF1153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7" w:type="dxa"/>
            <w:shd w:val="clear" w:color="auto" w:fill="DEEAF6" w:themeFill="accent1" w:themeFillTint="33"/>
            <w:noWrap/>
            <w:vAlign w:val="center"/>
          </w:tcPr>
          <w:p w14:paraId="25DD3ABC">
            <w:pPr>
              <w:pStyle w:val="203"/>
              <w:jc w:val="both"/>
              <w:rPr>
                <w:b/>
                <w:bCs/>
              </w:rPr>
            </w:pPr>
            <w:r>
              <w:rPr>
                <w:b/>
                <w:bCs/>
              </w:rPr>
              <w:t>Philips Lighting</w:t>
            </w:r>
          </w:p>
        </w:tc>
        <w:tc>
          <w:tcPr>
            <w:tcW w:w="2250" w:type="dxa"/>
            <w:shd w:val="clear" w:color="auto" w:fill="DEEAF6" w:themeFill="accent1" w:themeFillTint="33"/>
            <w:vAlign w:val="center"/>
          </w:tcPr>
          <w:p w14:paraId="3703F4DC">
            <w:pPr>
              <w:pStyle w:val="203"/>
              <w:jc w:val="right"/>
            </w:pPr>
            <w:r>
              <w:t>xx</w:t>
            </w:r>
            <w:r>
              <w:rPr>
                <w:rFonts w:hint="eastAsia"/>
              </w:rPr>
              <w:t>%</w:t>
            </w:r>
          </w:p>
        </w:tc>
        <w:tc>
          <w:tcPr>
            <w:tcW w:w="2250" w:type="dxa"/>
            <w:shd w:val="clear" w:color="auto" w:fill="DEEAF6" w:themeFill="accent1" w:themeFillTint="33"/>
            <w:noWrap/>
            <w:vAlign w:val="center"/>
          </w:tcPr>
          <w:p w14:paraId="51FB487B">
            <w:pPr>
              <w:pStyle w:val="203"/>
              <w:jc w:val="right"/>
            </w:pPr>
            <w:r>
              <w:t>xx</w:t>
            </w:r>
            <w:r>
              <w:rPr>
                <w:rFonts w:hint="eastAsia"/>
              </w:rPr>
              <w:t>%</w:t>
            </w:r>
          </w:p>
        </w:tc>
        <w:tc>
          <w:tcPr>
            <w:tcW w:w="2243" w:type="dxa"/>
            <w:shd w:val="clear" w:color="auto" w:fill="DEEAF6" w:themeFill="accent1" w:themeFillTint="33"/>
            <w:noWrap/>
            <w:vAlign w:val="center"/>
          </w:tcPr>
          <w:p w14:paraId="0C85D5EC">
            <w:pPr>
              <w:pStyle w:val="203"/>
              <w:jc w:val="right"/>
            </w:pPr>
            <w:r>
              <w:t>xx</w:t>
            </w:r>
            <w:r>
              <w:rPr>
                <w:rFonts w:hint="eastAsia"/>
              </w:rPr>
              <w:t>%</w:t>
            </w:r>
          </w:p>
        </w:tc>
      </w:tr>
      <w:tr w14:paraId="2852D7D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7" w:type="dxa"/>
            <w:noWrap/>
            <w:vAlign w:val="center"/>
          </w:tcPr>
          <w:p w14:paraId="2CC7F8F3">
            <w:pPr>
              <w:pStyle w:val="203"/>
              <w:jc w:val="both"/>
              <w:rPr>
                <w:b/>
                <w:bCs/>
              </w:rPr>
            </w:pPr>
            <w:r>
              <w:rPr>
                <w:b/>
                <w:bCs/>
              </w:rPr>
              <w:t>Ledvance</w:t>
            </w:r>
          </w:p>
        </w:tc>
        <w:tc>
          <w:tcPr>
            <w:tcW w:w="2250" w:type="dxa"/>
            <w:vAlign w:val="center"/>
          </w:tcPr>
          <w:p w14:paraId="433E69E6">
            <w:pPr>
              <w:pStyle w:val="203"/>
              <w:jc w:val="right"/>
            </w:pPr>
            <w:r>
              <w:t>xx</w:t>
            </w:r>
            <w:r>
              <w:rPr>
                <w:rFonts w:hint="eastAsia"/>
              </w:rPr>
              <w:t>%</w:t>
            </w:r>
          </w:p>
        </w:tc>
        <w:tc>
          <w:tcPr>
            <w:tcW w:w="2250" w:type="dxa"/>
            <w:noWrap/>
            <w:vAlign w:val="center"/>
          </w:tcPr>
          <w:p w14:paraId="009FE34A">
            <w:pPr>
              <w:pStyle w:val="203"/>
              <w:jc w:val="right"/>
            </w:pPr>
            <w:r>
              <w:t>xx</w:t>
            </w:r>
            <w:r>
              <w:rPr>
                <w:rFonts w:hint="eastAsia"/>
              </w:rPr>
              <w:t>%</w:t>
            </w:r>
          </w:p>
        </w:tc>
        <w:tc>
          <w:tcPr>
            <w:tcW w:w="2243" w:type="dxa"/>
            <w:noWrap/>
            <w:vAlign w:val="center"/>
          </w:tcPr>
          <w:p w14:paraId="275346A2">
            <w:pPr>
              <w:pStyle w:val="203"/>
              <w:jc w:val="right"/>
            </w:pPr>
            <w:r>
              <w:t>xx</w:t>
            </w:r>
            <w:r>
              <w:rPr>
                <w:rFonts w:hint="eastAsia"/>
              </w:rPr>
              <w:t>%</w:t>
            </w:r>
          </w:p>
        </w:tc>
      </w:tr>
      <w:tr w14:paraId="7FC3BA1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7" w:type="dxa"/>
            <w:shd w:val="clear" w:color="auto" w:fill="DEEAF6" w:themeFill="accent1" w:themeFillTint="33"/>
            <w:noWrap/>
            <w:vAlign w:val="center"/>
          </w:tcPr>
          <w:p w14:paraId="6045CFDA">
            <w:pPr>
              <w:pStyle w:val="203"/>
              <w:jc w:val="both"/>
              <w:rPr>
                <w:b/>
                <w:bCs/>
              </w:rPr>
            </w:pPr>
            <w:r>
              <w:rPr>
                <w:b/>
                <w:bCs/>
              </w:rPr>
              <w:t>GE Lighting</w:t>
            </w:r>
          </w:p>
        </w:tc>
        <w:tc>
          <w:tcPr>
            <w:tcW w:w="2250" w:type="dxa"/>
            <w:shd w:val="clear" w:color="auto" w:fill="DEEAF6" w:themeFill="accent1" w:themeFillTint="33"/>
            <w:vAlign w:val="center"/>
          </w:tcPr>
          <w:p w14:paraId="15130FD0">
            <w:pPr>
              <w:pStyle w:val="203"/>
              <w:jc w:val="right"/>
            </w:pPr>
            <w:r>
              <w:t>xx</w:t>
            </w:r>
            <w:r>
              <w:rPr>
                <w:rFonts w:hint="eastAsia"/>
              </w:rPr>
              <w:t>%</w:t>
            </w:r>
          </w:p>
        </w:tc>
        <w:tc>
          <w:tcPr>
            <w:tcW w:w="2250" w:type="dxa"/>
            <w:shd w:val="clear" w:color="auto" w:fill="DEEAF6" w:themeFill="accent1" w:themeFillTint="33"/>
            <w:noWrap/>
            <w:vAlign w:val="center"/>
          </w:tcPr>
          <w:p w14:paraId="1194BA0D">
            <w:pPr>
              <w:pStyle w:val="203"/>
              <w:jc w:val="right"/>
            </w:pPr>
            <w:r>
              <w:t>xx</w:t>
            </w:r>
            <w:r>
              <w:rPr>
                <w:rFonts w:hint="eastAsia"/>
              </w:rPr>
              <w:t>%</w:t>
            </w:r>
          </w:p>
        </w:tc>
        <w:tc>
          <w:tcPr>
            <w:tcW w:w="2243" w:type="dxa"/>
            <w:shd w:val="clear" w:color="auto" w:fill="DEEAF6" w:themeFill="accent1" w:themeFillTint="33"/>
            <w:noWrap/>
            <w:vAlign w:val="center"/>
          </w:tcPr>
          <w:p w14:paraId="59F2D235">
            <w:pPr>
              <w:pStyle w:val="203"/>
              <w:jc w:val="right"/>
            </w:pPr>
            <w:r>
              <w:t>xx</w:t>
            </w:r>
            <w:r>
              <w:rPr>
                <w:rFonts w:hint="eastAsia"/>
              </w:rPr>
              <w:t>%</w:t>
            </w:r>
          </w:p>
        </w:tc>
      </w:tr>
      <w:tr w14:paraId="5411FD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7" w:type="dxa"/>
            <w:noWrap/>
            <w:vAlign w:val="center"/>
          </w:tcPr>
          <w:p w14:paraId="7CFFF749">
            <w:pPr>
              <w:pStyle w:val="203"/>
              <w:jc w:val="both"/>
              <w:rPr>
                <w:b/>
                <w:bCs/>
              </w:rPr>
            </w:pPr>
            <w:r>
              <w:rPr>
                <w:b/>
                <w:bCs/>
              </w:rPr>
              <w:t>Panasonic</w:t>
            </w:r>
          </w:p>
        </w:tc>
        <w:tc>
          <w:tcPr>
            <w:tcW w:w="2250" w:type="dxa"/>
            <w:vAlign w:val="center"/>
          </w:tcPr>
          <w:p w14:paraId="4CFD917E">
            <w:pPr>
              <w:pStyle w:val="203"/>
              <w:jc w:val="right"/>
            </w:pPr>
            <w:r>
              <w:t>xx</w:t>
            </w:r>
            <w:r>
              <w:rPr>
                <w:rFonts w:hint="eastAsia"/>
              </w:rPr>
              <w:t>%</w:t>
            </w:r>
          </w:p>
        </w:tc>
        <w:tc>
          <w:tcPr>
            <w:tcW w:w="2250" w:type="dxa"/>
            <w:noWrap/>
            <w:vAlign w:val="center"/>
          </w:tcPr>
          <w:p w14:paraId="22655F1A">
            <w:pPr>
              <w:pStyle w:val="203"/>
              <w:jc w:val="right"/>
            </w:pPr>
            <w:r>
              <w:t>xx</w:t>
            </w:r>
            <w:r>
              <w:rPr>
                <w:rFonts w:hint="eastAsia"/>
              </w:rPr>
              <w:t>%</w:t>
            </w:r>
          </w:p>
        </w:tc>
        <w:tc>
          <w:tcPr>
            <w:tcW w:w="2243" w:type="dxa"/>
            <w:noWrap/>
            <w:vAlign w:val="center"/>
          </w:tcPr>
          <w:p w14:paraId="1F4DFD57">
            <w:pPr>
              <w:pStyle w:val="203"/>
              <w:jc w:val="right"/>
            </w:pPr>
            <w:r>
              <w:t>xx</w:t>
            </w:r>
            <w:r>
              <w:rPr>
                <w:rFonts w:hint="eastAsia"/>
              </w:rPr>
              <w:t>%</w:t>
            </w:r>
          </w:p>
        </w:tc>
      </w:tr>
      <w:tr w14:paraId="5A5E719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7" w:type="dxa"/>
            <w:shd w:val="clear" w:color="auto" w:fill="DEEAF6" w:themeFill="accent1" w:themeFillTint="33"/>
            <w:noWrap/>
            <w:vAlign w:val="center"/>
          </w:tcPr>
          <w:p w14:paraId="57795BEF">
            <w:pPr>
              <w:pStyle w:val="203"/>
              <w:jc w:val="both"/>
              <w:rPr>
                <w:b/>
                <w:bCs/>
              </w:rPr>
            </w:pPr>
            <w:r>
              <w:rPr>
                <w:b/>
                <w:bCs/>
              </w:rPr>
              <w:t>OPPLE Lighting</w:t>
            </w:r>
          </w:p>
        </w:tc>
        <w:tc>
          <w:tcPr>
            <w:tcW w:w="2250" w:type="dxa"/>
            <w:shd w:val="clear" w:color="auto" w:fill="DEEAF6" w:themeFill="accent1" w:themeFillTint="33"/>
            <w:vAlign w:val="center"/>
          </w:tcPr>
          <w:p w14:paraId="1BD3AF05">
            <w:pPr>
              <w:pStyle w:val="203"/>
              <w:jc w:val="right"/>
            </w:pPr>
            <w:r>
              <w:t>xx</w:t>
            </w:r>
            <w:r>
              <w:rPr>
                <w:rFonts w:hint="eastAsia"/>
              </w:rPr>
              <w:t>%</w:t>
            </w:r>
          </w:p>
        </w:tc>
        <w:tc>
          <w:tcPr>
            <w:tcW w:w="2250" w:type="dxa"/>
            <w:shd w:val="clear" w:color="auto" w:fill="DEEAF6" w:themeFill="accent1" w:themeFillTint="33"/>
            <w:noWrap/>
            <w:vAlign w:val="center"/>
          </w:tcPr>
          <w:p w14:paraId="3682E191">
            <w:pPr>
              <w:pStyle w:val="203"/>
              <w:jc w:val="right"/>
            </w:pPr>
            <w:r>
              <w:t>xx</w:t>
            </w:r>
            <w:r>
              <w:rPr>
                <w:rFonts w:hint="eastAsia"/>
              </w:rPr>
              <w:t>%</w:t>
            </w:r>
          </w:p>
        </w:tc>
        <w:tc>
          <w:tcPr>
            <w:tcW w:w="2243" w:type="dxa"/>
            <w:shd w:val="clear" w:color="auto" w:fill="DEEAF6" w:themeFill="accent1" w:themeFillTint="33"/>
            <w:noWrap/>
            <w:vAlign w:val="center"/>
          </w:tcPr>
          <w:p w14:paraId="0A7514B8">
            <w:pPr>
              <w:pStyle w:val="203"/>
              <w:jc w:val="right"/>
            </w:pPr>
            <w:r>
              <w:t>xx</w:t>
            </w:r>
            <w:r>
              <w:rPr>
                <w:rFonts w:hint="eastAsia"/>
              </w:rPr>
              <w:t>%</w:t>
            </w:r>
          </w:p>
        </w:tc>
      </w:tr>
      <w:tr w14:paraId="329793E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7" w:type="dxa"/>
            <w:noWrap/>
            <w:vAlign w:val="center"/>
          </w:tcPr>
          <w:p w14:paraId="538C588E">
            <w:pPr>
              <w:pStyle w:val="203"/>
              <w:jc w:val="both"/>
              <w:rPr>
                <w:b/>
                <w:bCs/>
              </w:rPr>
            </w:pPr>
            <w:r>
              <w:rPr>
                <w:rFonts w:hint="eastAsia"/>
                <w:b/>
                <w:bCs/>
              </w:rPr>
              <w:t>CR</w:t>
            </w:r>
            <w:r>
              <w:rPr>
                <w:b/>
                <w:bCs/>
              </w:rPr>
              <w:t xml:space="preserve"> 5</w:t>
            </w:r>
          </w:p>
        </w:tc>
        <w:tc>
          <w:tcPr>
            <w:tcW w:w="2250" w:type="dxa"/>
            <w:vAlign w:val="center"/>
          </w:tcPr>
          <w:p w14:paraId="4045AEEA">
            <w:pPr>
              <w:pStyle w:val="203"/>
              <w:jc w:val="right"/>
            </w:pPr>
            <w:r>
              <w:t>xx</w:t>
            </w:r>
            <w:r>
              <w:rPr>
                <w:rFonts w:hint="eastAsia"/>
              </w:rPr>
              <w:t>%</w:t>
            </w:r>
          </w:p>
        </w:tc>
        <w:tc>
          <w:tcPr>
            <w:tcW w:w="2250" w:type="dxa"/>
            <w:noWrap/>
            <w:vAlign w:val="center"/>
          </w:tcPr>
          <w:p w14:paraId="759FCEDE">
            <w:pPr>
              <w:pStyle w:val="203"/>
              <w:jc w:val="right"/>
            </w:pPr>
            <w:r>
              <w:t>xx</w:t>
            </w:r>
            <w:r>
              <w:rPr>
                <w:rFonts w:hint="eastAsia"/>
              </w:rPr>
              <w:t>%</w:t>
            </w:r>
          </w:p>
        </w:tc>
        <w:tc>
          <w:tcPr>
            <w:tcW w:w="2243" w:type="dxa"/>
            <w:noWrap/>
            <w:vAlign w:val="center"/>
          </w:tcPr>
          <w:p w14:paraId="64673D7F">
            <w:pPr>
              <w:pStyle w:val="203"/>
              <w:jc w:val="right"/>
            </w:pPr>
            <w:r>
              <w:t>xx</w:t>
            </w:r>
            <w:r>
              <w:rPr>
                <w:rFonts w:hint="eastAsia"/>
              </w:rPr>
              <w:t>%</w:t>
            </w:r>
          </w:p>
        </w:tc>
      </w:tr>
      <w:tr w14:paraId="6F1B380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7" w:type="dxa"/>
            <w:shd w:val="clear" w:color="auto" w:fill="DEEAF6" w:themeFill="accent1" w:themeFillTint="33"/>
            <w:noWrap/>
            <w:vAlign w:val="center"/>
          </w:tcPr>
          <w:p w14:paraId="1974D694">
            <w:pPr>
              <w:pStyle w:val="203"/>
              <w:jc w:val="both"/>
              <w:rPr>
                <w:b/>
                <w:bCs/>
              </w:rPr>
            </w:pPr>
            <w:r>
              <w:rPr>
                <w:rFonts w:hint="eastAsia"/>
                <w:b/>
                <w:bCs/>
              </w:rPr>
              <w:t>HHI</w:t>
            </w:r>
          </w:p>
        </w:tc>
        <w:tc>
          <w:tcPr>
            <w:tcW w:w="2250" w:type="dxa"/>
            <w:shd w:val="clear" w:color="auto" w:fill="DEEAF6" w:themeFill="accent1" w:themeFillTint="33"/>
            <w:vAlign w:val="center"/>
          </w:tcPr>
          <w:p w14:paraId="051EE3DF">
            <w:pPr>
              <w:pStyle w:val="203"/>
              <w:jc w:val="right"/>
            </w:pPr>
            <w:r>
              <w:rPr>
                <w:rFonts w:hint="eastAsia"/>
              </w:rPr>
              <w:t>xx</w:t>
            </w:r>
          </w:p>
        </w:tc>
        <w:tc>
          <w:tcPr>
            <w:tcW w:w="2250" w:type="dxa"/>
            <w:shd w:val="clear" w:color="auto" w:fill="DEEAF6" w:themeFill="accent1" w:themeFillTint="33"/>
            <w:noWrap/>
            <w:vAlign w:val="center"/>
          </w:tcPr>
          <w:p w14:paraId="58D5F014">
            <w:pPr>
              <w:pStyle w:val="203"/>
              <w:jc w:val="right"/>
            </w:pPr>
            <w:r>
              <w:rPr>
                <w:rFonts w:hint="eastAsia"/>
              </w:rPr>
              <w:t>xx</w:t>
            </w:r>
          </w:p>
        </w:tc>
        <w:tc>
          <w:tcPr>
            <w:tcW w:w="2243" w:type="dxa"/>
            <w:shd w:val="clear" w:color="auto" w:fill="DEEAF6" w:themeFill="accent1" w:themeFillTint="33"/>
            <w:noWrap/>
            <w:vAlign w:val="center"/>
          </w:tcPr>
          <w:p w14:paraId="7A70E06B">
            <w:pPr>
              <w:pStyle w:val="203"/>
              <w:jc w:val="right"/>
            </w:pPr>
            <w:r>
              <w:rPr>
                <w:rFonts w:hint="eastAsia"/>
              </w:rPr>
              <w:t>xx</w:t>
            </w:r>
          </w:p>
        </w:tc>
      </w:tr>
    </w:tbl>
    <w:p w14:paraId="2E6FD552">
      <w:pPr>
        <w:pStyle w:val="146"/>
      </w:pPr>
      <w:bookmarkStart w:id="223" w:name="_Hlk1840643"/>
      <w:r>
        <w:t>Source: Above companies; Secondary Sources and QYResearch, 2023</w:t>
      </w:r>
      <w:bookmarkEnd w:id="223"/>
    </w:p>
    <w:p w14:paraId="4BA9FC4F">
      <w:pPr>
        <w:pStyle w:val="4"/>
      </w:pPr>
      <w:bookmarkStart w:id="224" w:name="_Toc23608149"/>
      <w:bookmarkStart w:id="225" w:name="_Toc515731452"/>
      <w:bookmarkStart w:id="226" w:name="_Toc121596721"/>
      <w:r>
        <w:t xml:space="preserve">The Global 5 and 10 Largest LED Tube Lights Players Market Share </w:t>
      </w:r>
      <w:bookmarkEnd w:id="224"/>
      <w:bookmarkEnd w:id="225"/>
      <w:r>
        <w:t>by Revenue</w:t>
      </w:r>
      <w:bookmarkEnd w:id="226"/>
    </w:p>
    <w:p w14:paraId="3C6DD0E3">
      <w:pPr>
        <w:pStyle w:val="150"/>
      </w:pPr>
      <w:bookmarkStart w:id="227" w:name="_Toc23606116"/>
      <w:bookmarkStart w:id="228" w:name="_Toc121159047"/>
      <w:r>
        <w:t>Global 5 and 10 Largest LED Tube Lights Players: Market Share</w:t>
      </w:r>
      <w:bookmarkEnd w:id="227"/>
      <w:r>
        <w:t xml:space="preserve"> by Revenue in LED Tube Lights in 2022</w:t>
      </w:r>
      <w:bookmarkEnd w:id="228"/>
    </w:p>
    <w:p w14:paraId="7162084F">
      <w:bookmarkStart w:id="229" w:name="_Hlk87781017"/>
      <w:r>
        <w:drawing>
          <wp:inline distT="0" distB="0" distL="0" distR="0">
            <wp:extent cx="3037205" cy="2879725"/>
            <wp:effectExtent l="0" t="0" r="0" b="0"/>
            <wp:docPr id="41" name="图表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r>
        <w:drawing>
          <wp:inline distT="0" distB="0" distL="0" distR="0">
            <wp:extent cx="3037840" cy="2879725"/>
            <wp:effectExtent l="0" t="0" r="0" b="0"/>
            <wp:docPr id="43" name="图表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bookmarkEnd w:id="229"/>
    <w:p w14:paraId="4CE84ED7">
      <w:pPr>
        <w:pStyle w:val="146"/>
      </w:pPr>
      <w:r>
        <w:t>Source: Above companies; Secondary Sources and QYResearch, 2023</w:t>
      </w:r>
    </w:p>
    <w:p w14:paraId="42371D2C">
      <w:pPr>
        <w:pStyle w:val="4"/>
        <w:tabs>
          <w:tab w:val="clear" w:pos="7938"/>
        </w:tabs>
      </w:pPr>
      <w:bookmarkStart w:id="230" w:name="_Toc27659196"/>
      <w:bookmarkStart w:id="231" w:name="_Toc121596722"/>
      <w:r>
        <w:t>Global LED Tube Lights Market Share by Company Type (Tier 1, Tier 2, and Tier 3)</w:t>
      </w:r>
      <w:bookmarkEnd w:id="230"/>
      <w:bookmarkEnd w:id="231"/>
    </w:p>
    <w:p w14:paraId="38A6075E">
      <w:pPr>
        <w:pStyle w:val="148"/>
      </w:pPr>
      <w:r>
        <w:t>At present, the LED Tube Lights players have formed a competition form between the first tier and the second tier and the third tier.</w:t>
      </w:r>
    </w:p>
    <w:p w14:paraId="677558D6">
      <w:pPr>
        <w:pStyle w:val="148"/>
      </w:pPr>
      <w:r>
        <w:t xml:space="preserve">Note: the 3 tiers of companies are </w:t>
      </w:r>
      <w:bookmarkStart w:id="232" w:name="_Hlk27496597"/>
      <w:r>
        <w:t xml:space="preserve">defined </w:t>
      </w:r>
      <w:bookmarkEnd w:id="232"/>
      <w:r>
        <w:t>based on their revenue in LED Tube Lights as of 2022. Tier 1=&gt; US$ xx million, Tier 2= US$ xx million to US$ xx million, and Tier 3=&lt; US$ xx million.</w:t>
      </w:r>
    </w:p>
    <w:p w14:paraId="57DA9A8B">
      <w:pPr>
        <w:pStyle w:val="153"/>
        <w:rPr>
          <w:lang w:eastAsia="zh-CN"/>
        </w:rPr>
      </w:pPr>
      <w:bookmarkStart w:id="233" w:name="_Toc121596415"/>
      <w:bookmarkStart w:id="234" w:name="_Toc27658876"/>
      <w:bookmarkStart w:id="235" w:name="_Toc27509091"/>
      <w:r>
        <w:t>Global LED Tube Lights by Company Type (Tier 1, Tier 2, and Tier 3) &amp; (based on the Revenue in LED Tube Lights as of 2022)</w:t>
      </w:r>
      <w:bookmarkEnd w:id="233"/>
      <w:bookmarkEnd w:id="234"/>
      <w:bookmarkEnd w:id="235"/>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52"/>
        <w:gridCol w:w="3445"/>
        <w:gridCol w:w="2871"/>
      </w:tblGrid>
      <w:tr w14:paraId="23696BF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tcBorders>
              <w:bottom w:val="single" w:color="5B9BD5" w:themeColor="accent1" w:sz="12" w:space="0"/>
              <w:insideH w:val="single" w:sz="12" w:space="0"/>
            </w:tcBorders>
            <w:noWrap/>
            <w:vAlign w:val="center"/>
          </w:tcPr>
          <w:p w14:paraId="3A93C52F">
            <w:pPr>
              <w:rPr>
                <w:b/>
                <w:bCs/>
              </w:rPr>
            </w:pPr>
            <w:r>
              <w:rPr>
                <w:b/>
                <w:bCs/>
              </w:rPr>
              <w:t>Company</w:t>
            </w:r>
          </w:p>
        </w:tc>
        <w:tc>
          <w:tcPr>
            <w:tcW w:w="3445" w:type="dxa"/>
            <w:tcBorders>
              <w:bottom w:val="single" w:color="5B9BD5" w:themeColor="accent1" w:sz="12" w:space="0"/>
              <w:insideH w:val="single" w:sz="12" w:space="0"/>
            </w:tcBorders>
            <w:vAlign w:val="center"/>
          </w:tcPr>
          <w:p w14:paraId="7025FF6A">
            <w:pPr>
              <w:rPr>
                <w:b/>
                <w:bCs/>
              </w:rPr>
            </w:pPr>
            <w:r>
              <w:rPr>
                <w:rFonts w:hint="eastAsia"/>
                <w:b/>
                <w:bCs/>
              </w:rPr>
              <w:t>R</w:t>
            </w:r>
            <w:r>
              <w:rPr>
                <w:b/>
                <w:bCs/>
              </w:rPr>
              <w:t>evenue (US$ Million) in 2022</w:t>
            </w:r>
          </w:p>
        </w:tc>
        <w:tc>
          <w:tcPr>
            <w:tcW w:w="2871" w:type="dxa"/>
            <w:tcBorders>
              <w:bottom w:val="single" w:color="5B9BD5" w:themeColor="accent1" w:sz="12" w:space="0"/>
              <w:insideH w:val="single" w:sz="12" w:space="0"/>
            </w:tcBorders>
            <w:vAlign w:val="center"/>
          </w:tcPr>
          <w:p w14:paraId="200AB77A">
            <w:pPr>
              <w:rPr>
                <w:b/>
                <w:bCs/>
              </w:rPr>
            </w:pPr>
            <w:r>
              <w:rPr>
                <w:b/>
                <w:bCs/>
              </w:rPr>
              <w:t>Company Type</w:t>
            </w:r>
          </w:p>
        </w:tc>
      </w:tr>
      <w:tr w14:paraId="68AC886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shd w:val="clear" w:color="auto" w:fill="DEEAF6" w:themeFill="accent1" w:themeFillTint="33"/>
            <w:noWrap/>
            <w:vAlign w:val="center"/>
          </w:tcPr>
          <w:p w14:paraId="533A307A">
            <w:pPr>
              <w:rPr>
                <w:b/>
                <w:bCs/>
              </w:rPr>
            </w:pPr>
            <w:r>
              <w:rPr>
                <w:b/>
                <w:bCs/>
              </w:rPr>
              <w:t>Philips Lighting</w:t>
            </w:r>
          </w:p>
        </w:tc>
        <w:tc>
          <w:tcPr>
            <w:tcW w:w="3445" w:type="dxa"/>
            <w:shd w:val="clear" w:color="auto" w:fill="DEEAF6" w:themeFill="accent1" w:themeFillTint="33"/>
            <w:vAlign w:val="center"/>
          </w:tcPr>
          <w:p w14:paraId="3B2E4D03">
            <w:r>
              <w:t>XX</w:t>
            </w:r>
          </w:p>
        </w:tc>
        <w:tc>
          <w:tcPr>
            <w:tcW w:w="2871" w:type="dxa"/>
            <w:shd w:val="clear" w:color="auto" w:fill="DEEAF6" w:themeFill="accent1" w:themeFillTint="33"/>
            <w:vAlign w:val="center"/>
          </w:tcPr>
          <w:p w14:paraId="371DBB4F">
            <w:r>
              <w:rPr>
                <w:rFonts w:hint="eastAsia"/>
              </w:rPr>
              <w:t>T</w:t>
            </w:r>
            <w:r>
              <w:t>ier 1</w:t>
            </w:r>
          </w:p>
        </w:tc>
      </w:tr>
      <w:tr w14:paraId="126D245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noWrap/>
            <w:vAlign w:val="center"/>
          </w:tcPr>
          <w:p w14:paraId="6F4A9062">
            <w:pPr>
              <w:rPr>
                <w:b/>
                <w:bCs/>
              </w:rPr>
            </w:pPr>
            <w:r>
              <w:rPr>
                <w:b/>
                <w:bCs/>
              </w:rPr>
              <w:t>Ledvance</w:t>
            </w:r>
          </w:p>
        </w:tc>
        <w:tc>
          <w:tcPr>
            <w:tcW w:w="3445" w:type="dxa"/>
            <w:vAlign w:val="center"/>
          </w:tcPr>
          <w:p w14:paraId="2C817A60">
            <w:r>
              <w:t>XX</w:t>
            </w:r>
          </w:p>
        </w:tc>
        <w:tc>
          <w:tcPr>
            <w:tcW w:w="2871" w:type="dxa"/>
            <w:vAlign w:val="center"/>
          </w:tcPr>
          <w:p w14:paraId="037AA187">
            <w:r>
              <w:rPr>
                <w:rFonts w:hint="eastAsia"/>
              </w:rPr>
              <w:t>T</w:t>
            </w:r>
            <w:r>
              <w:t>ier 1</w:t>
            </w:r>
          </w:p>
        </w:tc>
      </w:tr>
      <w:tr w14:paraId="5A6E7EB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shd w:val="clear" w:color="auto" w:fill="DEEAF6" w:themeFill="accent1" w:themeFillTint="33"/>
            <w:noWrap/>
            <w:vAlign w:val="center"/>
          </w:tcPr>
          <w:p w14:paraId="04D82321">
            <w:pPr>
              <w:rPr>
                <w:b/>
                <w:bCs/>
              </w:rPr>
            </w:pPr>
            <w:r>
              <w:rPr>
                <w:b/>
                <w:bCs/>
              </w:rPr>
              <w:t>GE Lighting</w:t>
            </w:r>
          </w:p>
        </w:tc>
        <w:tc>
          <w:tcPr>
            <w:tcW w:w="3445" w:type="dxa"/>
            <w:shd w:val="clear" w:color="auto" w:fill="DEEAF6" w:themeFill="accent1" w:themeFillTint="33"/>
            <w:vAlign w:val="center"/>
          </w:tcPr>
          <w:p w14:paraId="3D4C7A90">
            <w:r>
              <w:t>XX</w:t>
            </w:r>
          </w:p>
        </w:tc>
        <w:tc>
          <w:tcPr>
            <w:tcW w:w="2871" w:type="dxa"/>
            <w:shd w:val="clear" w:color="auto" w:fill="DEEAF6" w:themeFill="accent1" w:themeFillTint="33"/>
            <w:vAlign w:val="center"/>
          </w:tcPr>
          <w:p w14:paraId="1C73590A">
            <w:r>
              <w:rPr>
                <w:rFonts w:hint="eastAsia"/>
              </w:rPr>
              <w:t>T</w:t>
            </w:r>
            <w:r>
              <w:t>ier 2</w:t>
            </w:r>
          </w:p>
        </w:tc>
      </w:tr>
      <w:tr w14:paraId="4C1C4B9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noWrap/>
            <w:vAlign w:val="center"/>
          </w:tcPr>
          <w:p w14:paraId="053F165E">
            <w:pPr>
              <w:rPr>
                <w:b/>
                <w:bCs/>
              </w:rPr>
            </w:pPr>
            <w:r>
              <w:rPr>
                <w:b/>
                <w:bCs/>
              </w:rPr>
              <w:t>Panasonic</w:t>
            </w:r>
          </w:p>
        </w:tc>
        <w:tc>
          <w:tcPr>
            <w:tcW w:w="3445" w:type="dxa"/>
            <w:vAlign w:val="center"/>
          </w:tcPr>
          <w:p w14:paraId="2A016BF7">
            <w:r>
              <w:t>XX</w:t>
            </w:r>
          </w:p>
        </w:tc>
        <w:tc>
          <w:tcPr>
            <w:tcW w:w="2871" w:type="dxa"/>
            <w:vAlign w:val="center"/>
          </w:tcPr>
          <w:p w14:paraId="2F031C40">
            <w:r>
              <w:rPr>
                <w:rFonts w:hint="eastAsia"/>
              </w:rPr>
              <w:t>T</w:t>
            </w:r>
            <w:r>
              <w:t>ier 2</w:t>
            </w:r>
          </w:p>
        </w:tc>
      </w:tr>
      <w:tr w14:paraId="11AFA43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shd w:val="clear" w:color="auto" w:fill="DEEAF6" w:themeFill="accent1" w:themeFillTint="33"/>
            <w:noWrap/>
            <w:vAlign w:val="center"/>
          </w:tcPr>
          <w:p w14:paraId="1B2B873E">
            <w:pPr>
              <w:rPr>
                <w:b/>
                <w:bCs/>
              </w:rPr>
            </w:pPr>
            <w:r>
              <w:rPr>
                <w:b/>
                <w:bCs/>
              </w:rPr>
              <w:t>OPPLE Lighting</w:t>
            </w:r>
          </w:p>
        </w:tc>
        <w:tc>
          <w:tcPr>
            <w:tcW w:w="3445" w:type="dxa"/>
            <w:shd w:val="clear" w:color="auto" w:fill="DEEAF6" w:themeFill="accent1" w:themeFillTint="33"/>
            <w:vAlign w:val="center"/>
          </w:tcPr>
          <w:p w14:paraId="21DB0D19">
            <w:r>
              <w:t>XX</w:t>
            </w:r>
          </w:p>
        </w:tc>
        <w:tc>
          <w:tcPr>
            <w:tcW w:w="2871" w:type="dxa"/>
            <w:shd w:val="clear" w:color="auto" w:fill="DEEAF6" w:themeFill="accent1" w:themeFillTint="33"/>
            <w:vAlign w:val="center"/>
          </w:tcPr>
          <w:p w14:paraId="1276E8E1">
            <w:r>
              <w:rPr>
                <w:rFonts w:hint="eastAsia"/>
              </w:rPr>
              <w:t>T</w:t>
            </w:r>
            <w:r>
              <w:t>ier 3</w:t>
            </w:r>
          </w:p>
        </w:tc>
      </w:tr>
      <w:tr w14:paraId="377C87B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noWrap/>
            <w:vAlign w:val="center"/>
          </w:tcPr>
          <w:p w14:paraId="6B09D84F">
            <w:pPr>
              <w:rPr>
                <w:b/>
                <w:bCs/>
              </w:rPr>
            </w:pPr>
            <w:r>
              <w:rPr>
                <w:b/>
                <w:bCs/>
              </w:rPr>
              <w:t>Toshiba</w:t>
            </w:r>
          </w:p>
        </w:tc>
        <w:tc>
          <w:tcPr>
            <w:tcW w:w="3445" w:type="dxa"/>
            <w:vAlign w:val="center"/>
          </w:tcPr>
          <w:p w14:paraId="6437599F">
            <w:r>
              <w:t>XX</w:t>
            </w:r>
          </w:p>
        </w:tc>
        <w:tc>
          <w:tcPr>
            <w:tcW w:w="2871" w:type="dxa"/>
            <w:vAlign w:val="center"/>
          </w:tcPr>
          <w:p w14:paraId="0C33A91F">
            <w:r>
              <w:rPr>
                <w:rFonts w:hint="eastAsia"/>
              </w:rPr>
              <w:t>T</w:t>
            </w:r>
            <w:r>
              <w:t>ier 3</w:t>
            </w:r>
          </w:p>
        </w:tc>
      </w:tr>
      <w:tr w14:paraId="124F39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shd w:val="clear" w:color="auto" w:fill="DEEAF6" w:themeFill="accent1" w:themeFillTint="33"/>
            <w:noWrap/>
            <w:vAlign w:val="center"/>
          </w:tcPr>
          <w:p w14:paraId="7E7E0ABC">
            <w:pPr>
              <w:rPr>
                <w:b/>
                <w:bCs/>
              </w:rPr>
            </w:pPr>
            <w:r>
              <w:rPr>
                <w:b/>
                <w:bCs/>
              </w:rPr>
              <w:t>NVC (ETI)</w:t>
            </w:r>
          </w:p>
        </w:tc>
        <w:tc>
          <w:tcPr>
            <w:tcW w:w="3445" w:type="dxa"/>
            <w:shd w:val="clear" w:color="auto" w:fill="DEEAF6" w:themeFill="accent1" w:themeFillTint="33"/>
            <w:vAlign w:val="center"/>
          </w:tcPr>
          <w:p w14:paraId="1CCB65DC">
            <w:r>
              <w:t>XX</w:t>
            </w:r>
          </w:p>
        </w:tc>
        <w:tc>
          <w:tcPr>
            <w:tcW w:w="2871" w:type="dxa"/>
            <w:shd w:val="clear" w:color="auto" w:fill="DEEAF6" w:themeFill="accent1" w:themeFillTint="33"/>
            <w:vAlign w:val="center"/>
          </w:tcPr>
          <w:p w14:paraId="6D141072">
            <w:r>
              <w:rPr>
                <w:rFonts w:hint="eastAsia"/>
              </w:rPr>
              <w:t>T</w:t>
            </w:r>
            <w:r>
              <w:t>ier 1</w:t>
            </w:r>
          </w:p>
        </w:tc>
      </w:tr>
      <w:tr w14:paraId="0D8AFE4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noWrap/>
            <w:vAlign w:val="center"/>
          </w:tcPr>
          <w:p w14:paraId="39EC8934">
            <w:pPr>
              <w:rPr>
                <w:b/>
                <w:bCs/>
              </w:rPr>
            </w:pPr>
            <w:r>
              <w:rPr>
                <w:b/>
                <w:bCs/>
              </w:rPr>
              <w:t>Sharp</w:t>
            </w:r>
          </w:p>
        </w:tc>
        <w:tc>
          <w:tcPr>
            <w:tcW w:w="3445" w:type="dxa"/>
            <w:vAlign w:val="center"/>
          </w:tcPr>
          <w:p w14:paraId="220DBC99">
            <w:r>
              <w:t>XX</w:t>
            </w:r>
          </w:p>
        </w:tc>
        <w:tc>
          <w:tcPr>
            <w:tcW w:w="2871" w:type="dxa"/>
            <w:vAlign w:val="center"/>
          </w:tcPr>
          <w:p w14:paraId="6FF4CC48">
            <w:r>
              <w:rPr>
                <w:rFonts w:hint="eastAsia"/>
              </w:rPr>
              <w:t>T</w:t>
            </w:r>
            <w:r>
              <w:t>ier 1</w:t>
            </w:r>
          </w:p>
        </w:tc>
      </w:tr>
      <w:tr w14:paraId="46571C0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shd w:val="clear" w:color="auto" w:fill="DEEAF6" w:themeFill="accent1" w:themeFillTint="33"/>
            <w:noWrap/>
            <w:vAlign w:val="center"/>
          </w:tcPr>
          <w:p w14:paraId="7515F678">
            <w:pPr>
              <w:rPr>
                <w:b/>
                <w:bCs/>
              </w:rPr>
            </w:pPr>
            <w:r>
              <w:rPr>
                <w:b/>
                <w:bCs/>
              </w:rPr>
              <w:t>Cree Lighting</w:t>
            </w:r>
          </w:p>
        </w:tc>
        <w:tc>
          <w:tcPr>
            <w:tcW w:w="3445" w:type="dxa"/>
            <w:shd w:val="clear" w:color="auto" w:fill="DEEAF6" w:themeFill="accent1" w:themeFillTint="33"/>
            <w:vAlign w:val="center"/>
          </w:tcPr>
          <w:p w14:paraId="6467D982">
            <w:r>
              <w:t>XX</w:t>
            </w:r>
          </w:p>
        </w:tc>
        <w:tc>
          <w:tcPr>
            <w:tcW w:w="2871" w:type="dxa"/>
            <w:shd w:val="clear" w:color="auto" w:fill="DEEAF6" w:themeFill="accent1" w:themeFillTint="33"/>
            <w:vAlign w:val="center"/>
          </w:tcPr>
          <w:p w14:paraId="5C8D0B1D">
            <w:r>
              <w:rPr>
                <w:rFonts w:hint="eastAsia"/>
              </w:rPr>
              <w:t>T</w:t>
            </w:r>
            <w:r>
              <w:t>ier 2</w:t>
            </w:r>
          </w:p>
        </w:tc>
      </w:tr>
      <w:tr w14:paraId="30661F5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noWrap/>
            <w:vAlign w:val="center"/>
          </w:tcPr>
          <w:p w14:paraId="110BF67C">
            <w:pPr>
              <w:rPr>
                <w:b/>
                <w:bCs/>
              </w:rPr>
            </w:pPr>
            <w:r>
              <w:rPr>
                <w:b/>
                <w:bCs/>
              </w:rPr>
              <w:t>Yankon Lighting</w:t>
            </w:r>
          </w:p>
        </w:tc>
        <w:tc>
          <w:tcPr>
            <w:tcW w:w="3445" w:type="dxa"/>
            <w:vAlign w:val="center"/>
          </w:tcPr>
          <w:p w14:paraId="06B987C1">
            <w:r>
              <w:t>XX</w:t>
            </w:r>
          </w:p>
        </w:tc>
        <w:tc>
          <w:tcPr>
            <w:tcW w:w="2871" w:type="dxa"/>
            <w:vAlign w:val="center"/>
          </w:tcPr>
          <w:p w14:paraId="7A7FD2EC">
            <w:r>
              <w:rPr>
                <w:rFonts w:hint="eastAsia"/>
              </w:rPr>
              <w:t>T</w:t>
            </w:r>
            <w:r>
              <w:t>ier 2</w:t>
            </w:r>
          </w:p>
        </w:tc>
      </w:tr>
      <w:tr w14:paraId="0A74E85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shd w:val="clear" w:color="auto" w:fill="DEEAF6" w:themeFill="accent1" w:themeFillTint="33"/>
            <w:noWrap/>
            <w:vAlign w:val="center"/>
          </w:tcPr>
          <w:p w14:paraId="1FE2113D">
            <w:pPr>
              <w:rPr>
                <w:b/>
                <w:bCs/>
              </w:rPr>
            </w:pPr>
            <w:r>
              <w:rPr>
                <w:b/>
                <w:bCs/>
              </w:rPr>
              <w:t>Shanghai Feilo Acoustics</w:t>
            </w:r>
          </w:p>
        </w:tc>
        <w:tc>
          <w:tcPr>
            <w:tcW w:w="3445" w:type="dxa"/>
            <w:shd w:val="clear" w:color="auto" w:fill="DEEAF6" w:themeFill="accent1" w:themeFillTint="33"/>
            <w:vAlign w:val="center"/>
          </w:tcPr>
          <w:p w14:paraId="7896D9F0">
            <w:r>
              <w:t>XX</w:t>
            </w:r>
          </w:p>
        </w:tc>
        <w:tc>
          <w:tcPr>
            <w:tcW w:w="2871" w:type="dxa"/>
            <w:shd w:val="clear" w:color="auto" w:fill="DEEAF6" w:themeFill="accent1" w:themeFillTint="33"/>
            <w:vAlign w:val="center"/>
          </w:tcPr>
          <w:p w14:paraId="3A38A7DB">
            <w:r>
              <w:rPr>
                <w:rFonts w:hint="eastAsia"/>
              </w:rPr>
              <w:t>T</w:t>
            </w:r>
            <w:r>
              <w:t>ier 3</w:t>
            </w:r>
          </w:p>
        </w:tc>
      </w:tr>
      <w:tr w14:paraId="7CE694F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noWrap/>
            <w:vAlign w:val="center"/>
          </w:tcPr>
          <w:p w14:paraId="41757369">
            <w:pPr>
              <w:rPr>
                <w:b/>
                <w:bCs/>
              </w:rPr>
            </w:pPr>
            <w:r>
              <w:rPr>
                <w:b/>
                <w:bCs/>
              </w:rPr>
              <w:t>Foshan Electrical(FSL)</w:t>
            </w:r>
          </w:p>
        </w:tc>
        <w:tc>
          <w:tcPr>
            <w:tcW w:w="3445" w:type="dxa"/>
            <w:vAlign w:val="center"/>
          </w:tcPr>
          <w:p w14:paraId="504A8C59">
            <w:r>
              <w:t>XX</w:t>
            </w:r>
          </w:p>
        </w:tc>
        <w:tc>
          <w:tcPr>
            <w:tcW w:w="2871" w:type="dxa"/>
            <w:vAlign w:val="center"/>
          </w:tcPr>
          <w:p w14:paraId="15C324B7">
            <w:r>
              <w:rPr>
                <w:rFonts w:hint="eastAsia"/>
              </w:rPr>
              <w:t>T</w:t>
            </w:r>
            <w:r>
              <w:t>ier 3</w:t>
            </w:r>
          </w:p>
        </w:tc>
      </w:tr>
      <w:tr w14:paraId="4D17727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shd w:val="clear" w:color="auto" w:fill="DEEAF6" w:themeFill="accent1" w:themeFillTint="33"/>
            <w:noWrap/>
            <w:vAlign w:val="center"/>
          </w:tcPr>
          <w:p w14:paraId="46190FFB">
            <w:pPr>
              <w:rPr>
                <w:b/>
                <w:bCs/>
              </w:rPr>
            </w:pPr>
            <w:r>
              <w:rPr>
                <w:b/>
                <w:bCs/>
              </w:rPr>
              <w:t>PAK</w:t>
            </w:r>
          </w:p>
        </w:tc>
        <w:tc>
          <w:tcPr>
            <w:tcW w:w="3445" w:type="dxa"/>
            <w:shd w:val="clear" w:color="auto" w:fill="DEEAF6" w:themeFill="accent1" w:themeFillTint="33"/>
            <w:vAlign w:val="center"/>
          </w:tcPr>
          <w:p w14:paraId="7F239198">
            <w:r>
              <w:t>XX</w:t>
            </w:r>
          </w:p>
        </w:tc>
        <w:tc>
          <w:tcPr>
            <w:tcW w:w="2871" w:type="dxa"/>
            <w:shd w:val="clear" w:color="auto" w:fill="DEEAF6" w:themeFill="accent1" w:themeFillTint="33"/>
            <w:vAlign w:val="center"/>
          </w:tcPr>
          <w:p w14:paraId="25155A3E">
            <w:r>
              <w:rPr>
                <w:rFonts w:hint="eastAsia"/>
              </w:rPr>
              <w:t>T</w:t>
            </w:r>
            <w:r>
              <w:t>ier 1</w:t>
            </w:r>
          </w:p>
        </w:tc>
      </w:tr>
      <w:tr w14:paraId="4C310FC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noWrap/>
            <w:vAlign w:val="center"/>
          </w:tcPr>
          <w:p w14:paraId="3049258B">
            <w:pPr>
              <w:rPr>
                <w:b/>
                <w:bCs/>
              </w:rPr>
            </w:pPr>
            <w:r>
              <w:rPr>
                <w:b/>
                <w:bCs/>
              </w:rPr>
              <w:t>MLS CO.,LTD</w:t>
            </w:r>
          </w:p>
        </w:tc>
        <w:tc>
          <w:tcPr>
            <w:tcW w:w="3445" w:type="dxa"/>
            <w:vAlign w:val="center"/>
          </w:tcPr>
          <w:p w14:paraId="08E554D8">
            <w:r>
              <w:t>XX</w:t>
            </w:r>
          </w:p>
        </w:tc>
        <w:tc>
          <w:tcPr>
            <w:tcW w:w="2871" w:type="dxa"/>
            <w:vAlign w:val="center"/>
          </w:tcPr>
          <w:p w14:paraId="6A2764BA">
            <w:r>
              <w:rPr>
                <w:rFonts w:hint="eastAsia"/>
              </w:rPr>
              <w:t>T</w:t>
            </w:r>
            <w:r>
              <w:t>ier 1</w:t>
            </w:r>
          </w:p>
        </w:tc>
      </w:tr>
      <w:tr w14:paraId="4699F6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tcBorders>
              <w:bottom w:val="single" w:color="4F81BD" w:sz="0" w:space="0"/>
            </w:tcBorders>
            <w:shd w:val="clear" w:color="auto" w:fill="DEEAF6" w:themeFill="accent1" w:themeFillTint="33"/>
            <w:noWrap/>
            <w:vAlign w:val="center"/>
          </w:tcPr>
          <w:p w14:paraId="10819B19">
            <w:pPr>
              <w:rPr>
                <w:b/>
                <w:bCs/>
              </w:rPr>
            </w:pPr>
            <w:r>
              <w:rPr>
                <w:b/>
                <w:bCs/>
              </w:rPr>
              <w:t>Dongguan Kingsun Optoelectronic</w:t>
            </w:r>
          </w:p>
        </w:tc>
        <w:tc>
          <w:tcPr>
            <w:tcW w:w="3445" w:type="dxa"/>
            <w:shd w:val="clear" w:color="auto" w:fill="DEEAF6" w:themeFill="accent1" w:themeFillTint="33"/>
            <w:vAlign w:val="center"/>
          </w:tcPr>
          <w:p w14:paraId="4A0C52A3">
            <w:r>
              <w:t>XX</w:t>
            </w:r>
          </w:p>
        </w:tc>
        <w:tc>
          <w:tcPr>
            <w:tcW w:w="2871" w:type="dxa"/>
            <w:shd w:val="clear" w:color="auto" w:fill="DEEAF6" w:themeFill="accent1" w:themeFillTint="33"/>
            <w:vAlign w:val="center"/>
          </w:tcPr>
          <w:p w14:paraId="5D02A033">
            <w:r>
              <w:rPr>
                <w:rFonts w:hint="eastAsia"/>
              </w:rPr>
              <w:t>T</w:t>
            </w:r>
            <w:r>
              <w:t>ier 2</w:t>
            </w:r>
          </w:p>
        </w:tc>
      </w:tr>
      <w:tr w14:paraId="1210937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noWrap/>
            <w:vAlign w:val="center"/>
          </w:tcPr>
          <w:p w14:paraId="285604C7">
            <w:pPr>
              <w:rPr>
                <w:b/>
                <w:bCs/>
              </w:rPr>
            </w:pPr>
            <w:r>
              <w:rPr>
                <w:rFonts w:hint="eastAsia"/>
                <w:b/>
                <w:bCs/>
              </w:rPr>
              <w:t>O</w:t>
            </w:r>
            <w:r>
              <w:rPr>
                <w:b/>
                <w:bCs/>
              </w:rPr>
              <w:t>thers</w:t>
            </w:r>
          </w:p>
        </w:tc>
        <w:tc>
          <w:tcPr>
            <w:tcW w:w="3445" w:type="dxa"/>
            <w:vAlign w:val="center"/>
          </w:tcPr>
          <w:p w14:paraId="27892E3A">
            <w:r>
              <w:t>XX</w:t>
            </w:r>
          </w:p>
        </w:tc>
        <w:tc>
          <w:tcPr>
            <w:tcW w:w="2871" w:type="dxa"/>
            <w:vAlign w:val="center"/>
          </w:tcPr>
          <w:p w14:paraId="0F6BD265"/>
        </w:tc>
      </w:tr>
      <w:tr w14:paraId="776A321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52" w:type="dxa"/>
            <w:shd w:val="clear" w:color="auto" w:fill="DEEAF6" w:themeFill="accent1" w:themeFillTint="33"/>
            <w:noWrap/>
            <w:vAlign w:val="center"/>
          </w:tcPr>
          <w:p w14:paraId="1336D918">
            <w:pPr>
              <w:rPr>
                <w:b/>
                <w:bCs/>
              </w:rPr>
            </w:pPr>
            <w:r>
              <w:rPr>
                <w:rFonts w:hint="eastAsia"/>
                <w:b/>
                <w:bCs/>
              </w:rPr>
              <w:t>Total</w:t>
            </w:r>
          </w:p>
        </w:tc>
        <w:tc>
          <w:tcPr>
            <w:tcW w:w="3445" w:type="dxa"/>
            <w:shd w:val="clear" w:color="auto" w:fill="DEEAF6" w:themeFill="accent1" w:themeFillTint="33"/>
            <w:vAlign w:val="center"/>
          </w:tcPr>
          <w:p w14:paraId="0A1CE0C2">
            <w:r>
              <w:t>XX</w:t>
            </w:r>
          </w:p>
        </w:tc>
        <w:tc>
          <w:tcPr>
            <w:tcW w:w="2871" w:type="dxa"/>
            <w:shd w:val="clear" w:color="auto" w:fill="DEEAF6" w:themeFill="accent1" w:themeFillTint="33"/>
            <w:vAlign w:val="center"/>
          </w:tcPr>
          <w:p w14:paraId="1568689A"/>
        </w:tc>
      </w:tr>
    </w:tbl>
    <w:p w14:paraId="2BA36133">
      <w:pPr>
        <w:pStyle w:val="146"/>
      </w:pPr>
      <w:r>
        <w:t>Source: Above companies; Secondary Sources, Expert Interviews and QYResearch, 2023</w:t>
      </w:r>
    </w:p>
    <w:p w14:paraId="6C5BF7E8">
      <w:pPr>
        <w:pStyle w:val="150"/>
      </w:pPr>
      <w:bookmarkStart w:id="236" w:name="_Toc27658680"/>
      <w:bookmarkStart w:id="237" w:name="_Toc121159048"/>
      <w:r>
        <w:t xml:space="preserve">LED Tube Lights Market Share by Company Type (Tier 1, Tier 2, and Tier 3): </w:t>
      </w:r>
      <w:bookmarkEnd w:id="236"/>
      <w:r>
        <w:t>2018 VS 2022</w:t>
      </w:r>
      <w:bookmarkEnd w:id="237"/>
    </w:p>
    <w:p w14:paraId="352ABACE">
      <w:bookmarkStart w:id="238" w:name="_Hlk87717191"/>
      <w:r>
        <w:drawing>
          <wp:inline distT="0" distB="0" distL="0" distR="0">
            <wp:extent cx="3037205" cy="2879725"/>
            <wp:effectExtent l="0" t="0" r="0" b="0"/>
            <wp:docPr id="40"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r>
        <w:drawing>
          <wp:inline distT="0" distB="0" distL="0" distR="0">
            <wp:extent cx="3037205" cy="2879725"/>
            <wp:effectExtent l="0" t="0" r="0" b="0"/>
            <wp:docPr id="44" name="图表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bookmarkEnd w:id="238"/>
    <w:p w14:paraId="24E4A91D">
      <w:pPr>
        <w:pStyle w:val="146"/>
      </w:pPr>
      <w:r>
        <w:t>Source: Above companies; Secondary Sources, Expert Interviews and QYResearch, 2023</w:t>
      </w:r>
    </w:p>
    <w:p w14:paraId="58BE4FA6">
      <w:pPr>
        <w:pStyle w:val="3"/>
      </w:pPr>
      <w:bookmarkStart w:id="239" w:name="_Toc517895115"/>
      <w:bookmarkStart w:id="240" w:name="_Toc511046560"/>
      <w:bookmarkStart w:id="241" w:name="_Toc121596723"/>
      <w:bookmarkStart w:id="242" w:name="_Toc27659202"/>
      <w:bookmarkStart w:id="243" w:name="_Toc24047078"/>
      <w:bookmarkStart w:id="244" w:name="_Hlk27771062"/>
      <w:r>
        <w:t>Manufacturers</w:t>
      </w:r>
      <w:r>
        <w:rPr>
          <w:rFonts w:hint="eastAsia"/>
        </w:rPr>
        <w:t xml:space="preserve"> M</w:t>
      </w:r>
      <w:r>
        <w:t xml:space="preserve">ergers </w:t>
      </w:r>
      <w:r>
        <w:rPr>
          <w:rFonts w:hint="eastAsia"/>
        </w:rPr>
        <w:t>&amp;</w:t>
      </w:r>
      <w:r>
        <w:t xml:space="preserve"> </w:t>
      </w:r>
      <w:r>
        <w:rPr>
          <w:rFonts w:hint="eastAsia"/>
        </w:rPr>
        <w:t>A</w:t>
      </w:r>
      <w:r>
        <w:t>cquisitions</w:t>
      </w:r>
      <w:r>
        <w:rPr>
          <w:rFonts w:hint="eastAsia"/>
        </w:rPr>
        <w:t xml:space="preserve">, </w:t>
      </w:r>
      <w:r>
        <w:t>Expansion</w:t>
      </w:r>
      <w:r>
        <w:rPr>
          <w:rFonts w:hint="eastAsia"/>
        </w:rPr>
        <w:t xml:space="preserve"> P</w:t>
      </w:r>
      <w:r>
        <w:t>lans</w:t>
      </w:r>
      <w:bookmarkEnd w:id="239"/>
      <w:bookmarkEnd w:id="240"/>
      <w:bookmarkEnd w:id="241"/>
      <w:bookmarkEnd w:id="242"/>
      <w:bookmarkEnd w:id="243"/>
    </w:p>
    <w:p w14:paraId="1A8FD3E7">
      <w:pPr>
        <w:pStyle w:val="153"/>
      </w:pPr>
      <w:bookmarkStart w:id="245" w:name="_Toc511046303"/>
      <w:bookmarkStart w:id="246" w:name="_Toc121596416"/>
      <w:bookmarkStart w:id="247" w:name="_Toc27658881"/>
      <w:bookmarkStart w:id="248" w:name="_Toc517894883"/>
      <w:bookmarkStart w:id="249" w:name="_Toc24046633"/>
      <w:r>
        <w:t>Manufacturers</w:t>
      </w:r>
      <w:r>
        <w:rPr>
          <w:rFonts w:hint="eastAsia"/>
        </w:rPr>
        <w:t xml:space="preserve"> M</w:t>
      </w:r>
      <w:r>
        <w:t xml:space="preserve">ergers </w:t>
      </w:r>
      <w:r>
        <w:rPr>
          <w:rFonts w:hint="eastAsia"/>
        </w:rPr>
        <w:t>&amp;</w:t>
      </w:r>
      <w:r>
        <w:t xml:space="preserve"> </w:t>
      </w:r>
      <w:r>
        <w:rPr>
          <w:rFonts w:hint="eastAsia"/>
        </w:rPr>
        <w:t>A</w:t>
      </w:r>
      <w:r>
        <w:t>cquisitions</w:t>
      </w:r>
      <w:r>
        <w:rPr>
          <w:rFonts w:hint="eastAsia"/>
        </w:rPr>
        <w:t xml:space="preserve">, </w:t>
      </w:r>
      <w:r>
        <w:t>Expansion</w:t>
      </w:r>
      <w:r>
        <w:rPr>
          <w:rFonts w:hint="eastAsia"/>
        </w:rPr>
        <w:t xml:space="preserve"> P</w:t>
      </w:r>
      <w:r>
        <w:t>lans</w:t>
      </w:r>
      <w:bookmarkEnd w:id="245"/>
      <w:bookmarkEnd w:id="246"/>
      <w:bookmarkEnd w:id="247"/>
      <w:bookmarkEnd w:id="248"/>
      <w:bookmarkEnd w:id="249"/>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7"/>
        <w:gridCol w:w="3066"/>
        <w:gridCol w:w="5375"/>
      </w:tblGrid>
      <w:tr w14:paraId="40638C2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dxa"/>
            <w:tcBorders>
              <w:bottom w:val="single" w:color="5B9BD5" w:themeColor="accent1" w:sz="12" w:space="0"/>
              <w:insideH w:val="single" w:sz="12" w:space="0"/>
            </w:tcBorders>
            <w:vAlign w:val="center"/>
          </w:tcPr>
          <w:p w14:paraId="27B68FA7">
            <w:pPr>
              <w:rPr>
                <w:b/>
                <w:bCs/>
              </w:rPr>
            </w:pPr>
            <w:r>
              <w:rPr>
                <w:rFonts w:hint="eastAsia"/>
                <w:b/>
                <w:bCs/>
              </w:rPr>
              <w:t>Date</w:t>
            </w:r>
          </w:p>
        </w:tc>
        <w:tc>
          <w:tcPr>
            <w:tcW w:w="3066" w:type="dxa"/>
            <w:tcBorders>
              <w:bottom w:val="single" w:color="5B9BD5" w:themeColor="accent1" w:sz="12" w:space="0"/>
              <w:insideH w:val="single" w:sz="12" w:space="0"/>
            </w:tcBorders>
            <w:vAlign w:val="center"/>
          </w:tcPr>
          <w:p w14:paraId="42A060D7">
            <w:pPr>
              <w:rPr>
                <w:b/>
                <w:bCs/>
              </w:rPr>
            </w:pPr>
            <w:r>
              <w:rPr>
                <w:rFonts w:hint="eastAsia"/>
                <w:b/>
                <w:bCs/>
              </w:rPr>
              <w:t>Business</w:t>
            </w:r>
            <w:r>
              <w:rPr>
                <w:b/>
                <w:bCs/>
              </w:rPr>
              <w:t xml:space="preserve"> </w:t>
            </w:r>
            <w:r>
              <w:rPr>
                <w:rFonts w:hint="eastAsia"/>
                <w:b/>
                <w:bCs/>
              </w:rPr>
              <w:t>A</w:t>
            </w:r>
            <w:r>
              <w:rPr>
                <w:b/>
                <w:bCs/>
              </w:rPr>
              <w:t>ctivity</w:t>
            </w:r>
          </w:p>
        </w:tc>
        <w:tc>
          <w:tcPr>
            <w:tcW w:w="5375" w:type="dxa"/>
            <w:tcBorders>
              <w:bottom w:val="single" w:color="5B9BD5" w:themeColor="accent1" w:sz="12" w:space="0"/>
              <w:insideH w:val="single" w:sz="12" w:space="0"/>
            </w:tcBorders>
            <w:vAlign w:val="center"/>
          </w:tcPr>
          <w:p w14:paraId="761061E6">
            <w:pPr>
              <w:rPr>
                <w:b/>
                <w:bCs/>
              </w:rPr>
            </w:pPr>
            <w:r>
              <w:rPr>
                <w:rFonts w:hint="eastAsia"/>
                <w:b/>
                <w:bCs/>
              </w:rPr>
              <w:t>Details</w:t>
            </w:r>
          </w:p>
        </w:tc>
      </w:tr>
      <w:tr w14:paraId="1A774CA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dxa"/>
            <w:shd w:val="clear" w:color="auto" w:fill="DEEAF6" w:themeFill="accent1" w:themeFillTint="33"/>
            <w:vAlign w:val="center"/>
          </w:tcPr>
          <w:p w14:paraId="6C974E78">
            <w:pPr>
              <w:rPr>
                <w:b/>
                <w:bCs/>
              </w:rPr>
            </w:pPr>
          </w:p>
        </w:tc>
        <w:tc>
          <w:tcPr>
            <w:tcW w:w="3066" w:type="dxa"/>
            <w:shd w:val="clear" w:color="auto" w:fill="DEEAF6" w:themeFill="accent1" w:themeFillTint="33"/>
            <w:vAlign w:val="center"/>
          </w:tcPr>
          <w:p w14:paraId="52F6A1CB"/>
        </w:tc>
        <w:tc>
          <w:tcPr>
            <w:tcW w:w="5375" w:type="dxa"/>
            <w:shd w:val="clear" w:color="auto" w:fill="DEEAF6" w:themeFill="accent1" w:themeFillTint="33"/>
            <w:vAlign w:val="center"/>
          </w:tcPr>
          <w:p w14:paraId="29E8B3DF"/>
        </w:tc>
      </w:tr>
      <w:tr w14:paraId="02ECC52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dxa"/>
            <w:vAlign w:val="center"/>
          </w:tcPr>
          <w:p w14:paraId="568D2905">
            <w:pPr>
              <w:rPr>
                <w:b/>
                <w:bCs/>
              </w:rPr>
            </w:pPr>
          </w:p>
        </w:tc>
        <w:tc>
          <w:tcPr>
            <w:tcW w:w="3066" w:type="dxa"/>
            <w:vAlign w:val="center"/>
          </w:tcPr>
          <w:p w14:paraId="01A6A64D"/>
        </w:tc>
        <w:tc>
          <w:tcPr>
            <w:tcW w:w="5375" w:type="dxa"/>
            <w:vAlign w:val="center"/>
          </w:tcPr>
          <w:p w14:paraId="6FA9F831"/>
        </w:tc>
      </w:tr>
      <w:tr w14:paraId="7935C12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dxa"/>
            <w:shd w:val="clear" w:color="auto" w:fill="DEEAF6" w:themeFill="accent1" w:themeFillTint="33"/>
            <w:vAlign w:val="center"/>
          </w:tcPr>
          <w:p w14:paraId="77812165">
            <w:pPr>
              <w:rPr>
                <w:b/>
                <w:bCs/>
              </w:rPr>
            </w:pPr>
          </w:p>
        </w:tc>
        <w:tc>
          <w:tcPr>
            <w:tcW w:w="3066" w:type="dxa"/>
            <w:shd w:val="clear" w:color="auto" w:fill="DEEAF6" w:themeFill="accent1" w:themeFillTint="33"/>
            <w:vAlign w:val="center"/>
          </w:tcPr>
          <w:p w14:paraId="48B5A2F1"/>
        </w:tc>
        <w:tc>
          <w:tcPr>
            <w:tcW w:w="5375" w:type="dxa"/>
            <w:shd w:val="clear" w:color="auto" w:fill="DEEAF6" w:themeFill="accent1" w:themeFillTint="33"/>
            <w:vAlign w:val="center"/>
          </w:tcPr>
          <w:p w14:paraId="754E729C"/>
        </w:tc>
      </w:tr>
      <w:tr w14:paraId="6080244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dxa"/>
            <w:vAlign w:val="center"/>
          </w:tcPr>
          <w:p w14:paraId="75EAB6D4">
            <w:pPr>
              <w:rPr>
                <w:b/>
                <w:bCs/>
              </w:rPr>
            </w:pPr>
          </w:p>
        </w:tc>
        <w:tc>
          <w:tcPr>
            <w:tcW w:w="3066" w:type="dxa"/>
            <w:vAlign w:val="center"/>
          </w:tcPr>
          <w:p w14:paraId="15774C4D"/>
        </w:tc>
        <w:tc>
          <w:tcPr>
            <w:tcW w:w="5375" w:type="dxa"/>
            <w:vAlign w:val="center"/>
          </w:tcPr>
          <w:p w14:paraId="1FFBA80B"/>
        </w:tc>
      </w:tr>
    </w:tbl>
    <w:p w14:paraId="22AE7621">
      <w:pPr>
        <w:pStyle w:val="146"/>
      </w:pPr>
      <w:r>
        <w:t>Source: Above companies; Secondary Sources, Expert Interviews and QYResearch, 2023</w:t>
      </w:r>
    </w:p>
    <w:bookmarkEnd w:id="244"/>
    <w:p w14:paraId="21CA8382">
      <w:pPr>
        <w:pStyle w:val="2"/>
      </w:pPr>
      <w:bookmarkStart w:id="250" w:name="_Toc121596724"/>
      <w:r>
        <w:t>Global LED Tube Lights Market Scenario by Region</w:t>
      </w:r>
      <w:bookmarkEnd w:id="250"/>
    </w:p>
    <w:p w14:paraId="5CDADE53">
      <w:pPr>
        <w:pStyle w:val="148"/>
      </w:pPr>
      <w:r>
        <w:t xml:space="preserve">The market data </w:t>
      </w:r>
      <w:r>
        <w:rPr>
          <w:rFonts w:hint="eastAsia"/>
          <w:lang w:eastAsia="zh-CN"/>
        </w:rPr>
        <w:t>(</w:t>
      </w:r>
      <w:r>
        <w:rPr>
          <w:lang w:eastAsia="zh-CN"/>
        </w:rPr>
        <w:t xml:space="preserve">sales and revenue) of </w:t>
      </w:r>
      <w:r>
        <w:t>LED Tube Lights</w:t>
      </w:r>
      <w:r>
        <w:rPr>
          <w:lang w:eastAsia="zh-CN"/>
        </w:rPr>
        <w:t xml:space="preserve"> </w:t>
      </w:r>
      <w:r>
        <w:t>for each region, is determined by the final application (“end-use”) and ownership of that product. For example, one unit LED Tube Lights is produced in U.S. and is then shipped to the Europe and then used in Europe, this report will be shown as a LED Tube Lights consumed (used) in the Europe (not U.S.).</w:t>
      </w:r>
    </w:p>
    <w:p w14:paraId="3E97FAF6">
      <w:pPr>
        <w:pStyle w:val="148"/>
      </w:pPr>
      <w:r>
        <w:t>Note: in this report,</w:t>
      </w:r>
      <w:r>
        <w:rPr>
          <w:lang w:eastAsia="zh-CN"/>
        </w:rPr>
        <w:t xml:space="preserve"> sales and revenue</w:t>
      </w:r>
      <w:r>
        <w:t xml:space="preserve"> have been estimated based on companies’ LED Tube Lights sales and revenue in each region and country.</w:t>
      </w:r>
    </w:p>
    <w:p w14:paraId="75851A3A">
      <w:pPr>
        <w:pStyle w:val="148"/>
      </w:pPr>
      <w:r>
        <w:t xml:space="preserve">The </w:t>
      </w:r>
      <w:r>
        <w:rPr>
          <w:rFonts w:hint="eastAsia"/>
        </w:rPr>
        <w:t>North America</w:t>
      </w:r>
      <w:r>
        <w:t xml:space="preserve"> sales is the sum of all the companies’ LED Tube Lights sales in </w:t>
      </w:r>
      <w:r>
        <w:rPr>
          <w:rFonts w:hint="eastAsia"/>
        </w:rPr>
        <w:t>North America</w:t>
      </w:r>
      <w:r>
        <w:t xml:space="preserve"> market, including the </w:t>
      </w:r>
      <w:r>
        <w:rPr>
          <w:rFonts w:hint="eastAsia"/>
        </w:rPr>
        <w:t>North America</w:t>
      </w:r>
      <w:r>
        <w:t xml:space="preserve"> -Based and foreign companies’ LED Tube Lights sales in </w:t>
      </w:r>
      <w:r>
        <w:rPr>
          <w:rFonts w:hint="eastAsia"/>
        </w:rPr>
        <w:t>North America</w:t>
      </w:r>
      <w:r>
        <w:t xml:space="preserve"> market.</w:t>
      </w:r>
    </w:p>
    <w:p w14:paraId="3F6CF77C">
      <w:pPr>
        <w:pStyle w:val="148"/>
      </w:pPr>
      <w:r>
        <w:t>The Europe sales is the sum of all Europe based companies and foreign companies’ LED Tube Lights sales in Europe market.</w:t>
      </w:r>
    </w:p>
    <w:p w14:paraId="2DB76167">
      <w:pPr>
        <w:pStyle w:val="3"/>
      </w:pPr>
      <w:bookmarkStart w:id="251" w:name="_Toc511046541"/>
      <w:bookmarkStart w:id="252" w:name="_Toc517895099"/>
      <w:bookmarkStart w:id="253" w:name="_Toc24047062"/>
      <w:bookmarkStart w:id="254" w:name="_Toc27659185"/>
      <w:bookmarkStart w:id="255" w:name="_Toc121596725"/>
      <w:r>
        <w:t>Global LED Tube Lights Market Size by Region</w:t>
      </w:r>
      <w:bookmarkEnd w:id="251"/>
      <w:bookmarkEnd w:id="252"/>
      <w:bookmarkEnd w:id="253"/>
      <w:r>
        <w:t xml:space="preserve">: </w:t>
      </w:r>
      <w:bookmarkEnd w:id="254"/>
      <w:r>
        <w:t>2018 Versus 2022 Versus 2029</w:t>
      </w:r>
      <w:bookmarkEnd w:id="255"/>
    </w:p>
    <w:p w14:paraId="5C7639E9">
      <w:pPr>
        <w:pStyle w:val="153"/>
      </w:pPr>
      <w:bookmarkStart w:id="256" w:name="_Toc511046280"/>
      <w:bookmarkStart w:id="257" w:name="_Toc517894863"/>
      <w:bookmarkStart w:id="258" w:name="_Toc24046613"/>
      <w:bookmarkStart w:id="259" w:name="_Toc27658867"/>
      <w:bookmarkStart w:id="260" w:name="_Toc121596417"/>
      <w:r>
        <w:t>Global LED Tube Lights Market Size by Region (US$ Million)</w:t>
      </w:r>
      <w:bookmarkEnd w:id="256"/>
      <w:bookmarkEnd w:id="257"/>
      <w:bookmarkEnd w:id="258"/>
      <w:r>
        <w:t xml:space="preserve">: </w:t>
      </w:r>
      <w:bookmarkEnd w:id="259"/>
      <w:r>
        <w:t>2018 VS 2022 VS 2029</w:t>
      </w:r>
      <w:bookmarkEnd w:id="260"/>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022"/>
        <w:gridCol w:w="1022"/>
        <w:gridCol w:w="855"/>
        <w:gridCol w:w="2385"/>
        <w:gridCol w:w="2312"/>
      </w:tblGrid>
      <w:tr w14:paraId="5F11564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2376" w:type="dxa"/>
            <w:tcBorders>
              <w:bottom w:val="single" w:color="5B9BD5" w:themeColor="accent1" w:sz="12" w:space="0"/>
              <w:insideH w:val="single" w:sz="12" w:space="0"/>
            </w:tcBorders>
            <w:vAlign w:val="center"/>
          </w:tcPr>
          <w:p w14:paraId="1F1129D6">
            <w:pPr>
              <w:pStyle w:val="203"/>
              <w:jc w:val="both"/>
              <w:rPr>
                <w:b/>
                <w:bCs/>
              </w:rPr>
            </w:pPr>
            <w:r>
              <w:rPr>
                <w:b/>
                <w:bCs/>
              </w:rPr>
              <w:t xml:space="preserve">By </w:t>
            </w:r>
            <w:r>
              <w:rPr>
                <w:rFonts w:hint="eastAsia"/>
                <w:b/>
                <w:bCs/>
              </w:rPr>
              <w:t>Region</w:t>
            </w:r>
          </w:p>
        </w:tc>
        <w:tc>
          <w:tcPr>
            <w:tcW w:w="1022" w:type="dxa"/>
            <w:tcBorders>
              <w:bottom w:val="single" w:color="5B9BD5" w:themeColor="accent1" w:sz="12" w:space="0"/>
              <w:insideH w:val="single" w:sz="12" w:space="0"/>
            </w:tcBorders>
            <w:vAlign w:val="center"/>
          </w:tcPr>
          <w:p w14:paraId="5F039864">
            <w:pPr>
              <w:pStyle w:val="203"/>
              <w:jc w:val="center"/>
              <w:rPr>
                <w:b/>
                <w:bCs/>
              </w:rPr>
            </w:pPr>
            <w:r>
              <w:rPr>
                <w:rFonts w:hint="eastAsia"/>
                <w:b/>
                <w:bCs/>
              </w:rPr>
              <w:t>2</w:t>
            </w:r>
            <w:r>
              <w:rPr>
                <w:b/>
                <w:bCs/>
              </w:rPr>
              <w:t>018</w:t>
            </w:r>
          </w:p>
        </w:tc>
        <w:tc>
          <w:tcPr>
            <w:tcW w:w="1022" w:type="dxa"/>
            <w:tcBorders>
              <w:bottom w:val="single" w:color="5B9BD5" w:themeColor="accent1" w:sz="12" w:space="0"/>
              <w:insideH w:val="single" w:sz="12" w:space="0"/>
            </w:tcBorders>
            <w:vAlign w:val="center"/>
          </w:tcPr>
          <w:p w14:paraId="2C3C92BE">
            <w:pPr>
              <w:pStyle w:val="203"/>
              <w:jc w:val="center"/>
              <w:rPr>
                <w:b/>
                <w:bCs/>
              </w:rPr>
            </w:pPr>
            <w:r>
              <w:rPr>
                <w:b/>
                <w:bCs/>
              </w:rPr>
              <w:t>2022</w:t>
            </w:r>
          </w:p>
        </w:tc>
        <w:tc>
          <w:tcPr>
            <w:tcW w:w="855" w:type="dxa"/>
            <w:tcBorders>
              <w:bottom w:val="single" w:color="5B9BD5" w:themeColor="accent1" w:sz="12" w:space="0"/>
              <w:insideH w:val="single" w:sz="12" w:space="0"/>
            </w:tcBorders>
            <w:vAlign w:val="center"/>
          </w:tcPr>
          <w:p w14:paraId="0BF5E448">
            <w:pPr>
              <w:pStyle w:val="203"/>
              <w:jc w:val="center"/>
              <w:rPr>
                <w:b/>
                <w:bCs/>
              </w:rPr>
            </w:pPr>
            <w:r>
              <w:rPr>
                <w:b/>
                <w:bCs/>
              </w:rPr>
              <w:t>2029</w:t>
            </w:r>
          </w:p>
        </w:tc>
        <w:tc>
          <w:tcPr>
            <w:tcW w:w="2385" w:type="dxa"/>
            <w:tcBorders>
              <w:bottom w:val="single" w:color="5B9BD5" w:themeColor="accent1" w:sz="12" w:space="0"/>
              <w:insideH w:val="single" w:sz="12" w:space="0"/>
            </w:tcBorders>
            <w:vAlign w:val="center"/>
          </w:tcPr>
          <w:p w14:paraId="23A1DBCD">
            <w:pPr>
              <w:pStyle w:val="203"/>
              <w:jc w:val="center"/>
              <w:rPr>
                <w:b/>
                <w:bCs/>
              </w:rPr>
            </w:pPr>
            <w:r>
              <w:rPr>
                <w:b/>
                <w:bCs/>
              </w:rPr>
              <w:t>CAGR</w:t>
            </w:r>
            <w:r>
              <w:rPr>
                <w:rFonts w:hint="eastAsia"/>
                <w:b/>
                <w:bCs/>
              </w:rPr>
              <w:t xml:space="preserve"> </w:t>
            </w:r>
            <w:r>
              <w:rPr>
                <w:b/>
                <w:bCs/>
              </w:rPr>
              <w:t>(2018-2022)</w:t>
            </w:r>
          </w:p>
        </w:tc>
        <w:tc>
          <w:tcPr>
            <w:tcW w:w="2312" w:type="dxa"/>
            <w:tcBorders>
              <w:bottom w:val="single" w:color="5B9BD5" w:themeColor="accent1" w:sz="12" w:space="0"/>
              <w:insideH w:val="single" w:sz="12" w:space="0"/>
            </w:tcBorders>
            <w:vAlign w:val="center"/>
          </w:tcPr>
          <w:p w14:paraId="5A73ECCA">
            <w:pPr>
              <w:pStyle w:val="203"/>
              <w:jc w:val="center"/>
              <w:rPr>
                <w:b/>
                <w:bCs/>
              </w:rPr>
            </w:pPr>
            <w:r>
              <w:rPr>
                <w:b/>
                <w:bCs/>
              </w:rPr>
              <w:t>CAGR</w:t>
            </w:r>
            <w:r>
              <w:rPr>
                <w:rFonts w:hint="eastAsia"/>
                <w:b/>
                <w:bCs/>
              </w:rPr>
              <w:t xml:space="preserve"> </w:t>
            </w:r>
            <w:r>
              <w:rPr>
                <w:b/>
                <w:bCs/>
              </w:rPr>
              <w:t>(2023-2029)</w:t>
            </w:r>
          </w:p>
        </w:tc>
      </w:tr>
      <w:tr w14:paraId="3D03C79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376" w:type="dxa"/>
            <w:shd w:val="clear" w:color="auto" w:fill="DEEAF6" w:themeFill="accent1" w:themeFillTint="33"/>
            <w:vAlign w:val="center"/>
          </w:tcPr>
          <w:p w14:paraId="7C707B1B">
            <w:pPr>
              <w:pStyle w:val="203"/>
              <w:jc w:val="both"/>
              <w:rPr>
                <w:b/>
                <w:bCs/>
              </w:rPr>
            </w:pPr>
            <w:r>
              <w:rPr>
                <w:rFonts w:hint="eastAsia"/>
                <w:b/>
                <w:bCs/>
              </w:rPr>
              <w:t>North America</w:t>
            </w:r>
          </w:p>
        </w:tc>
        <w:tc>
          <w:tcPr>
            <w:tcW w:w="1022" w:type="dxa"/>
            <w:shd w:val="clear" w:color="auto" w:fill="DEEAF6" w:themeFill="accent1" w:themeFillTint="33"/>
            <w:vAlign w:val="center"/>
          </w:tcPr>
          <w:p w14:paraId="17EBCB58">
            <w:pPr>
              <w:pStyle w:val="203"/>
              <w:jc w:val="right"/>
            </w:pPr>
            <w:r>
              <w:rPr>
                <w:rFonts w:hint="eastAsia"/>
              </w:rPr>
              <w:t>XX</w:t>
            </w:r>
          </w:p>
        </w:tc>
        <w:tc>
          <w:tcPr>
            <w:tcW w:w="1022" w:type="dxa"/>
            <w:shd w:val="clear" w:color="auto" w:fill="DEEAF6" w:themeFill="accent1" w:themeFillTint="33"/>
            <w:vAlign w:val="center"/>
          </w:tcPr>
          <w:p w14:paraId="76D73D9E">
            <w:pPr>
              <w:pStyle w:val="203"/>
              <w:jc w:val="right"/>
            </w:pPr>
            <w:r>
              <w:rPr>
                <w:rFonts w:hint="eastAsia"/>
              </w:rPr>
              <w:t>XX</w:t>
            </w:r>
          </w:p>
        </w:tc>
        <w:tc>
          <w:tcPr>
            <w:tcW w:w="855" w:type="dxa"/>
            <w:shd w:val="clear" w:color="auto" w:fill="DEEAF6" w:themeFill="accent1" w:themeFillTint="33"/>
            <w:vAlign w:val="center"/>
          </w:tcPr>
          <w:p w14:paraId="623D9FC0">
            <w:pPr>
              <w:pStyle w:val="203"/>
              <w:jc w:val="right"/>
            </w:pPr>
            <w:r>
              <w:rPr>
                <w:rFonts w:hint="eastAsia"/>
              </w:rPr>
              <w:t>XX</w:t>
            </w:r>
          </w:p>
        </w:tc>
        <w:tc>
          <w:tcPr>
            <w:tcW w:w="2385" w:type="dxa"/>
            <w:shd w:val="clear" w:color="auto" w:fill="DEEAF6" w:themeFill="accent1" w:themeFillTint="33"/>
            <w:vAlign w:val="center"/>
          </w:tcPr>
          <w:p w14:paraId="2F6D1A01">
            <w:pPr>
              <w:pStyle w:val="203"/>
              <w:jc w:val="right"/>
            </w:pPr>
            <w:r>
              <w:rPr>
                <w:rFonts w:hint="eastAsia"/>
              </w:rPr>
              <w:t>XX</w:t>
            </w:r>
            <w:r>
              <w:t>%</w:t>
            </w:r>
          </w:p>
        </w:tc>
        <w:tc>
          <w:tcPr>
            <w:tcW w:w="2312" w:type="dxa"/>
            <w:shd w:val="clear" w:color="auto" w:fill="DEEAF6" w:themeFill="accent1" w:themeFillTint="33"/>
            <w:vAlign w:val="center"/>
          </w:tcPr>
          <w:p w14:paraId="05203CFB">
            <w:pPr>
              <w:pStyle w:val="203"/>
              <w:jc w:val="right"/>
            </w:pPr>
            <w:r>
              <w:rPr>
                <w:rFonts w:hint="eastAsia"/>
              </w:rPr>
              <w:t>XX</w:t>
            </w:r>
            <w:r>
              <w:t>%</w:t>
            </w:r>
          </w:p>
        </w:tc>
      </w:tr>
      <w:tr w14:paraId="2AB8C68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376" w:type="dxa"/>
            <w:vAlign w:val="center"/>
          </w:tcPr>
          <w:p w14:paraId="123F0A14">
            <w:pPr>
              <w:pStyle w:val="203"/>
              <w:jc w:val="both"/>
              <w:rPr>
                <w:b/>
                <w:bCs/>
              </w:rPr>
            </w:pPr>
            <w:r>
              <w:rPr>
                <w:rFonts w:hint="eastAsia"/>
                <w:b/>
                <w:bCs/>
              </w:rPr>
              <w:t>Europe</w:t>
            </w:r>
          </w:p>
        </w:tc>
        <w:tc>
          <w:tcPr>
            <w:tcW w:w="1022" w:type="dxa"/>
            <w:vAlign w:val="center"/>
          </w:tcPr>
          <w:p w14:paraId="28EAD8C5">
            <w:pPr>
              <w:pStyle w:val="203"/>
              <w:jc w:val="right"/>
            </w:pPr>
            <w:r>
              <w:rPr>
                <w:rFonts w:hint="eastAsia"/>
              </w:rPr>
              <w:t>XX</w:t>
            </w:r>
          </w:p>
        </w:tc>
        <w:tc>
          <w:tcPr>
            <w:tcW w:w="1022" w:type="dxa"/>
            <w:vAlign w:val="center"/>
          </w:tcPr>
          <w:p w14:paraId="15509696">
            <w:pPr>
              <w:pStyle w:val="203"/>
              <w:jc w:val="right"/>
            </w:pPr>
            <w:r>
              <w:rPr>
                <w:rFonts w:hint="eastAsia"/>
              </w:rPr>
              <w:t>XX</w:t>
            </w:r>
          </w:p>
        </w:tc>
        <w:tc>
          <w:tcPr>
            <w:tcW w:w="855" w:type="dxa"/>
            <w:vAlign w:val="center"/>
          </w:tcPr>
          <w:p w14:paraId="64124D97">
            <w:pPr>
              <w:pStyle w:val="203"/>
              <w:jc w:val="right"/>
            </w:pPr>
            <w:r>
              <w:rPr>
                <w:rFonts w:hint="eastAsia"/>
              </w:rPr>
              <w:t>XX</w:t>
            </w:r>
          </w:p>
        </w:tc>
        <w:tc>
          <w:tcPr>
            <w:tcW w:w="2385" w:type="dxa"/>
            <w:vAlign w:val="center"/>
          </w:tcPr>
          <w:p w14:paraId="73ABEFED">
            <w:pPr>
              <w:pStyle w:val="203"/>
              <w:jc w:val="right"/>
            </w:pPr>
            <w:r>
              <w:rPr>
                <w:rFonts w:hint="eastAsia"/>
              </w:rPr>
              <w:t>XX</w:t>
            </w:r>
            <w:r>
              <w:t>%</w:t>
            </w:r>
          </w:p>
        </w:tc>
        <w:tc>
          <w:tcPr>
            <w:tcW w:w="2312" w:type="dxa"/>
            <w:vAlign w:val="center"/>
          </w:tcPr>
          <w:p w14:paraId="31707D85">
            <w:pPr>
              <w:pStyle w:val="203"/>
              <w:jc w:val="right"/>
            </w:pPr>
            <w:r>
              <w:rPr>
                <w:rFonts w:hint="eastAsia"/>
              </w:rPr>
              <w:t>XX</w:t>
            </w:r>
            <w:r>
              <w:t>%</w:t>
            </w:r>
          </w:p>
        </w:tc>
      </w:tr>
      <w:tr w14:paraId="0025FF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376" w:type="dxa"/>
            <w:shd w:val="clear" w:color="auto" w:fill="DEEAF6" w:themeFill="accent1" w:themeFillTint="33"/>
            <w:vAlign w:val="center"/>
          </w:tcPr>
          <w:p w14:paraId="3CC6D333">
            <w:pPr>
              <w:pStyle w:val="203"/>
              <w:jc w:val="both"/>
              <w:rPr>
                <w:b/>
                <w:bCs/>
              </w:rPr>
            </w:pPr>
            <w:r>
              <w:rPr>
                <w:b/>
                <w:bCs/>
              </w:rPr>
              <w:t>Asia Pacific</w:t>
            </w:r>
          </w:p>
        </w:tc>
        <w:tc>
          <w:tcPr>
            <w:tcW w:w="1022" w:type="dxa"/>
            <w:shd w:val="clear" w:color="auto" w:fill="DEEAF6" w:themeFill="accent1" w:themeFillTint="33"/>
            <w:vAlign w:val="center"/>
          </w:tcPr>
          <w:p w14:paraId="42CCEB6D">
            <w:pPr>
              <w:pStyle w:val="203"/>
              <w:jc w:val="right"/>
            </w:pPr>
            <w:r>
              <w:rPr>
                <w:rFonts w:hint="eastAsia"/>
              </w:rPr>
              <w:t>XX</w:t>
            </w:r>
          </w:p>
        </w:tc>
        <w:tc>
          <w:tcPr>
            <w:tcW w:w="1022" w:type="dxa"/>
            <w:shd w:val="clear" w:color="auto" w:fill="DEEAF6" w:themeFill="accent1" w:themeFillTint="33"/>
            <w:vAlign w:val="center"/>
          </w:tcPr>
          <w:p w14:paraId="21322BE7">
            <w:pPr>
              <w:pStyle w:val="203"/>
              <w:jc w:val="right"/>
            </w:pPr>
            <w:r>
              <w:rPr>
                <w:rFonts w:hint="eastAsia"/>
              </w:rPr>
              <w:t>XX</w:t>
            </w:r>
          </w:p>
        </w:tc>
        <w:tc>
          <w:tcPr>
            <w:tcW w:w="855" w:type="dxa"/>
            <w:shd w:val="clear" w:color="auto" w:fill="DEEAF6" w:themeFill="accent1" w:themeFillTint="33"/>
            <w:vAlign w:val="center"/>
          </w:tcPr>
          <w:p w14:paraId="7D87F6F9">
            <w:pPr>
              <w:pStyle w:val="203"/>
              <w:jc w:val="right"/>
            </w:pPr>
            <w:r>
              <w:rPr>
                <w:rFonts w:hint="eastAsia"/>
              </w:rPr>
              <w:t>XX</w:t>
            </w:r>
          </w:p>
        </w:tc>
        <w:tc>
          <w:tcPr>
            <w:tcW w:w="2385" w:type="dxa"/>
            <w:shd w:val="clear" w:color="auto" w:fill="DEEAF6" w:themeFill="accent1" w:themeFillTint="33"/>
            <w:vAlign w:val="center"/>
          </w:tcPr>
          <w:p w14:paraId="16B4B693">
            <w:pPr>
              <w:pStyle w:val="203"/>
              <w:jc w:val="right"/>
            </w:pPr>
            <w:r>
              <w:rPr>
                <w:rFonts w:hint="eastAsia"/>
              </w:rPr>
              <w:t>XX</w:t>
            </w:r>
            <w:r>
              <w:t>%</w:t>
            </w:r>
          </w:p>
        </w:tc>
        <w:tc>
          <w:tcPr>
            <w:tcW w:w="2312" w:type="dxa"/>
            <w:shd w:val="clear" w:color="auto" w:fill="DEEAF6" w:themeFill="accent1" w:themeFillTint="33"/>
            <w:vAlign w:val="center"/>
          </w:tcPr>
          <w:p w14:paraId="7726B7EE">
            <w:pPr>
              <w:pStyle w:val="203"/>
              <w:jc w:val="right"/>
            </w:pPr>
            <w:r>
              <w:rPr>
                <w:rFonts w:hint="eastAsia"/>
              </w:rPr>
              <w:t>XX</w:t>
            </w:r>
            <w:r>
              <w:t>%</w:t>
            </w:r>
          </w:p>
        </w:tc>
      </w:tr>
      <w:tr w14:paraId="23BDD05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376" w:type="dxa"/>
            <w:vAlign w:val="center"/>
          </w:tcPr>
          <w:p w14:paraId="07D0BD7F">
            <w:pPr>
              <w:pStyle w:val="203"/>
              <w:jc w:val="both"/>
              <w:rPr>
                <w:b/>
                <w:bCs/>
              </w:rPr>
            </w:pPr>
            <w:r>
              <w:rPr>
                <w:b/>
                <w:bCs/>
              </w:rPr>
              <w:t>Latin America</w:t>
            </w:r>
          </w:p>
        </w:tc>
        <w:tc>
          <w:tcPr>
            <w:tcW w:w="1022" w:type="dxa"/>
            <w:vAlign w:val="center"/>
          </w:tcPr>
          <w:p w14:paraId="22410D4D">
            <w:pPr>
              <w:pStyle w:val="203"/>
              <w:jc w:val="right"/>
            </w:pPr>
            <w:r>
              <w:rPr>
                <w:rFonts w:hint="eastAsia"/>
              </w:rPr>
              <w:t>XX</w:t>
            </w:r>
          </w:p>
        </w:tc>
        <w:tc>
          <w:tcPr>
            <w:tcW w:w="1022" w:type="dxa"/>
            <w:vAlign w:val="center"/>
          </w:tcPr>
          <w:p w14:paraId="4234F7C4">
            <w:pPr>
              <w:pStyle w:val="203"/>
              <w:jc w:val="right"/>
            </w:pPr>
            <w:r>
              <w:rPr>
                <w:rFonts w:hint="eastAsia"/>
              </w:rPr>
              <w:t>XX</w:t>
            </w:r>
          </w:p>
        </w:tc>
        <w:tc>
          <w:tcPr>
            <w:tcW w:w="855" w:type="dxa"/>
            <w:vAlign w:val="center"/>
          </w:tcPr>
          <w:p w14:paraId="7459FCA9">
            <w:pPr>
              <w:pStyle w:val="203"/>
              <w:jc w:val="right"/>
            </w:pPr>
            <w:r>
              <w:rPr>
                <w:rFonts w:hint="eastAsia"/>
              </w:rPr>
              <w:t>XX</w:t>
            </w:r>
          </w:p>
        </w:tc>
        <w:tc>
          <w:tcPr>
            <w:tcW w:w="2385" w:type="dxa"/>
            <w:vAlign w:val="center"/>
          </w:tcPr>
          <w:p w14:paraId="44DA73C5">
            <w:pPr>
              <w:pStyle w:val="203"/>
              <w:jc w:val="right"/>
            </w:pPr>
            <w:r>
              <w:rPr>
                <w:rFonts w:hint="eastAsia"/>
              </w:rPr>
              <w:t>XX</w:t>
            </w:r>
            <w:r>
              <w:t>%</w:t>
            </w:r>
          </w:p>
        </w:tc>
        <w:tc>
          <w:tcPr>
            <w:tcW w:w="2312" w:type="dxa"/>
            <w:vAlign w:val="center"/>
          </w:tcPr>
          <w:p w14:paraId="23555D0A">
            <w:pPr>
              <w:pStyle w:val="203"/>
              <w:jc w:val="right"/>
            </w:pPr>
            <w:r>
              <w:rPr>
                <w:rFonts w:hint="eastAsia"/>
              </w:rPr>
              <w:t>XX</w:t>
            </w:r>
            <w:r>
              <w:t>%</w:t>
            </w:r>
          </w:p>
        </w:tc>
      </w:tr>
      <w:tr w14:paraId="2FDF864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376" w:type="dxa"/>
            <w:shd w:val="clear" w:color="auto" w:fill="DEEAF6" w:themeFill="accent1" w:themeFillTint="33"/>
            <w:vAlign w:val="center"/>
          </w:tcPr>
          <w:p w14:paraId="69D21FAF">
            <w:pPr>
              <w:pStyle w:val="203"/>
              <w:jc w:val="both"/>
              <w:rPr>
                <w:b/>
                <w:bCs/>
              </w:rPr>
            </w:pPr>
            <w:r>
              <w:rPr>
                <w:b/>
                <w:bCs/>
              </w:rPr>
              <w:t>Middle East and Africa</w:t>
            </w:r>
          </w:p>
        </w:tc>
        <w:tc>
          <w:tcPr>
            <w:tcW w:w="1022" w:type="dxa"/>
            <w:shd w:val="clear" w:color="auto" w:fill="DEEAF6" w:themeFill="accent1" w:themeFillTint="33"/>
            <w:vAlign w:val="center"/>
          </w:tcPr>
          <w:p w14:paraId="5F15D726">
            <w:pPr>
              <w:pStyle w:val="203"/>
              <w:jc w:val="right"/>
            </w:pPr>
            <w:r>
              <w:rPr>
                <w:rFonts w:hint="eastAsia"/>
              </w:rPr>
              <w:t>XX</w:t>
            </w:r>
          </w:p>
        </w:tc>
        <w:tc>
          <w:tcPr>
            <w:tcW w:w="1022" w:type="dxa"/>
            <w:shd w:val="clear" w:color="auto" w:fill="DEEAF6" w:themeFill="accent1" w:themeFillTint="33"/>
            <w:vAlign w:val="center"/>
          </w:tcPr>
          <w:p w14:paraId="168D49D8">
            <w:pPr>
              <w:pStyle w:val="203"/>
              <w:jc w:val="right"/>
            </w:pPr>
            <w:r>
              <w:rPr>
                <w:rFonts w:hint="eastAsia"/>
              </w:rPr>
              <w:t>XX</w:t>
            </w:r>
          </w:p>
        </w:tc>
        <w:tc>
          <w:tcPr>
            <w:tcW w:w="855" w:type="dxa"/>
            <w:shd w:val="clear" w:color="auto" w:fill="DEEAF6" w:themeFill="accent1" w:themeFillTint="33"/>
            <w:vAlign w:val="center"/>
          </w:tcPr>
          <w:p w14:paraId="6D6867F7">
            <w:pPr>
              <w:pStyle w:val="203"/>
              <w:jc w:val="right"/>
            </w:pPr>
            <w:r>
              <w:rPr>
                <w:rFonts w:hint="eastAsia"/>
              </w:rPr>
              <w:t>XX</w:t>
            </w:r>
          </w:p>
        </w:tc>
        <w:tc>
          <w:tcPr>
            <w:tcW w:w="2385" w:type="dxa"/>
            <w:shd w:val="clear" w:color="auto" w:fill="DEEAF6" w:themeFill="accent1" w:themeFillTint="33"/>
            <w:vAlign w:val="center"/>
          </w:tcPr>
          <w:p w14:paraId="1E00252E">
            <w:pPr>
              <w:pStyle w:val="203"/>
              <w:jc w:val="right"/>
            </w:pPr>
            <w:r>
              <w:rPr>
                <w:rFonts w:hint="eastAsia"/>
              </w:rPr>
              <w:t>XX</w:t>
            </w:r>
            <w:r>
              <w:t>%</w:t>
            </w:r>
          </w:p>
        </w:tc>
        <w:tc>
          <w:tcPr>
            <w:tcW w:w="2312" w:type="dxa"/>
            <w:shd w:val="clear" w:color="auto" w:fill="DEEAF6" w:themeFill="accent1" w:themeFillTint="33"/>
            <w:vAlign w:val="center"/>
          </w:tcPr>
          <w:p w14:paraId="0D852A5F">
            <w:pPr>
              <w:pStyle w:val="203"/>
              <w:jc w:val="right"/>
            </w:pPr>
            <w:r>
              <w:rPr>
                <w:rFonts w:hint="eastAsia"/>
              </w:rPr>
              <w:t>XX</w:t>
            </w:r>
            <w:r>
              <w:t>%</w:t>
            </w:r>
          </w:p>
        </w:tc>
      </w:tr>
      <w:tr w14:paraId="52D728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376" w:type="dxa"/>
            <w:vAlign w:val="center"/>
          </w:tcPr>
          <w:p w14:paraId="6552DCEF">
            <w:pPr>
              <w:pStyle w:val="203"/>
              <w:jc w:val="both"/>
              <w:rPr>
                <w:b/>
                <w:bCs/>
              </w:rPr>
            </w:pPr>
            <w:r>
              <w:rPr>
                <w:rFonts w:hint="eastAsia"/>
                <w:b/>
                <w:bCs/>
              </w:rPr>
              <w:t>Total</w:t>
            </w:r>
          </w:p>
        </w:tc>
        <w:tc>
          <w:tcPr>
            <w:tcW w:w="1022" w:type="dxa"/>
            <w:vAlign w:val="center"/>
          </w:tcPr>
          <w:p w14:paraId="2FFA183E">
            <w:pPr>
              <w:pStyle w:val="203"/>
              <w:jc w:val="right"/>
            </w:pPr>
            <w:r>
              <w:rPr>
                <w:rFonts w:hint="eastAsia"/>
              </w:rPr>
              <w:t>XX</w:t>
            </w:r>
          </w:p>
        </w:tc>
        <w:tc>
          <w:tcPr>
            <w:tcW w:w="1022" w:type="dxa"/>
            <w:vAlign w:val="center"/>
          </w:tcPr>
          <w:p w14:paraId="6DC3D824">
            <w:pPr>
              <w:pStyle w:val="203"/>
              <w:jc w:val="right"/>
            </w:pPr>
            <w:r>
              <w:rPr>
                <w:rFonts w:hint="eastAsia"/>
              </w:rPr>
              <w:t>XX</w:t>
            </w:r>
          </w:p>
        </w:tc>
        <w:tc>
          <w:tcPr>
            <w:tcW w:w="855" w:type="dxa"/>
            <w:vAlign w:val="center"/>
          </w:tcPr>
          <w:p w14:paraId="2A1C5000">
            <w:pPr>
              <w:pStyle w:val="203"/>
              <w:jc w:val="right"/>
            </w:pPr>
            <w:r>
              <w:rPr>
                <w:rFonts w:hint="eastAsia"/>
              </w:rPr>
              <w:t>XX</w:t>
            </w:r>
          </w:p>
        </w:tc>
        <w:tc>
          <w:tcPr>
            <w:tcW w:w="2385" w:type="dxa"/>
            <w:vAlign w:val="center"/>
          </w:tcPr>
          <w:p w14:paraId="057C3D29">
            <w:pPr>
              <w:pStyle w:val="203"/>
              <w:jc w:val="right"/>
            </w:pPr>
            <w:r>
              <w:rPr>
                <w:rFonts w:hint="eastAsia"/>
              </w:rPr>
              <w:t>XX</w:t>
            </w:r>
            <w:r>
              <w:t>%</w:t>
            </w:r>
          </w:p>
        </w:tc>
        <w:tc>
          <w:tcPr>
            <w:tcW w:w="2312" w:type="dxa"/>
            <w:vAlign w:val="center"/>
          </w:tcPr>
          <w:p w14:paraId="56700455">
            <w:pPr>
              <w:pStyle w:val="203"/>
              <w:jc w:val="right"/>
            </w:pPr>
            <w:r>
              <w:rPr>
                <w:rFonts w:hint="eastAsia"/>
              </w:rPr>
              <w:t>XX</w:t>
            </w:r>
            <w:r>
              <w:t>%</w:t>
            </w:r>
          </w:p>
        </w:tc>
      </w:tr>
    </w:tbl>
    <w:p w14:paraId="238AEA01">
      <w:pPr>
        <w:pStyle w:val="146"/>
      </w:pPr>
      <w:r>
        <w:t>Source: Secondary Sources, Expert Interviews and QYResearch, 2023</w:t>
      </w:r>
    </w:p>
    <w:p w14:paraId="1B6DB7B2">
      <w:pPr>
        <w:pStyle w:val="150"/>
      </w:pPr>
      <w:bookmarkStart w:id="261" w:name="_Toc121159049"/>
      <w:r>
        <w:t>Global LED Tube Lights Market Size by Region (US$ Million): 2018 VS 2022 VS 2029</w:t>
      </w:r>
      <w:bookmarkEnd w:id="261"/>
    </w:p>
    <w:p w14:paraId="4E02771B">
      <w:r>
        <w:drawing>
          <wp:inline distT="0" distB="0" distL="0" distR="0">
            <wp:extent cx="6192520" cy="2814955"/>
            <wp:effectExtent l="0" t="0" r="0" b="4445"/>
            <wp:docPr id="29" name="图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656AD288">
      <w:pPr>
        <w:pStyle w:val="146"/>
      </w:pPr>
      <w:r>
        <w:t>Source: Secondary Sources, Expert Interviews and QYResearch, 2023</w:t>
      </w:r>
    </w:p>
    <w:p w14:paraId="38DC90A5">
      <w:pPr>
        <w:pStyle w:val="146"/>
      </w:pPr>
    </w:p>
    <w:p w14:paraId="36113355">
      <w:pPr>
        <w:pStyle w:val="3"/>
      </w:pPr>
      <w:bookmarkStart w:id="262" w:name="_Toc121596726"/>
      <w:r>
        <w:t>Global LED Tube Lights Sales by Region: 2018-2029</w:t>
      </w:r>
      <w:bookmarkEnd w:id="262"/>
    </w:p>
    <w:p w14:paraId="3BB2822A">
      <w:pPr>
        <w:pStyle w:val="4"/>
      </w:pPr>
      <w:bookmarkStart w:id="263" w:name="_Toc121596727"/>
      <w:r>
        <w:t>Global LED Tube Lights Sales by Region: 2018-2023</w:t>
      </w:r>
      <w:bookmarkEnd w:id="263"/>
    </w:p>
    <w:p w14:paraId="61CCA454">
      <w:pPr>
        <w:pStyle w:val="153"/>
      </w:pPr>
      <w:bookmarkStart w:id="264" w:name="_Toc121596418"/>
      <w:r>
        <w:t>Global LED Tube Lights Sales by Region (2018-2023) &amp; (K Units)</w:t>
      </w:r>
      <w:bookmarkEnd w:id="264"/>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72"/>
        <w:gridCol w:w="1266"/>
        <w:gridCol w:w="1266"/>
        <w:gridCol w:w="1266"/>
        <w:gridCol w:w="1266"/>
        <w:gridCol w:w="1256"/>
      </w:tblGrid>
      <w:tr w14:paraId="589E343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tcBorders>
              <w:bottom w:val="single" w:color="5B9BD5" w:themeColor="accent1" w:sz="12" w:space="0"/>
              <w:insideH w:val="single" w:sz="12" w:space="0"/>
            </w:tcBorders>
            <w:noWrap/>
            <w:vAlign w:val="center"/>
          </w:tcPr>
          <w:p w14:paraId="1F282136">
            <w:pPr>
              <w:pStyle w:val="203"/>
              <w:jc w:val="both"/>
              <w:rPr>
                <w:b/>
                <w:bCs/>
                <w:sz w:val="18"/>
                <w:szCs w:val="18"/>
              </w:rPr>
            </w:pPr>
            <w:r>
              <w:rPr>
                <w:rFonts w:hint="eastAsia"/>
                <w:b/>
                <w:bCs/>
              </w:rPr>
              <w:t>B</w:t>
            </w:r>
            <w:r>
              <w:rPr>
                <w:b/>
                <w:bCs/>
              </w:rPr>
              <w:t>y Region</w:t>
            </w:r>
          </w:p>
        </w:tc>
        <w:tc>
          <w:tcPr>
            <w:tcW w:w="1272" w:type="dxa"/>
            <w:tcBorders>
              <w:bottom w:val="single" w:color="5B9BD5" w:themeColor="accent1" w:sz="12" w:space="0"/>
              <w:insideH w:val="single" w:sz="12" w:space="0"/>
            </w:tcBorders>
            <w:noWrap/>
            <w:vAlign w:val="center"/>
          </w:tcPr>
          <w:p w14:paraId="3BC67B20">
            <w:pPr>
              <w:pStyle w:val="203"/>
              <w:jc w:val="center"/>
              <w:rPr>
                <w:b/>
                <w:bCs/>
              </w:rPr>
            </w:pPr>
            <w:r>
              <w:rPr>
                <w:b/>
                <w:bCs/>
              </w:rPr>
              <w:t>2018</w:t>
            </w:r>
          </w:p>
        </w:tc>
        <w:tc>
          <w:tcPr>
            <w:tcW w:w="1266" w:type="dxa"/>
            <w:tcBorders>
              <w:bottom w:val="single" w:color="5B9BD5" w:themeColor="accent1" w:sz="12" w:space="0"/>
              <w:insideH w:val="single" w:sz="12" w:space="0"/>
            </w:tcBorders>
            <w:noWrap/>
            <w:vAlign w:val="center"/>
          </w:tcPr>
          <w:p w14:paraId="5C59522B">
            <w:pPr>
              <w:pStyle w:val="203"/>
              <w:jc w:val="center"/>
              <w:rPr>
                <w:b/>
                <w:bCs/>
              </w:rPr>
            </w:pPr>
            <w:r>
              <w:rPr>
                <w:b/>
                <w:bCs/>
              </w:rPr>
              <w:t>201</w:t>
            </w:r>
            <w:r>
              <w:rPr>
                <w:rFonts w:hint="eastAsia"/>
                <w:b/>
                <w:bCs/>
              </w:rPr>
              <w:t>9</w:t>
            </w:r>
          </w:p>
        </w:tc>
        <w:tc>
          <w:tcPr>
            <w:tcW w:w="1266" w:type="dxa"/>
            <w:tcBorders>
              <w:bottom w:val="single" w:color="5B9BD5" w:themeColor="accent1" w:sz="12" w:space="0"/>
              <w:insideH w:val="single" w:sz="12" w:space="0"/>
            </w:tcBorders>
            <w:noWrap/>
            <w:vAlign w:val="center"/>
          </w:tcPr>
          <w:p w14:paraId="40B1CD6F">
            <w:pPr>
              <w:pStyle w:val="203"/>
              <w:jc w:val="center"/>
              <w:rPr>
                <w:b/>
                <w:bCs/>
              </w:rPr>
            </w:pPr>
            <w:r>
              <w:rPr>
                <w:b/>
                <w:bCs/>
              </w:rPr>
              <w:t>2020</w:t>
            </w:r>
          </w:p>
        </w:tc>
        <w:tc>
          <w:tcPr>
            <w:tcW w:w="1266" w:type="dxa"/>
            <w:tcBorders>
              <w:bottom w:val="single" w:color="5B9BD5" w:themeColor="accent1" w:sz="12" w:space="0"/>
              <w:insideH w:val="single" w:sz="12" w:space="0"/>
            </w:tcBorders>
            <w:noWrap/>
            <w:vAlign w:val="center"/>
          </w:tcPr>
          <w:p w14:paraId="1C6B7C2E">
            <w:pPr>
              <w:pStyle w:val="203"/>
              <w:jc w:val="center"/>
              <w:rPr>
                <w:b/>
                <w:bCs/>
              </w:rPr>
            </w:pPr>
            <w:r>
              <w:rPr>
                <w:b/>
                <w:bCs/>
              </w:rPr>
              <w:t>2021</w:t>
            </w:r>
          </w:p>
        </w:tc>
        <w:tc>
          <w:tcPr>
            <w:tcW w:w="1266" w:type="dxa"/>
            <w:tcBorders>
              <w:bottom w:val="single" w:color="5B9BD5" w:themeColor="accent1" w:sz="12" w:space="0"/>
              <w:insideH w:val="single" w:sz="12" w:space="0"/>
            </w:tcBorders>
            <w:noWrap/>
            <w:vAlign w:val="center"/>
          </w:tcPr>
          <w:p w14:paraId="1467003E">
            <w:pPr>
              <w:pStyle w:val="203"/>
              <w:jc w:val="center"/>
              <w:rPr>
                <w:b/>
                <w:bCs/>
              </w:rPr>
            </w:pPr>
            <w:r>
              <w:rPr>
                <w:b/>
                <w:bCs/>
              </w:rPr>
              <w:t>2022</w:t>
            </w:r>
          </w:p>
        </w:tc>
        <w:tc>
          <w:tcPr>
            <w:tcW w:w="1256" w:type="dxa"/>
            <w:tcBorders>
              <w:bottom w:val="single" w:color="5B9BD5" w:themeColor="accent1" w:sz="12" w:space="0"/>
              <w:insideH w:val="single" w:sz="12" w:space="0"/>
            </w:tcBorders>
            <w:noWrap/>
            <w:vAlign w:val="center"/>
          </w:tcPr>
          <w:p w14:paraId="7E0CC54E">
            <w:pPr>
              <w:pStyle w:val="203"/>
              <w:jc w:val="center"/>
              <w:rPr>
                <w:b/>
                <w:bCs/>
              </w:rPr>
            </w:pPr>
            <w:r>
              <w:rPr>
                <w:b/>
                <w:bCs/>
              </w:rPr>
              <w:t>2023</w:t>
            </w:r>
          </w:p>
        </w:tc>
      </w:tr>
      <w:tr w14:paraId="2C8843F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5B4ECD02">
            <w:pPr>
              <w:pStyle w:val="203"/>
              <w:jc w:val="both"/>
              <w:rPr>
                <w:b/>
                <w:bCs/>
              </w:rPr>
            </w:pPr>
            <w:r>
              <w:rPr>
                <w:rFonts w:hint="eastAsia"/>
                <w:b/>
                <w:bCs/>
              </w:rPr>
              <w:t>North America</w:t>
            </w:r>
          </w:p>
        </w:tc>
        <w:tc>
          <w:tcPr>
            <w:tcW w:w="1272" w:type="dxa"/>
            <w:shd w:val="clear" w:color="auto" w:fill="DEEAF6" w:themeFill="accent1" w:themeFillTint="33"/>
            <w:noWrap/>
            <w:vAlign w:val="center"/>
          </w:tcPr>
          <w:p w14:paraId="46CDA3FF">
            <w:pPr>
              <w:pStyle w:val="203"/>
              <w:jc w:val="right"/>
            </w:pPr>
            <w:r>
              <w:t>XX</w:t>
            </w:r>
          </w:p>
        </w:tc>
        <w:tc>
          <w:tcPr>
            <w:tcW w:w="1266" w:type="dxa"/>
            <w:shd w:val="clear" w:color="auto" w:fill="DEEAF6" w:themeFill="accent1" w:themeFillTint="33"/>
            <w:noWrap/>
            <w:vAlign w:val="center"/>
          </w:tcPr>
          <w:p w14:paraId="680F5352">
            <w:pPr>
              <w:pStyle w:val="203"/>
              <w:jc w:val="right"/>
            </w:pPr>
            <w:r>
              <w:t>XX</w:t>
            </w:r>
          </w:p>
        </w:tc>
        <w:tc>
          <w:tcPr>
            <w:tcW w:w="1266" w:type="dxa"/>
            <w:shd w:val="clear" w:color="auto" w:fill="DEEAF6" w:themeFill="accent1" w:themeFillTint="33"/>
            <w:noWrap/>
            <w:vAlign w:val="center"/>
          </w:tcPr>
          <w:p w14:paraId="478A65A4">
            <w:pPr>
              <w:pStyle w:val="203"/>
              <w:jc w:val="right"/>
            </w:pPr>
            <w:r>
              <w:t>XX</w:t>
            </w:r>
          </w:p>
        </w:tc>
        <w:tc>
          <w:tcPr>
            <w:tcW w:w="1266" w:type="dxa"/>
            <w:shd w:val="clear" w:color="auto" w:fill="DEEAF6" w:themeFill="accent1" w:themeFillTint="33"/>
            <w:noWrap/>
            <w:vAlign w:val="center"/>
          </w:tcPr>
          <w:p w14:paraId="78DB8F53">
            <w:pPr>
              <w:pStyle w:val="203"/>
              <w:jc w:val="right"/>
            </w:pPr>
            <w:r>
              <w:t>XX</w:t>
            </w:r>
          </w:p>
        </w:tc>
        <w:tc>
          <w:tcPr>
            <w:tcW w:w="1266" w:type="dxa"/>
            <w:shd w:val="clear" w:color="auto" w:fill="DEEAF6" w:themeFill="accent1" w:themeFillTint="33"/>
            <w:noWrap/>
            <w:vAlign w:val="center"/>
          </w:tcPr>
          <w:p w14:paraId="6184EFA5">
            <w:pPr>
              <w:pStyle w:val="203"/>
              <w:jc w:val="right"/>
            </w:pPr>
            <w:r>
              <w:t>XX</w:t>
            </w:r>
          </w:p>
        </w:tc>
        <w:tc>
          <w:tcPr>
            <w:tcW w:w="1256" w:type="dxa"/>
            <w:shd w:val="clear" w:color="auto" w:fill="DEEAF6" w:themeFill="accent1" w:themeFillTint="33"/>
            <w:noWrap/>
            <w:vAlign w:val="center"/>
          </w:tcPr>
          <w:p w14:paraId="343E0DD2">
            <w:pPr>
              <w:pStyle w:val="203"/>
              <w:jc w:val="right"/>
            </w:pPr>
            <w:r>
              <w:t>XX</w:t>
            </w:r>
          </w:p>
        </w:tc>
      </w:tr>
      <w:tr w14:paraId="75B2C6F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62955374">
            <w:pPr>
              <w:pStyle w:val="203"/>
              <w:jc w:val="both"/>
              <w:rPr>
                <w:b/>
                <w:bCs/>
              </w:rPr>
            </w:pPr>
            <w:r>
              <w:rPr>
                <w:rFonts w:hint="eastAsia"/>
                <w:b/>
                <w:bCs/>
              </w:rPr>
              <w:t>Europe</w:t>
            </w:r>
          </w:p>
        </w:tc>
        <w:tc>
          <w:tcPr>
            <w:tcW w:w="1272" w:type="dxa"/>
            <w:noWrap/>
            <w:vAlign w:val="center"/>
          </w:tcPr>
          <w:p w14:paraId="66D4FD6D">
            <w:pPr>
              <w:pStyle w:val="203"/>
              <w:jc w:val="right"/>
            </w:pPr>
            <w:r>
              <w:t>XX</w:t>
            </w:r>
          </w:p>
        </w:tc>
        <w:tc>
          <w:tcPr>
            <w:tcW w:w="1266" w:type="dxa"/>
            <w:noWrap/>
            <w:vAlign w:val="center"/>
          </w:tcPr>
          <w:p w14:paraId="5F35A2C5">
            <w:pPr>
              <w:pStyle w:val="203"/>
              <w:jc w:val="right"/>
            </w:pPr>
            <w:r>
              <w:t>XX</w:t>
            </w:r>
          </w:p>
        </w:tc>
        <w:tc>
          <w:tcPr>
            <w:tcW w:w="1266" w:type="dxa"/>
            <w:noWrap/>
            <w:vAlign w:val="center"/>
          </w:tcPr>
          <w:p w14:paraId="7A4CB686">
            <w:pPr>
              <w:pStyle w:val="203"/>
              <w:jc w:val="right"/>
            </w:pPr>
            <w:r>
              <w:t>XX</w:t>
            </w:r>
          </w:p>
        </w:tc>
        <w:tc>
          <w:tcPr>
            <w:tcW w:w="1266" w:type="dxa"/>
            <w:noWrap/>
            <w:vAlign w:val="center"/>
          </w:tcPr>
          <w:p w14:paraId="444B57CA">
            <w:pPr>
              <w:pStyle w:val="203"/>
              <w:jc w:val="right"/>
            </w:pPr>
            <w:r>
              <w:t>XX</w:t>
            </w:r>
          </w:p>
        </w:tc>
        <w:tc>
          <w:tcPr>
            <w:tcW w:w="1266" w:type="dxa"/>
            <w:noWrap/>
            <w:vAlign w:val="center"/>
          </w:tcPr>
          <w:p w14:paraId="150B1236">
            <w:pPr>
              <w:pStyle w:val="203"/>
              <w:jc w:val="right"/>
            </w:pPr>
            <w:r>
              <w:t>XX</w:t>
            </w:r>
          </w:p>
        </w:tc>
        <w:tc>
          <w:tcPr>
            <w:tcW w:w="1256" w:type="dxa"/>
            <w:noWrap/>
            <w:vAlign w:val="center"/>
          </w:tcPr>
          <w:p w14:paraId="6EBFBF89">
            <w:pPr>
              <w:pStyle w:val="203"/>
              <w:jc w:val="right"/>
            </w:pPr>
            <w:r>
              <w:t>XX</w:t>
            </w:r>
          </w:p>
        </w:tc>
      </w:tr>
      <w:tr w14:paraId="028D283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6E3A380E">
            <w:pPr>
              <w:pStyle w:val="203"/>
              <w:jc w:val="both"/>
              <w:rPr>
                <w:b/>
                <w:bCs/>
              </w:rPr>
            </w:pPr>
            <w:r>
              <w:rPr>
                <w:rFonts w:hint="eastAsia"/>
                <w:b/>
                <w:bCs/>
              </w:rPr>
              <w:t>Asia Pacific</w:t>
            </w:r>
          </w:p>
        </w:tc>
        <w:tc>
          <w:tcPr>
            <w:tcW w:w="1272" w:type="dxa"/>
            <w:shd w:val="clear" w:color="auto" w:fill="DEEAF6" w:themeFill="accent1" w:themeFillTint="33"/>
            <w:noWrap/>
            <w:vAlign w:val="center"/>
          </w:tcPr>
          <w:p w14:paraId="7A5EBB2F">
            <w:pPr>
              <w:pStyle w:val="203"/>
              <w:jc w:val="right"/>
            </w:pPr>
            <w:r>
              <w:t>XX</w:t>
            </w:r>
          </w:p>
        </w:tc>
        <w:tc>
          <w:tcPr>
            <w:tcW w:w="1266" w:type="dxa"/>
            <w:shd w:val="clear" w:color="auto" w:fill="DEEAF6" w:themeFill="accent1" w:themeFillTint="33"/>
            <w:noWrap/>
            <w:vAlign w:val="center"/>
          </w:tcPr>
          <w:p w14:paraId="3013CAC0">
            <w:pPr>
              <w:pStyle w:val="203"/>
              <w:jc w:val="right"/>
            </w:pPr>
            <w:r>
              <w:t>XX</w:t>
            </w:r>
          </w:p>
        </w:tc>
        <w:tc>
          <w:tcPr>
            <w:tcW w:w="1266" w:type="dxa"/>
            <w:shd w:val="clear" w:color="auto" w:fill="DEEAF6" w:themeFill="accent1" w:themeFillTint="33"/>
            <w:noWrap/>
            <w:vAlign w:val="center"/>
          </w:tcPr>
          <w:p w14:paraId="76D8177D">
            <w:pPr>
              <w:pStyle w:val="203"/>
              <w:jc w:val="right"/>
            </w:pPr>
            <w:r>
              <w:t>XX</w:t>
            </w:r>
          </w:p>
        </w:tc>
        <w:tc>
          <w:tcPr>
            <w:tcW w:w="1266" w:type="dxa"/>
            <w:shd w:val="clear" w:color="auto" w:fill="DEEAF6" w:themeFill="accent1" w:themeFillTint="33"/>
            <w:noWrap/>
            <w:vAlign w:val="center"/>
          </w:tcPr>
          <w:p w14:paraId="6CF08F5B">
            <w:pPr>
              <w:pStyle w:val="203"/>
              <w:jc w:val="right"/>
            </w:pPr>
            <w:r>
              <w:t>XX</w:t>
            </w:r>
          </w:p>
        </w:tc>
        <w:tc>
          <w:tcPr>
            <w:tcW w:w="1266" w:type="dxa"/>
            <w:shd w:val="clear" w:color="auto" w:fill="DEEAF6" w:themeFill="accent1" w:themeFillTint="33"/>
            <w:noWrap/>
            <w:vAlign w:val="center"/>
          </w:tcPr>
          <w:p w14:paraId="7B72BF6D">
            <w:pPr>
              <w:pStyle w:val="203"/>
              <w:jc w:val="right"/>
            </w:pPr>
            <w:r>
              <w:t>XX</w:t>
            </w:r>
          </w:p>
        </w:tc>
        <w:tc>
          <w:tcPr>
            <w:tcW w:w="1256" w:type="dxa"/>
            <w:shd w:val="clear" w:color="auto" w:fill="DEEAF6" w:themeFill="accent1" w:themeFillTint="33"/>
            <w:noWrap/>
            <w:vAlign w:val="center"/>
          </w:tcPr>
          <w:p w14:paraId="54D4C2F7">
            <w:pPr>
              <w:pStyle w:val="203"/>
              <w:jc w:val="right"/>
            </w:pPr>
            <w:r>
              <w:t>XX</w:t>
            </w:r>
          </w:p>
        </w:tc>
      </w:tr>
      <w:tr w14:paraId="550C605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6B398F4F">
            <w:pPr>
              <w:pStyle w:val="203"/>
              <w:jc w:val="both"/>
              <w:rPr>
                <w:b/>
                <w:bCs/>
              </w:rPr>
            </w:pPr>
            <w:r>
              <w:rPr>
                <w:rFonts w:hint="eastAsia"/>
                <w:b/>
                <w:bCs/>
              </w:rPr>
              <w:t>Latin America</w:t>
            </w:r>
          </w:p>
        </w:tc>
        <w:tc>
          <w:tcPr>
            <w:tcW w:w="1272" w:type="dxa"/>
            <w:noWrap/>
            <w:vAlign w:val="center"/>
          </w:tcPr>
          <w:p w14:paraId="64CBF318">
            <w:pPr>
              <w:pStyle w:val="203"/>
              <w:jc w:val="right"/>
            </w:pPr>
            <w:r>
              <w:t>XX</w:t>
            </w:r>
          </w:p>
        </w:tc>
        <w:tc>
          <w:tcPr>
            <w:tcW w:w="1266" w:type="dxa"/>
            <w:noWrap/>
            <w:vAlign w:val="center"/>
          </w:tcPr>
          <w:p w14:paraId="473D7366">
            <w:pPr>
              <w:pStyle w:val="203"/>
              <w:jc w:val="right"/>
            </w:pPr>
            <w:r>
              <w:t>XX</w:t>
            </w:r>
          </w:p>
        </w:tc>
        <w:tc>
          <w:tcPr>
            <w:tcW w:w="1266" w:type="dxa"/>
            <w:noWrap/>
            <w:vAlign w:val="center"/>
          </w:tcPr>
          <w:p w14:paraId="32746ED6">
            <w:pPr>
              <w:pStyle w:val="203"/>
              <w:jc w:val="right"/>
            </w:pPr>
            <w:r>
              <w:t>XX</w:t>
            </w:r>
          </w:p>
        </w:tc>
        <w:tc>
          <w:tcPr>
            <w:tcW w:w="1266" w:type="dxa"/>
            <w:noWrap/>
            <w:vAlign w:val="center"/>
          </w:tcPr>
          <w:p w14:paraId="36FC114E">
            <w:pPr>
              <w:pStyle w:val="203"/>
              <w:jc w:val="right"/>
            </w:pPr>
            <w:r>
              <w:t>XX</w:t>
            </w:r>
          </w:p>
        </w:tc>
        <w:tc>
          <w:tcPr>
            <w:tcW w:w="1266" w:type="dxa"/>
            <w:noWrap/>
            <w:vAlign w:val="center"/>
          </w:tcPr>
          <w:p w14:paraId="1E0EDCF6">
            <w:pPr>
              <w:pStyle w:val="203"/>
              <w:jc w:val="right"/>
            </w:pPr>
            <w:r>
              <w:t>XX</w:t>
            </w:r>
          </w:p>
        </w:tc>
        <w:tc>
          <w:tcPr>
            <w:tcW w:w="1256" w:type="dxa"/>
            <w:noWrap/>
            <w:vAlign w:val="center"/>
          </w:tcPr>
          <w:p w14:paraId="29329CF8">
            <w:pPr>
              <w:pStyle w:val="203"/>
              <w:jc w:val="right"/>
            </w:pPr>
            <w:r>
              <w:t>XX</w:t>
            </w:r>
          </w:p>
        </w:tc>
      </w:tr>
      <w:tr w14:paraId="39BB976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0955229B">
            <w:pPr>
              <w:pStyle w:val="203"/>
              <w:jc w:val="both"/>
              <w:rPr>
                <w:b/>
                <w:bCs/>
              </w:rPr>
            </w:pPr>
            <w:r>
              <w:rPr>
                <w:rFonts w:hint="eastAsia"/>
                <w:b/>
                <w:bCs/>
              </w:rPr>
              <w:t>Middle East and Africa</w:t>
            </w:r>
          </w:p>
        </w:tc>
        <w:tc>
          <w:tcPr>
            <w:tcW w:w="1272" w:type="dxa"/>
            <w:shd w:val="clear" w:color="auto" w:fill="DEEAF6" w:themeFill="accent1" w:themeFillTint="33"/>
            <w:noWrap/>
            <w:vAlign w:val="center"/>
          </w:tcPr>
          <w:p w14:paraId="587CC7FC">
            <w:pPr>
              <w:pStyle w:val="203"/>
              <w:jc w:val="right"/>
            </w:pPr>
            <w:r>
              <w:t>XX</w:t>
            </w:r>
          </w:p>
        </w:tc>
        <w:tc>
          <w:tcPr>
            <w:tcW w:w="1266" w:type="dxa"/>
            <w:shd w:val="clear" w:color="auto" w:fill="DEEAF6" w:themeFill="accent1" w:themeFillTint="33"/>
            <w:noWrap/>
            <w:vAlign w:val="center"/>
          </w:tcPr>
          <w:p w14:paraId="3DBCA40C">
            <w:pPr>
              <w:pStyle w:val="203"/>
              <w:jc w:val="right"/>
            </w:pPr>
            <w:r>
              <w:t>XX</w:t>
            </w:r>
          </w:p>
        </w:tc>
        <w:tc>
          <w:tcPr>
            <w:tcW w:w="1266" w:type="dxa"/>
            <w:shd w:val="clear" w:color="auto" w:fill="DEEAF6" w:themeFill="accent1" w:themeFillTint="33"/>
            <w:noWrap/>
            <w:vAlign w:val="center"/>
          </w:tcPr>
          <w:p w14:paraId="303EA95B">
            <w:pPr>
              <w:pStyle w:val="203"/>
              <w:jc w:val="right"/>
            </w:pPr>
            <w:r>
              <w:t>XX</w:t>
            </w:r>
          </w:p>
        </w:tc>
        <w:tc>
          <w:tcPr>
            <w:tcW w:w="1266" w:type="dxa"/>
            <w:shd w:val="clear" w:color="auto" w:fill="DEEAF6" w:themeFill="accent1" w:themeFillTint="33"/>
            <w:noWrap/>
            <w:vAlign w:val="center"/>
          </w:tcPr>
          <w:p w14:paraId="003FA037">
            <w:pPr>
              <w:pStyle w:val="203"/>
              <w:jc w:val="right"/>
            </w:pPr>
            <w:r>
              <w:t>XX</w:t>
            </w:r>
          </w:p>
        </w:tc>
        <w:tc>
          <w:tcPr>
            <w:tcW w:w="1266" w:type="dxa"/>
            <w:shd w:val="clear" w:color="auto" w:fill="DEEAF6" w:themeFill="accent1" w:themeFillTint="33"/>
            <w:noWrap/>
            <w:vAlign w:val="center"/>
          </w:tcPr>
          <w:p w14:paraId="72BCB367">
            <w:pPr>
              <w:pStyle w:val="203"/>
              <w:jc w:val="right"/>
            </w:pPr>
            <w:r>
              <w:t>XX</w:t>
            </w:r>
          </w:p>
        </w:tc>
        <w:tc>
          <w:tcPr>
            <w:tcW w:w="1256" w:type="dxa"/>
            <w:shd w:val="clear" w:color="auto" w:fill="DEEAF6" w:themeFill="accent1" w:themeFillTint="33"/>
            <w:noWrap/>
            <w:vAlign w:val="center"/>
          </w:tcPr>
          <w:p w14:paraId="4933BE11">
            <w:pPr>
              <w:pStyle w:val="203"/>
              <w:jc w:val="right"/>
            </w:pPr>
            <w:r>
              <w:t>XX</w:t>
            </w:r>
          </w:p>
        </w:tc>
      </w:tr>
      <w:tr w14:paraId="695D898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69E70CE7">
            <w:pPr>
              <w:pStyle w:val="203"/>
              <w:jc w:val="both"/>
              <w:rPr>
                <w:b/>
                <w:bCs/>
              </w:rPr>
            </w:pPr>
            <w:r>
              <w:rPr>
                <w:rFonts w:hint="eastAsia"/>
                <w:b/>
                <w:bCs/>
              </w:rPr>
              <w:t>Total</w:t>
            </w:r>
          </w:p>
        </w:tc>
        <w:tc>
          <w:tcPr>
            <w:tcW w:w="1272" w:type="dxa"/>
            <w:noWrap/>
            <w:vAlign w:val="center"/>
          </w:tcPr>
          <w:p w14:paraId="2F54BA63">
            <w:pPr>
              <w:pStyle w:val="203"/>
              <w:jc w:val="right"/>
            </w:pPr>
            <w:r>
              <w:t>XX</w:t>
            </w:r>
          </w:p>
        </w:tc>
        <w:tc>
          <w:tcPr>
            <w:tcW w:w="1266" w:type="dxa"/>
            <w:noWrap/>
            <w:vAlign w:val="center"/>
          </w:tcPr>
          <w:p w14:paraId="2318B9C3">
            <w:pPr>
              <w:pStyle w:val="203"/>
              <w:jc w:val="right"/>
            </w:pPr>
            <w:r>
              <w:t>XX</w:t>
            </w:r>
          </w:p>
        </w:tc>
        <w:tc>
          <w:tcPr>
            <w:tcW w:w="1266" w:type="dxa"/>
            <w:noWrap/>
            <w:vAlign w:val="center"/>
          </w:tcPr>
          <w:p w14:paraId="3B3AFEA0">
            <w:pPr>
              <w:pStyle w:val="203"/>
              <w:jc w:val="right"/>
            </w:pPr>
            <w:r>
              <w:t>XX</w:t>
            </w:r>
          </w:p>
        </w:tc>
        <w:tc>
          <w:tcPr>
            <w:tcW w:w="1266" w:type="dxa"/>
            <w:noWrap/>
            <w:vAlign w:val="center"/>
          </w:tcPr>
          <w:p w14:paraId="0F3E72B3">
            <w:pPr>
              <w:pStyle w:val="203"/>
              <w:jc w:val="right"/>
            </w:pPr>
            <w:r>
              <w:t>XX</w:t>
            </w:r>
          </w:p>
        </w:tc>
        <w:tc>
          <w:tcPr>
            <w:tcW w:w="1266" w:type="dxa"/>
            <w:noWrap/>
            <w:vAlign w:val="center"/>
          </w:tcPr>
          <w:p w14:paraId="67DF8998">
            <w:pPr>
              <w:pStyle w:val="203"/>
              <w:jc w:val="right"/>
            </w:pPr>
            <w:r>
              <w:t>XX</w:t>
            </w:r>
          </w:p>
        </w:tc>
        <w:tc>
          <w:tcPr>
            <w:tcW w:w="1256" w:type="dxa"/>
            <w:noWrap/>
            <w:vAlign w:val="center"/>
          </w:tcPr>
          <w:p w14:paraId="02BA14FF">
            <w:pPr>
              <w:pStyle w:val="203"/>
              <w:jc w:val="right"/>
            </w:pPr>
            <w:r>
              <w:t>XX</w:t>
            </w:r>
          </w:p>
        </w:tc>
      </w:tr>
    </w:tbl>
    <w:p w14:paraId="52B796DA">
      <w:pPr>
        <w:pStyle w:val="146"/>
      </w:pPr>
      <w:r>
        <w:t>Source: Secondary Sources, Expert Interviews and QYResearch, 2023</w:t>
      </w:r>
    </w:p>
    <w:p w14:paraId="5698AC73">
      <w:pPr>
        <w:pStyle w:val="153"/>
      </w:pPr>
      <w:bookmarkStart w:id="265" w:name="_Toc121596419"/>
      <w:r>
        <w:t>Global LED Tube Lights Sales Market Share by Region (2018-2023)</w:t>
      </w:r>
      <w:bookmarkEnd w:id="265"/>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71"/>
        <w:gridCol w:w="1267"/>
        <w:gridCol w:w="1267"/>
        <w:gridCol w:w="1267"/>
        <w:gridCol w:w="1266"/>
        <w:gridCol w:w="1258"/>
      </w:tblGrid>
      <w:tr w14:paraId="30E1E95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tcBorders>
              <w:bottom w:val="single" w:color="5B9BD5" w:themeColor="accent1" w:sz="12" w:space="0"/>
              <w:insideH w:val="single" w:sz="12" w:space="0"/>
            </w:tcBorders>
            <w:noWrap/>
            <w:vAlign w:val="center"/>
          </w:tcPr>
          <w:p w14:paraId="2FA2454C">
            <w:pPr>
              <w:pStyle w:val="203"/>
              <w:jc w:val="both"/>
              <w:rPr>
                <w:b/>
                <w:bCs/>
                <w:sz w:val="18"/>
                <w:szCs w:val="18"/>
              </w:rPr>
            </w:pPr>
            <w:r>
              <w:rPr>
                <w:rFonts w:hint="eastAsia"/>
                <w:b/>
                <w:bCs/>
              </w:rPr>
              <w:t>B</w:t>
            </w:r>
            <w:r>
              <w:rPr>
                <w:b/>
                <w:bCs/>
              </w:rPr>
              <w:t>y Region</w:t>
            </w:r>
          </w:p>
        </w:tc>
        <w:tc>
          <w:tcPr>
            <w:tcW w:w="1271" w:type="dxa"/>
            <w:tcBorders>
              <w:bottom w:val="single" w:color="5B9BD5" w:themeColor="accent1" w:sz="12" w:space="0"/>
              <w:insideH w:val="single" w:sz="12" w:space="0"/>
            </w:tcBorders>
            <w:noWrap/>
            <w:vAlign w:val="center"/>
          </w:tcPr>
          <w:p w14:paraId="78D2C06B">
            <w:pPr>
              <w:pStyle w:val="203"/>
              <w:jc w:val="center"/>
              <w:rPr>
                <w:b/>
                <w:bCs/>
              </w:rPr>
            </w:pPr>
            <w:r>
              <w:rPr>
                <w:b/>
                <w:bCs/>
              </w:rPr>
              <w:t>2018</w:t>
            </w:r>
          </w:p>
        </w:tc>
        <w:tc>
          <w:tcPr>
            <w:tcW w:w="1267" w:type="dxa"/>
            <w:tcBorders>
              <w:bottom w:val="single" w:color="5B9BD5" w:themeColor="accent1" w:sz="12" w:space="0"/>
              <w:insideH w:val="single" w:sz="12" w:space="0"/>
            </w:tcBorders>
            <w:noWrap/>
            <w:vAlign w:val="center"/>
          </w:tcPr>
          <w:p w14:paraId="68579A87">
            <w:pPr>
              <w:pStyle w:val="203"/>
              <w:jc w:val="center"/>
              <w:rPr>
                <w:b/>
                <w:bCs/>
              </w:rPr>
            </w:pPr>
            <w:r>
              <w:rPr>
                <w:b/>
                <w:bCs/>
              </w:rPr>
              <w:t>201</w:t>
            </w:r>
            <w:r>
              <w:rPr>
                <w:rFonts w:hint="eastAsia"/>
                <w:b/>
                <w:bCs/>
              </w:rPr>
              <w:t>9</w:t>
            </w:r>
          </w:p>
        </w:tc>
        <w:tc>
          <w:tcPr>
            <w:tcW w:w="1267" w:type="dxa"/>
            <w:tcBorders>
              <w:bottom w:val="single" w:color="5B9BD5" w:themeColor="accent1" w:sz="12" w:space="0"/>
              <w:insideH w:val="single" w:sz="12" w:space="0"/>
            </w:tcBorders>
            <w:noWrap/>
            <w:vAlign w:val="center"/>
          </w:tcPr>
          <w:p w14:paraId="1A91F1E5">
            <w:pPr>
              <w:pStyle w:val="203"/>
              <w:jc w:val="center"/>
              <w:rPr>
                <w:b/>
                <w:bCs/>
              </w:rPr>
            </w:pPr>
            <w:r>
              <w:rPr>
                <w:b/>
                <w:bCs/>
              </w:rPr>
              <w:t>2020</w:t>
            </w:r>
          </w:p>
        </w:tc>
        <w:tc>
          <w:tcPr>
            <w:tcW w:w="1267" w:type="dxa"/>
            <w:tcBorders>
              <w:bottom w:val="single" w:color="5B9BD5" w:themeColor="accent1" w:sz="12" w:space="0"/>
              <w:insideH w:val="single" w:sz="12" w:space="0"/>
            </w:tcBorders>
            <w:noWrap/>
            <w:vAlign w:val="center"/>
          </w:tcPr>
          <w:p w14:paraId="3FEEC1C6">
            <w:pPr>
              <w:pStyle w:val="203"/>
              <w:jc w:val="center"/>
              <w:rPr>
                <w:b/>
                <w:bCs/>
              </w:rPr>
            </w:pPr>
            <w:r>
              <w:rPr>
                <w:b/>
                <w:bCs/>
              </w:rPr>
              <w:t>2021</w:t>
            </w:r>
          </w:p>
        </w:tc>
        <w:tc>
          <w:tcPr>
            <w:tcW w:w="1266" w:type="dxa"/>
            <w:tcBorders>
              <w:bottom w:val="single" w:color="5B9BD5" w:themeColor="accent1" w:sz="12" w:space="0"/>
              <w:insideH w:val="single" w:sz="12" w:space="0"/>
            </w:tcBorders>
            <w:noWrap/>
            <w:vAlign w:val="center"/>
          </w:tcPr>
          <w:p w14:paraId="793DA796">
            <w:pPr>
              <w:pStyle w:val="203"/>
              <w:jc w:val="center"/>
              <w:rPr>
                <w:b/>
                <w:bCs/>
              </w:rPr>
            </w:pPr>
            <w:r>
              <w:rPr>
                <w:b/>
                <w:bCs/>
              </w:rPr>
              <w:t>2022</w:t>
            </w:r>
          </w:p>
        </w:tc>
        <w:tc>
          <w:tcPr>
            <w:tcW w:w="1258" w:type="dxa"/>
            <w:tcBorders>
              <w:bottom w:val="single" w:color="5B9BD5" w:themeColor="accent1" w:sz="12" w:space="0"/>
              <w:insideH w:val="single" w:sz="12" w:space="0"/>
            </w:tcBorders>
            <w:noWrap/>
            <w:vAlign w:val="center"/>
          </w:tcPr>
          <w:p w14:paraId="46575A51">
            <w:pPr>
              <w:pStyle w:val="203"/>
              <w:jc w:val="center"/>
              <w:rPr>
                <w:b/>
                <w:bCs/>
              </w:rPr>
            </w:pPr>
            <w:r>
              <w:rPr>
                <w:b/>
                <w:bCs/>
              </w:rPr>
              <w:t>2023</w:t>
            </w:r>
          </w:p>
        </w:tc>
      </w:tr>
      <w:tr w14:paraId="37F0539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770BD4FC">
            <w:pPr>
              <w:pStyle w:val="203"/>
              <w:jc w:val="both"/>
              <w:rPr>
                <w:b/>
                <w:bCs/>
              </w:rPr>
            </w:pPr>
            <w:r>
              <w:rPr>
                <w:rFonts w:hint="eastAsia"/>
                <w:b/>
                <w:bCs/>
              </w:rPr>
              <w:t>North America</w:t>
            </w:r>
          </w:p>
        </w:tc>
        <w:tc>
          <w:tcPr>
            <w:tcW w:w="1271" w:type="dxa"/>
            <w:shd w:val="clear" w:color="auto" w:fill="DEEAF6" w:themeFill="accent1" w:themeFillTint="33"/>
            <w:noWrap/>
            <w:vAlign w:val="center"/>
          </w:tcPr>
          <w:p w14:paraId="0843B555">
            <w:pPr>
              <w:pStyle w:val="203"/>
              <w:jc w:val="right"/>
            </w:pPr>
            <w:r>
              <w:t>xx%</w:t>
            </w:r>
          </w:p>
        </w:tc>
        <w:tc>
          <w:tcPr>
            <w:tcW w:w="1267" w:type="dxa"/>
            <w:shd w:val="clear" w:color="auto" w:fill="DEEAF6" w:themeFill="accent1" w:themeFillTint="33"/>
            <w:noWrap/>
            <w:vAlign w:val="center"/>
          </w:tcPr>
          <w:p w14:paraId="70418377">
            <w:pPr>
              <w:pStyle w:val="203"/>
              <w:jc w:val="right"/>
            </w:pPr>
            <w:r>
              <w:t>xx%</w:t>
            </w:r>
          </w:p>
        </w:tc>
        <w:tc>
          <w:tcPr>
            <w:tcW w:w="1267" w:type="dxa"/>
            <w:shd w:val="clear" w:color="auto" w:fill="DEEAF6" w:themeFill="accent1" w:themeFillTint="33"/>
            <w:noWrap/>
            <w:vAlign w:val="center"/>
          </w:tcPr>
          <w:p w14:paraId="47ABFF0B">
            <w:pPr>
              <w:pStyle w:val="203"/>
              <w:jc w:val="right"/>
            </w:pPr>
            <w:r>
              <w:t>xx%</w:t>
            </w:r>
          </w:p>
        </w:tc>
        <w:tc>
          <w:tcPr>
            <w:tcW w:w="1267" w:type="dxa"/>
            <w:shd w:val="clear" w:color="auto" w:fill="DEEAF6" w:themeFill="accent1" w:themeFillTint="33"/>
            <w:noWrap/>
            <w:vAlign w:val="center"/>
          </w:tcPr>
          <w:p w14:paraId="7A83CEFE">
            <w:pPr>
              <w:pStyle w:val="203"/>
              <w:jc w:val="right"/>
            </w:pPr>
            <w:r>
              <w:t>xx%</w:t>
            </w:r>
          </w:p>
        </w:tc>
        <w:tc>
          <w:tcPr>
            <w:tcW w:w="1266" w:type="dxa"/>
            <w:shd w:val="clear" w:color="auto" w:fill="DEEAF6" w:themeFill="accent1" w:themeFillTint="33"/>
            <w:noWrap/>
            <w:vAlign w:val="center"/>
          </w:tcPr>
          <w:p w14:paraId="368FBEB3">
            <w:pPr>
              <w:pStyle w:val="203"/>
              <w:jc w:val="right"/>
            </w:pPr>
            <w:r>
              <w:t>xx%</w:t>
            </w:r>
          </w:p>
        </w:tc>
        <w:tc>
          <w:tcPr>
            <w:tcW w:w="1258" w:type="dxa"/>
            <w:shd w:val="clear" w:color="auto" w:fill="DEEAF6" w:themeFill="accent1" w:themeFillTint="33"/>
            <w:noWrap/>
            <w:vAlign w:val="center"/>
          </w:tcPr>
          <w:p w14:paraId="364DD07A">
            <w:pPr>
              <w:pStyle w:val="203"/>
              <w:jc w:val="right"/>
            </w:pPr>
            <w:r>
              <w:t>xx%</w:t>
            </w:r>
          </w:p>
        </w:tc>
      </w:tr>
      <w:tr w14:paraId="2F71E6F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3C7AB0AD">
            <w:pPr>
              <w:pStyle w:val="203"/>
              <w:jc w:val="both"/>
              <w:rPr>
                <w:b/>
                <w:bCs/>
              </w:rPr>
            </w:pPr>
            <w:r>
              <w:rPr>
                <w:rFonts w:hint="eastAsia"/>
                <w:b/>
                <w:bCs/>
              </w:rPr>
              <w:t>Europe</w:t>
            </w:r>
          </w:p>
        </w:tc>
        <w:tc>
          <w:tcPr>
            <w:tcW w:w="1271" w:type="dxa"/>
            <w:noWrap/>
            <w:vAlign w:val="center"/>
          </w:tcPr>
          <w:p w14:paraId="076C7D18">
            <w:pPr>
              <w:pStyle w:val="203"/>
              <w:jc w:val="right"/>
            </w:pPr>
            <w:r>
              <w:t>xx%</w:t>
            </w:r>
          </w:p>
        </w:tc>
        <w:tc>
          <w:tcPr>
            <w:tcW w:w="1267" w:type="dxa"/>
            <w:noWrap/>
            <w:vAlign w:val="center"/>
          </w:tcPr>
          <w:p w14:paraId="4D987610">
            <w:pPr>
              <w:pStyle w:val="203"/>
              <w:jc w:val="right"/>
            </w:pPr>
            <w:r>
              <w:t>xx%</w:t>
            </w:r>
          </w:p>
        </w:tc>
        <w:tc>
          <w:tcPr>
            <w:tcW w:w="1267" w:type="dxa"/>
            <w:noWrap/>
            <w:vAlign w:val="center"/>
          </w:tcPr>
          <w:p w14:paraId="54A55587">
            <w:pPr>
              <w:pStyle w:val="203"/>
              <w:jc w:val="right"/>
            </w:pPr>
            <w:r>
              <w:t>xx%</w:t>
            </w:r>
          </w:p>
        </w:tc>
        <w:tc>
          <w:tcPr>
            <w:tcW w:w="1267" w:type="dxa"/>
            <w:noWrap/>
            <w:vAlign w:val="center"/>
          </w:tcPr>
          <w:p w14:paraId="3CF14988">
            <w:pPr>
              <w:pStyle w:val="203"/>
              <w:jc w:val="right"/>
            </w:pPr>
            <w:r>
              <w:t>xx%</w:t>
            </w:r>
          </w:p>
        </w:tc>
        <w:tc>
          <w:tcPr>
            <w:tcW w:w="1266" w:type="dxa"/>
            <w:noWrap/>
            <w:vAlign w:val="center"/>
          </w:tcPr>
          <w:p w14:paraId="1F4AE687">
            <w:pPr>
              <w:pStyle w:val="203"/>
              <w:jc w:val="right"/>
            </w:pPr>
            <w:r>
              <w:t>xx%</w:t>
            </w:r>
          </w:p>
        </w:tc>
        <w:tc>
          <w:tcPr>
            <w:tcW w:w="1258" w:type="dxa"/>
            <w:noWrap/>
            <w:vAlign w:val="center"/>
          </w:tcPr>
          <w:p w14:paraId="1EC9B7F1">
            <w:pPr>
              <w:pStyle w:val="203"/>
              <w:jc w:val="right"/>
            </w:pPr>
            <w:r>
              <w:t>xx%</w:t>
            </w:r>
          </w:p>
        </w:tc>
      </w:tr>
      <w:tr w14:paraId="28E8818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7172A347">
            <w:pPr>
              <w:pStyle w:val="203"/>
              <w:jc w:val="both"/>
              <w:rPr>
                <w:b/>
                <w:bCs/>
              </w:rPr>
            </w:pPr>
            <w:r>
              <w:rPr>
                <w:rFonts w:hint="eastAsia"/>
                <w:b/>
                <w:bCs/>
              </w:rPr>
              <w:t>Asia Pacific</w:t>
            </w:r>
          </w:p>
        </w:tc>
        <w:tc>
          <w:tcPr>
            <w:tcW w:w="1271" w:type="dxa"/>
            <w:shd w:val="clear" w:color="auto" w:fill="DEEAF6" w:themeFill="accent1" w:themeFillTint="33"/>
            <w:noWrap/>
            <w:vAlign w:val="center"/>
          </w:tcPr>
          <w:p w14:paraId="518F4F63">
            <w:pPr>
              <w:pStyle w:val="203"/>
              <w:jc w:val="right"/>
            </w:pPr>
            <w:r>
              <w:t>xx%</w:t>
            </w:r>
          </w:p>
        </w:tc>
        <w:tc>
          <w:tcPr>
            <w:tcW w:w="1267" w:type="dxa"/>
            <w:shd w:val="clear" w:color="auto" w:fill="DEEAF6" w:themeFill="accent1" w:themeFillTint="33"/>
            <w:noWrap/>
            <w:vAlign w:val="center"/>
          </w:tcPr>
          <w:p w14:paraId="0AFFD68F">
            <w:pPr>
              <w:pStyle w:val="203"/>
              <w:jc w:val="right"/>
            </w:pPr>
            <w:r>
              <w:t>xx%</w:t>
            </w:r>
          </w:p>
        </w:tc>
        <w:tc>
          <w:tcPr>
            <w:tcW w:w="1267" w:type="dxa"/>
            <w:shd w:val="clear" w:color="auto" w:fill="DEEAF6" w:themeFill="accent1" w:themeFillTint="33"/>
            <w:noWrap/>
            <w:vAlign w:val="center"/>
          </w:tcPr>
          <w:p w14:paraId="5B1761E0">
            <w:pPr>
              <w:pStyle w:val="203"/>
              <w:jc w:val="right"/>
            </w:pPr>
            <w:r>
              <w:t>xx%</w:t>
            </w:r>
          </w:p>
        </w:tc>
        <w:tc>
          <w:tcPr>
            <w:tcW w:w="1267" w:type="dxa"/>
            <w:shd w:val="clear" w:color="auto" w:fill="DEEAF6" w:themeFill="accent1" w:themeFillTint="33"/>
            <w:noWrap/>
            <w:vAlign w:val="center"/>
          </w:tcPr>
          <w:p w14:paraId="31E1E873">
            <w:pPr>
              <w:pStyle w:val="203"/>
              <w:jc w:val="right"/>
            </w:pPr>
            <w:r>
              <w:t>xx%</w:t>
            </w:r>
          </w:p>
        </w:tc>
        <w:tc>
          <w:tcPr>
            <w:tcW w:w="1266" w:type="dxa"/>
            <w:shd w:val="clear" w:color="auto" w:fill="DEEAF6" w:themeFill="accent1" w:themeFillTint="33"/>
            <w:noWrap/>
            <w:vAlign w:val="center"/>
          </w:tcPr>
          <w:p w14:paraId="42D6492C">
            <w:pPr>
              <w:pStyle w:val="203"/>
              <w:jc w:val="right"/>
            </w:pPr>
            <w:r>
              <w:t>xx%</w:t>
            </w:r>
          </w:p>
        </w:tc>
        <w:tc>
          <w:tcPr>
            <w:tcW w:w="1258" w:type="dxa"/>
            <w:shd w:val="clear" w:color="auto" w:fill="DEEAF6" w:themeFill="accent1" w:themeFillTint="33"/>
            <w:noWrap/>
            <w:vAlign w:val="center"/>
          </w:tcPr>
          <w:p w14:paraId="5E41DD05">
            <w:pPr>
              <w:pStyle w:val="203"/>
              <w:jc w:val="right"/>
            </w:pPr>
            <w:r>
              <w:t>xx%</w:t>
            </w:r>
          </w:p>
        </w:tc>
      </w:tr>
      <w:tr w14:paraId="7030620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4E3680D1">
            <w:pPr>
              <w:pStyle w:val="203"/>
              <w:jc w:val="both"/>
              <w:rPr>
                <w:b/>
                <w:bCs/>
              </w:rPr>
            </w:pPr>
            <w:r>
              <w:rPr>
                <w:rFonts w:hint="eastAsia"/>
                <w:b/>
                <w:bCs/>
              </w:rPr>
              <w:t>Latin America</w:t>
            </w:r>
          </w:p>
        </w:tc>
        <w:tc>
          <w:tcPr>
            <w:tcW w:w="1271" w:type="dxa"/>
            <w:noWrap/>
            <w:vAlign w:val="center"/>
          </w:tcPr>
          <w:p w14:paraId="2757FE51">
            <w:pPr>
              <w:pStyle w:val="203"/>
              <w:jc w:val="right"/>
            </w:pPr>
            <w:r>
              <w:t>xx%</w:t>
            </w:r>
          </w:p>
        </w:tc>
        <w:tc>
          <w:tcPr>
            <w:tcW w:w="1267" w:type="dxa"/>
            <w:noWrap/>
            <w:vAlign w:val="center"/>
          </w:tcPr>
          <w:p w14:paraId="10620EC2">
            <w:pPr>
              <w:pStyle w:val="203"/>
              <w:jc w:val="right"/>
            </w:pPr>
            <w:r>
              <w:t>xx%</w:t>
            </w:r>
          </w:p>
        </w:tc>
        <w:tc>
          <w:tcPr>
            <w:tcW w:w="1267" w:type="dxa"/>
            <w:noWrap/>
            <w:vAlign w:val="center"/>
          </w:tcPr>
          <w:p w14:paraId="4D46AAE2">
            <w:pPr>
              <w:pStyle w:val="203"/>
              <w:jc w:val="right"/>
            </w:pPr>
            <w:r>
              <w:t>xx%</w:t>
            </w:r>
          </w:p>
        </w:tc>
        <w:tc>
          <w:tcPr>
            <w:tcW w:w="1267" w:type="dxa"/>
            <w:noWrap/>
            <w:vAlign w:val="center"/>
          </w:tcPr>
          <w:p w14:paraId="5579E33C">
            <w:pPr>
              <w:pStyle w:val="203"/>
              <w:jc w:val="right"/>
            </w:pPr>
            <w:r>
              <w:t>xx%</w:t>
            </w:r>
          </w:p>
        </w:tc>
        <w:tc>
          <w:tcPr>
            <w:tcW w:w="1266" w:type="dxa"/>
            <w:noWrap/>
            <w:vAlign w:val="center"/>
          </w:tcPr>
          <w:p w14:paraId="357E8417">
            <w:pPr>
              <w:pStyle w:val="203"/>
              <w:jc w:val="right"/>
            </w:pPr>
            <w:r>
              <w:t>xx%</w:t>
            </w:r>
          </w:p>
        </w:tc>
        <w:tc>
          <w:tcPr>
            <w:tcW w:w="1258" w:type="dxa"/>
            <w:noWrap/>
            <w:vAlign w:val="center"/>
          </w:tcPr>
          <w:p w14:paraId="4892D982">
            <w:pPr>
              <w:pStyle w:val="203"/>
              <w:jc w:val="right"/>
            </w:pPr>
            <w:r>
              <w:t>xx%</w:t>
            </w:r>
          </w:p>
        </w:tc>
      </w:tr>
      <w:tr w14:paraId="2B870A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4CED4658">
            <w:pPr>
              <w:pStyle w:val="203"/>
              <w:jc w:val="both"/>
              <w:rPr>
                <w:b/>
                <w:bCs/>
              </w:rPr>
            </w:pPr>
            <w:r>
              <w:rPr>
                <w:rFonts w:hint="eastAsia"/>
                <w:b/>
                <w:bCs/>
              </w:rPr>
              <w:t>Middle East and Africa</w:t>
            </w:r>
          </w:p>
        </w:tc>
        <w:tc>
          <w:tcPr>
            <w:tcW w:w="1271" w:type="dxa"/>
            <w:shd w:val="clear" w:color="auto" w:fill="DEEAF6" w:themeFill="accent1" w:themeFillTint="33"/>
            <w:noWrap/>
            <w:vAlign w:val="center"/>
          </w:tcPr>
          <w:p w14:paraId="613D4421">
            <w:pPr>
              <w:pStyle w:val="203"/>
              <w:jc w:val="right"/>
            </w:pPr>
            <w:r>
              <w:t>xx%</w:t>
            </w:r>
          </w:p>
        </w:tc>
        <w:tc>
          <w:tcPr>
            <w:tcW w:w="1267" w:type="dxa"/>
            <w:shd w:val="clear" w:color="auto" w:fill="DEEAF6" w:themeFill="accent1" w:themeFillTint="33"/>
            <w:noWrap/>
            <w:vAlign w:val="center"/>
          </w:tcPr>
          <w:p w14:paraId="66EA8F4A">
            <w:pPr>
              <w:pStyle w:val="203"/>
              <w:jc w:val="right"/>
            </w:pPr>
            <w:r>
              <w:t>xx%</w:t>
            </w:r>
          </w:p>
        </w:tc>
        <w:tc>
          <w:tcPr>
            <w:tcW w:w="1267" w:type="dxa"/>
            <w:shd w:val="clear" w:color="auto" w:fill="DEEAF6" w:themeFill="accent1" w:themeFillTint="33"/>
            <w:noWrap/>
            <w:vAlign w:val="center"/>
          </w:tcPr>
          <w:p w14:paraId="72E398BC">
            <w:pPr>
              <w:pStyle w:val="203"/>
              <w:jc w:val="right"/>
            </w:pPr>
            <w:r>
              <w:t>xx%</w:t>
            </w:r>
          </w:p>
        </w:tc>
        <w:tc>
          <w:tcPr>
            <w:tcW w:w="1267" w:type="dxa"/>
            <w:shd w:val="clear" w:color="auto" w:fill="DEEAF6" w:themeFill="accent1" w:themeFillTint="33"/>
            <w:noWrap/>
            <w:vAlign w:val="center"/>
          </w:tcPr>
          <w:p w14:paraId="258D711A">
            <w:pPr>
              <w:pStyle w:val="203"/>
              <w:jc w:val="right"/>
            </w:pPr>
            <w:r>
              <w:t>xx%</w:t>
            </w:r>
          </w:p>
        </w:tc>
        <w:tc>
          <w:tcPr>
            <w:tcW w:w="1266" w:type="dxa"/>
            <w:shd w:val="clear" w:color="auto" w:fill="DEEAF6" w:themeFill="accent1" w:themeFillTint="33"/>
            <w:noWrap/>
            <w:vAlign w:val="center"/>
          </w:tcPr>
          <w:p w14:paraId="51AEFCB1">
            <w:pPr>
              <w:pStyle w:val="203"/>
              <w:jc w:val="right"/>
            </w:pPr>
            <w:r>
              <w:t>xx%</w:t>
            </w:r>
          </w:p>
        </w:tc>
        <w:tc>
          <w:tcPr>
            <w:tcW w:w="1258" w:type="dxa"/>
            <w:shd w:val="clear" w:color="auto" w:fill="DEEAF6" w:themeFill="accent1" w:themeFillTint="33"/>
            <w:noWrap/>
            <w:vAlign w:val="center"/>
          </w:tcPr>
          <w:p w14:paraId="6E6690EA">
            <w:pPr>
              <w:pStyle w:val="203"/>
              <w:jc w:val="right"/>
            </w:pPr>
            <w:r>
              <w:t>xx%</w:t>
            </w:r>
          </w:p>
        </w:tc>
      </w:tr>
      <w:tr w14:paraId="0EBCF6D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2CB038CC">
            <w:pPr>
              <w:pStyle w:val="203"/>
              <w:jc w:val="both"/>
              <w:rPr>
                <w:b/>
                <w:bCs/>
              </w:rPr>
            </w:pPr>
            <w:r>
              <w:rPr>
                <w:rFonts w:hint="eastAsia"/>
                <w:b/>
                <w:bCs/>
              </w:rPr>
              <w:t>T</w:t>
            </w:r>
            <w:r>
              <w:rPr>
                <w:b/>
                <w:bCs/>
              </w:rPr>
              <w:t>otal</w:t>
            </w:r>
          </w:p>
        </w:tc>
        <w:tc>
          <w:tcPr>
            <w:tcW w:w="1271" w:type="dxa"/>
            <w:noWrap/>
            <w:vAlign w:val="center"/>
          </w:tcPr>
          <w:p w14:paraId="13359228">
            <w:pPr>
              <w:pStyle w:val="203"/>
              <w:jc w:val="right"/>
            </w:pPr>
            <w:r>
              <w:rPr>
                <w:rFonts w:hint="eastAsia"/>
              </w:rPr>
              <w:t>1</w:t>
            </w:r>
            <w:r>
              <w:t>00%</w:t>
            </w:r>
          </w:p>
        </w:tc>
        <w:tc>
          <w:tcPr>
            <w:tcW w:w="1267" w:type="dxa"/>
            <w:noWrap/>
            <w:vAlign w:val="center"/>
          </w:tcPr>
          <w:p w14:paraId="6918584C">
            <w:pPr>
              <w:pStyle w:val="203"/>
              <w:jc w:val="right"/>
            </w:pPr>
            <w:r>
              <w:rPr>
                <w:rFonts w:hint="eastAsia"/>
              </w:rPr>
              <w:t>1</w:t>
            </w:r>
            <w:r>
              <w:t>00%</w:t>
            </w:r>
          </w:p>
        </w:tc>
        <w:tc>
          <w:tcPr>
            <w:tcW w:w="1267" w:type="dxa"/>
            <w:noWrap/>
            <w:vAlign w:val="center"/>
          </w:tcPr>
          <w:p w14:paraId="5EF5479B">
            <w:pPr>
              <w:pStyle w:val="203"/>
              <w:jc w:val="right"/>
            </w:pPr>
            <w:r>
              <w:rPr>
                <w:rFonts w:hint="eastAsia"/>
              </w:rPr>
              <w:t>1</w:t>
            </w:r>
            <w:r>
              <w:t>00%</w:t>
            </w:r>
          </w:p>
        </w:tc>
        <w:tc>
          <w:tcPr>
            <w:tcW w:w="1267" w:type="dxa"/>
            <w:noWrap/>
            <w:vAlign w:val="center"/>
          </w:tcPr>
          <w:p w14:paraId="6CCCA9D4">
            <w:pPr>
              <w:pStyle w:val="203"/>
              <w:jc w:val="right"/>
            </w:pPr>
            <w:r>
              <w:rPr>
                <w:rFonts w:hint="eastAsia"/>
              </w:rPr>
              <w:t>1</w:t>
            </w:r>
            <w:r>
              <w:t>00%</w:t>
            </w:r>
          </w:p>
        </w:tc>
        <w:tc>
          <w:tcPr>
            <w:tcW w:w="1266" w:type="dxa"/>
            <w:noWrap/>
            <w:vAlign w:val="center"/>
          </w:tcPr>
          <w:p w14:paraId="48ACD616">
            <w:pPr>
              <w:pStyle w:val="203"/>
              <w:jc w:val="right"/>
            </w:pPr>
            <w:r>
              <w:rPr>
                <w:rFonts w:hint="eastAsia"/>
              </w:rPr>
              <w:t>1</w:t>
            </w:r>
            <w:r>
              <w:t>00%</w:t>
            </w:r>
          </w:p>
        </w:tc>
        <w:tc>
          <w:tcPr>
            <w:tcW w:w="1258" w:type="dxa"/>
            <w:noWrap/>
            <w:vAlign w:val="center"/>
          </w:tcPr>
          <w:p w14:paraId="340306A3">
            <w:pPr>
              <w:pStyle w:val="203"/>
              <w:jc w:val="right"/>
            </w:pPr>
            <w:r>
              <w:rPr>
                <w:rFonts w:hint="eastAsia"/>
              </w:rPr>
              <w:t>1</w:t>
            </w:r>
            <w:r>
              <w:t>00%</w:t>
            </w:r>
          </w:p>
        </w:tc>
      </w:tr>
    </w:tbl>
    <w:p w14:paraId="28E18790">
      <w:pPr>
        <w:pStyle w:val="146"/>
      </w:pPr>
      <w:r>
        <w:t>Source: Secondary Sources, Expert Interviews and QYResearch, 2023</w:t>
      </w:r>
    </w:p>
    <w:p w14:paraId="26728BC0">
      <w:pPr>
        <w:pStyle w:val="4"/>
      </w:pPr>
      <w:bookmarkStart w:id="266" w:name="_Toc121596728"/>
      <w:r>
        <w:t>Global LED Tube Lights Sales by Region: 2024-2029</w:t>
      </w:r>
      <w:bookmarkEnd w:id="266"/>
    </w:p>
    <w:p w14:paraId="00821DC0">
      <w:pPr>
        <w:pStyle w:val="153"/>
      </w:pPr>
      <w:bookmarkStart w:id="267" w:name="_Toc121596420"/>
      <w:r>
        <w:t>Global LED Tube Lights Sales by Region (2024-2029) &amp; (K Units)</w:t>
      </w:r>
      <w:bookmarkEnd w:id="267"/>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72"/>
        <w:gridCol w:w="1266"/>
        <w:gridCol w:w="1266"/>
        <w:gridCol w:w="1266"/>
        <w:gridCol w:w="1266"/>
        <w:gridCol w:w="1256"/>
      </w:tblGrid>
      <w:tr w14:paraId="2FB5CD1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tcBorders>
              <w:bottom w:val="single" w:color="5B9BD5" w:themeColor="accent1" w:sz="12" w:space="0"/>
              <w:insideH w:val="single" w:sz="12" w:space="0"/>
            </w:tcBorders>
            <w:noWrap/>
            <w:vAlign w:val="center"/>
          </w:tcPr>
          <w:p w14:paraId="015395F8">
            <w:pPr>
              <w:pStyle w:val="203"/>
              <w:jc w:val="both"/>
              <w:rPr>
                <w:b/>
                <w:bCs/>
                <w:sz w:val="18"/>
                <w:szCs w:val="18"/>
              </w:rPr>
            </w:pPr>
            <w:r>
              <w:rPr>
                <w:rFonts w:hint="eastAsia"/>
                <w:b/>
                <w:bCs/>
              </w:rPr>
              <w:t>B</w:t>
            </w:r>
            <w:r>
              <w:rPr>
                <w:b/>
                <w:bCs/>
              </w:rPr>
              <w:t>y Region</w:t>
            </w:r>
          </w:p>
        </w:tc>
        <w:tc>
          <w:tcPr>
            <w:tcW w:w="1272" w:type="dxa"/>
            <w:tcBorders>
              <w:bottom w:val="single" w:color="5B9BD5" w:themeColor="accent1" w:sz="12" w:space="0"/>
              <w:insideH w:val="single" w:sz="12" w:space="0"/>
            </w:tcBorders>
            <w:noWrap/>
            <w:vAlign w:val="center"/>
          </w:tcPr>
          <w:p w14:paraId="0D3329C1">
            <w:pPr>
              <w:pStyle w:val="203"/>
              <w:jc w:val="center"/>
              <w:rPr>
                <w:b/>
                <w:bCs/>
              </w:rPr>
            </w:pPr>
            <w:r>
              <w:rPr>
                <w:b/>
                <w:bCs/>
              </w:rPr>
              <w:t>2024</w:t>
            </w:r>
          </w:p>
        </w:tc>
        <w:tc>
          <w:tcPr>
            <w:tcW w:w="1266" w:type="dxa"/>
            <w:tcBorders>
              <w:bottom w:val="single" w:color="5B9BD5" w:themeColor="accent1" w:sz="12" w:space="0"/>
              <w:insideH w:val="single" w:sz="12" w:space="0"/>
            </w:tcBorders>
            <w:noWrap/>
            <w:vAlign w:val="center"/>
          </w:tcPr>
          <w:p w14:paraId="0BBCA005">
            <w:pPr>
              <w:pStyle w:val="203"/>
              <w:jc w:val="center"/>
              <w:rPr>
                <w:b/>
                <w:bCs/>
              </w:rPr>
            </w:pPr>
            <w:r>
              <w:rPr>
                <w:b/>
                <w:bCs/>
              </w:rPr>
              <w:t>2025</w:t>
            </w:r>
          </w:p>
        </w:tc>
        <w:tc>
          <w:tcPr>
            <w:tcW w:w="1266" w:type="dxa"/>
            <w:tcBorders>
              <w:bottom w:val="single" w:color="5B9BD5" w:themeColor="accent1" w:sz="12" w:space="0"/>
              <w:insideH w:val="single" w:sz="12" w:space="0"/>
            </w:tcBorders>
            <w:noWrap/>
            <w:vAlign w:val="center"/>
          </w:tcPr>
          <w:p w14:paraId="10A4D871">
            <w:pPr>
              <w:pStyle w:val="203"/>
              <w:jc w:val="center"/>
              <w:rPr>
                <w:b/>
                <w:bCs/>
              </w:rPr>
            </w:pPr>
            <w:r>
              <w:rPr>
                <w:b/>
                <w:bCs/>
              </w:rPr>
              <w:t>2026</w:t>
            </w:r>
          </w:p>
        </w:tc>
        <w:tc>
          <w:tcPr>
            <w:tcW w:w="1266" w:type="dxa"/>
            <w:tcBorders>
              <w:bottom w:val="single" w:color="5B9BD5" w:themeColor="accent1" w:sz="12" w:space="0"/>
              <w:insideH w:val="single" w:sz="12" w:space="0"/>
            </w:tcBorders>
            <w:noWrap/>
            <w:vAlign w:val="center"/>
          </w:tcPr>
          <w:p w14:paraId="3EA55D3E">
            <w:pPr>
              <w:pStyle w:val="203"/>
              <w:jc w:val="center"/>
              <w:rPr>
                <w:b/>
                <w:bCs/>
              </w:rPr>
            </w:pPr>
            <w:r>
              <w:rPr>
                <w:b/>
                <w:bCs/>
              </w:rPr>
              <w:t>2027</w:t>
            </w:r>
          </w:p>
        </w:tc>
        <w:tc>
          <w:tcPr>
            <w:tcW w:w="1266" w:type="dxa"/>
            <w:tcBorders>
              <w:bottom w:val="single" w:color="5B9BD5" w:themeColor="accent1" w:sz="12" w:space="0"/>
              <w:insideH w:val="single" w:sz="12" w:space="0"/>
            </w:tcBorders>
            <w:noWrap/>
            <w:vAlign w:val="center"/>
          </w:tcPr>
          <w:p w14:paraId="749EA54C">
            <w:pPr>
              <w:pStyle w:val="203"/>
              <w:jc w:val="center"/>
              <w:rPr>
                <w:b/>
                <w:bCs/>
              </w:rPr>
            </w:pPr>
            <w:r>
              <w:rPr>
                <w:b/>
                <w:bCs/>
              </w:rPr>
              <w:t>2028</w:t>
            </w:r>
          </w:p>
        </w:tc>
        <w:tc>
          <w:tcPr>
            <w:tcW w:w="1256" w:type="dxa"/>
            <w:tcBorders>
              <w:bottom w:val="single" w:color="5B9BD5" w:themeColor="accent1" w:sz="12" w:space="0"/>
              <w:insideH w:val="single" w:sz="12" w:space="0"/>
            </w:tcBorders>
            <w:noWrap/>
            <w:vAlign w:val="center"/>
          </w:tcPr>
          <w:p w14:paraId="66F1D94A">
            <w:pPr>
              <w:pStyle w:val="203"/>
              <w:jc w:val="center"/>
              <w:rPr>
                <w:b/>
                <w:bCs/>
              </w:rPr>
            </w:pPr>
            <w:r>
              <w:rPr>
                <w:b/>
                <w:bCs/>
              </w:rPr>
              <w:t>2029</w:t>
            </w:r>
          </w:p>
        </w:tc>
      </w:tr>
      <w:tr w14:paraId="381CE56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56206A3A">
            <w:pPr>
              <w:pStyle w:val="203"/>
              <w:jc w:val="both"/>
              <w:rPr>
                <w:b/>
                <w:bCs/>
              </w:rPr>
            </w:pPr>
            <w:r>
              <w:rPr>
                <w:rFonts w:hint="eastAsia"/>
                <w:b/>
                <w:bCs/>
              </w:rPr>
              <w:t>North America</w:t>
            </w:r>
          </w:p>
        </w:tc>
        <w:tc>
          <w:tcPr>
            <w:tcW w:w="1272" w:type="dxa"/>
            <w:shd w:val="clear" w:color="auto" w:fill="DEEAF6" w:themeFill="accent1" w:themeFillTint="33"/>
            <w:noWrap/>
            <w:vAlign w:val="center"/>
          </w:tcPr>
          <w:p w14:paraId="3E6AAD1E">
            <w:pPr>
              <w:pStyle w:val="203"/>
              <w:jc w:val="right"/>
            </w:pPr>
            <w:r>
              <w:t>XX</w:t>
            </w:r>
          </w:p>
        </w:tc>
        <w:tc>
          <w:tcPr>
            <w:tcW w:w="1266" w:type="dxa"/>
            <w:shd w:val="clear" w:color="auto" w:fill="DEEAF6" w:themeFill="accent1" w:themeFillTint="33"/>
            <w:noWrap/>
            <w:vAlign w:val="center"/>
          </w:tcPr>
          <w:p w14:paraId="6377F51B">
            <w:pPr>
              <w:pStyle w:val="203"/>
              <w:jc w:val="right"/>
            </w:pPr>
            <w:r>
              <w:t>XX</w:t>
            </w:r>
          </w:p>
        </w:tc>
        <w:tc>
          <w:tcPr>
            <w:tcW w:w="1266" w:type="dxa"/>
            <w:shd w:val="clear" w:color="auto" w:fill="DEEAF6" w:themeFill="accent1" w:themeFillTint="33"/>
            <w:noWrap/>
            <w:vAlign w:val="center"/>
          </w:tcPr>
          <w:p w14:paraId="2E5558D3">
            <w:pPr>
              <w:pStyle w:val="203"/>
              <w:jc w:val="right"/>
            </w:pPr>
            <w:r>
              <w:t>XX</w:t>
            </w:r>
          </w:p>
        </w:tc>
        <w:tc>
          <w:tcPr>
            <w:tcW w:w="1266" w:type="dxa"/>
            <w:shd w:val="clear" w:color="auto" w:fill="DEEAF6" w:themeFill="accent1" w:themeFillTint="33"/>
            <w:noWrap/>
            <w:vAlign w:val="center"/>
          </w:tcPr>
          <w:p w14:paraId="60F131C2">
            <w:pPr>
              <w:pStyle w:val="203"/>
              <w:jc w:val="right"/>
            </w:pPr>
            <w:r>
              <w:t>XX</w:t>
            </w:r>
          </w:p>
        </w:tc>
        <w:tc>
          <w:tcPr>
            <w:tcW w:w="1266" w:type="dxa"/>
            <w:shd w:val="clear" w:color="auto" w:fill="DEEAF6" w:themeFill="accent1" w:themeFillTint="33"/>
            <w:noWrap/>
            <w:vAlign w:val="center"/>
          </w:tcPr>
          <w:p w14:paraId="47CAC415">
            <w:pPr>
              <w:pStyle w:val="203"/>
              <w:jc w:val="right"/>
            </w:pPr>
            <w:r>
              <w:t>XX</w:t>
            </w:r>
          </w:p>
        </w:tc>
        <w:tc>
          <w:tcPr>
            <w:tcW w:w="1256" w:type="dxa"/>
            <w:shd w:val="clear" w:color="auto" w:fill="DEEAF6" w:themeFill="accent1" w:themeFillTint="33"/>
            <w:noWrap/>
            <w:vAlign w:val="center"/>
          </w:tcPr>
          <w:p w14:paraId="4DD0D3AF">
            <w:pPr>
              <w:pStyle w:val="203"/>
              <w:jc w:val="right"/>
            </w:pPr>
            <w:r>
              <w:t>XX</w:t>
            </w:r>
          </w:p>
        </w:tc>
      </w:tr>
      <w:tr w14:paraId="5C7FD9D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1AD5AF42">
            <w:pPr>
              <w:pStyle w:val="203"/>
              <w:jc w:val="both"/>
              <w:rPr>
                <w:b/>
                <w:bCs/>
              </w:rPr>
            </w:pPr>
            <w:r>
              <w:rPr>
                <w:rFonts w:hint="eastAsia"/>
                <w:b/>
                <w:bCs/>
              </w:rPr>
              <w:t>Europe</w:t>
            </w:r>
          </w:p>
        </w:tc>
        <w:tc>
          <w:tcPr>
            <w:tcW w:w="1272" w:type="dxa"/>
            <w:noWrap/>
            <w:vAlign w:val="center"/>
          </w:tcPr>
          <w:p w14:paraId="63CB7B9E">
            <w:pPr>
              <w:pStyle w:val="203"/>
              <w:jc w:val="right"/>
            </w:pPr>
            <w:r>
              <w:t>XX</w:t>
            </w:r>
          </w:p>
        </w:tc>
        <w:tc>
          <w:tcPr>
            <w:tcW w:w="1266" w:type="dxa"/>
            <w:noWrap/>
            <w:vAlign w:val="center"/>
          </w:tcPr>
          <w:p w14:paraId="241D7EC5">
            <w:pPr>
              <w:pStyle w:val="203"/>
              <w:jc w:val="right"/>
            </w:pPr>
            <w:r>
              <w:t>XX</w:t>
            </w:r>
          </w:p>
        </w:tc>
        <w:tc>
          <w:tcPr>
            <w:tcW w:w="1266" w:type="dxa"/>
            <w:noWrap/>
            <w:vAlign w:val="center"/>
          </w:tcPr>
          <w:p w14:paraId="221099C7">
            <w:pPr>
              <w:pStyle w:val="203"/>
              <w:jc w:val="right"/>
            </w:pPr>
            <w:r>
              <w:t>XX</w:t>
            </w:r>
          </w:p>
        </w:tc>
        <w:tc>
          <w:tcPr>
            <w:tcW w:w="1266" w:type="dxa"/>
            <w:noWrap/>
            <w:vAlign w:val="center"/>
          </w:tcPr>
          <w:p w14:paraId="2D7E2547">
            <w:pPr>
              <w:pStyle w:val="203"/>
              <w:jc w:val="right"/>
            </w:pPr>
            <w:r>
              <w:t>XX</w:t>
            </w:r>
          </w:p>
        </w:tc>
        <w:tc>
          <w:tcPr>
            <w:tcW w:w="1266" w:type="dxa"/>
            <w:noWrap/>
            <w:vAlign w:val="center"/>
          </w:tcPr>
          <w:p w14:paraId="6D83DAE1">
            <w:pPr>
              <w:pStyle w:val="203"/>
              <w:jc w:val="right"/>
            </w:pPr>
            <w:r>
              <w:t>XX</w:t>
            </w:r>
          </w:p>
        </w:tc>
        <w:tc>
          <w:tcPr>
            <w:tcW w:w="1256" w:type="dxa"/>
            <w:noWrap/>
            <w:vAlign w:val="center"/>
          </w:tcPr>
          <w:p w14:paraId="430210D2">
            <w:pPr>
              <w:pStyle w:val="203"/>
              <w:jc w:val="right"/>
            </w:pPr>
            <w:r>
              <w:t>XX</w:t>
            </w:r>
          </w:p>
        </w:tc>
      </w:tr>
      <w:tr w14:paraId="561FD21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3AF87261">
            <w:pPr>
              <w:pStyle w:val="203"/>
              <w:jc w:val="both"/>
              <w:rPr>
                <w:b/>
                <w:bCs/>
              </w:rPr>
            </w:pPr>
            <w:r>
              <w:rPr>
                <w:rFonts w:hint="eastAsia"/>
                <w:b/>
                <w:bCs/>
              </w:rPr>
              <w:t>Asia Pacific</w:t>
            </w:r>
          </w:p>
        </w:tc>
        <w:tc>
          <w:tcPr>
            <w:tcW w:w="1272" w:type="dxa"/>
            <w:shd w:val="clear" w:color="auto" w:fill="DEEAF6" w:themeFill="accent1" w:themeFillTint="33"/>
            <w:noWrap/>
            <w:vAlign w:val="center"/>
          </w:tcPr>
          <w:p w14:paraId="2201A75C">
            <w:pPr>
              <w:pStyle w:val="203"/>
              <w:jc w:val="right"/>
            </w:pPr>
            <w:r>
              <w:t>XX</w:t>
            </w:r>
          </w:p>
        </w:tc>
        <w:tc>
          <w:tcPr>
            <w:tcW w:w="1266" w:type="dxa"/>
            <w:shd w:val="clear" w:color="auto" w:fill="DEEAF6" w:themeFill="accent1" w:themeFillTint="33"/>
            <w:noWrap/>
            <w:vAlign w:val="center"/>
          </w:tcPr>
          <w:p w14:paraId="67E65D87">
            <w:pPr>
              <w:pStyle w:val="203"/>
              <w:jc w:val="right"/>
            </w:pPr>
            <w:r>
              <w:t>XX</w:t>
            </w:r>
          </w:p>
        </w:tc>
        <w:tc>
          <w:tcPr>
            <w:tcW w:w="1266" w:type="dxa"/>
            <w:shd w:val="clear" w:color="auto" w:fill="DEEAF6" w:themeFill="accent1" w:themeFillTint="33"/>
            <w:noWrap/>
            <w:vAlign w:val="center"/>
          </w:tcPr>
          <w:p w14:paraId="223D02E9">
            <w:pPr>
              <w:pStyle w:val="203"/>
              <w:jc w:val="right"/>
            </w:pPr>
            <w:r>
              <w:t>XX</w:t>
            </w:r>
          </w:p>
        </w:tc>
        <w:tc>
          <w:tcPr>
            <w:tcW w:w="1266" w:type="dxa"/>
            <w:shd w:val="clear" w:color="auto" w:fill="DEEAF6" w:themeFill="accent1" w:themeFillTint="33"/>
            <w:noWrap/>
            <w:vAlign w:val="center"/>
          </w:tcPr>
          <w:p w14:paraId="1557857B">
            <w:pPr>
              <w:pStyle w:val="203"/>
              <w:jc w:val="right"/>
            </w:pPr>
            <w:r>
              <w:t>XX</w:t>
            </w:r>
          </w:p>
        </w:tc>
        <w:tc>
          <w:tcPr>
            <w:tcW w:w="1266" w:type="dxa"/>
            <w:shd w:val="clear" w:color="auto" w:fill="DEEAF6" w:themeFill="accent1" w:themeFillTint="33"/>
            <w:noWrap/>
            <w:vAlign w:val="center"/>
          </w:tcPr>
          <w:p w14:paraId="333F1CEA">
            <w:pPr>
              <w:pStyle w:val="203"/>
              <w:jc w:val="right"/>
            </w:pPr>
            <w:r>
              <w:t>XX</w:t>
            </w:r>
          </w:p>
        </w:tc>
        <w:tc>
          <w:tcPr>
            <w:tcW w:w="1256" w:type="dxa"/>
            <w:shd w:val="clear" w:color="auto" w:fill="DEEAF6" w:themeFill="accent1" w:themeFillTint="33"/>
            <w:noWrap/>
            <w:vAlign w:val="center"/>
          </w:tcPr>
          <w:p w14:paraId="7AD58911">
            <w:pPr>
              <w:pStyle w:val="203"/>
              <w:jc w:val="right"/>
            </w:pPr>
            <w:r>
              <w:t>XX</w:t>
            </w:r>
          </w:p>
        </w:tc>
      </w:tr>
      <w:tr w14:paraId="4480F2A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51CBD39D">
            <w:pPr>
              <w:pStyle w:val="203"/>
              <w:jc w:val="both"/>
              <w:rPr>
                <w:b/>
                <w:bCs/>
              </w:rPr>
            </w:pPr>
            <w:r>
              <w:rPr>
                <w:rFonts w:hint="eastAsia"/>
                <w:b/>
                <w:bCs/>
              </w:rPr>
              <w:t>Latin America</w:t>
            </w:r>
          </w:p>
        </w:tc>
        <w:tc>
          <w:tcPr>
            <w:tcW w:w="1272" w:type="dxa"/>
            <w:noWrap/>
            <w:vAlign w:val="center"/>
          </w:tcPr>
          <w:p w14:paraId="418D256B">
            <w:pPr>
              <w:pStyle w:val="203"/>
              <w:jc w:val="right"/>
            </w:pPr>
            <w:r>
              <w:t>XX</w:t>
            </w:r>
          </w:p>
        </w:tc>
        <w:tc>
          <w:tcPr>
            <w:tcW w:w="1266" w:type="dxa"/>
            <w:noWrap/>
            <w:vAlign w:val="center"/>
          </w:tcPr>
          <w:p w14:paraId="3F8439D8">
            <w:pPr>
              <w:pStyle w:val="203"/>
              <w:jc w:val="right"/>
            </w:pPr>
            <w:r>
              <w:t>XX</w:t>
            </w:r>
          </w:p>
        </w:tc>
        <w:tc>
          <w:tcPr>
            <w:tcW w:w="1266" w:type="dxa"/>
            <w:noWrap/>
            <w:vAlign w:val="center"/>
          </w:tcPr>
          <w:p w14:paraId="35A4268F">
            <w:pPr>
              <w:pStyle w:val="203"/>
              <w:jc w:val="right"/>
            </w:pPr>
            <w:r>
              <w:t>XX</w:t>
            </w:r>
          </w:p>
        </w:tc>
        <w:tc>
          <w:tcPr>
            <w:tcW w:w="1266" w:type="dxa"/>
            <w:noWrap/>
            <w:vAlign w:val="center"/>
          </w:tcPr>
          <w:p w14:paraId="1CCF3B4B">
            <w:pPr>
              <w:pStyle w:val="203"/>
              <w:jc w:val="right"/>
            </w:pPr>
            <w:r>
              <w:t>XX</w:t>
            </w:r>
          </w:p>
        </w:tc>
        <w:tc>
          <w:tcPr>
            <w:tcW w:w="1266" w:type="dxa"/>
            <w:noWrap/>
            <w:vAlign w:val="center"/>
          </w:tcPr>
          <w:p w14:paraId="2B4CA7CA">
            <w:pPr>
              <w:pStyle w:val="203"/>
              <w:jc w:val="right"/>
            </w:pPr>
            <w:r>
              <w:t>XX</w:t>
            </w:r>
          </w:p>
        </w:tc>
        <w:tc>
          <w:tcPr>
            <w:tcW w:w="1256" w:type="dxa"/>
            <w:noWrap/>
            <w:vAlign w:val="center"/>
          </w:tcPr>
          <w:p w14:paraId="510AE4B6">
            <w:pPr>
              <w:pStyle w:val="203"/>
              <w:jc w:val="right"/>
            </w:pPr>
            <w:r>
              <w:t>XX</w:t>
            </w:r>
          </w:p>
        </w:tc>
      </w:tr>
      <w:tr w14:paraId="47A1A9B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5D6EED64">
            <w:pPr>
              <w:pStyle w:val="203"/>
              <w:jc w:val="both"/>
              <w:rPr>
                <w:b/>
                <w:bCs/>
              </w:rPr>
            </w:pPr>
            <w:r>
              <w:rPr>
                <w:rFonts w:hint="eastAsia"/>
                <w:b/>
                <w:bCs/>
              </w:rPr>
              <w:t>Middle East and Africa</w:t>
            </w:r>
          </w:p>
        </w:tc>
        <w:tc>
          <w:tcPr>
            <w:tcW w:w="1272" w:type="dxa"/>
            <w:shd w:val="clear" w:color="auto" w:fill="DEEAF6" w:themeFill="accent1" w:themeFillTint="33"/>
            <w:noWrap/>
            <w:vAlign w:val="center"/>
          </w:tcPr>
          <w:p w14:paraId="16074E45">
            <w:pPr>
              <w:pStyle w:val="203"/>
              <w:jc w:val="right"/>
            </w:pPr>
            <w:r>
              <w:t>XX</w:t>
            </w:r>
          </w:p>
        </w:tc>
        <w:tc>
          <w:tcPr>
            <w:tcW w:w="1266" w:type="dxa"/>
            <w:shd w:val="clear" w:color="auto" w:fill="DEEAF6" w:themeFill="accent1" w:themeFillTint="33"/>
            <w:noWrap/>
            <w:vAlign w:val="center"/>
          </w:tcPr>
          <w:p w14:paraId="27991E41">
            <w:pPr>
              <w:pStyle w:val="203"/>
              <w:jc w:val="right"/>
            </w:pPr>
            <w:r>
              <w:t>XX</w:t>
            </w:r>
          </w:p>
        </w:tc>
        <w:tc>
          <w:tcPr>
            <w:tcW w:w="1266" w:type="dxa"/>
            <w:shd w:val="clear" w:color="auto" w:fill="DEEAF6" w:themeFill="accent1" w:themeFillTint="33"/>
            <w:noWrap/>
            <w:vAlign w:val="center"/>
          </w:tcPr>
          <w:p w14:paraId="5207C245">
            <w:pPr>
              <w:pStyle w:val="203"/>
              <w:jc w:val="right"/>
            </w:pPr>
            <w:r>
              <w:t>XX</w:t>
            </w:r>
          </w:p>
        </w:tc>
        <w:tc>
          <w:tcPr>
            <w:tcW w:w="1266" w:type="dxa"/>
            <w:shd w:val="clear" w:color="auto" w:fill="DEEAF6" w:themeFill="accent1" w:themeFillTint="33"/>
            <w:noWrap/>
            <w:vAlign w:val="center"/>
          </w:tcPr>
          <w:p w14:paraId="7887D774">
            <w:pPr>
              <w:pStyle w:val="203"/>
              <w:jc w:val="right"/>
            </w:pPr>
            <w:r>
              <w:t>XX</w:t>
            </w:r>
          </w:p>
        </w:tc>
        <w:tc>
          <w:tcPr>
            <w:tcW w:w="1266" w:type="dxa"/>
            <w:shd w:val="clear" w:color="auto" w:fill="DEEAF6" w:themeFill="accent1" w:themeFillTint="33"/>
            <w:noWrap/>
            <w:vAlign w:val="center"/>
          </w:tcPr>
          <w:p w14:paraId="311DE920">
            <w:pPr>
              <w:pStyle w:val="203"/>
              <w:jc w:val="right"/>
            </w:pPr>
            <w:r>
              <w:t>XX</w:t>
            </w:r>
          </w:p>
        </w:tc>
        <w:tc>
          <w:tcPr>
            <w:tcW w:w="1256" w:type="dxa"/>
            <w:shd w:val="clear" w:color="auto" w:fill="DEEAF6" w:themeFill="accent1" w:themeFillTint="33"/>
            <w:noWrap/>
            <w:vAlign w:val="center"/>
          </w:tcPr>
          <w:p w14:paraId="75AEA162">
            <w:pPr>
              <w:pStyle w:val="203"/>
              <w:jc w:val="right"/>
            </w:pPr>
            <w:r>
              <w:t>XX</w:t>
            </w:r>
          </w:p>
        </w:tc>
      </w:tr>
      <w:tr w14:paraId="0832BB0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744FEE28">
            <w:pPr>
              <w:pStyle w:val="203"/>
              <w:jc w:val="both"/>
              <w:rPr>
                <w:b/>
                <w:bCs/>
              </w:rPr>
            </w:pPr>
            <w:r>
              <w:rPr>
                <w:rFonts w:hint="eastAsia"/>
                <w:b/>
                <w:bCs/>
              </w:rPr>
              <w:t>Total</w:t>
            </w:r>
          </w:p>
        </w:tc>
        <w:tc>
          <w:tcPr>
            <w:tcW w:w="1272" w:type="dxa"/>
            <w:noWrap/>
            <w:vAlign w:val="center"/>
          </w:tcPr>
          <w:p w14:paraId="2260BF40">
            <w:pPr>
              <w:pStyle w:val="203"/>
              <w:jc w:val="right"/>
            </w:pPr>
            <w:r>
              <w:t>XX</w:t>
            </w:r>
          </w:p>
        </w:tc>
        <w:tc>
          <w:tcPr>
            <w:tcW w:w="1266" w:type="dxa"/>
            <w:noWrap/>
            <w:vAlign w:val="center"/>
          </w:tcPr>
          <w:p w14:paraId="74AECF25">
            <w:pPr>
              <w:pStyle w:val="203"/>
              <w:jc w:val="right"/>
            </w:pPr>
            <w:r>
              <w:t>XX</w:t>
            </w:r>
          </w:p>
        </w:tc>
        <w:tc>
          <w:tcPr>
            <w:tcW w:w="1266" w:type="dxa"/>
            <w:noWrap/>
            <w:vAlign w:val="center"/>
          </w:tcPr>
          <w:p w14:paraId="77547C18">
            <w:pPr>
              <w:pStyle w:val="203"/>
              <w:jc w:val="right"/>
            </w:pPr>
            <w:r>
              <w:t>XX</w:t>
            </w:r>
          </w:p>
        </w:tc>
        <w:tc>
          <w:tcPr>
            <w:tcW w:w="1266" w:type="dxa"/>
            <w:noWrap/>
            <w:vAlign w:val="center"/>
          </w:tcPr>
          <w:p w14:paraId="71E0B1A8">
            <w:pPr>
              <w:pStyle w:val="203"/>
              <w:jc w:val="right"/>
            </w:pPr>
            <w:r>
              <w:t>XX</w:t>
            </w:r>
          </w:p>
        </w:tc>
        <w:tc>
          <w:tcPr>
            <w:tcW w:w="1266" w:type="dxa"/>
            <w:noWrap/>
            <w:vAlign w:val="center"/>
          </w:tcPr>
          <w:p w14:paraId="4A5E7A9F">
            <w:pPr>
              <w:pStyle w:val="203"/>
              <w:jc w:val="right"/>
            </w:pPr>
            <w:r>
              <w:t>XX</w:t>
            </w:r>
          </w:p>
        </w:tc>
        <w:tc>
          <w:tcPr>
            <w:tcW w:w="1256" w:type="dxa"/>
            <w:noWrap/>
            <w:vAlign w:val="center"/>
          </w:tcPr>
          <w:p w14:paraId="116D29C8">
            <w:pPr>
              <w:pStyle w:val="203"/>
              <w:jc w:val="right"/>
            </w:pPr>
            <w:r>
              <w:t>XX</w:t>
            </w:r>
          </w:p>
        </w:tc>
      </w:tr>
    </w:tbl>
    <w:p w14:paraId="68E1F50D">
      <w:pPr>
        <w:pStyle w:val="146"/>
      </w:pPr>
      <w:r>
        <w:t>Source: Secondary Sources, Expert Interviews and QYResearch, 2023</w:t>
      </w:r>
    </w:p>
    <w:p w14:paraId="085F0177">
      <w:pPr>
        <w:pStyle w:val="153"/>
      </w:pPr>
      <w:bookmarkStart w:id="268" w:name="_Toc121596421"/>
      <w:r>
        <w:t>Global LED Tube Lights Sales Market Share by Region (2024-2029)</w:t>
      </w:r>
      <w:bookmarkEnd w:id="268"/>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72"/>
        <w:gridCol w:w="1266"/>
        <w:gridCol w:w="1266"/>
        <w:gridCol w:w="1266"/>
        <w:gridCol w:w="1266"/>
        <w:gridCol w:w="1256"/>
      </w:tblGrid>
      <w:tr w14:paraId="56396AB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tcBorders>
              <w:bottom w:val="single" w:color="5B9BD5" w:themeColor="accent1" w:sz="12" w:space="0"/>
              <w:insideH w:val="single" w:sz="12" w:space="0"/>
            </w:tcBorders>
            <w:noWrap/>
            <w:vAlign w:val="center"/>
          </w:tcPr>
          <w:p w14:paraId="0CC7EF81">
            <w:pPr>
              <w:pStyle w:val="203"/>
              <w:jc w:val="both"/>
              <w:rPr>
                <w:b/>
                <w:bCs/>
                <w:sz w:val="18"/>
                <w:szCs w:val="18"/>
              </w:rPr>
            </w:pPr>
            <w:r>
              <w:rPr>
                <w:rFonts w:hint="eastAsia"/>
                <w:b/>
                <w:bCs/>
              </w:rPr>
              <w:t>B</w:t>
            </w:r>
            <w:r>
              <w:rPr>
                <w:b/>
                <w:bCs/>
              </w:rPr>
              <w:t>y Region</w:t>
            </w:r>
          </w:p>
        </w:tc>
        <w:tc>
          <w:tcPr>
            <w:tcW w:w="1272" w:type="dxa"/>
            <w:tcBorders>
              <w:bottom w:val="single" w:color="5B9BD5" w:themeColor="accent1" w:sz="12" w:space="0"/>
              <w:insideH w:val="single" w:sz="12" w:space="0"/>
            </w:tcBorders>
            <w:noWrap/>
            <w:vAlign w:val="center"/>
          </w:tcPr>
          <w:p w14:paraId="119275D8">
            <w:pPr>
              <w:pStyle w:val="203"/>
              <w:jc w:val="center"/>
              <w:rPr>
                <w:b/>
                <w:bCs/>
              </w:rPr>
            </w:pPr>
            <w:r>
              <w:rPr>
                <w:b/>
                <w:bCs/>
              </w:rPr>
              <w:t>2024</w:t>
            </w:r>
          </w:p>
        </w:tc>
        <w:tc>
          <w:tcPr>
            <w:tcW w:w="1266" w:type="dxa"/>
            <w:tcBorders>
              <w:bottom w:val="single" w:color="5B9BD5" w:themeColor="accent1" w:sz="12" w:space="0"/>
              <w:insideH w:val="single" w:sz="12" w:space="0"/>
            </w:tcBorders>
            <w:noWrap/>
            <w:vAlign w:val="center"/>
          </w:tcPr>
          <w:p w14:paraId="0F9AE844">
            <w:pPr>
              <w:pStyle w:val="203"/>
              <w:jc w:val="center"/>
              <w:rPr>
                <w:b/>
                <w:bCs/>
              </w:rPr>
            </w:pPr>
            <w:r>
              <w:rPr>
                <w:b/>
                <w:bCs/>
              </w:rPr>
              <w:t>2025</w:t>
            </w:r>
          </w:p>
        </w:tc>
        <w:tc>
          <w:tcPr>
            <w:tcW w:w="1266" w:type="dxa"/>
            <w:tcBorders>
              <w:bottom w:val="single" w:color="5B9BD5" w:themeColor="accent1" w:sz="12" w:space="0"/>
              <w:insideH w:val="single" w:sz="12" w:space="0"/>
            </w:tcBorders>
            <w:noWrap/>
            <w:vAlign w:val="center"/>
          </w:tcPr>
          <w:p w14:paraId="791AD051">
            <w:pPr>
              <w:pStyle w:val="203"/>
              <w:jc w:val="center"/>
              <w:rPr>
                <w:b/>
                <w:bCs/>
              </w:rPr>
            </w:pPr>
            <w:r>
              <w:rPr>
                <w:b/>
                <w:bCs/>
              </w:rPr>
              <w:t>2026</w:t>
            </w:r>
          </w:p>
        </w:tc>
        <w:tc>
          <w:tcPr>
            <w:tcW w:w="1266" w:type="dxa"/>
            <w:tcBorders>
              <w:bottom w:val="single" w:color="5B9BD5" w:themeColor="accent1" w:sz="12" w:space="0"/>
              <w:insideH w:val="single" w:sz="12" w:space="0"/>
            </w:tcBorders>
            <w:noWrap/>
            <w:vAlign w:val="center"/>
          </w:tcPr>
          <w:p w14:paraId="2D0BA525">
            <w:pPr>
              <w:pStyle w:val="203"/>
              <w:jc w:val="center"/>
              <w:rPr>
                <w:b/>
                <w:bCs/>
              </w:rPr>
            </w:pPr>
            <w:r>
              <w:rPr>
                <w:b/>
                <w:bCs/>
              </w:rPr>
              <w:t>2027</w:t>
            </w:r>
          </w:p>
        </w:tc>
        <w:tc>
          <w:tcPr>
            <w:tcW w:w="1266" w:type="dxa"/>
            <w:tcBorders>
              <w:bottom w:val="single" w:color="5B9BD5" w:themeColor="accent1" w:sz="12" w:space="0"/>
              <w:insideH w:val="single" w:sz="12" w:space="0"/>
            </w:tcBorders>
            <w:noWrap/>
            <w:vAlign w:val="center"/>
          </w:tcPr>
          <w:p w14:paraId="259F2751">
            <w:pPr>
              <w:pStyle w:val="203"/>
              <w:jc w:val="center"/>
              <w:rPr>
                <w:b/>
                <w:bCs/>
              </w:rPr>
            </w:pPr>
            <w:r>
              <w:rPr>
                <w:b/>
                <w:bCs/>
              </w:rPr>
              <w:t>2028</w:t>
            </w:r>
          </w:p>
        </w:tc>
        <w:tc>
          <w:tcPr>
            <w:tcW w:w="1256" w:type="dxa"/>
            <w:tcBorders>
              <w:bottom w:val="single" w:color="5B9BD5" w:themeColor="accent1" w:sz="12" w:space="0"/>
              <w:insideH w:val="single" w:sz="12" w:space="0"/>
            </w:tcBorders>
            <w:noWrap/>
            <w:vAlign w:val="center"/>
          </w:tcPr>
          <w:p w14:paraId="3B9F88E4">
            <w:pPr>
              <w:pStyle w:val="203"/>
              <w:jc w:val="center"/>
              <w:rPr>
                <w:b/>
                <w:bCs/>
              </w:rPr>
            </w:pPr>
            <w:r>
              <w:rPr>
                <w:b/>
                <w:bCs/>
              </w:rPr>
              <w:t>2029</w:t>
            </w:r>
          </w:p>
        </w:tc>
      </w:tr>
      <w:tr w14:paraId="24B0A5C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308D888C">
            <w:pPr>
              <w:pStyle w:val="203"/>
              <w:jc w:val="both"/>
              <w:rPr>
                <w:b/>
                <w:bCs/>
              </w:rPr>
            </w:pPr>
            <w:r>
              <w:rPr>
                <w:rFonts w:hint="eastAsia"/>
                <w:b/>
                <w:bCs/>
              </w:rPr>
              <w:t>North America</w:t>
            </w:r>
          </w:p>
        </w:tc>
        <w:tc>
          <w:tcPr>
            <w:tcW w:w="1272" w:type="dxa"/>
            <w:shd w:val="clear" w:color="auto" w:fill="DEEAF6" w:themeFill="accent1" w:themeFillTint="33"/>
            <w:noWrap/>
            <w:vAlign w:val="center"/>
          </w:tcPr>
          <w:p w14:paraId="0856C7A9">
            <w:pPr>
              <w:pStyle w:val="203"/>
              <w:jc w:val="right"/>
            </w:pPr>
            <w:r>
              <w:t>xx%</w:t>
            </w:r>
          </w:p>
        </w:tc>
        <w:tc>
          <w:tcPr>
            <w:tcW w:w="1266" w:type="dxa"/>
            <w:shd w:val="clear" w:color="auto" w:fill="DEEAF6" w:themeFill="accent1" w:themeFillTint="33"/>
            <w:noWrap/>
            <w:vAlign w:val="center"/>
          </w:tcPr>
          <w:p w14:paraId="3CC482CB">
            <w:pPr>
              <w:pStyle w:val="203"/>
              <w:jc w:val="right"/>
            </w:pPr>
            <w:r>
              <w:t>xx%</w:t>
            </w:r>
          </w:p>
        </w:tc>
        <w:tc>
          <w:tcPr>
            <w:tcW w:w="1266" w:type="dxa"/>
            <w:shd w:val="clear" w:color="auto" w:fill="DEEAF6" w:themeFill="accent1" w:themeFillTint="33"/>
            <w:noWrap/>
            <w:vAlign w:val="center"/>
          </w:tcPr>
          <w:p w14:paraId="204C5406">
            <w:pPr>
              <w:pStyle w:val="203"/>
              <w:jc w:val="right"/>
            </w:pPr>
            <w:r>
              <w:t>xx%</w:t>
            </w:r>
          </w:p>
        </w:tc>
        <w:tc>
          <w:tcPr>
            <w:tcW w:w="1266" w:type="dxa"/>
            <w:shd w:val="clear" w:color="auto" w:fill="DEEAF6" w:themeFill="accent1" w:themeFillTint="33"/>
            <w:noWrap/>
            <w:vAlign w:val="center"/>
          </w:tcPr>
          <w:p w14:paraId="7C6AB049">
            <w:pPr>
              <w:pStyle w:val="203"/>
              <w:jc w:val="right"/>
            </w:pPr>
            <w:r>
              <w:t>xx%</w:t>
            </w:r>
          </w:p>
        </w:tc>
        <w:tc>
          <w:tcPr>
            <w:tcW w:w="1266" w:type="dxa"/>
            <w:shd w:val="clear" w:color="auto" w:fill="DEEAF6" w:themeFill="accent1" w:themeFillTint="33"/>
            <w:noWrap/>
            <w:vAlign w:val="center"/>
          </w:tcPr>
          <w:p w14:paraId="02DD72CA">
            <w:pPr>
              <w:pStyle w:val="203"/>
              <w:jc w:val="right"/>
            </w:pPr>
            <w:r>
              <w:t>xx%</w:t>
            </w:r>
          </w:p>
        </w:tc>
        <w:tc>
          <w:tcPr>
            <w:tcW w:w="1256" w:type="dxa"/>
            <w:shd w:val="clear" w:color="auto" w:fill="DEEAF6" w:themeFill="accent1" w:themeFillTint="33"/>
            <w:noWrap/>
            <w:vAlign w:val="center"/>
          </w:tcPr>
          <w:p w14:paraId="0BB4D438">
            <w:pPr>
              <w:pStyle w:val="203"/>
              <w:jc w:val="right"/>
            </w:pPr>
            <w:r>
              <w:t>xx%</w:t>
            </w:r>
          </w:p>
        </w:tc>
      </w:tr>
      <w:tr w14:paraId="6FE7D6A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3A858A17">
            <w:pPr>
              <w:pStyle w:val="203"/>
              <w:jc w:val="both"/>
              <w:rPr>
                <w:b/>
                <w:bCs/>
              </w:rPr>
            </w:pPr>
            <w:r>
              <w:rPr>
                <w:rFonts w:hint="eastAsia"/>
                <w:b/>
                <w:bCs/>
              </w:rPr>
              <w:t>Europe</w:t>
            </w:r>
          </w:p>
        </w:tc>
        <w:tc>
          <w:tcPr>
            <w:tcW w:w="1272" w:type="dxa"/>
            <w:noWrap/>
            <w:vAlign w:val="center"/>
          </w:tcPr>
          <w:p w14:paraId="4882DBF6">
            <w:pPr>
              <w:pStyle w:val="203"/>
              <w:jc w:val="right"/>
            </w:pPr>
            <w:r>
              <w:t>xx%</w:t>
            </w:r>
          </w:p>
        </w:tc>
        <w:tc>
          <w:tcPr>
            <w:tcW w:w="1266" w:type="dxa"/>
            <w:noWrap/>
            <w:vAlign w:val="center"/>
          </w:tcPr>
          <w:p w14:paraId="3269D46B">
            <w:pPr>
              <w:pStyle w:val="203"/>
              <w:jc w:val="right"/>
            </w:pPr>
            <w:r>
              <w:t>xx%</w:t>
            </w:r>
          </w:p>
        </w:tc>
        <w:tc>
          <w:tcPr>
            <w:tcW w:w="1266" w:type="dxa"/>
            <w:noWrap/>
            <w:vAlign w:val="center"/>
          </w:tcPr>
          <w:p w14:paraId="68D9D03B">
            <w:pPr>
              <w:pStyle w:val="203"/>
              <w:jc w:val="right"/>
            </w:pPr>
            <w:r>
              <w:t>xx%</w:t>
            </w:r>
          </w:p>
        </w:tc>
        <w:tc>
          <w:tcPr>
            <w:tcW w:w="1266" w:type="dxa"/>
            <w:noWrap/>
            <w:vAlign w:val="center"/>
          </w:tcPr>
          <w:p w14:paraId="5263D47B">
            <w:pPr>
              <w:pStyle w:val="203"/>
              <w:jc w:val="right"/>
            </w:pPr>
            <w:r>
              <w:t>xx%</w:t>
            </w:r>
          </w:p>
        </w:tc>
        <w:tc>
          <w:tcPr>
            <w:tcW w:w="1266" w:type="dxa"/>
            <w:noWrap/>
            <w:vAlign w:val="center"/>
          </w:tcPr>
          <w:p w14:paraId="449EE779">
            <w:pPr>
              <w:pStyle w:val="203"/>
              <w:jc w:val="right"/>
            </w:pPr>
            <w:r>
              <w:t>xx%</w:t>
            </w:r>
          </w:p>
        </w:tc>
        <w:tc>
          <w:tcPr>
            <w:tcW w:w="1256" w:type="dxa"/>
            <w:noWrap/>
            <w:vAlign w:val="center"/>
          </w:tcPr>
          <w:p w14:paraId="7A70520D">
            <w:pPr>
              <w:pStyle w:val="203"/>
              <w:jc w:val="right"/>
            </w:pPr>
            <w:r>
              <w:t>xx%</w:t>
            </w:r>
          </w:p>
        </w:tc>
      </w:tr>
      <w:tr w14:paraId="161F2D4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08E1A674">
            <w:pPr>
              <w:pStyle w:val="203"/>
              <w:jc w:val="both"/>
              <w:rPr>
                <w:b/>
                <w:bCs/>
              </w:rPr>
            </w:pPr>
            <w:r>
              <w:rPr>
                <w:rFonts w:hint="eastAsia"/>
                <w:b/>
                <w:bCs/>
              </w:rPr>
              <w:t>Asia Pacific</w:t>
            </w:r>
          </w:p>
        </w:tc>
        <w:tc>
          <w:tcPr>
            <w:tcW w:w="1272" w:type="dxa"/>
            <w:shd w:val="clear" w:color="auto" w:fill="DEEAF6" w:themeFill="accent1" w:themeFillTint="33"/>
            <w:noWrap/>
            <w:vAlign w:val="center"/>
          </w:tcPr>
          <w:p w14:paraId="06A1C34E">
            <w:pPr>
              <w:pStyle w:val="203"/>
              <w:jc w:val="right"/>
            </w:pPr>
            <w:r>
              <w:t>xx%</w:t>
            </w:r>
          </w:p>
        </w:tc>
        <w:tc>
          <w:tcPr>
            <w:tcW w:w="1266" w:type="dxa"/>
            <w:shd w:val="clear" w:color="auto" w:fill="DEEAF6" w:themeFill="accent1" w:themeFillTint="33"/>
            <w:noWrap/>
            <w:vAlign w:val="center"/>
          </w:tcPr>
          <w:p w14:paraId="7FF7CCE1">
            <w:pPr>
              <w:pStyle w:val="203"/>
              <w:jc w:val="right"/>
            </w:pPr>
            <w:r>
              <w:t>xx%</w:t>
            </w:r>
          </w:p>
        </w:tc>
        <w:tc>
          <w:tcPr>
            <w:tcW w:w="1266" w:type="dxa"/>
            <w:shd w:val="clear" w:color="auto" w:fill="DEEAF6" w:themeFill="accent1" w:themeFillTint="33"/>
            <w:noWrap/>
            <w:vAlign w:val="center"/>
          </w:tcPr>
          <w:p w14:paraId="46DFF626">
            <w:pPr>
              <w:pStyle w:val="203"/>
              <w:jc w:val="right"/>
            </w:pPr>
            <w:r>
              <w:t>xx%</w:t>
            </w:r>
          </w:p>
        </w:tc>
        <w:tc>
          <w:tcPr>
            <w:tcW w:w="1266" w:type="dxa"/>
            <w:shd w:val="clear" w:color="auto" w:fill="DEEAF6" w:themeFill="accent1" w:themeFillTint="33"/>
            <w:noWrap/>
            <w:vAlign w:val="center"/>
          </w:tcPr>
          <w:p w14:paraId="0322ADF3">
            <w:pPr>
              <w:pStyle w:val="203"/>
              <w:jc w:val="right"/>
            </w:pPr>
            <w:r>
              <w:t>xx%</w:t>
            </w:r>
          </w:p>
        </w:tc>
        <w:tc>
          <w:tcPr>
            <w:tcW w:w="1266" w:type="dxa"/>
            <w:shd w:val="clear" w:color="auto" w:fill="DEEAF6" w:themeFill="accent1" w:themeFillTint="33"/>
            <w:noWrap/>
            <w:vAlign w:val="center"/>
          </w:tcPr>
          <w:p w14:paraId="7C290956">
            <w:pPr>
              <w:pStyle w:val="203"/>
              <w:jc w:val="right"/>
            </w:pPr>
            <w:r>
              <w:t>xx%</w:t>
            </w:r>
          </w:p>
        </w:tc>
        <w:tc>
          <w:tcPr>
            <w:tcW w:w="1256" w:type="dxa"/>
            <w:shd w:val="clear" w:color="auto" w:fill="DEEAF6" w:themeFill="accent1" w:themeFillTint="33"/>
            <w:noWrap/>
            <w:vAlign w:val="center"/>
          </w:tcPr>
          <w:p w14:paraId="486181DE">
            <w:pPr>
              <w:pStyle w:val="203"/>
              <w:jc w:val="right"/>
            </w:pPr>
            <w:r>
              <w:t>xx%</w:t>
            </w:r>
          </w:p>
        </w:tc>
      </w:tr>
      <w:tr w14:paraId="12149C3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23A2B76B">
            <w:pPr>
              <w:pStyle w:val="203"/>
              <w:jc w:val="both"/>
              <w:rPr>
                <w:b/>
                <w:bCs/>
              </w:rPr>
            </w:pPr>
            <w:r>
              <w:rPr>
                <w:rFonts w:hint="eastAsia"/>
                <w:b/>
                <w:bCs/>
              </w:rPr>
              <w:t>Latin America</w:t>
            </w:r>
          </w:p>
        </w:tc>
        <w:tc>
          <w:tcPr>
            <w:tcW w:w="1272" w:type="dxa"/>
            <w:noWrap/>
            <w:vAlign w:val="center"/>
          </w:tcPr>
          <w:p w14:paraId="4EE2D3A0">
            <w:pPr>
              <w:pStyle w:val="203"/>
              <w:jc w:val="right"/>
            </w:pPr>
            <w:r>
              <w:t>xx%</w:t>
            </w:r>
          </w:p>
        </w:tc>
        <w:tc>
          <w:tcPr>
            <w:tcW w:w="1266" w:type="dxa"/>
            <w:noWrap/>
            <w:vAlign w:val="center"/>
          </w:tcPr>
          <w:p w14:paraId="29FB2EE4">
            <w:pPr>
              <w:pStyle w:val="203"/>
              <w:jc w:val="right"/>
            </w:pPr>
            <w:r>
              <w:t>xx%</w:t>
            </w:r>
          </w:p>
        </w:tc>
        <w:tc>
          <w:tcPr>
            <w:tcW w:w="1266" w:type="dxa"/>
            <w:noWrap/>
            <w:vAlign w:val="center"/>
          </w:tcPr>
          <w:p w14:paraId="1EB094FE">
            <w:pPr>
              <w:pStyle w:val="203"/>
              <w:jc w:val="right"/>
            </w:pPr>
            <w:r>
              <w:t>xx%</w:t>
            </w:r>
          </w:p>
        </w:tc>
        <w:tc>
          <w:tcPr>
            <w:tcW w:w="1266" w:type="dxa"/>
            <w:noWrap/>
            <w:vAlign w:val="center"/>
          </w:tcPr>
          <w:p w14:paraId="2266E89B">
            <w:pPr>
              <w:pStyle w:val="203"/>
              <w:jc w:val="right"/>
            </w:pPr>
            <w:r>
              <w:t>xx%</w:t>
            </w:r>
          </w:p>
        </w:tc>
        <w:tc>
          <w:tcPr>
            <w:tcW w:w="1266" w:type="dxa"/>
            <w:noWrap/>
            <w:vAlign w:val="center"/>
          </w:tcPr>
          <w:p w14:paraId="2E16214A">
            <w:pPr>
              <w:pStyle w:val="203"/>
              <w:jc w:val="right"/>
            </w:pPr>
            <w:r>
              <w:t>xx%</w:t>
            </w:r>
          </w:p>
        </w:tc>
        <w:tc>
          <w:tcPr>
            <w:tcW w:w="1256" w:type="dxa"/>
            <w:noWrap/>
            <w:vAlign w:val="center"/>
          </w:tcPr>
          <w:p w14:paraId="61E8B3F0">
            <w:pPr>
              <w:pStyle w:val="203"/>
              <w:jc w:val="right"/>
            </w:pPr>
            <w:r>
              <w:t>xx%</w:t>
            </w:r>
          </w:p>
        </w:tc>
      </w:tr>
      <w:tr w14:paraId="39A7545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7B3B5F34">
            <w:pPr>
              <w:pStyle w:val="203"/>
              <w:jc w:val="both"/>
              <w:rPr>
                <w:b/>
                <w:bCs/>
              </w:rPr>
            </w:pPr>
            <w:r>
              <w:rPr>
                <w:rFonts w:hint="eastAsia"/>
                <w:b/>
                <w:bCs/>
              </w:rPr>
              <w:t>Middle East and Africa</w:t>
            </w:r>
          </w:p>
        </w:tc>
        <w:tc>
          <w:tcPr>
            <w:tcW w:w="1272" w:type="dxa"/>
            <w:shd w:val="clear" w:color="auto" w:fill="DEEAF6" w:themeFill="accent1" w:themeFillTint="33"/>
            <w:noWrap/>
            <w:vAlign w:val="center"/>
          </w:tcPr>
          <w:p w14:paraId="6A127FE9">
            <w:pPr>
              <w:pStyle w:val="203"/>
              <w:jc w:val="right"/>
            </w:pPr>
            <w:r>
              <w:t>xx%</w:t>
            </w:r>
          </w:p>
        </w:tc>
        <w:tc>
          <w:tcPr>
            <w:tcW w:w="1266" w:type="dxa"/>
            <w:shd w:val="clear" w:color="auto" w:fill="DEEAF6" w:themeFill="accent1" w:themeFillTint="33"/>
            <w:noWrap/>
            <w:vAlign w:val="center"/>
          </w:tcPr>
          <w:p w14:paraId="1A8EEEBE">
            <w:pPr>
              <w:pStyle w:val="203"/>
              <w:jc w:val="right"/>
            </w:pPr>
            <w:r>
              <w:t>xx%</w:t>
            </w:r>
          </w:p>
        </w:tc>
        <w:tc>
          <w:tcPr>
            <w:tcW w:w="1266" w:type="dxa"/>
            <w:shd w:val="clear" w:color="auto" w:fill="DEEAF6" w:themeFill="accent1" w:themeFillTint="33"/>
            <w:noWrap/>
            <w:vAlign w:val="center"/>
          </w:tcPr>
          <w:p w14:paraId="576B85F1">
            <w:pPr>
              <w:pStyle w:val="203"/>
              <w:jc w:val="right"/>
            </w:pPr>
            <w:r>
              <w:t>xx%</w:t>
            </w:r>
          </w:p>
        </w:tc>
        <w:tc>
          <w:tcPr>
            <w:tcW w:w="1266" w:type="dxa"/>
            <w:shd w:val="clear" w:color="auto" w:fill="DEEAF6" w:themeFill="accent1" w:themeFillTint="33"/>
            <w:noWrap/>
            <w:vAlign w:val="center"/>
          </w:tcPr>
          <w:p w14:paraId="5810C861">
            <w:pPr>
              <w:pStyle w:val="203"/>
              <w:jc w:val="right"/>
            </w:pPr>
            <w:r>
              <w:t>xx%</w:t>
            </w:r>
          </w:p>
        </w:tc>
        <w:tc>
          <w:tcPr>
            <w:tcW w:w="1266" w:type="dxa"/>
            <w:shd w:val="clear" w:color="auto" w:fill="DEEAF6" w:themeFill="accent1" w:themeFillTint="33"/>
            <w:noWrap/>
            <w:vAlign w:val="center"/>
          </w:tcPr>
          <w:p w14:paraId="05A3B46F">
            <w:pPr>
              <w:pStyle w:val="203"/>
              <w:jc w:val="right"/>
            </w:pPr>
            <w:r>
              <w:t>xx%</w:t>
            </w:r>
          </w:p>
        </w:tc>
        <w:tc>
          <w:tcPr>
            <w:tcW w:w="1256" w:type="dxa"/>
            <w:shd w:val="clear" w:color="auto" w:fill="DEEAF6" w:themeFill="accent1" w:themeFillTint="33"/>
            <w:noWrap/>
            <w:vAlign w:val="center"/>
          </w:tcPr>
          <w:p w14:paraId="64443552">
            <w:pPr>
              <w:pStyle w:val="203"/>
              <w:jc w:val="right"/>
            </w:pPr>
            <w:r>
              <w:t>xx%</w:t>
            </w:r>
          </w:p>
        </w:tc>
      </w:tr>
      <w:tr w14:paraId="40E89B7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54AB4B22">
            <w:pPr>
              <w:pStyle w:val="203"/>
              <w:jc w:val="both"/>
              <w:rPr>
                <w:b/>
                <w:bCs/>
              </w:rPr>
            </w:pPr>
            <w:r>
              <w:rPr>
                <w:rFonts w:hint="eastAsia"/>
                <w:b/>
                <w:bCs/>
              </w:rPr>
              <w:t>T</w:t>
            </w:r>
            <w:r>
              <w:rPr>
                <w:b/>
                <w:bCs/>
              </w:rPr>
              <w:t>otal</w:t>
            </w:r>
          </w:p>
        </w:tc>
        <w:tc>
          <w:tcPr>
            <w:tcW w:w="1272" w:type="dxa"/>
            <w:noWrap/>
            <w:vAlign w:val="center"/>
          </w:tcPr>
          <w:p w14:paraId="41699BF1">
            <w:pPr>
              <w:pStyle w:val="203"/>
              <w:jc w:val="right"/>
            </w:pPr>
            <w:r>
              <w:rPr>
                <w:rFonts w:hint="eastAsia"/>
              </w:rPr>
              <w:t>1</w:t>
            </w:r>
            <w:r>
              <w:t>00%</w:t>
            </w:r>
          </w:p>
        </w:tc>
        <w:tc>
          <w:tcPr>
            <w:tcW w:w="1266" w:type="dxa"/>
            <w:noWrap/>
            <w:vAlign w:val="center"/>
          </w:tcPr>
          <w:p w14:paraId="27D0EF40">
            <w:pPr>
              <w:pStyle w:val="203"/>
              <w:jc w:val="right"/>
            </w:pPr>
            <w:r>
              <w:rPr>
                <w:rFonts w:hint="eastAsia"/>
              </w:rPr>
              <w:t>1</w:t>
            </w:r>
            <w:r>
              <w:t>00%</w:t>
            </w:r>
          </w:p>
        </w:tc>
        <w:tc>
          <w:tcPr>
            <w:tcW w:w="1266" w:type="dxa"/>
            <w:noWrap/>
            <w:vAlign w:val="center"/>
          </w:tcPr>
          <w:p w14:paraId="7FF5B372">
            <w:pPr>
              <w:pStyle w:val="203"/>
              <w:jc w:val="right"/>
            </w:pPr>
            <w:r>
              <w:rPr>
                <w:rFonts w:hint="eastAsia"/>
              </w:rPr>
              <w:t>1</w:t>
            </w:r>
            <w:r>
              <w:t>00%</w:t>
            </w:r>
          </w:p>
        </w:tc>
        <w:tc>
          <w:tcPr>
            <w:tcW w:w="1266" w:type="dxa"/>
            <w:noWrap/>
            <w:vAlign w:val="center"/>
          </w:tcPr>
          <w:p w14:paraId="79B9DBFE">
            <w:pPr>
              <w:pStyle w:val="203"/>
              <w:jc w:val="right"/>
            </w:pPr>
            <w:r>
              <w:rPr>
                <w:rFonts w:hint="eastAsia"/>
              </w:rPr>
              <w:t>1</w:t>
            </w:r>
            <w:r>
              <w:t>00%</w:t>
            </w:r>
          </w:p>
        </w:tc>
        <w:tc>
          <w:tcPr>
            <w:tcW w:w="1266" w:type="dxa"/>
            <w:noWrap/>
            <w:vAlign w:val="center"/>
          </w:tcPr>
          <w:p w14:paraId="71B50E72">
            <w:pPr>
              <w:pStyle w:val="203"/>
              <w:jc w:val="right"/>
            </w:pPr>
            <w:r>
              <w:rPr>
                <w:rFonts w:hint="eastAsia"/>
              </w:rPr>
              <w:t>1</w:t>
            </w:r>
            <w:r>
              <w:t>00%</w:t>
            </w:r>
          </w:p>
        </w:tc>
        <w:tc>
          <w:tcPr>
            <w:tcW w:w="1256" w:type="dxa"/>
            <w:noWrap/>
            <w:vAlign w:val="center"/>
          </w:tcPr>
          <w:p w14:paraId="138853CD">
            <w:pPr>
              <w:pStyle w:val="203"/>
              <w:jc w:val="right"/>
            </w:pPr>
            <w:r>
              <w:rPr>
                <w:rFonts w:hint="eastAsia"/>
              </w:rPr>
              <w:t>1</w:t>
            </w:r>
            <w:r>
              <w:t>00%</w:t>
            </w:r>
          </w:p>
        </w:tc>
      </w:tr>
    </w:tbl>
    <w:p w14:paraId="58F5FB85">
      <w:pPr>
        <w:pStyle w:val="146"/>
      </w:pPr>
      <w:r>
        <w:t>Source: Secondary Sources, Expert Interviews and QYResearch, 2023</w:t>
      </w:r>
    </w:p>
    <w:p w14:paraId="331D158E">
      <w:pPr>
        <w:pStyle w:val="3"/>
      </w:pPr>
      <w:bookmarkStart w:id="269" w:name="_Toc121596729"/>
      <w:r>
        <w:t>Global LED Tube Lights Revenue by Region: 2018-2029</w:t>
      </w:r>
      <w:bookmarkEnd w:id="269"/>
    </w:p>
    <w:p w14:paraId="3F0718BF">
      <w:pPr>
        <w:pStyle w:val="4"/>
      </w:pPr>
      <w:bookmarkStart w:id="270" w:name="_Toc121596730"/>
      <w:r>
        <w:t>Global LED Tube Lights Revenue by Region: 2018-2023</w:t>
      </w:r>
      <w:bookmarkEnd w:id="270"/>
    </w:p>
    <w:p w14:paraId="509DA16E">
      <w:pPr>
        <w:pStyle w:val="153"/>
      </w:pPr>
      <w:bookmarkStart w:id="271" w:name="_Toc121596422"/>
      <w:r>
        <w:t>Global LED Tube Lights Revenue by Region (2018-2023) &amp; (US$ Million)</w:t>
      </w:r>
      <w:bookmarkEnd w:id="271"/>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72"/>
        <w:gridCol w:w="1266"/>
        <w:gridCol w:w="1266"/>
        <w:gridCol w:w="1266"/>
        <w:gridCol w:w="1266"/>
        <w:gridCol w:w="1256"/>
      </w:tblGrid>
      <w:tr w14:paraId="194A04C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tcBorders>
              <w:bottom w:val="single" w:color="5B9BD5" w:themeColor="accent1" w:sz="12" w:space="0"/>
              <w:insideH w:val="single" w:sz="12" w:space="0"/>
            </w:tcBorders>
            <w:noWrap/>
            <w:vAlign w:val="center"/>
          </w:tcPr>
          <w:p w14:paraId="6A42DC02">
            <w:pPr>
              <w:pStyle w:val="203"/>
              <w:jc w:val="both"/>
              <w:rPr>
                <w:b/>
                <w:bCs/>
                <w:sz w:val="18"/>
                <w:szCs w:val="18"/>
              </w:rPr>
            </w:pPr>
            <w:r>
              <w:rPr>
                <w:rFonts w:hint="eastAsia"/>
                <w:b/>
                <w:bCs/>
              </w:rPr>
              <w:t>B</w:t>
            </w:r>
            <w:r>
              <w:rPr>
                <w:b/>
                <w:bCs/>
              </w:rPr>
              <w:t>y Region</w:t>
            </w:r>
          </w:p>
        </w:tc>
        <w:tc>
          <w:tcPr>
            <w:tcW w:w="1272" w:type="dxa"/>
            <w:tcBorders>
              <w:bottom w:val="single" w:color="5B9BD5" w:themeColor="accent1" w:sz="12" w:space="0"/>
              <w:insideH w:val="single" w:sz="12" w:space="0"/>
            </w:tcBorders>
            <w:noWrap/>
            <w:vAlign w:val="center"/>
          </w:tcPr>
          <w:p w14:paraId="5D10D50A">
            <w:pPr>
              <w:pStyle w:val="203"/>
              <w:jc w:val="center"/>
              <w:rPr>
                <w:b/>
                <w:bCs/>
              </w:rPr>
            </w:pPr>
            <w:r>
              <w:rPr>
                <w:b/>
                <w:bCs/>
              </w:rPr>
              <w:t>2018</w:t>
            </w:r>
          </w:p>
        </w:tc>
        <w:tc>
          <w:tcPr>
            <w:tcW w:w="1266" w:type="dxa"/>
            <w:tcBorders>
              <w:bottom w:val="single" w:color="5B9BD5" w:themeColor="accent1" w:sz="12" w:space="0"/>
              <w:insideH w:val="single" w:sz="12" w:space="0"/>
            </w:tcBorders>
            <w:noWrap/>
            <w:vAlign w:val="center"/>
          </w:tcPr>
          <w:p w14:paraId="274EA3C6">
            <w:pPr>
              <w:pStyle w:val="203"/>
              <w:jc w:val="center"/>
              <w:rPr>
                <w:b/>
                <w:bCs/>
              </w:rPr>
            </w:pPr>
            <w:r>
              <w:rPr>
                <w:b/>
                <w:bCs/>
              </w:rPr>
              <w:t>201</w:t>
            </w:r>
            <w:r>
              <w:rPr>
                <w:rFonts w:hint="eastAsia"/>
                <w:b/>
                <w:bCs/>
              </w:rPr>
              <w:t>9</w:t>
            </w:r>
          </w:p>
        </w:tc>
        <w:tc>
          <w:tcPr>
            <w:tcW w:w="1266" w:type="dxa"/>
            <w:tcBorders>
              <w:bottom w:val="single" w:color="5B9BD5" w:themeColor="accent1" w:sz="12" w:space="0"/>
              <w:insideH w:val="single" w:sz="12" w:space="0"/>
            </w:tcBorders>
            <w:noWrap/>
            <w:vAlign w:val="center"/>
          </w:tcPr>
          <w:p w14:paraId="294EEDE7">
            <w:pPr>
              <w:pStyle w:val="203"/>
              <w:jc w:val="center"/>
              <w:rPr>
                <w:b/>
                <w:bCs/>
              </w:rPr>
            </w:pPr>
            <w:r>
              <w:rPr>
                <w:b/>
                <w:bCs/>
              </w:rPr>
              <w:t>2020</w:t>
            </w:r>
          </w:p>
        </w:tc>
        <w:tc>
          <w:tcPr>
            <w:tcW w:w="1266" w:type="dxa"/>
            <w:tcBorders>
              <w:bottom w:val="single" w:color="5B9BD5" w:themeColor="accent1" w:sz="12" w:space="0"/>
              <w:insideH w:val="single" w:sz="12" w:space="0"/>
            </w:tcBorders>
            <w:noWrap/>
            <w:vAlign w:val="center"/>
          </w:tcPr>
          <w:p w14:paraId="1B01D88D">
            <w:pPr>
              <w:pStyle w:val="203"/>
              <w:jc w:val="center"/>
              <w:rPr>
                <w:b/>
                <w:bCs/>
              </w:rPr>
            </w:pPr>
            <w:r>
              <w:rPr>
                <w:b/>
                <w:bCs/>
              </w:rPr>
              <w:t>2021</w:t>
            </w:r>
          </w:p>
        </w:tc>
        <w:tc>
          <w:tcPr>
            <w:tcW w:w="1266" w:type="dxa"/>
            <w:tcBorders>
              <w:bottom w:val="single" w:color="5B9BD5" w:themeColor="accent1" w:sz="12" w:space="0"/>
              <w:insideH w:val="single" w:sz="12" w:space="0"/>
            </w:tcBorders>
            <w:noWrap/>
            <w:vAlign w:val="center"/>
          </w:tcPr>
          <w:p w14:paraId="6EB66D44">
            <w:pPr>
              <w:pStyle w:val="203"/>
              <w:jc w:val="center"/>
              <w:rPr>
                <w:b/>
                <w:bCs/>
              </w:rPr>
            </w:pPr>
            <w:r>
              <w:rPr>
                <w:b/>
                <w:bCs/>
              </w:rPr>
              <w:t>2022</w:t>
            </w:r>
          </w:p>
        </w:tc>
        <w:tc>
          <w:tcPr>
            <w:tcW w:w="1256" w:type="dxa"/>
            <w:tcBorders>
              <w:bottom w:val="single" w:color="5B9BD5" w:themeColor="accent1" w:sz="12" w:space="0"/>
              <w:insideH w:val="single" w:sz="12" w:space="0"/>
            </w:tcBorders>
            <w:noWrap/>
            <w:vAlign w:val="center"/>
          </w:tcPr>
          <w:p w14:paraId="0F52477F">
            <w:pPr>
              <w:pStyle w:val="203"/>
              <w:jc w:val="center"/>
              <w:rPr>
                <w:b/>
                <w:bCs/>
              </w:rPr>
            </w:pPr>
            <w:r>
              <w:rPr>
                <w:b/>
                <w:bCs/>
              </w:rPr>
              <w:t>2023</w:t>
            </w:r>
          </w:p>
        </w:tc>
      </w:tr>
      <w:tr w14:paraId="2A8B6C5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29BFB68A">
            <w:pPr>
              <w:pStyle w:val="203"/>
              <w:jc w:val="both"/>
              <w:rPr>
                <w:b/>
                <w:bCs/>
              </w:rPr>
            </w:pPr>
            <w:r>
              <w:rPr>
                <w:rFonts w:hint="eastAsia"/>
                <w:b/>
                <w:bCs/>
              </w:rPr>
              <w:t>North America</w:t>
            </w:r>
          </w:p>
        </w:tc>
        <w:tc>
          <w:tcPr>
            <w:tcW w:w="1272" w:type="dxa"/>
            <w:shd w:val="clear" w:color="auto" w:fill="DEEAF6" w:themeFill="accent1" w:themeFillTint="33"/>
            <w:noWrap/>
            <w:vAlign w:val="center"/>
          </w:tcPr>
          <w:p w14:paraId="5B4FA2A2">
            <w:pPr>
              <w:pStyle w:val="203"/>
              <w:jc w:val="right"/>
            </w:pPr>
            <w:r>
              <w:t>XX</w:t>
            </w:r>
          </w:p>
        </w:tc>
        <w:tc>
          <w:tcPr>
            <w:tcW w:w="1266" w:type="dxa"/>
            <w:shd w:val="clear" w:color="auto" w:fill="DEEAF6" w:themeFill="accent1" w:themeFillTint="33"/>
            <w:noWrap/>
            <w:vAlign w:val="center"/>
          </w:tcPr>
          <w:p w14:paraId="559B9C06">
            <w:pPr>
              <w:pStyle w:val="203"/>
              <w:jc w:val="right"/>
            </w:pPr>
            <w:r>
              <w:t>XX</w:t>
            </w:r>
          </w:p>
        </w:tc>
        <w:tc>
          <w:tcPr>
            <w:tcW w:w="1266" w:type="dxa"/>
            <w:shd w:val="clear" w:color="auto" w:fill="DEEAF6" w:themeFill="accent1" w:themeFillTint="33"/>
            <w:noWrap/>
            <w:vAlign w:val="center"/>
          </w:tcPr>
          <w:p w14:paraId="54355F0E">
            <w:pPr>
              <w:pStyle w:val="203"/>
              <w:jc w:val="right"/>
            </w:pPr>
            <w:r>
              <w:t>XX</w:t>
            </w:r>
          </w:p>
        </w:tc>
        <w:tc>
          <w:tcPr>
            <w:tcW w:w="1266" w:type="dxa"/>
            <w:shd w:val="clear" w:color="auto" w:fill="DEEAF6" w:themeFill="accent1" w:themeFillTint="33"/>
            <w:noWrap/>
            <w:vAlign w:val="center"/>
          </w:tcPr>
          <w:p w14:paraId="272768AF">
            <w:pPr>
              <w:pStyle w:val="203"/>
              <w:jc w:val="right"/>
            </w:pPr>
            <w:r>
              <w:t>XX</w:t>
            </w:r>
          </w:p>
        </w:tc>
        <w:tc>
          <w:tcPr>
            <w:tcW w:w="1266" w:type="dxa"/>
            <w:shd w:val="clear" w:color="auto" w:fill="DEEAF6" w:themeFill="accent1" w:themeFillTint="33"/>
            <w:noWrap/>
            <w:vAlign w:val="center"/>
          </w:tcPr>
          <w:p w14:paraId="78A71591">
            <w:pPr>
              <w:pStyle w:val="203"/>
              <w:jc w:val="right"/>
            </w:pPr>
            <w:r>
              <w:t>XX</w:t>
            </w:r>
          </w:p>
        </w:tc>
        <w:tc>
          <w:tcPr>
            <w:tcW w:w="1256" w:type="dxa"/>
            <w:shd w:val="clear" w:color="auto" w:fill="DEEAF6" w:themeFill="accent1" w:themeFillTint="33"/>
            <w:noWrap/>
            <w:vAlign w:val="center"/>
          </w:tcPr>
          <w:p w14:paraId="01FEC6C0">
            <w:pPr>
              <w:pStyle w:val="203"/>
              <w:jc w:val="right"/>
            </w:pPr>
            <w:r>
              <w:t>XX</w:t>
            </w:r>
          </w:p>
        </w:tc>
      </w:tr>
      <w:tr w14:paraId="3BFE7F6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792E09AC">
            <w:pPr>
              <w:pStyle w:val="203"/>
              <w:jc w:val="both"/>
              <w:rPr>
                <w:b/>
                <w:bCs/>
              </w:rPr>
            </w:pPr>
            <w:r>
              <w:rPr>
                <w:rFonts w:hint="eastAsia"/>
                <w:b/>
                <w:bCs/>
              </w:rPr>
              <w:t>Europe</w:t>
            </w:r>
          </w:p>
        </w:tc>
        <w:tc>
          <w:tcPr>
            <w:tcW w:w="1272" w:type="dxa"/>
            <w:noWrap/>
            <w:vAlign w:val="center"/>
          </w:tcPr>
          <w:p w14:paraId="489ADC40">
            <w:pPr>
              <w:pStyle w:val="203"/>
              <w:jc w:val="right"/>
            </w:pPr>
            <w:r>
              <w:t>XX</w:t>
            </w:r>
          </w:p>
        </w:tc>
        <w:tc>
          <w:tcPr>
            <w:tcW w:w="1266" w:type="dxa"/>
            <w:noWrap/>
            <w:vAlign w:val="center"/>
          </w:tcPr>
          <w:p w14:paraId="5209E168">
            <w:pPr>
              <w:pStyle w:val="203"/>
              <w:jc w:val="right"/>
            </w:pPr>
            <w:r>
              <w:t>XX</w:t>
            </w:r>
          </w:p>
        </w:tc>
        <w:tc>
          <w:tcPr>
            <w:tcW w:w="1266" w:type="dxa"/>
            <w:noWrap/>
            <w:vAlign w:val="center"/>
          </w:tcPr>
          <w:p w14:paraId="4C1D5637">
            <w:pPr>
              <w:pStyle w:val="203"/>
              <w:jc w:val="right"/>
            </w:pPr>
            <w:r>
              <w:t>XX</w:t>
            </w:r>
          </w:p>
        </w:tc>
        <w:tc>
          <w:tcPr>
            <w:tcW w:w="1266" w:type="dxa"/>
            <w:noWrap/>
            <w:vAlign w:val="center"/>
          </w:tcPr>
          <w:p w14:paraId="557F6D36">
            <w:pPr>
              <w:pStyle w:val="203"/>
              <w:jc w:val="right"/>
            </w:pPr>
            <w:r>
              <w:t>XX</w:t>
            </w:r>
          </w:p>
        </w:tc>
        <w:tc>
          <w:tcPr>
            <w:tcW w:w="1266" w:type="dxa"/>
            <w:noWrap/>
            <w:vAlign w:val="center"/>
          </w:tcPr>
          <w:p w14:paraId="61221060">
            <w:pPr>
              <w:pStyle w:val="203"/>
              <w:jc w:val="right"/>
            </w:pPr>
            <w:r>
              <w:t>XX</w:t>
            </w:r>
          </w:p>
        </w:tc>
        <w:tc>
          <w:tcPr>
            <w:tcW w:w="1256" w:type="dxa"/>
            <w:noWrap/>
            <w:vAlign w:val="center"/>
          </w:tcPr>
          <w:p w14:paraId="6EA1D1F3">
            <w:pPr>
              <w:pStyle w:val="203"/>
              <w:jc w:val="right"/>
            </w:pPr>
            <w:r>
              <w:t>XX</w:t>
            </w:r>
          </w:p>
        </w:tc>
      </w:tr>
      <w:tr w14:paraId="5DE9569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73122CCD">
            <w:pPr>
              <w:pStyle w:val="203"/>
              <w:jc w:val="both"/>
              <w:rPr>
                <w:b/>
                <w:bCs/>
              </w:rPr>
            </w:pPr>
            <w:r>
              <w:rPr>
                <w:rFonts w:hint="eastAsia"/>
                <w:b/>
                <w:bCs/>
              </w:rPr>
              <w:t>Asia Pacific</w:t>
            </w:r>
          </w:p>
        </w:tc>
        <w:tc>
          <w:tcPr>
            <w:tcW w:w="1272" w:type="dxa"/>
            <w:shd w:val="clear" w:color="auto" w:fill="DEEAF6" w:themeFill="accent1" w:themeFillTint="33"/>
            <w:noWrap/>
            <w:vAlign w:val="center"/>
          </w:tcPr>
          <w:p w14:paraId="343F4E93">
            <w:pPr>
              <w:pStyle w:val="203"/>
              <w:jc w:val="right"/>
            </w:pPr>
            <w:r>
              <w:t>XX</w:t>
            </w:r>
          </w:p>
        </w:tc>
        <w:tc>
          <w:tcPr>
            <w:tcW w:w="1266" w:type="dxa"/>
            <w:shd w:val="clear" w:color="auto" w:fill="DEEAF6" w:themeFill="accent1" w:themeFillTint="33"/>
            <w:noWrap/>
            <w:vAlign w:val="center"/>
          </w:tcPr>
          <w:p w14:paraId="24E31BD3">
            <w:pPr>
              <w:pStyle w:val="203"/>
              <w:jc w:val="right"/>
            </w:pPr>
            <w:r>
              <w:t>XX</w:t>
            </w:r>
          </w:p>
        </w:tc>
        <w:tc>
          <w:tcPr>
            <w:tcW w:w="1266" w:type="dxa"/>
            <w:shd w:val="clear" w:color="auto" w:fill="DEEAF6" w:themeFill="accent1" w:themeFillTint="33"/>
            <w:noWrap/>
            <w:vAlign w:val="center"/>
          </w:tcPr>
          <w:p w14:paraId="31436290">
            <w:pPr>
              <w:pStyle w:val="203"/>
              <w:jc w:val="right"/>
            </w:pPr>
            <w:r>
              <w:t>XX</w:t>
            </w:r>
          </w:p>
        </w:tc>
        <w:tc>
          <w:tcPr>
            <w:tcW w:w="1266" w:type="dxa"/>
            <w:shd w:val="clear" w:color="auto" w:fill="DEEAF6" w:themeFill="accent1" w:themeFillTint="33"/>
            <w:noWrap/>
            <w:vAlign w:val="center"/>
          </w:tcPr>
          <w:p w14:paraId="4BE2D2D0">
            <w:pPr>
              <w:pStyle w:val="203"/>
              <w:jc w:val="right"/>
            </w:pPr>
            <w:r>
              <w:t>XX</w:t>
            </w:r>
          </w:p>
        </w:tc>
        <w:tc>
          <w:tcPr>
            <w:tcW w:w="1266" w:type="dxa"/>
            <w:shd w:val="clear" w:color="auto" w:fill="DEEAF6" w:themeFill="accent1" w:themeFillTint="33"/>
            <w:noWrap/>
            <w:vAlign w:val="center"/>
          </w:tcPr>
          <w:p w14:paraId="1AE2D3B8">
            <w:pPr>
              <w:pStyle w:val="203"/>
              <w:jc w:val="right"/>
            </w:pPr>
            <w:r>
              <w:t>XX</w:t>
            </w:r>
          </w:p>
        </w:tc>
        <w:tc>
          <w:tcPr>
            <w:tcW w:w="1256" w:type="dxa"/>
            <w:shd w:val="clear" w:color="auto" w:fill="DEEAF6" w:themeFill="accent1" w:themeFillTint="33"/>
            <w:noWrap/>
            <w:vAlign w:val="center"/>
          </w:tcPr>
          <w:p w14:paraId="575196E1">
            <w:pPr>
              <w:pStyle w:val="203"/>
              <w:jc w:val="right"/>
            </w:pPr>
            <w:r>
              <w:t>XX</w:t>
            </w:r>
          </w:p>
        </w:tc>
      </w:tr>
      <w:tr w14:paraId="5E3B5FE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0506E4F5">
            <w:pPr>
              <w:pStyle w:val="203"/>
              <w:jc w:val="both"/>
              <w:rPr>
                <w:b/>
                <w:bCs/>
              </w:rPr>
            </w:pPr>
            <w:r>
              <w:rPr>
                <w:rFonts w:hint="eastAsia"/>
                <w:b/>
                <w:bCs/>
              </w:rPr>
              <w:t>Latin America</w:t>
            </w:r>
          </w:p>
        </w:tc>
        <w:tc>
          <w:tcPr>
            <w:tcW w:w="1272" w:type="dxa"/>
            <w:noWrap/>
            <w:vAlign w:val="center"/>
          </w:tcPr>
          <w:p w14:paraId="60EEC3BC">
            <w:pPr>
              <w:pStyle w:val="203"/>
              <w:jc w:val="right"/>
            </w:pPr>
            <w:r>
              <w:t>XX</w:t>
            </w:r>
          </w:p>
        </w:tc>
        <w:tc>
          <w:tcPr>
            <w:tcW w:w="1266" w:type="dxa"/>
            <w:noWrap/>
            <w:vAlign w:val="center"/>
          </w:tcPr>
          <w:p w14:paraId="5163E8A7">
            <w:pPr>
              <w:pStyle w:val="203"/>
              <w:jc w:val="right"/>
            </w:pPr>
            <w:r>
              <w:t>XX</w:t>
            </w:r>
          </w:p>
        </w:tc>
        <w:tc>
          <w:tcPr>
            <w:tcW w:w="1266" w:type="dxa"/>
            <w:noWrap/>
            <w:vAlign w:val="center"/>
          </w:tcPr>
          <w:p w14:paraId="57C21466">
            <w:pPr>
              <w:pStyle w:val="203"/>
              <w:jc w:val="right"/>
            </w:pPr>
            <w:r>
              <w:t>XX</w:t>
            </w:r>
          </w:p>
        </w:tc>
        <w:tc>
          <w:tcPr>
            <w:tcW w:w="1266" w:type="dxa"/>
            <w:noWrap/>
            <w:vAlign w:val="center"/>
          </w:tcPr>
          <w:p w14:paraId="1EB2B004">
            <w:pPr>
              <w:pStyle w:val="203"/>
              <w:jc w:val="right"/>
            </w:pPr>
            <w:r>
              <w:t>XX</w:t>
            </w:r>
          </w:p>
        </w:tc>
        <w:tc>
          <w:tcPr>
            <w:tcW w:w="1266" w:type="dxa"/>
            <w:noWrap/>
            <w:vAlign w:val="center"/>
          </w:tcPr>
          <w:p w14:paraId="0049CBFC">
            <w:pPr>
              <w:pStyle w:val="203"/>
              <w:jc w:val="right"/>
            </w:pPr>
            <w:r>
              <w:t>XX</w:t>
            </w:r>
          </w:p>
        </w:tc>
        <w:tc>
          <w:tcPr>
            <w:tcW w:w="1256" w:type="dxa"/>
            <w:noWrap/>
            <w:vAlign w:val="center"/>
          </w:tcPr>
          <w:p w14:paraId="493D89C7">
            <w:pPr>
              <w:pStyle w:val="203"/>
              <w:jc w:val="right"/>
            </w:pPr>
            <w:r>
              <w:t>XX</w:t>
            </w:r>
          </w:p>
        </w:tc>
      </w:tr>
      <w:tr w14:paraId="2228AB3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4AF6AB15">
            <w:pPr>
              <w:pStyle w:val="203"/>
              <w:jc w:val="both"/>
              <w:rPr>
                <w:b/>
                <w:bCs/>
              </w:rPr>
            </w:pPr>
            <w:r>
              <w:rPr>
                <w:rFonts w:hint="eastAsia"/>
                <w:b/>
                <w:bCs/>
              </w:rPr>
              <w:t>Middle East and Africa</w:t>
            </w:r>
          </w:p>
        </w:tc>
        <w:tc>
          <w:tcPr>
            <w:tcW w:w="1272" w:type="dxa"/>
            <w:shd w:val="clear" w:color="auto" w:fill="DEEAF6" w:themeFill="accent1" w:themeFillTint="33"/>
            <w:noWrap/>
            <w:vAlign w:val="center"/>
          </w:tcPr>
          <w:p w14:paraId="0C6F3CF0">
            <w:pPr>
              <w:pStyle w:val="203"/>
              <w:jc w:val="right"/>
            </w:pPr>
            <w:r>
              <w:t>XX</w:t>
            </w:r>
          </w:p>
        </w:tc>
        <w:tc>
          <w:tcPr>
            <w:tcW w:w="1266" w:type="dxa"/>
            <w:shd w:val="clear" w:color="auto" w:fill="DEEAF6" w:themeFill="accent1" w:themeFillTint="33"/>
            <w:noWrap/>
            <w:vAlign w:val="center"/>
          </w:tcPr>
          <w:p w14:paraId="10469217">
            <w:pPr>
              <w:pStyle w:val="203"/>
              <w:jc w:val="right"/>
            </w:pPr>
            <w:r>
              <w:t>XX</w:t>
            </w:r>
          </w:p>
        </w:tc>
        <w:tc>
          <w:tcPr>
            <w:tcW w:w="1266" w:type="dxa"/>
            <w:shd w:val="clear" w:color="auto" w:fill="DEEAF6" w:themeFill="accent1" w:themeFillTint="33"/>
            <w:noWrap/>
            <w:vAlign w:val="center"/>
          </w:tcPr>
          <w:p w14:paraId="03155A4D">
            <w:pPr>
              <w:pStyle w:val="203"/>
              <w:jc w:val="right"/>
            </w:pPr>
            <w:r>
              <w:t>XX</w:t>
            </w:r>
          </w:p>
        </w:tc>
        <w:tc>
          <w:tcPr>
            <w:tcW w:w="1266" w:type="dxa"/>
            <w:shd w:val="clear" w:color="auto" w:fill="DEEAF6" w:themeFill="accent1" w:themeFillTint="33"/>
            <w:noWrap/>
            <w:vAlign w:val="center"/>
          </w:tcPr>
          <w:p w14:paraId="64CBC009">
            <w:pPr>
              <w:pStyle w:val="203"/>
              <w:jc w:val="right"/>
            </w:pPr>
            <w:r>
              <w:t>XX</w:t>
            </w:r>
          </w:p>
        </w:tc>
        <w:tc>
          <w:tcPr>
            <w:tcW w:w="1266" w:type="dxa"/>
            <w:shd w:val="clear" w:color="auto" w:fill="DEEAF6" w:themeFill="accent1" w:themeFillTint="33"/>
            <w:noWrap/>
            <w:vAlign w:val="center"/>
          </w:tcPr>
          <w:p w14:paraId="522B3E68">
            <w:pPr>
              <w:pStyle w:val="203"/>
              <w:jc w:val="right"/>
            </w:pPr>
            <w:r>
              <w:t>XX</w:t>
            </w:r>
          </w:p>
        </w:tc>
        <w:tc>
          <w:tcPr>
            <w:tcW w:w="1256" w:type="dxa"/>
            <w:shd w:val="clear" w:color="auto" w:fill="DEEAF6" w:themeFill="accent1" w:themeFillTint="33"/>
            <w:noWrap/>
            <w:vAlign w:val="center"/>
          </w:tcPr>
          <w:p w14:paraId="0C45478E">
            <w:pPr>
              <w:pStyle w:val="203"/>
              <w:jc w:val="right"/>
            </w:pPr>
            <w:r>
              <w:t>XX</w:t>
            </w:r>
          </w:p>
        </w:tc>
      </w:tr>
      <w:tr w14:paraId="0C88D62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1A8BC9D3">
            <w:pPr>
              <w:pStyle w:val="203"/>
              <w:jc w:val="both"/>
              <w:rPr>
                <w:b/>
                <w:bCs/>
              </w:rPr>
            </w:pPr>
            <w:r>
              <w:rPr>
                <w:rFonts w:hint="eastAsia"/>
                <w:b/>
                <w:bCs/>
              </w:rPr>
              <w:t>Total</w:t>
            </w:r>
          </w:p>
        </w:tc>
        <w:tc>
          <w:tcPr>
            <w:tcW w:w="1272" w:type="dxa"/>
            <w:noWrap/>
            <w:vAlign w:val="center"/>
          </w:tcPr>
          <w:p w14:paraId="402E9B52">
            <w:pPr>
              <w:pStyle w:val="203"/>
              <w:jc w:val="right"/>
            </w:pPr>
            <w:r>
              <w:t>XX</w:t>
            </w:r>
          </w:p>
        </w:tc>
        <w:tc>
          <w:tcPr>
            <w:tcW w:w="1266" w:type="dxa"/>
            <w:noWrap/>
            <w:vAlign w:val="center"/>
          </w:tcPr>
          <w:p w14:paraId="5D70C580">
            <w:pPr>
              <w:pStyle w:val="203"/>
              <w:jc w:val="right"/>
            </w:pPr>
            <w:r>
              <w:t>XX</w:t>
            </w:r>
          </w:p>
        </w:tc>
        <w:tc>
          <w:tcPr>
            <w:tcW w:w="1266" w:type="dxa"/>
            <w:noWrap/>
            <w:vAlign w:val="center"/>
          </w:tcPr>
          <w:p w14:paraId="546C047D">
            <w:pPr>
              <w:pStyle w:val="203"/>
              <w:jc w:val="right"/>
            </w:pPr>
            <w:r>
              <w:t>XX</w:t>
            </w:r>
          </w:p>
        </w:tc>
        <w:tc>
          <w:tcPr>
            <w:tcW w:w="1266" w:type="dxa"/>
            <w:noWrap/>
            <w:vAlign w:val="center"/>
          </w:tcPr>
          <w:p w14:paraId="449ECEF5">
            <w:pPr>
              <w:pStyle w:val="203"/>
              <w:jc w:val="right"/>
            </w:pPr>
            <w:r>
              <w:t>XX</w:t>
            </w:r>
          </w:p>
        </w:tc>
        <w:tc>
          <w:tcPr>
            <w:tcW w:w="1266" w:type="dxa"/>
            <w:noWrap/>
            <w:vAlign w:val="center"/>
          </w:tcPr>
          <w:p w14:paraId="3A905E5D">
            <w:pPr>
              <w:pStyle w:val="203"/>
              <w:jc w:val="right"/>
            </w:pPr>
            <w:r>
              <w:t>XX</w:t>
            </w:r>
          </w:p>
        </w:tc>
        <w:tc>
          <w:tcPr>
            <w:tcW w:w="1256" w:type="dxa"/>
            <w:noWrap/>
            <w:vAlign w:val="center"/>
          </w:tcPr>
          <w:p w14:paraId="3E108C56">
            <w:pPr>
              <w:pStyle w:val="203"/>
              <w:jc w:val="right"/>
            </w:pPr>
            <w:r>
              <w:t>XX</w:t>
            </w:r>
          </w:p>
        </w:tc>
      </w:tr>
    </w:tbl>
    <w:p w14:paraId="6BFAA298">
      <w:pPr>
        <w:pStyle w:val="146"/>
      </w:pPr>
      <w:r>
        <w:t>Source: Secondary Sources, Expert Interviews and QYResearch, 2023</w:t>
      </w:r>
    </w:p>
    <w:p w14:paraId="319858F1">
      <w:pPr>
        <w:pStyle w:val="153"/>
      </w:pPr>
      <w:bookmarkStart w:id="272" w:name="_Toc121596423"/>
      <w:r>
        <w:t>Global LED Tube Lights Revenue Market Share by Region (2018-2023)</w:t>
      </w:r>
      <w:bookmarkEnd w:id="272"/>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71"/>
        <w:gridCol w:w="1267"/>
        <w:gridCol w:w="1267"/>
        <w:gridCol w:w="1267"/>
        <w:gridCol w:w="1266"/>
        <w:gridCol w:w="1258"/>
      </w:tblGrid>
      <w:tr w14:paraId="24A730D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tcBorders>
              <w:bottom w:val="single" w:color="5B9BD5" w:themeColor="accent1" w:sz="12" w:space="0"/>
              <w:insideH w:val="single" w:sz="12" w:space="0"/>
            </w:tcBorders>
            <w:noWrap/>
            <w:vAlign w:val="center"/>
          </w:tcPr>
          <w:p w14:paraId="3F052C25">
            <w:pPr>
              <w:pStyle w:val="203"/>
              <w:jc w:val="both"/>
              <w:rPr>
                <w:b/>
                <w:bCs/>
                <w:sz w:val="18"/>
                <w:szCs w:val="18"/>
              </w:rPr>
            </w:pPr>
            <w:r>
              <w:rPr>
                <w:rFonts w:hint="eastAsia"/>
                <w:b/>
                <w:bCs/>
              </w:rPr>
              <w:t>B</w:t>
            </w:r>
            <w:r>
              <w:rPr>
                <w:b/>
                <w:bCs/>
              </w:rPr>
              <w:t>y Region</w:t>
            </w:r>
          </w:p>
        </w:tc>
        <w:tc>
          <w:tcPr>
            <w:tcW w:w="1271" w:type="dxa"/>
            <w:tcBorders>
              <w:bottom w:val="single" w:color="5B9BD5" w:themeColor="accent1" w:sz="12" w:space="0"/>
              <w:insideH w:val="single" w:sz="12" w:space="0"/>
            </w:tcBorders>
            <w:noWrap/>
            <w:vAlign w:val="center"/>
          </w:tcPr>
          <w:p w14:paraId="64192C2F">
            <w:pPr>
              <w:pStyle w:val="203"/>
              <w:jc w:val="center"/>
              <w:rPr>
                <w:b/>
                <w:bCs/>
              </w:rPr>
            </w:pPr>
            <w:r>
              <w:rPr>
                <w:b/>
                <w:bCs/>
              </w:rPr>
              <w:t>2018</w:t>
            </w:r>
          </w:p>
        </w:tc>
        <w:tc>
          <w:tcPr>
            <w:tcW w:w="1267" w:type="dxa"/>
            <w:tcBorders>
              <w:bottom w:val="single" w:color="5B9BD5" w:themeColor="accent1" w:sz="12" w:space="0"/>
              <w:insideH w:val="single" w:sz="12" w:space="0"/>
            </w:tcBorders>
            <w:noWrap/>
            <w:vAlign w:val="center"/>
          </w:tcPr>
          <w:p w14:paraId="3934A915">
            <w:pPr>
              <w:pStyle w:val="203"/>
              <w:jc w:val="center"/>
              <w:rPr>
                <w:b/>
                <w:bCs/>
              </w:rPr>
            </w:pPr>
            <w:r>
              <w:rPr>
                <w:b/>
                <w:bCs/>
              </w:rPr>
              <w:t>201</w:t>
            </w:r>
            <w:r>
              <w:rPr>
                <w:rFonts w:hint="eastAsia"/>
                <w:b/>
                <w:bCs/>
              </w:rPr>
              <w:t>9</w:t>
            </w:r>
          </w:p>
        </w:tc>
        <w:tc>
          <w:tcPr>
            <w:tcW w:w="1267" w:type="dxa"/>
            <w:tcBorders>
              <w:bottom w:val="single" w:color="5B9BD5" w:themeColor="accent1" w:sz="12" w:space="0"/>
              <w:insideH w:val="single" w:sz="12" w:space="0"/>
            </w:tcBorders>
            <w:noWrap/>
            <w:vAlign w:val="center"/>
          </w:tcPr>
          <w:p w14:paraId="73FFFEE8">
            <w:pPr>
              <w:pStyle w:val="203"/>
              <w:jc w:val="center"/>
              <w:rPr>
                <w:b/>
                <w:bCs/>
              </w:rPr>
            </w:pPr>
            <w:r>
              <w:rPr>
                <w:b/>
                <w:bCs/>
              </w:rPr>
              <w:t>2020</w:t>
            </w:r>
          </w:p>
        </w:tc>
        <w:tc>
          <w:tcPr>
            <w:tcW w:w="1267" w:type="dxa"/>
            <w:tcBorders>
              <w:bottom w:val="single" w:color="5B9BD5" w:themeColor="accent1" w:sz="12" w:space="0"/>
              <w:insideH w:val="single" w:sz="12" w:space="0"/>
            </w:tcBorders>
            <w:noWrap/>
            <w:vAlign w:val="center"/>
          </w:tcPr>
          <w:p w14:paraId="7F03FF6A">
            <w:pPr>
              <w:pStyle w:val="203"/>
              <w:jc w:val="center"/>
              <w:rPr>
                <w:b/>
                <w:bCs/>
              </w:rPr>
            </w:pPr>
            <w:r>
              <w:rPr>
                <w:b/>
                <w:bCs/>
              </w:rPr>
              <w:t>2021</w:t>
            </w:r>
          </w:p>
        </w:tc>
        <w:tc>
          <w:tcPr>
            <w:tcW w:w="1266" w:type="dxa"/>
            <w:tcBorders>
              <w:bottom w:val="single" w:color="5B9BD5" w:themeColor="accent1" w:sz="12" w:space="0"/>
              <w:insideH w:val="single" w:sz="12" w:space="0"/>
            </w:tcBorders>
            <w:noWrap/>
            <w:vAlign w:val="center"/>
          </w:tcPr>
          <w:p w14:paraId="34C3E720">
            <w:pPr>
              <w:pStyle w:val="203"/>
              <w:jc w:val="center"/>
              <w:rPr>
                <w:b/>
                <w:bCs/>
              </w:rPr>
            </w:pPr>
            <w:r>
              <w:rPr>
                <w:b/>
                <w:bCs/>
              </w:rPr>
              <w:t>2022</w:t>
            </w:r>
          </w:p>
        </w:tc>
        <w:tc>
          <w:tcPr>
            <w:tcW w:w="1258" w:type="dxa"/>
            <w:tcBorders>
              <w:bottom w:val="single" w:color="5B9BD5" w:themeColor="accent1" w:sz="12" w:space="0"/>
              <w:insideH w:val="single" w:sz="12" w:space="0"/>
            </w:tcBorders>
            <w:noWrap/>
            <w:vAlign w:val="center"/>
          </w:tcPr>
          <w:p w14:paraId="46559F6F">
            <w:pPr>
              <w:pStyle w:val="203"/>
              <w:jc w:val="center"/>
              <w:rPr>
                <w:b/>
                <w:bCs/>
              </w:rPr>
            </w:pPr>
            <w:r>
              <w:rPr>
                <w:b/>
                <w:bCs/>
              </w:rPr>
              <w:t>2023</w:t>
            </w:r>
          </w:p>
        </w:tc>
      </w:tr>
      <w:tr w14:paraId="5F545F7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58B32753">
            <w:pPr>
              <w:pStyle w:val="203"/>
              <w:jc w:val="both"/>
              <w:rPr>
                <w:b/>
                <w:bCs/>
              </w:rPr>
            </w:pPr>
            <w:r>
              <w:rPr>
                <w:rFonts w:hint="eastAsia"/>
                <w:b/>
                <w:bCs/>
              </w:rPr>
              <w:t>North America</w:t>
            </w:r>
          </w:p>
        </w:tc>
        <w:tc>
          <w:tcPr>
            <w:tcW w:w="1271" w:type="dxa"/>
            <w:shd w:val="clear" w:color="auto" w:fill="DEEAF6" w:themeFill="accent1" w:themeFillTint="33"/>
            <w:noWrap/>
            <w:vAlign w:val="center"/>
          </w:tcPr>
          <w:p w14:paraId="5D2C368F">
            <w:pPr>
              <w:pStyle w:val="203"/>
              <w:jc w:val="right"/>
            </w:pPr>
            <w:r>
              <w:t>xx%</w:t>
            </w:r>
          </w:p>
        </w:tc>
        <w:tc>
          <w:tcPr>
            <w:tcW w:w="1267" w:type="dxa"/>
            <w:shd w:val="clear" w:color="auto" w:fill="DEEAF6" w:themeFill="accent1" w:themeFillTint="33"/>
            <w:noWrap/>
            <w:vAlign w:val="center"/>
          </w:tcPr>
          <w:p w14:paraId="183BFC8F">
            <w:pPr>
              <w:pStyle w:val="203"/>
              <w:jc w:val="right"/>
            </w:pPr>
            <w:r>
              <w:t>xx%</w:t>
            </w:r>
          </w:p>
        </w:tc>
        <w:tc>
          <w:tcPr>
            <w:tcW w:w="1267" w:type="dxa"/>
            <w:shd w:val="clear" w:color="auto" w:fill="DEEAF6" w:themeFill="accent1" w:themeFillTint="33"/>
            <w:noWrap/>
            <w:vAlign w:val="center"/>
          </w:tcPr>
          <w:p w14:paraId="258379C5">
            <w:pPr>
              <w:pStyle w:val="203"/>
              <w:jc w:val="right"/>
            </w:pPr>
            <w:r>
              <w:t>xx%</w:t>
            </w:r>
          </w:p>
        </w:tc>
        <w:tc>
          <w:tcPr>
            <w:tcW w:w="1267" w:type="dxa"/>
            <w:shd w:val="clear" w:color="auto" w:fill="DEEAF6" w:themeFill="accent1" w:themeFillTint="33"/>
            <w:noWrap/>
            <w:vAlign w:val="center"/>
          </w:tcPr>
          <w:p w14:paraId="3C4D9213">
            <w:pPr>
              <w:pStyle w:val="203"/>
              <w:jc w:val="right"/>
            </w:pPr>
            <w:r>
              <w:t>xx%</w:t>
            </w:r>
          </w:p>
        </w:tc>
        <w:tc>
          <w:tcPr>
            <w:tcW w:w="1266" w:type="dxa"/>
            <w:shd w:val="clear" w:color="auto" w:fill="DEEAF6" w:themeFill="accent1" w:themeFillTint="33"/>
            <w:noWrap/>
            <w:vAlign w:val="center"/>
          </w:tcPr>
          <w:p w14:paraId="2D18A777">
            <w:pPr>
              <w:pStyle w:val="203"/>
              <w:jc w:val="right"/>
            </w:pPr>
            <w:r>
              <w:t>xx%</w:t>
            </w:r>
          </w:p>
        </w:tc>
        <w:tc>
          <w:tcPr>
            <w:tcW w:w="1258" w:type="dxa"/>
            <w:shd w:val="clear" w:color="auto" w:fill="DEEAF6" w:themeFill="accent1" w:themeFillTint="33"/>
            <w:noWrap/>
            <w:vAlign w:val="center"/>
          </w:tcPr>
          <w:p w14:paraId="6B9090CD">
            <w:pPr>
              <w:pStyle w:val="203"/>
              <w:jc w:val="right"/>
            </w:pPr>
            <w:r>
              <w:t>xx%</w:t>
            </w:r>
          </w:p>
        </w:tc>
      </w:tr>
      <w:tr w14:paraId="46AEDD4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7BAB7B03">
            <w:pPr>
              <w:pStyle w:val="203"/>
              <w:jc w:val="both"/>
              <w:rPr>
                <w:b/>
                <w:bCs/>
              </w:rPr>
            </w:pPr>
            <w:r>
              <w:rPr>
                <w:rFonts w:hint="eastAsia"/>
                <w:b/>
                <w:bCs/>
              </w:rPr>
              <w:t>Europe</w:t>
            </w:r>
          </w:p>
        </w:tc>
        <w:tc>
          <w:tcPr>
            <w:tcW w:w="1271" w:type="dxa"/>
            <w:noWrap/>
            <w:vAlign w:val="center"/>
          </w:tcPr>
          <w:p w14:paraId="0DDFC70A">
            <w:pPr>
              <w:pStyle w:val="203"/>
              <w:jc w:val="right"/>
            </w:pPr>
            <w:r>
              <w:t>xx%</w:t>
            </w:r>
          </w:p>
        </w:tc>
        <w:tc>
          <w:tcPr>
            <w:tcW w:w="1267" w:type="dxa"/>
            <w:noWrap/>
            <w:vAlign w:val="center"/>
          </w:tcPr>
          <w:p w14:paraId="396CAC68">
            <w:pPr>
              <w:pStyle w:val="203"/>
              <w:jc w:val="right"/>
            </w:pPr>
            <w:r>
              <w:t>xx%</w:t>
            </w:r>
          </w:p>
        </w:tc>
        <w:tc>
          <w:tcPr>
            <w:tcW w:w="1267" w:type="dxa"/>
            <w:noWrap/>
            <w:vAlign w:val="center"/>
          </w:tcPr>
          <w:p w14:paraId="5B700468">
            <w:pPr>
              <w:pStyle w:val="203"/>
              <w:jc w:val="right"/>
            </w:pPr>
            <w:r>
              <w:t>xx%</w:t>
            </w:r>
          </w:p>
        </w:tc>
        <w:tc>
          <w:tcPr>
            <w:tcW w:w="1267" w:type="dxa"/>
            <w:noWrap/>
            <w:vAlign w:val="center"/>
          </w:tcPr>
          <w:p w14:paraId="13515AC2">
            <w:pPr>
              <w:pStyle w:val="203"/>
              <w:jc w:val="right"/>
            </w:pPr>
            <w:r>
              <w:t>xx%</w:t>
            </w:r>
          </w:p>
        </w:tc>
        <w:tc>
          <w:tcPr>
            <w:tcW w:w="1266" w:type="dxa"/>
            <w:noWrap/>
            <w:vAlign w:val="center"/>
          </w:tcPr>
          <w:p w14:paraId="3583F4A4">
            <w:pPr>
              <w:pStyle w:val="203"/>
              <w:jc w:val="right"/>
            </w:pPr>
            <w:r>
              <w:t>xx%</w:t>
            </w:r>
          </w:p>
        </w:tc>
        <w:tc>
          <w:tcPr>
            <w:tcW w:w="1258" w:type="dxa"/>
            <w:noWrap/>
            <w:vAlign w:val="center"/>
          </w:tcPr>
          <w:p w14:paraId="6BF6B541">
            <w:pPr>
              <w:pStyle w:val="203"/>
              <w:jc w:val="right"/>
            </w:pPr>
            <w:r>
              <w:t>xx%</w:t>
            </w:r>
          </w:p>
        </w:tc>
      </w:tr>
      <w:tr w14:paraId="145BF88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377906C3">
            <w:pPr>
              <w:pStyle w:val="203"/>
              <w:jc w:val="both"/>
              <w:rPr>
                <w:b/>
                <w:bCs/>
              </w:rPr>
            </w:pPr>
            <w:r>
              <w:rPr>
                <w:rFonts w:hint="eastAsia"/>
                <w:b/>
                <w:bCs/>
              </w:rPr>
              <w:t>Asia Pacific</w:t>
            </w:r>
          </w:p>
        </w:tc>
        <w:tc>
          <w:tcPr>
            <w:tcW w:w="1271" w:type="dxa"/>
            <w:shd w:val="clear" w:color="auto" w:fill="DEEAF6" w:themeFill="accent1" w:themeFillTint="33"/>
            <w:noWrap/>
            <w:vAlign w:val="center"/>
          </w:tcPr>
          <w:p w14:paraId="406E3F3F">
            <w:pPr>
              <w:pStyle w:val="203"/>
              <w:jc w:val="right"/>
            </w:pPr>
            <w:r>
              <w:t>xx%</w:t>
            </w:r>
          </w:p>
        </w:tc>
        <w:tc>
          <w:tcPr>
            <w:tcW w:w="1267" w:type="dxa"/>
            <w:shd w:val="clear" w:color="auto" w:fill="DEEAF6" w:themeFill="accent1" w:themeFillTint="33"/>
            <w:noWrap/>
            <w:vAlign w:val="center"/>
          </w:tcPr>
          <w:p w14:paraId="11EE5038">
            <w:pPr>
              <w:pStyle w:val="203"/>
              <w:jc w:val="right"/>
            </w:pPr>
            <w:r>
              <w:t>xx%</w:t>
            </w:r>
          </w:p>
        </w:tc>
        <w:tc>
          <w:tcPr>
            <w:tcW w:w="1267" w:type="dxa"/>
            <w:shd w:val="clear" w:color="auto" w:fill="DEEAF6" w:themeFill="accent1" w:themeFillTint="33"/>
            <w:noWrap/>
            <w:vAlign w:val="center"/>
          </w:tcPr>
          <w:p w14:paraId="48B62ACE">
            <w:pPr>
              <w:pStyle w:val="203"/>
              <w:jc w:val="right"/>
            </w:pPr>
            <w:r>
              <w:t>xx%</w:t>
            </w:r>
          </w:p>
        </w:tc>
        <w:tc>
          <w:tcPr>
            <w:tcW w:w="1267" w:type="dxa"/>
            <w:shd w:val="clear" w:color="auto" w:fill="DEEAF6" w:themeFill="accent1" w:themeFillTint="33"/>
            <w:noWrap/>
            <w:vAlign w:val="center"/>
          </w:tcPr>
          <w:p w14:paraId="0F85B29F">
            <w:pPr>
              <w:pStyle w:val="203"/>
              <w:jc w:val="right"/>
            </w:pPr>
            <w:r>
              <w:t>xx%</w:t>
            </w:r>
          </w:p>
        </w:tc>
        <w:tc>
          <w:tcPr>
            <w:tcW w:w="1266" w:type="dxa"/>
            <w:shd w:val="clear" w:color="auto" w:fill="DEEAF6" w:themeFill="accent1" w:themeFillTint="33"/>
            <w:noWrap/>
            <w:vAlign w:val="center"/>
          </w:tcPr>
          <w:p w14:paraId="5C88F147">
            <w:pPr>
              <w:pStyle w:val="203"/>
              <w:jc w:val="right"/>
            </w:pPr>
            <w:r>
              <w:t>xx%</w:t>
            </w:r>
          </w:p>
        </w:tc>
        <w:tc>
          <w:tcPr>
            <w:tcW w:w="1258" w:type="dxa"/>
            <w:shd w:val="clear" w:color="auto" w:fill="DEEAF6" w:themeFill="accent1" w:themeFillTint="33"/>
            <w:noWrap/>
            <w:vAlign w:val="center"/>
          </w:tcPr>
          <w:p w14:paraId="638671F5">
            <w:pPr>
              <w:pStyle w:val="203"/>
              <w:jc w:val="right"/>
            </w:pPr>
            <w:r>
              <w:t>xx%</w:t>
            </w:r>
          </w:p>
        </w:tc>
      </w:tr>
      <w:tr w14:paraId="6B5E545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50D3D1F7">
            <w:pPr>
              <w:pStyle w:val="203"/>
              <w:jc w:val="both"/>
              <w:rPr>
                <w:b/>
                <w:bCs/>
              </w:rPr>
            </w:pPr>
            <w:r>
              <w:rPr>
                <w:rFonts w:hint="eastAsia"/>
                <w:b/>
                <w:bCs/>
              </w:rPr>
              <w:t>Latin America</w:t>
            </w:r>
          </w:p>
        </w:tc>
        <w:tc>
          <w:tcPr>
            <w:tcW w:w="1271" w:type="dxa"/>
            <w:noWrap/>
            <w:vAlign w:val="center"/>
          </w:tcPr>
          <w:p w14:paraId="185A6637">
            <w:pPr>
              <w:pStyle w:val="203"/>
              <w:jc w:val="right"/>
            </w:pPr>
            <w:r>
              <w:t>xx%</w:t>
            </w:r>
          </w:p>
        </w:tc>
        <w:tc>
          <w:tcPr>
            <w:tcW w:w="1267" w:type="dxa"/>
            <w:noWrap/>
            <w:vAlign w:val="center"/>
          </w:tcPr>
          <w:p w14:paraId="05C780A3">
            <w:pPr>
              <w:pStyle w:val="203"/>
              <w:jc w:val="right"/>
            </w:pPr>
            <w:r>
              <w:t>xx%</w:t>
            </w:r>
          </w:p>
        </w:tc>
        <w:tc>
          <w:tcPr>
            <w:tcW w:w="1267" w:type="dxa"/>
            <w:noWrap/>
            <w:vAlign w:val="center"/>
          </w:tcPr>
          <w:p w14:paraId="10475DA7">
            <w:pPr>
              <w:pStyle w:val="203"/>
              <w:jc w:val="right"/>
            </w:pPr>
            <w:r>
              <w:t>xx%</w:t>
            </w:r>
          </w:p>
        </w:tc>
        <w:tc>
          <w:tcPr>
            <w:tcW w:w="1267" w:type="dxa"/>
            <w:noWrap/>
            <w:vAlign w:val="center"/>
          </w:tcPr>
          <w:p w14:paraId="4D27CC9A">
            <w:pPr>
              <w:pStyle w:val="203"/>
              <w:jc w:val="right"/>
            </w:pPr>
            <w:r>
              <w:t>xx%</w:t>
            </w:r>
          </w:p>
        </w:tc>
        <w:tc>
          <w:tcPr>
            <w:tcW w:w="1266" w:type="dxa"/>
            <w:noWrap/>
            <w:vAlign w:val="center"/>
          </w:tcPr>
          <w:p w14:paraId="412AAE60">
            <w:pPr>
              <w:pStyle w:val="203"/>
              <w:jc w:val="right"/>
            </w:pPr>
            <w:r>
              <w:t>xx%</w:t>
            </w:r>
          </w:p>
        </w:tc>
        <w:tc>
          <w:tcPr>
            <w:tcW w:w="1258" w:type="dxa"/>
            <w:noWrap/>
            <w:vAlign w:val="center"/>
          </w:tcPr>
          <w:p w14:paraId="0F1C4492">
            <w:pPr>
              <w:pStyle w:val="203"/>
              <w:jc w:val="right"/>
            </w:pPr>
            <w:r>
              <w:t>xx%</w:t>
            </w:r>
          </w:p>
        </w:tc>
      </w:tr>
      <w:tr w14:paraId="6328A60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10A2CAA7">
            <w:pPr>
              <w:pStyle w:val="203"/>
              <w:jc w:val="both"/>
              <w:rPr>
                <w:b/>
                <w:bCs/>
              </w:rPr>
            </w:pPr>
            <w:r>
              <w:rPr>
                <w:rFonts w:hint="eastAsia"/>
                <w:b/>
                <w:bCs/>
              </w:rPr>
              <w:t>Middle East and Africa</w:t>
            </w:r>
          </w:p>
        </w:tc>
        <w:tc>
          <w:tcPr>
            <w:tcW w:w="1271" w:type="dxa"/>
            <w:shd w:val="clear" w:color="auto" w:fill="DEEAF6" w:themeFill="accent1" w:themeFillTint="33"/>
            <w:noWrap/>
            <w:vAlign w:val="center"/>
          </w:tcPr>
          <w:p w14:paraId="5AA3F530">
            <w:pPr>
              <w:pStyle w:val="203"/>
              <w:jc w:val="right"/>
            </w:pPr>
            <w:r>
              <w:t>xx%</w:t>
            </w:r>
          </w:p>
        </w:tc>
        <w:tc>
          <w:tcPr>
            <w:tcW w:w="1267" w:type="dxa"/>
            <w:shd w:val="clear" w:color="auto" w:fill="DEEAF6" w:themeFill="accent1" w:themeFillTint="33"/>
            <w:noWrap/>
            <w:vAlign w:val="center"/>
          </w:tcPr>
          <w:p w14:paraId="6D59A18B">
            <w:pPr>
              <w:pStyle w:val="203"/>
              <w:jc w:val="right"/>
            </w:pPr>
            <w:r>
              <w:t>xx%</w:t>
            </w:r>
          </w:p>
        </w:tc>
        <w:tc>
          <w:tcPr>
            <w:tcW w:w="1267" w:type="dxa"/>
            <w:shd w:val="clear" w:color="auto" w:fill="DEEAF6" w:themeFill="accent1" w:themeFillTint="33"/>
            <w:noWrap/>
            <w:vAlign w:val="center"/>
          </w:tcPr>
          <w:p w14:paraId="0BEA5A4E">
            <w:pPr>
              <w:pStyle w:val="203"/>
              <w:jc w:val="right"/>
            </w:pPr>
            <w:r>
              <w:t>xx%</w:t>
            </w:r>
          </w:p>
        </w:tc>
        <w:tc>
          <w:tcPr>
            <w:tcW w:w="1267" w:type="dxa"/>
            <w:shd w:val="clear" w:color="auto" w:fill="DEEAF6" w:themeFill="accent1" w:themeFillTint="33"/>
            <w:noWrap/>
            <w:vAlign w:val="center"/>
          </w:tcPr>
          <w:p w14:paraId="68475FFD">
            <w:pPr>
              <w:pStyle w:val="203"/>
              <w:jc w:val="right"/>
            </w:pPr>
            <w:r>
              <w:t>xx%</w:t>
            </w:r>
          </w:p>
        </w:tc>
        <w:tc>
          <w:tcPr>
            <w:tcW w:w="1266" w:type="dxa"/>
            <w:shd w:val="clear" w:color="auto" w:fill="DEEAF6" w:themeFill="accent1" w:themeFillTint="33"/>
            <w:noWrap/>
            <w:vAlign w:val="center"/>
          </w:tcPr>
          <w:p w14:paraId="6FEED2F4">
            <w:pPr>
              <w:pStyle w:val="203"/>
              <w:jc w:val="right"/>
            </w:pPr>
            <w:r>
              <w:t>xx%</w:t>
            </w:r>
          </w:p>
        </w:tc>
        <w:tc>
          <w:tcPr>
            <w:tcW w:w="1258" w:type="dxa"/>
            <w:shd w:val="clear" w:color="auto" w:fill="DEEAF6" w:themeFill="accent1" w:themeFillTint="33"/>
            <w:noWrap/>
            <w:vAlign w:val="center"/>
          </w:tcPr>
          <w:p w14:paraId="057471B6">
            <w:pPr>
              <w:pStyle w:val="203"/>
              <w:jc w:val="right"/>
            </w:pPr>
            <w:r>
              <w:t>xx%</w:t>
            </w:r>
          </w:p>
        </w:tc>
      </w:tr>
      <w:tr w14:paraId="3FA182C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560E8D8C">
            <w:pPr>
              <w:pStyle w:val="203"/>
              <w:jc w:val="both"/>
              <w:rPr>
                <w:b/>
                <w:bCs/>
              </w:rPr>
            </w:pPr>
            <w:r>
              <w:rPr>
                <w:rFonts w:hint="eastAsia"/>
                <w:b/>
                <w:bCs/>
              </w:rPr>
              <w:t>T</w:t>
            </w:r>
            <w:r>
              <w:rPr>
                <w:b/>
                <w:bCs/>
              </w:rPr>
              <w:t>otal</w:t>
            </w:r>
          </w:p>
        </w:tc>
        <w:tc>
          <w:tcPr>
            <w:tcW w:w="1271" w:type="dxa"/>
            <w:noWrap/>
            <w:vAlign w:val="center"/>
          </w:tcPr>
          <w:p w14:paraId="29121904">
            <w:pPr>
              <w:pStyle w:val="203"/>
              <w:jc w:val="right"/>
            </w:pPr>
            <w:r>
              <w:rPr>
                <w:rFonts w:hint="eastAsia"/>
              </w:rPr>
              <w:t>1</w:t>
            </w:r>
            <w:r>
              <w:t>00%</w:t>
            </w:r>
          </w:p>
        </w:tc>
        <w:tc>
          <w:tcPr>
            <w:tcW w:w="1267" w:type="dxa"/>
            <w:noWrap/>
            <w:vAlign w:val="center"/>
          </w:tcPr>
          <w:p w14:paraId="2AB4A21D">
            <w:pPr>
              <w:pStyle w:val="203"/>
              <w:jc w:val="right"/>
            </w:pPr>
            <w:r>
              <w:rPr>
                <w:rFonts w:hint="eastAsia"/>
              </w:rPr>
              <w:t>1</w:t>
            </w:r>
            <w:r>
              <w:t>00%</w:t>
            </w:r>
          </w:p>
        </w:tc>
        <w:tc>
          <w:tcPr>
            <w:tcW w:w="1267" w:type="dxa"/>
            <w:noWrap/>
            <w:vAlign w:val="center"/>
          </w:tcPr>
          <w:p w14:paraId="618A05CD">
            <w:pPr>
              <w:pStyle w:val="203"/>
              <w:jc w:val="right"/>
            </w:pPr>
            <w:r>
              <w:rPr>
                <w:rFonts w:hint="eastAsia"/>
              </w:rPr>
              <w:t>1</w:t>
            </w:r>
            <w:r>
              <w:t>00%</w:t>
            </w:r>
          </w:p>
        </w:tc>
        <w:tc>
          <w:tcPr>
            <w:tcW w:w="1267" w:type="dxa"/>
            <w:noWrap/>
            <w:vAlign w:val="center"/>
          </w:tcPr>
          <w:p w14:paraId="1865F1BA">
            <w:pPr>
              <w:pStyle w:val="203"/>
              <w:jc w:val="right"/>
            </w:pPr>
            <w:r>
              <w:rPr>
                <w:rFonts w:hint="eastAsia"/>
              </w:rPr>
              <w:t>1</w:t>
            </w:r>
            <w:r>
              <w:t>00%</w:t>
            </w:r>
          </w:p>
        </w:tc>
        <w:tc>
          <w:tcPr>
            <w:tcW w:w="1266" w:type="dxa"/>
            <w:noWrap/>
            <w:vAlign w:val="center"/>
          </w:tcPr>
          <w:p w14:paraId="63E074BB">
            <w:pPr>
              <w:pStyle w:val="203"/>
              <w:jc w:val="right"/>
            </w:pPr>
            <w:r>
              <w:rPr>
                <w:rFonts w:hint="eastAsia"/>
              </w:rPr>
              <w:t>1</w:t>
            </w:r>
            <w:r>
              <w:t>00%</w:t>
            </w:r>
          </w:p>
        </w:tc>
        <w:tc>
          <w:tcPr>
            <w:tcW w:w="1258" w:type="dxa"/>
            <w:noWrap/>
            <w:vAlign w:val="center"/>
          </w:tcPr>
          <w:p w14:paraId="79BE5A01">
            <w:pPr>
              <w:pStyle w:val="203"/>
              <w:jc w:val="right"/>
            </w:pPr>
            <w:r>
              <w:rPr>
                <w:rFonts w:hint="eastAsia"/>
              </w:rPr>
              <w:t>1</w:t>
            </w:r>
            <w:r>
              <w:t>00%</w:t>
            </w:r>
          </w:p>
        </w:tc>
      </w:tr>
    </w:tbl>
    <w:p w14:paraId="709F1FE5">
      <w:pPr>
        <w:pStyle w:val="146"/>
      </w:pPr>
      <w:r>
        <w:t>Source: Secondary Sources, Expert Interviews and QYResearch, 2023</w:t>
      </w:r>
    </w:p>
    <w:p w14:paraId="38C406F6">
      <w:pPr>
        <w:pStyle w:val="4"/>
      </w:pPr>
      <w:bookmarkStart w:id="273" w:name="_Toc121596731"/>
      <w:r>
        <w:t>Global LED Tube Lights Revenue by Region: 2024-2029</w:t>
      </w:r>
      <w:bookmarkEnd w:id="273"/>
    </w:p>
    <w:p w14:paraId="147CA3CA">
      <w:pPr>
        <w:pStyle w:val="153"/>
      </w:pPr>
      <w:bookmarkStart w:id="274" w:name="_Toc121596424"/>
      <w:r>
        <w:t>Global LED Tube Lights Revenue by Region (2024-2029) &amp; (US$ Million)</w:t>
      </w:r>
      <w:bookmarkEnd w:id="274"/>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72"/>
        <w:gridCol w:w="1266"/>
        <w:gridCol w:w="1266"/>
        <w:gridCol w:w="1266"/>
        <w:gridCol w:w="1266"/>
        <w:gridCol w:w="1256"/>
      </w:tblGrid>
      <w:tr w14:paraId="701F1D3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tcBorders>
              <w:bottom w:val="single" w:color="5B9BD5" w:themeColor="accent1" w:sz="12" w:space="0"/>
              <w:insideH w:val="single" w:sz="12" w:space="0"/>
            </w:tcBorders>
            <w:noWrap/>
            <w:vAlign w:val="center"/>
          </w:tcPr>
          <w:p w14:paraId="55A173C5">
            <w:pPr>
              <w:pStyle w:val="203"/>
              <w:jc w:val="both"/>
              <w:rPr>
                <w:b/>
                <w:bCs/>
                <w:sz w:val="18"/>
                <w:szCs w:val="18"/>
              </w:rPr>
            </w:pPr>
            <w:r>
              <w:rPr>
                <w:rFonts w:hint="eastAsia"/>
                <w:b/>
                <w:bCs/>
              </w:rPr>
              <w:t>B</w:t>
            </w:r>
            <w:r>
              <w:rPr>
                <w:b/>
                <w:bCs/>
              </w:rPr>
              <w:t>y Region</w:t>
            </w:r>
          </w:p>
        </w:tc>
        <w:tc>
          <w:tcPr>
            <w:tcW w:w="1272" w:type="dxa"/>
            <w:tcBorders>
              <w:bottom w:val="single" w:color="5B9BD5" w:themeColor="accent1" w:sz="12" w:space="0"/>
              <w:insideH w:val="single" w:sz="12" w:space="0"/>
            </w:tcBorders>
            <w:noWrap/>
            <w:vAlign w:val="center"/>
          </w:tcPr>
          <w:p w14:paraId="6DC8F2F6">
            <w:pPr>
              <w:pStyle w:val="203"/>
              <w:jc w:val="center"/>
              <w:rPr>
                <w:b/>
                <w:bCs/>
              </w:rPr>
            </w:pPr>
            <w:r>
              <w:rPr>
                <w:b/>
                <w:bCs/>
              </w:rPr>
              <w:t>2024</w:t>
            </w:r>
          </w:p>
        </w:tc>
        <w:tc>
          <w:tcPr>
            <w:tcW w:w="1266" w:type="dxa"/>
            <w:tcBorders>
              <w:bottom w:val="single" w:color="5B9BD5" w:themeColor="accent1" w:sz="12" w:space="0"/>
              <w:insideH w:val="single" w:sz="12" w:space="0"/>
            </w:tcBorders>
            <w:noWrap/>
            <w:vAlign w:val="center"/>
          </w:tcPr>
          <w:p w14:paraId="5F8B9D39">
            <w:pPr>
              <w:pStyle w:val="203"/>
              <w:jc w:val="center"/>
              <w:rPr>
                <w:b/>
                <w:bCs/>
              </w:rPr>
            </w:pPr>
            <w:r>
              <w:rPr>
                <w:b/>
                <w:bCs/>
              </w:rPr>
              <w:t>2025</w:t>
            </w:r>
          </w:p>
        </w:tc>
        <w:tc>
          <w:tcPr>
            <w:tcW w:w="1266" w:type="dxa"/>
            <w:tcBorders>
              <w:bottom w:val="single" w:color="5B9BD5" w:themeColor="accent1" w:sz="12" w:space="0"/>
              <w:insideH w:val="single" w:sz="12" w:space="0"/>
            </w:tcBorders>
            <w:noWrap/>
            <w:vAlign w:val="center"/>
          </w:tcPr>
          <w:p w14:paraId="3D38809D">
            <w:pPr>
              <w:pStyle w:val="203"/>
              <w:jc w:val="center"/>
              <w:rPr>
                <w:b/>
                <w:bCs/>
              </w:rPr>
            </w:pPr>
            <w:r>
              <w:rPr>
                <w:b/>
                <w:bCs/>
              </w:rPr>
              <w:t>2026</w:t>
            </w:r>
          </w:p>
        </w:tc>
        <w:tc>
          <w:tcPr>
            <w:tcW w:w="1266" w:type="dxa"/>
            <w:tcBorders>
              <w:bottom w:val="single" w:color="5B9BD5" w:themeColor="accent1" w:sz="12" w:space="0"/>
              <w:insideH w:val="single" w:sz="12" w:space="0"/>
            </w:tcBorders>
            <w:noWrap/>
            <w:vAlign w:val="center"/>
          </w:tcPr>
          <w:p w14:paraId="097EA55A">
            <w:pPr>
              <w:pStyle w:val="203"/>
              <w:jc w:val="center"/>
              <w:rPr>
                <w:b/>
                <w:bCs/>
              </w:rPr>
            </w:pPr>
            <w:r>
              <w:rPr>
                <w:b/>
                <w:bCs/>
              </w:rPr>
              <w:t>2027</w:t>
            </w:r>
          </w:p>
        </w:tc>
        <w:tc>
          <w:tcPr>
            <w:tcW w:w="1266" w:type="dxa"/>
            <w:tcBorders>
              <w:bottom w:val="single" w:color="5B9BD5" w:themeColor="accent1" w:sz="12" w:space="0"/>
              <w:insideH w:val="single" w:sz="12" w:space="0"/>
            </w:tcBorders>
            <w:noWrap/>
            <w:vAlign w:val="center"/>
          </w:tcPr>
          <w:p w14:paraId="5413CC0D">
            <w:pPr>
              <w:pStyle w:val="203"/>
              <w:jc w:val="center"/>
              <w:rPr>
                <w:b/>
                <w:bCs/>
              </w:rPr>
            </w:pPr>
            <w:r>
              <w:rPr>
                <w:b/>
                <w:bCs/>
              </w:rPr>
              <w:t>2028</w:t>
            </w:r>
          </w:p>
        </w:tc>
        <w:tc>
          <w:tcPr>
            <w:tcW w:w="1256" w:type="dxa"/>
            <w:tcBorders>
              <w:bottom w:val="single" w:color="5B9BD5" w:themeColor="accent1" w:sz="12" w:space="0"/>
              <w:insideH w:val="single" w:sz="12" w:space="0"/>
            </w:tcBorders>
            <w:noWrap/>
            <w:vAlign w:val="center"/>
          </w:tcPr>
          <w:p w14:paraId="3EB57EB2">
            <w:pPr>
              <w:pStyle w:val="203"/>
              <w:jc w:val="center"/>
              <w:rPr>
                <w:b/>
                <w:bCs/>
              </w:rPr>
            </w:pPr>
            <w:r>
              <w:rPr>
                <w:b/>
                <w:bCs/>
              </w:rPr>
              <w:t>2029</w:t>
            </w:r>
          </w:p>
        </w:tc>
      </w:tr>
      <w:tr w14:paraId="6109266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259469B5">
            <w:pPr>
              <w:pStyle w:val="203"/>
              <w:jc w:val="both"/>
              <w:rPr>
                <w:b/>
                <w:bCs/>
              </w:rPr>
            </w:pPr>
            <w:r>
              <w:rPr>
                <w:rFonts w:hint="eastAsia"/>
                <w:b/>
                <w:bCs/>
              </w:rPr>
              <w:t>North America</w:t>
            </w:r>
          </w:p>
        </w:tc>
        <w:tc>
          <w:tcPr>
            <w:tcW w:w="1272" w:type="dxa"/>
            <w:shd w:val="clear" w:color="auto" w:fill="DEEAF6" w:themeFill="accent1" w:themeFillTint="33"/>
            <w:noWrap/>
            <w:vAlign w:val="center"/>
          </w:tcPr>
          <w:p w14:paraId="20BD4860">
            <w:pPr>
              <w:pStyle w:val="203"/>
              <w:jc w:val="right"/>
            </w:pPr>
            <w:r>
              <w:t>XX</w:t>
            </w:r>
          </w:p>
        </w:tc>
        <w:tc>
          <w:tcPr>
            <w:tcW w:w="1266" w:type="dxa"/>
            <w:shd w:val="clear" w:color="auto" w:fill="DEEAF6" w:themeFill="accent1" w:themeFillTint="33"/>
            <w:noWrap/>
            <w:vAlign w:val="center"/>
          </w:tcPr>
          <w:p w14:paraId="392B1480">
            <w:pPr>
              <w:pStyle w:val="203"/>
              <w:jc w:val="right"/>
            </w:pPr>
            <w:r>
              <w:t>XX</w:t>
            </w:r>
          </w:p>
        </w:tc>
        <w:tc>
          <w:tcPr>
            <w:tcW w:w="1266" w:type="dxa"/>
            <w:shd w:val="clear" w:color="auto" w:fill="DEEAF6" w:themeFill="accent1" w:themeFillTint="33"/>
            <w:noWrap/>
            <w:vAlign w:val="center"/>
          </w:tcPr>
          <w:p w14:paraId="1F5A6F84">
            <w:pPr>
              <w:pStyle w:val="203"/>
              <w:jc w:val="right"/>
            </w:pPr>
            <w:r>
              <w:t>XX</w:t>
            </w:r>
          </w:p>
        </w:tc>
        <w:tc>
          <w:tcPr>
            <w:tcW w:w="1266" w:type="dxa"/>
            <w:shd w:val="clear" w:color="auto" w:fill="DEEAF6" w:themeFill="accent1" w:themeFillTint="33"/>
            <w:noWrap/>
            <w:vAlign w:val="center"/>
          </w:tcPr>
          <w:p w14:paraId="53F3ECDD">
            <w:pPr>
              <w:pStyle w:val="203"/>
              <w:jc w:val="right"/>
            </w:pPr>
            <w:r>
              <w:t>XX</w:t>
            </w:r>
          </w:p>
        </w:tc>
        <w:tc>
          <w:tcPr>
            <w:tcW w:w="1266" w:type="dxa"/>
            <w:shd w:val="clear" w:color="auto" w:fill="DEEAF6" w:themeFill="accent1" w:themeFillTint="33"/>
            <w:noWrap/>
            <w:vAlign w:val="center"/>
          </w:tcPr>
          <w:p w14:paraId="0CFFEB09">
            <w:pPr>
              <w:pStyle w:val="203"/>
              <w:jc w:val="right"/>
            </w:pPr>
            <w:r>
              <w:t>XX</w:t>
            </w:r>
          </w:p>
        </w:tc>
        <w:tc>
          <w:tcPr>
            <w:tcW w:w="1256" w:type="dxa"/>
            <w:shd w:val="clear" w:color="auto" w:fill="DEEAF6" w:themeFill="accent1" w:themeFillTint="33"/>
            <w:noWrap/>
            <w:vAlign w:val="center"/>
          </w:tcPr>
          <w:p w14:paraId="2DF1DC18">
            <w:pPr>
              <w:pStyle w:val="203"/>
              <w:jc w:val="right"/>
            </w:pPr>
            <w:r>
              <w:t>XX</w:t>
            </w:r>
          </w:p>
        </w:tc>
      </w:tr>
      <w:tr w14:paraId="327FA00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16842CAC">
            <w:pPr>
              <w:pStyle w:val="203"/>
              <w:jc w:val="both"/>
              <w:rPr>
                <w:b/>
                <w:bCs/>
              </w:rPr>
            </w:pPr>
            <w:r>
              <w:rPr>
                <w:rFonts w:hint="eastAsia"/>
                <w:b/>
                <w:bCs/>
              </w:rPr>
              <w:t>Europe</w:t>
            </w:r>
          </w:p>
        </w:tc>
        <w:tc>
          <w:tcPr>
            <w:tcW w:w="1272" w:type="dxa"/>
            <w:noWrap/>
            <w:vAlign w:val="center"/>
          </w:tcPr>
          <w:p w14:paraId="75178383">
            <w:pPr>
              <w:pStyle w:val="203"/>
              <w:jc w:val="right"/>
            </w:pPr>
            <w:r>
              <w:t>XX</w:t>
            </w:r>
          </w:p>
        </w:tc>
        <w:tc>
          <w:tcPr>
            <w:tcW w:w="1266" w:type="dxa"/>
            <w:noWrap/>
            <w:vAlign w:val="center"/>
          </w:tcPr>
          <w:p w14:paraId="62A1A2EF">
            <w:pPr>
              <w:pStyle w:val="203"/>
              <w:jc w:val="right"/>
            </w:pPr>
            <w:r>
              <w:t>XX</w:t>
            </w:r>
          </w:p>
        </w:tc>
        <w:tc>
          <w:tcPr>
            <w:tcW w:w="1266" w:type="dxa"/>
            <w:noWrap/>
            <w:vAlign w:val="center"/>
          </w:tcPr>
          <w:p w14:paraId="36CA2E23">
            <w:pPr>
              <w:pStyle w:val="203"/>
              <w:jc w:val="right"/>
            </w:pPr>
            <w:r>
              <w:t>XX</w:t>
            </w:r>
          </w:p>
        </w:tc>
        <w:tc>
          <w:tcPr>
            <w:tcW w:w="1266" w:type="dxa"/>
            <w:noWrap/>
            <w:vAlign w:val="center"/>
          </w:tcPr>
          <w:p w14:paraId="48865141">
            <w:pPr>
              <w:pStyle w:val="203"/>
              <w:jc w:val="right"/>
            </w:pPr>
            <w:r>
              <w:t>XX</w:t>
            </w:r>
          </w:p>
        </w:tc>
        <w:tc>
          <w:tcPr>
            <w:tcW w:w="1266" w:type="dxa"/>
            <w:noWrap/>
            <w:vAlign w:val="center"/>
          </w:tcPr>
          <w:p w14:paraId="1674C43D">
            <w:pPr>
              <w:pStyle w:val="203"/>
              <w:jc w:val="right"/>
            </w:pPr>
            <w:r>
              <w:t>XX</w:t>
            </w:r>
          </w:p>
        </w:tc>
        <w:tc>
          <w:tcPr>
            <w:tcW w:w="1256" w:type="dxa"/>
            <w:noWrap/>
            <w:vAlign w:val="center"/>
          </w:tcPr>
          <w:p w14:paraId="0F3E2554">
            <w:pPr>
              <w:pStyle w:val="203"/>
              <w:jc w:val="right"/>
            </w:pPr>
            <w:r>
              <w:t>XX</w:t>
            </w:r>
          </w:p>
        </w:tc>
      </w:tr>
      <w:tr w14:paraId="006667A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317B6B40">
            <w:pPr>
              <w:pStyle w:val="203"/>
              <w:jc w:val="both"/>
              <w:rPr>
                <w:b/>
                <w:bCs/>
              </w:rPr>
            </w:pPr>
            <w:r>
              <w:rPr>
                <w:rFonts w:hint="eastAsia"/>
                <w:b/>
                <w:bCs/>
              </w:rPr>
              <w:t>Asia Pacific</w:t>
            </w:r>
          </w:p>
        </w:tc>
        <w:tc>
          <w:tcPr>
            <w:tcW w:w="1272" w:type="dxa"/>
            <w:shd w:val="clear" w:color="auto" w:fill="DEEAF6" w:themeFill="accent1" w:themeFillTint="33"/>
            <w:noWrap/>
            <w:vAlign w:val="center"/>
          </w:tcPr>
          <w:p w14:paraId="0B99F36E">
            <w:pPr>
              <w:pStyle w:val="203"/>
              <w:jc w:val="right"/>
            </w:pPr>
            <w:r>
              <w:t>XX</w:t>
            </w:r>
          </w:p>
        </w:tc>
        <w:tc>
          <w:tcPr>
            <w:tcW w:w="1266" w:type="dxa"/>
            <w:shd w:val="clear" w:color="auto" w:fill="DEEAF6" w:themeFill="accent1" w:themeFillTint="33"/>
            <w:noWrap/>
            <w:vAlign w:val="center"/>
          </w:tcPr>
          <w:p w14:paraId="3B2EAB6E">
            <w:pPr>
              <w:pStyle w:val="203"/>
              <w:jc w:val="right"/>
            </w:pPr>
            <w:r>
              <w:t>XX</w:t>
            </w:r>
          </w:p>
        </w:tc>
        <w:tc>
          <w:tcPr>
            <w:tcW w:w="1266" w:type="dxa"/>
            <w:shd w:val="clear" w:color="auto" w:fill="DEEAF6" w:themeFill="accent1" w:themeFillTint="33"/>
            <w:noWrap/>
            <w:vAlign w:val="center"/>
          </w:tcPr>
          <w:p w14:paraId="31C5F1FB">
            <w:pPr>
              <w:pStyle w:val="203"/>
              <w:jc w:val="right"/>
            </w:pPr>
            <w:r>
              <w:t>XX</w:t>
            </w:r>
          </w:p>
        </w:tc>
        <w:tc>
          <w:tcPr>
            <w:tcW w:w="1266" w:type="dxa"/>
            <w:shd w:val="clear" w:color="auto" w:fill="DEEAF6" w:themeFill="accent1" w:themeFillTint="33"/>
            <w:noWrap/>
            <w:vAlign w:val="center"/>
          </w:tcPr>
          <w:p w14:paraId="20F86F3F">
            <w:pPr>
              <w:pStyle w:val="203"/>
              <w:jc w:val="right"/>
            </w:pPr>
            <w:r>
              <w:t>XX</w:t>
            </w:r>
          </w:p>
        </w:tc>
        <w:tc>
          <w:tcPr>
            <w:tcW w:w="1266" w:type="dxa"/>
            <w:shd w:val="clear" w:color="auto" w:fill="DEEAF6" w:themeFill="accent1" w:themeFillTint="33"/>
            <w:noWrap/>
            <w:vAlign w:val="center"/>
          </w:tcPr>
          <w:p w14:paraId="568FC507">
            <w:pPr>
              <w:pStyle w:val="203"/>
              <w:jc w:val="right"/>
            </w:pPr>
            <w:r>
              <w:t>XX</w:t>
            </w:r>
          </w:p>
        </w:tc>
        <w:tc>
          <w:tcPr>
            <w:tcW w:w="1256" w:type="dxa"/>
            <w:shd w:val="clear" w:color="auto" w:fill="DEEAF6" w:themeFill="accent1" w:themeFillTint="33"/>
            <w:noWrap/>
            <w:vAlign w:val="center"/>
          </w:tcPr>
          <w:p w14:paraId="3223108D">
            <w:pPr>
              <w:pStyle w:val="203"/>
              <w:jc w:val="right"/>
            </w:pPr>
            <w:r>
              <w:t>XX</w:t>
            </w:r>
          </w:p>
        </w:tc>
      </w:tr>
      <w:tr w14:paraId="19290E2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5141BE8A">
            <w:pPr>
              <w:pStyle w:val="203"/>
              <w:jc w:val="both"/>
              <w:rPr>
                <w:b/>
                <w:bCs/>
              </w:rPr>
            </w:pPr>
            <w:r>
              <w:rPr>
                <w:rFonts w:hint="eastAsia"/>
                <w:b/>
                <w:bCs/>
              </w:rPr>
              <w:t>Latin America</w:t>
            </w:r>
          </w:p>
        </w:tc>
        <w:tc>
          <w:tcPr>
            <w:tcW w:w="1272" w:type="dxa"/>
            <w:noWrap/>
            <w:vAlign w:val="center"/>
          </w:tcPr>
          <w:p w14:paraId="1FE755F7">
            <w:pPr>
              <w:pStyle w:val="203"/>
              <w:jc w:val="right"/>
            </w:pPr>
            <w:r>
              <w:t>XX</w:t>
            </w:r>
          </w:p>
        </w:tc>
        <w:tc>
          <w:tcPr>
            <w:tcW w:w="1266" w:type="dxa"/>
            <w:noWrap/>
            <w:vAlign w:val="center"/>
          </w:tcPr>
          <w:p w14:paraId="25BB1C82">
            <w:pPr>
              <w:pStyle w:val="203"/>
              <w:jc w:val="right"/>
            </w:pPr>
            <w:r>
              <w:t>XX</w:t>
            </w:r>
          </w:p>
        </w:tc>
        <w:tc>
          <w:tcPr>
            <w:tcW w:w="1266" w:type="dxa"/>
            <w:noWrap/>
            <w:vAlign w:val="center"/>
          </w:tcPr>
          <w:p w14:paraId="5793F7A6">
            <w:pPr>
              <w:pStyle w:val="203"/>
              <w:jc w:val="right"/>
            </w:pPr>
            <w:r>
              <w:t>XX</w:t>
            </w:r>
          </w:p>
        </w:tc>
        <w:tc>
          <w:tcPr>
            <w:tcW w:w="1266" w:type="dxa"/>
            <w:noWrap/>
            <w:vAlign w:val="center"/>
          </w:tcPr>
          <w:p w14:paraId="1405F0D5">
            <w:pPr>
              <w:pStyle w:val="203"/>
              <w:jc w:val="right"/>
            </w:pPr>
            <w:r>
              <w:t>XX</w:t>
            </w:r>
          </w:p>
        </w:tc>
        <w:tc>
          <w:tcPr>
            <w:tcW w:w="1266" w:type="dxa"/>
            <w:noWrap/>
            <w:vAlign w:val="center"/>
          </w:tcPr>
          <w:p w14:paraId="2E9455BB">
            <w:pPr>
              <w:pStyle w:val="203"/>
              <w:jc w:val="right"/>
            </w:pPr>
            <w:r>
              <w:t>XX</w:t>
            </w:r>
          </w:p>
        </w:tc>
        <w:tc>
          <w:tcPr>
            <w:tcW w:w="1256" w:type="dxa"/>
            <w:noWrap/>
            <w:vAlign w:val="center"/>
          </w:tcPr>
          <w:p w14:paraId="41F8769E">
            <w:pPr>
              <w:pStyle w:val="203"/>
              <w:jc w:val="right"/>
            </w:pPr>
            <w:r>
              <w:t>XX</w:t>
            </w:r>
          </w:p>
        </w:tc>
      </w:tr>
      <w:tr w14:paraId="1385776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0599718A">
            <w:pPr>
              <w:pStyle w:val="203"/>
              <w:jc w:val="both"/>
              <w:rPr>
                <w:b/>
                <w:bCs/>
              </w:rPr>
            </w:pPr>
            <w:r>
              <w:rPr>
                <w:rFonts w:hint="eastAsia"/>
                <w:b/>
                <w:bCs/>
              </w:rPr>
              <w:t>Middle East and Africa</w:t>
            </w:r>
          </w:p>
        </w:tc>
        <w:tc>
          <w:tcPr>
            <w:tcW w:w="1272" w:type="dxa"/>
            <w:shd w:val="clear" w:color="auto" w:fill="DEEAF6" w:themeFill="accent1" w:themeFillTint="33"/>
            <w:noWrap/>
            <w:vAlign w:val="center"/>
          </w:tcPr>
          <w:p w14:paraId="5C147FCF">
            <w:pPr>
              <w:pStyle w:val="203"/>
              <w:jc w:val="right"/>
            </w:pPr>
            <w:r>
              <w:t>XX</w:t>
            </w:r>
          </w:p>
        </w:tc>
        <w:tc>
          <w:tcPr>
            <w:tcW w:w="1266" w:type="dxa"/>
            <w:shd w:val="clear" w:color="auto" w:fill="DEEAF6" w:themeFill="accent1" w:themeFillTint="33"/>
            <w:noWrap/>
            <w:vAlign w:val="center"/>
          </w:tcPr>
          <w:p w14:paraId="013BEE6B">
            <w:pPr>
              <w:pStyle w:val="203"/>
              <w:jc w:val="right"/>
            </w:pPr>
            <w:r>
              <w:t>XX</w:t>
            </w:r>
          </w:p>
        </w:tc>
        <w:tc>
          <w:tcPr>
            <w:tcW w:w="1266" w:type="dxa"/>
            <w:shd w:val="clear" w:color="auto" w:fill="DEEAF6" w:themeFill="accent1" w:themeFillTint="33"/>
            <w:noWrap/>
            <w:vAlign w:val="center"/>
          </w:tcPr>
          <w:p w14:paraId="03C5BA2D">
            <w:pPr>
              <w:pStyle w:val="203"/>
              <w:jc w:val="right"/>
            </w:pPr>
            <w:r>
              <w:t>XX</w:t>
            </w:r>
          </w:p>
        </w:tc>
        <w:tc>
          <w:tcPr>
            <w:tcW w:w="1266" w:type="dxa"/>
            <w:shd w:val="clear" w:color="auto" w:fill="DEEAF6" w:themeFill="accent1" w:themeFillTint="33"/>
            <w:noWrap/>
            <w:vAlign w:val="center"/>
          </w:tcPr>
          <w:p w14:paraId="57817D91">
            <w:pPr>
              <w:pStyle w:val="203"/>
              <w:jc w:val="right"/>
            </w:pPr>
            <w:r>
              <w:t>XX</w:t>
            </w:r>
          </w:p>
        </w:tc>
        <w:tc>
          <w:tcPr>
            <w:tcW w:w="1266" w:type="dxa"/>
            <w:shd w:val="clear" w:color="auto" w:fill="DEEAF6" w:themeFill="accent1" w:themeFillTint="33"/>
            <w:noWrap/>
            <w:vAlign w:val="center"/>
          </w:tcPr>
          <w:p w14:paraId="6B1B5E9A">
            <w:pPr>
              <w:pStyle w:val="203"/>
              <w:jc w:val="right"/>
            </w:pPr>
            <w:r>
              <w:t>XX</w:t>
            </w:r>
          </w:p>
        </w:tc>
        <w:tc>
          <w:tcPr>
            <w:tcW w:w="1256" w:type="dxa"/>
            <w:shd w:val="clear" w:color="auto" w:fill="DEEAF6" w:themeFill="accent1" w:themeFillTint="33"/>
            <w:noWrap/>
            <w:vAlign w:val="center"/>
          </w:tcPr>
          <w:p w14:paraId="64D7DEEC">
            <w:pPr>
              <w:pStyle w:val="203"/>
              <w:jc w:val="right"/>
            </w:pPr>
            <w:r>
              <w:t>XX</w:t>
            </w:r>
          </w:p>
        </w:tc>
      </w:tr>
      <w:tr w14:paraId="0789733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20CF72DF">
            <w:pPr>
              <w:pStyle w:val="203"/>
              <w:jc w:val="both"/>
              <w:rPr>
                <w:b/>
                <w:bCs/>
              </w:rPr>
            </w:pPr>
            <w:r>
              <w:rPr>
                <w:rFonts w:hint="eastAsia"/>
                <w:b/>
                <w:bCs/>
              </w:rPr>
              <w:t>Total</w:t>
            </w:r>
          </w:p>
        </w:tc>
        <w:tc>
          <w:tcPr>
            <w:tcW w:w="1272" w:type="dxa"/>
            <w:noWrap/>
            <w:vAlign w:val="center"/>
          </w:tcPr>
          <w:p w14:paraId="08EA2794">
            <w:pPr>
              <w:pStyle w:val="203"/>
              <w:jc w:val="right"/>
            </w:pPr>
            <w:r>
              <w:t>XX</w:t>
            </w:r>
          </w:p>
        </w:tc>
        <w:tc>
          <w:tcPr>
            <w:tcW w:w="1266" w:type="dxa"/>
            <w:noWrap/>
            <w:vAlign w:val="center"/>
          </w:tcPr>
          <w:p w14:paraId="5CE35B0F">
            <w:pPr>
              <w:pStyle w:val="203"/>
              <w:jc w:val="right"/>
            </w:pPr>
            <w:r>
              <w:t>XX</w:t>
            </w:r>
          </w:p>
        </w:tc>
        <w:tc>
          <w:tcPr>
            <w:tcW w:w="1266" w:type="dxa"/>
            <w:noWrap/>
            <w:vAlign w:val="center"/>
          </w:tcPr>
          <w:p w14:paraId="7BBAA89D">
            <w:pPr>
              <w:pStyle w:val="203"/>
              <w:jc w:val="right"/>
            </w:pPr>
            <w:r>
              <w:t>XX</w:t>
            </w:r>
          </w:p>
        </w:tc>
        <w:tc>
          <w:tcPr>
            <w:tcW w:w="1266" w:type="dxa"/>
            <w:noWrap/>
            <w:vAlign w:val="center"/>
          </w:tcPr>
          <w:p w14:paraId="5FD5BD7B">
            <w:pPr>
              <w:pStyle w:val="203"/>
              <w:jc w:val="right"/>
            </w:pPr>
            <w:r>
              <w:t>XX</w:t>
            </w:r>
          </w:p>
        </w:tc>
        <w:tc>
          <w:tcPr>
            <w:tcW w:w="1266" w:type="dxa"/>
            <w:noWrap/>
            <w:vAlign w:val="center"/>
          </w:tcPr>
          <w:p w14:paraId="1A3482E7">
            <w:pPr>
              <w:pStyle w:val="203"/>
              <w:jc w:val="right"/>
            </w:pPr>
            <w:r>
              <w:t>XX</w:t>
            </w:r>
          </w:p>
        </w:tc>
        <w:tc>
          <w:tcPr>
            <w:tcW w:w="1256" w:type="dxa"/>
            <w:noWrap/>
            <w:vAlign w:val="center"/>
          </w:tcPr>
          <w:p w14:paraId="793F8E2B">
            <w:pPr>
              <w:pStyle w:val="203"/>
              <w:jc w:val="right"/>
            </w:pPr>
            <w:r>
              <w:t>XX</w:t>
            </w:r>
          </w:p>
        </w:tc>
      </w:tr>
    </w:tbl>
    <w:p w14:paraId="33D9DC54">
      <w:pPr>
        <w:pStyle w:val="146"/>
      </w:pPr>
      <w:r>
        <w:t>Source: Secondary Sources, Expert Interviews and QYResearch, 2023</w:t>
      </w:r>
    </w:p>
    <w:p w14:paraId="0D11D2DB">
      <w:pPr>
        <w:pStyle w:val="153"/>
      </w:pPr>
      <w:bookmarkStart w:id="275" w:name="_Toc121596425"/>
      <w:r>
        <w:t>Global LED Tube Lights Revenue Market Share by Region (2024-2029)</w:t>
      </w:r>
      <w:bookmarkEnd w:id="275"/>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72"/>
        <w:gridCol w:w="1266"/>
        <w:gridCol w:w="1266"/>
        <w:gridCol w:w="1266"/>
        <w:gridCol w:w="1266"/>
        <w:gridCol w:w="1256"/>
      </w:tblGrid>
      <w:tr w14:paraId="30DECB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tcBorders>
              <w:bottom w:val="single" w:color="5B9BD5" w:themeColor="accent1" w:sz="12" w:space="0"/>
              <w:insideH w:val="single" w:sz="12" w:space="0"/>
            </w:tcBorders>
            <w:noWrap/>
            <w:vAlign w:val="center"/>
          </w:tcPr>
          <w:p w14:paraId="71D51FA8">
            <w:pPr>
              <w:pStyle w:val="203"/>
              <w:jc w:val="both"/>
              <w:rPr>
                <w:b/>
                <w:bCs/>
                <w:sz w:val="18"/>
                <w:szCs w:val="18"/>
              </w:rPr>
            </w:pPr>
            <w:r>
              <w:rPr>
                <w:rFonts w:hint="eastAsia"/>
                <w:b/>
                <w:bCs/>
              </w:rPr>
              <w:t>B</w:t>
            </w:r>
            <w:r>
              <w:rPr>
                <w:b/>
                <w:bCs/>
              </w:rPr>
              <w:t>y Region</w:t>
            </w:r>
          </w:p>
        </w:tc>
        <w:tc>
          <w:tcPr>
            <w:tcW w:w="1272" w:type="dxa"/>
            <w:tcBorders>
              <w:bottom w:val="single" w:color="5B9BD5" w:themeColor="accent1" w:sz="12" w:space="0"/>
              <w:insideH w:val="single" w:sz="12" w:space="0"/>
            </w:tcBorders>
            <w:noWrap/>
            <w:vAlign w:val="center"/>
          </w:tcPr>
          <w:p w14:paraId="0E0CE150">
            <w:pPr>
              <w:pStyle w:val="203"/>
              <w:jc w:val="center"/>
              <w:rPr>
                <w:b/>
                <w:bCs/>
              </w:rPr>
            </w:pPr>
            <w:r>
              <w:rPr>
                <w:b/>
                <w:bCs/>
              </w:rPr>
              <w:t>2024</w:t>
            </w:r>
          </w:p>
        </w:tc>
        <w:tc>
          <w:tcPr>
            <w:tcW w:w="1266" w:type="dxa"/>
            <w:tcBorders>
              <w:bottom w:val="single" w:color="5B9BD5" w:themeColor="accent1" w:sz="12" w:space="0"/>
              <w:insideH w:val="single" w:sz="12" w:space="0"/>
            </w:tcBorders>
            <w:noWrap/>
            <w:vAlign w:val="center"/>
          </w:tcPr>
          <w:p w14:paraId="779CEB75">
            <w:pPr>
              <w:pStyle w:val="203"/>
              <w:jc w:val="center"/>
              <w:rPr>
                <w:b/>
                <w:bCs/>
              </w:rPr>
            </w:pPr>
            <w:r>
              <w:rPr>
                <w:b/>
                <w:bCs/>
              </w:rPr>
              <w:t>2025</w:t>
            </w:r>
          </w:p>
        </w:tc>
        <w:tc>
          <w:tcPr>
            <w:tcW w:w="1266" w:type="dxa"/>
            <w:tcBorders>
              <w:bottom w:val="single" w:color="5B9BD5" w:themeColor="accent1" w:sz="12" w:space="0"/>
              <w:insideH w:val="single" w:sz="12" w:space="0"/>
            </w:tcBorders>
            <w:noWrap/>
            <w:vAlign w:val="center"/>
          </w:tcPr>
          <w:p w14:paraId="264F2D68">
            <w:pPr>
              <w:pStyle w:val="203"/>
              <w:jc w:val="center"/>
              <w:rPr>
                <w:b/>
                <w:bCs/>
              </w:rPr>
            </w:pPr>
            <w:r>
              <w:rPr>
                <w:b/>
                <w:bCs/>
              </w:rPr>
              <w:t>2026</w:t>
            </w:r>
          </w:p>
        </w:tc>
        <w:tc>
          <w:tcPr>
            <w:tcW w:w="1266" w:type="dxa"/>
            <w:tcBorders>
              <w:bottom w:val="single" w:color="5B9BD5" w:themeColor="accent1" w:sz="12" w:space="0"/>
              <w:insideH w:val="single" w:sz="12" w:space="0"/>
            </w:tcBorders>
            <w:noWrap/>
            <w:vAlign w:val="center"/>
          </w:tcPr>
          <w:p w14:paraId="2A3F9FE7">
            <w:pPr>
              <w:pStyle w:val="203"/>
              <w:jc w:val="center"/>
              <w:rPr>
                <w:b/>
                <w:bCs/>
              </w:rPr>
            </w:pPr>
            <w:r>
              <w:rPr>
                <w:b/>
                <w:bCs/>
              </w:rPr>
              <w:t>2027</w:t>
            </w:r>
          </w:p>
        </w:tc>
        <w:tc>
          <w:tcPr>
            <w:tcW w:w="1266" w:type="dxa"/>
            <w:tcBorders>
              <w:bottom w:val="single" w:color="5B9BD5" w:themeColor="accent1" w:sz="12" w:space="0"/>
              <w:insideH w:val="single" w:sz="12" w:space="0"/>
            </w:tcBorders>
            <w:noWrap/>
            <w:vAlign w:val="center"/>
          </w:tcPr>
          <w:p w14:paraId="01FC86CD">
            <w:pPr>
              <w:pStyle w:val="203"/>
              <w:jc w:val="center"/>
              <w:rPr>
                <w:b/>
                <w:bCs/>
              </w:rPr>
            </w:pPr>
            <w:r>
              <w:rPr>
                <w:b/>
                <w:bCs/>
              </w:rPr>
              <w:t>2028</w:t>
            </w:r>
          </w:p>
        </w:tc>
        <w:tc>
          <w:tcPr>
            <w:tcW w:w="1256" w:type="dxa"/>
            <w:tcBorders>
              <w:bottom w:val="single" w:color="5B9BD5" w:themeColor="accent1" w:sz="12" w:space="0"/>
              <w:insideH w:val="single" w:sz="12" w:space="0"/>
            </w:tcBorders>
            <w:noWrap/>
            <w:vAlign w:val="center"/>
          </w:tcPr>
          <w:p w14:paraId="445A178D">
            <w:pPr>
              <w:pStyle w:val="203"/>
              <w:jc w:val="center"/>
              <w:rPr>
                <w:b/>
                <w:bCs/>
              </w:rPr>
            </w:pPr>
            <w:r>
              <w:rPr>
                <w:b/>
                <w:bCs/>
              </w:rPr>
              <w:t>2029</w:t>
            </w:r>
          </w:p>
        </w:tc>
      </w:tr>
      <w:tr w14:paraId="3D4FBBE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04D1E5CA">
            <w:pPr>
              <w:pStyle w:val="203"/>
              <w:jc w:val="both"/>
              <w:rPr>
                <w:b/>
                <w:bCs/>
              </w:rPr>
            </w:pPr>
            <w:r>
              <w:rPr>
                <w:rFonts w:hint="eastAsia"/>
                <w:b/>
                <w:bCs/>
              </w:rPr>
              <w:t>North America</w:t>
            </w:r>
          </w:p>
        </w:tc>
        <w:tc>
          <w:tcPr>
            <w:tcW w:w="1272" w:type="dxa"/>
            <w:shd w:val="clear" w:color="auto" w:fill="DEEAF6" w:themeFill="accent1" w:themeFillTint="33"/>
            <w:noWrap/>
            <w:vAlign w:val="center"/>
          </w:tcPr>
          <w:p w14:paraId="3D7B5D3D">
            <w:pPr>
              <w:pStyle w:val="203"/>
              <w:jc w:val="right"/>
            </w:pPr>
            <w:r>
              <w:t>xx%</w:t>
            </w:r>
          </w:p>
        </w:tc>
        <w:tc>
          <w:tcPr>
            <w:tcW w:w="1266" w:type="dxa"/>
            <w:shd w:val="clear" w:color="auto" w:fill="DEEAF6" w:themeFill="accent1" w:themeFillTint="33"/>
            <w:noWrap/>
            <w:vAlign w:val="center"/>
          </w:tcPr>
          <w:p w14:paraId="2F988290">
            <w:pPr>
              <w:pStyle w:val="203"/>
              <w:jc w:val="right"/>
            </w:pPr>
            <w:r>
              <w:t>xx%</w:t>
            </w:r>
          </w:p>
        </w:tc>
        <w:tc>
          <w:tcPr>
            <w:tcW w:w="1266" w:type="dxa"/>
            <w:shd w:val="clear" w:color="auto" w:fill="DEEAF6" w:themeFill="accent1" w:themeFillTint="33"/>
            <w:noWrap/>
            <w:vAlign w:val="center"/>
          </w:tcPr>
          <w:p w14:paraId="6916D788">
            <w:pPr>
              <w:pStyle w:val="203"/>
              <w:jc w:val="right"/>
            </w:pPr>
            <w:r>
              <w:t>xx%</w:t>
            </w:r>
          </w:p>
        </w:tc>
        <w:tc>
          <w:tcPr>
            <w:tcW w:w="1266" w:type="dxa"/>
            <w:shd w:val="clear" w:color="auto" w:fill="DEEAF6" w:themeFill="accent1" w:themeFillTint="33"/>
            <w:noWrap/>
            <w:vAlign w:val="center"/>
          </w:tcPr>
          <w:p w14:paraId="5BBA6CEC">
            <w:pPr>
              <w:pStyle w:val="203"/>
              <w:jc w:val="right"/>
            </w:pPr>
            <w:r>
              <w:t>xx%</w:t>
            </w:r>
          </w:p>
        </w:tc>
        <w:tc>
          <w:tcPr>
            <w:tcW w:w="1266" w:type="dxa"/>
            <w:shd w:val="clear" w:color="auto" w:fill="DEEAF6" w:themeFill="accent1" w:themeFillTint="33"/>
            <w:noWrap/>
            <w:vAlign w:val="center"/>
          </w:tcPr>
          <w:p w14:paraId="31514FF0">
            <w:pPr>
              <w:pStyle w:val="203"/>
              <w:jc w:val="right"/>
            </w:pPr>
            <w:r>
              <w:t>xx%</w:t>
            </w:r>
          </w:p>
        </w:tc>
        <w:tc>
          <w:tcPr>
            <w:tcW w:w="1256" w:type="dxa"/>
            <w:shd w:val="clear" w:color="auto" w:fill="DEEAF6" w:themeFill="accent1" w:themeFillTint="33"/>
            <w:noWrap/>
            <w:vAlign w:val="center"/>
          </w:tcPr>
          <w:p w14:paraId="6805012E">
            <w:pPr>
              <w:pStyle w:val="203"/>
              <w:jc w:val="right"/>
            </w:pPr>
            <w:r>
              <w:t>xx%</w:t>
            </w:r>
          </w:p>
        </w:tc>
      </w:tr>
      <w:tr w14:paraId="440B729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795D9CF5">
            <w:pPr>
              <w:pStyle w:val="203"/>
              <w:jc w:val="both"/>
              <w:rPr>
                <w:b/>
                <w:bCs/>
              </w:rPr>
            </w:pPr>
            <w:r>
              <w:rPr>
                <w:rFonts w:hint="eastAsia"/>
                <w:b/>
                <w:bCs/>
              </w:rPr>
              <w:t>Europe</w:t>
            </w:r>
          </w:p>
        </w:tc>
        <w:tc>
          <w:tcPr>
            <w:tcW w:w="1272" w:type="dxa"/>
            <w:noWrap/>
            <w:vAlign w:val="center"/>
          </w:tcPr>
          <w:p w14:paraId="46DE2086">
            <w:pPr>
              <w:pStyle w:val="203"/>
              <w:jc w:val="right"/>
            </w:pPr>
            <w:r>
              <w:t>xx%</w:t>
            </w:r>
          </w:p>
        </w:tc>
        <w:tc>
          <w:tcPr>
            <w:tcW w:w="1266" w:type="dxa"/>
            <w:noWrap/>
            <w:vAlign w:val="center"/>
          </w:tcPr>
          <w:p w14:paraId="381B6474">
            <w:pPr>
              <w:pStyle w:val="203"/>
              <w:jc w:val="right"/>
            </w:pPr>
            <w:r>
              <w:t>xx%</w:t>
            </w:r>
          </w:p>
        </w:tc>
        <w:tc>
          <w:tcPr>
            <w:tcW w:w="1266" w:type="dxa"/>
            <w:noWrap/>
            <w:vAlign w:val="center"/>
          </w:tcPr>
          <w:p w14:paraId="2D4718EB">
            <w:pPr>
              <w:pStyle w:val="203"/>
              <w:jc w:val="right"/>
            </w:pPr>
            <w:r>
              <w:t>xx%</w:t>
            </w:r>
          </w:p>
        </w:tc>
        <w:tc>
          <w:tcPr>
            <w:tcW w:w="1266" w:type="dxa"/>
            <w:noWrap/>
            <w:vAlign w:val="center"/>
          </w:tcPr>
          <w:p w14:paraId="1F6263F8">
            <w:pPr>
              <w:pStyle w:val="203"/>
              <w:jc w:val="right"/>
            </w:pPr>
            <w:r>
              <w:t>xx%</w:t>
            </w:r>
          </w:p>
        </w:tc>
        <w:tc>
          <w:tcPr>
            <w:tcW w:w="1266" w:type="dxa"/>
            <w:noWrap/>
            <w:vAlign w:val="center"/>
          </w:tcPr>
          <w:p w14:paraId="13CB52A8">
            <w:pPr>
              <w:pStyle w:val="203"/>
              <w:jc w:val="right"/>
            </w:pPr>
            <w:r>
              <w:t>xx%</w:t>
            </w:r>
          </w:p>
        </w:tc>
        <w:tc>
          <w:tcPr>
            <w:tcW w:w="1256" w:type="dxa"/>
            <w:noWrap/>
            <w:vAlign w:val="center"/>
          </w:tcPr>
          <w:p w14:paraId="64684C4D">
            <w:pPr>
              <w:pStyle w:val="203"/>
              <w:jc w:val="right"/>
            </w:pPr>
            <w:r>
              <w:t>xx%</w:t>
            </w:r>
          </w:p>
        </w:tc>
      </w:tr>
      <w:tr w14:paraId="7B8EE53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7F520555">
            <w:pPr>
              <w:pStyle w:val="203"/>
              <w:jc w:val="both"/>
              <w:rPr>
                <w:b/>
                <w:bCs/>
              </w:rPr>
            </w:pPr>
            <w:r>
              <w:rPr>
                <w:rFonts w:hint="eastAsia"/>
                <w:b/>
                <w:bCs/>
              </w:rPr>
              <w:t>Asia Pacific</w:t>
            </w:r>
          </w:p>
        </w:tc>
        <w:tc>
          <w:tcPr>
            <w:tcW w:w="1272" w:type="dxa"/>
            <w:shd w:val="clear" w:color="auto" w:fill="DEEAF6" w:themeFill="accent1" w:themeFillTint="33"/>
            <w:noWrap/>
            <w:vAlign w:val="center"/>
          </w:tcPr>
          <w:p w14:paraId="6015C6DE">
            <w:pPr>
              <w:pStyle w:val="203"/>
              <w:jc w:val="right"/>
            </w:pPr>
            <w:r>
              <w:t>xx%</w:t>
            </w:r>
          </w:p>
        </w:tc>
        <w:tc>
          <w:tcPr>
            <w:tcW w:w="1266" w:type="dxa"/>
            <w:shd w:val="clear" w:color="auto" w:fill="DEEAF6" w:themeFill="accent1" w:themeFillTint="33"/>
            <w:noWrap/>
            <w:vAlign w:val="center"/>
          </w:tcPr>
          <w:p w14:paraId="5B882FB7">
            <w:pPr>
              <w:pStyle w:val="203"/>
              <w:jc w:val="right"/>
            </w:pPr>
            <w:r>
              <w:t>xx%</w:t>
            </w:r>
          </w:p>
        </w:tc>
        <w:tc>
          <w:tcPr>
            <w:tcW w:w="1266" w:type="dxa"/>
            <w:shd w:val="clear" w:color="auto" w:fill="DEEAF6" w:themeFill="accent1" w:themeFillTint="33"/>
            <w:noWrap/>
            <w:vAlign w:val="center"/>
          </w:tcPr>
          <w:p w14:paraId="17C9B743">
            <w:pPr>
              <w:pStyle w:val="203"/>
              <w:jc w:val="right"/>
            </w:pPr>
            <w:r>
              <w:t>xx%</w:t>
            </w:r>
          </w:p>
        </w:tc>
        <w:tc>
          <w:tcPr>
            <w:tcW w:w="1266" w:type="dxa"/>
            <w:shd w:val="clear" w:color="auto" w:fill="DEEAF6" w:themeFill="accent1" w:themeFillTint="33"/>
            <w:noWrap/>
            <w:vAlign w:val="center"/>
          </w:tcPr>
          <w:p w14:paraId="7D4FECE4">
            <w:pPr>
              <w:pStyle w:val="203"/>
              <w:jc w:val="right"/>
            </w:pPr>
            <w:r>
              <w:t>xx%</w:t>
            </w:r>
          </w:p>
        </w:tc>
        <w:tc>
          <w:tcPr>
            <w:tcW w:w="1266" w:type="dxa"/>
            <w:shd w:val="clear" w:color="auto" w:fill="DEEAF6" w:themeFill="accent1" w:themeFillTint="33"/>
            <w:noWrap/>
            <w:vAlign w:val="center"/>
          </w:tcPr>
          <w:p w14:paraId="50DFB722">
            <w:pPr>
              <w:pStyle w:val="203"/>
              <w:jc w:val="right"/>
            </w:pPr>
            <w:r>
              <w:t>xx%</w:t>
            </w:r>
          </w:p>
        </w:tc>
        <w:tc>
          <w:tcPr>
            <w:tcW w:w="1256" w:type="dxa"/>
            <w:shd w:val="clear" w:color="auto" w:fill="DEEAF6" w:themeFill="accent1" w:themeFillTint="33"/>
            <w:noWrap/>
            <w:vAlign w:val="center"/>
          </w:tcPr>
          <w:p w14:paraId="6FB177FA">
            <w:pPr>
              <w:pStyle w:val="203"/>
              <w:jc w:val="right"/>
            </w:pPr>
            <w:r>
              <w:t>xx%</w:t>
            </w:r>
          </w:p>
        </w:tc>
      </w:tr>
      <w:tr w14:paraId="42D011C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121D5CF5">
            <w:pPr>
              <w:pStyle w:val="203"/>
              <w:jc w:val="both"/>
              <w:rPr>
                <w:b/>
                <w:bCs/>
              </w:rPr>
            </w:pPr>
            <w:r>
              <w:rPr>
                <w:rFonts w:hint="eastAsia"/>
                <w:b/>
                <w:bCs/>
              </w:rPr>
              <w:t>Latin America</w:t>
            </w:r>
          </w:p>
        </w:tc>
        <w:tc>
          <w:tcPr>
            <w:tcW w:w="1272" w:type="dxa"/>
            <w:noWrap/>
            <w:vAlign w:val="center"/>
          </w:tcPr>
          <w:p w14:paraId="4443C671">
            <w:pPr>
              <w:pStyle w:val="203"/>
              <w:jc w:val="right"/>
            </w:pPr>
            <w:r>
              <w:t>xx%</w:t>
            </w:r>
          </w:p>
        </w:tc>
        <w:tc>
          <w:tcPr>
            <w:tcW w:w="1266" w:type="dxa"/>
            <w:noWrap/>
            <w:vAlign w:val="center"/>
          </w:tcPr>
          <w:p w14:paraId="425B19AD">
            <w:pPr>
              <w:pStyle w:val="203"/>
              <w:jc w:val="right"/>
            </w:pPr>
            <w:r>
              <w:t>xx%</w:t>
            </w:r>
          </w:p>
        </w:tc>
        <w:tc>
          <w:tcPr>
            <w:tcW w:w="1266" w:type="dxa"/>
            <w:noWrap/>
            <w:vAlign w:val="center"/>
          </w:tcPr>
          <w:p w14:paraId="7FF5956B">
            <w:pPr>
              <w:pStyle w:val="203"/>
              <w:jc w:val="right"/>
            </w:pPr>
            <w:r>
              <w:t>xx%</w:t>
            </w:r>
          </w:p>
        </w:tc>
        <w:tc>
          <w:tcPr>
            <w:tcW w:w="1266" w:type="dxa"/>
            <w:noWrap/>
            <w:vAlign w:val="center"/>
          </w:tcPr>
          <w:p w14:paraId="490EFA32">
            <w:pPr>
              <w:pStyle w:val="203"/>
              <w:jc w:val="right"/>
            </w:pPr>
            <w:r>
              <w:t>xx%</w:t>
            </w:r>
          </w:p>
        </w:tc>
        <w:tc>
          <w:tcPr>
            <w:tcW w:w="1266" w:type="dxa"/>
            <w:noWrap/>
            <w:vAlign w:val="center"/>
          </w:tcPr>
          <w:p w14:paraId="1D41C9B9">
            <w:pPr>
              <w:pStyle w:val="203"/>
              <w:jc w:val="right"/>
            </w:pPr>
            <w:r>
              <w:t>xx%</w:t>
            </w:r>
          </w:p>
        </w:tc>
        <w:tc>
          <w:tcPr>
            <w:tcW w:w="1256" w:type="dxa"/>
            <w:noWrap/>
            <w:vAlign w:val="center"/>
          </w:tcPr>
          <w:p w14:paraId="7828E79B">
            <w:pPr>
              <w:pStyle w:val="203"/>
              <w:jc w:val="right"/>
            </w:pPr>
            <w:r>
              <w:t>xx%</w:t>
            </w:r>
          </w:p>
        </w:tc>
      </w:tr>
      <w:tr w14:paraId="1916FBC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shd w:val="clear" w:color="auto" w:fill="DEEAF6" w:themeFill="accent1" w:themeFillTint="33"/>
            <w:noWrap/>
            <w:vAlign w:val="center"/>
          </w:tcPr>
          <w:p w14:paraId="484084A9">
            <w:pPr>
              <w:pStyle w:val="203"/>
              <w:jc w:val="both"/>
              <w:rPr>
                <w:b/>
                <w:bCs/>
              </w:rPr>
            </w:pPr>
            <w:r>
              <w:rPr>
                <w:rFonts w:hint="eastAsia"/>
                <w:b/>
                <w:bCs/>
              </w:rPr>
              <w:t>Middle East and Africa</w:t>
            </w:r>
          </w:p>
        </w:tc>
        <w:tc>
          <w:tcPr>
            <w:tcW w:w="1272" w:type="dxa"/>
            <w:shd w:val="clear" w:color="auto" w:fill="DEEAF6" w:themeFill="accent1" w:themeFillTint="33"/>
            <w:noWrap/>
            <w:vAlign w:val="center"/>
          </w:tcPr>
          <w:p w14:paraId="4BDFEDC4">
            <w:pPr>
              <w:pStyle w:val="203"/>
              <w:jc w:val="right"/>
            </w:pPr>
            <w:r>
              <w:t>xx%</w:t>
            </w:r>
          </w:p>
        </w:tc>
        <w:tc>
          <w:tcPr>
            <w:tcW w:w="1266" w:type="dxa"/>
            <w:shd w:val="clear" w:color="auto" w:fill="DEEAF6" w:themeFill="accent1" w:themeFillTint="33"/>
            <w:noWrap/>
            <w:vAlign w:val="center"/>
          </w:tcPr>
          <w:p w14:paraId="3F883A83">
            <w:pPr>
              <w:pStyle w:val="203"/>
              <w:jc w:val="right"/>
            </w:pPr>
            <w:r>
              <w:t>xx%</w:t>
            </w:r>
          </w:p>
        </w:tc>
        <w:tc>
          <w:tcPr>
            <w:tcW w:w="1266" w:type="dxa"/>
            <w:shd w:val="clear" w:color="auto" w:fill="DEEAF6" w:themeFill="accent1" w:themeFillTint="33"/>
            <w:noWrap/>
            <w:vAlign w:val="center"/>
          </w:tcPr>
          <w:p w14:paraId="7E714113">
            <w:pPr>
              <w:pStyle w:val="203"/>
              <w:jc w:val="right"/>
            </w:pPr>
            <w:r>
              <w:t>xx%</w:t>
            </w:r>
          </w:p>
        </w:tc>
        <w:tc>
          <w:tcPr>
            <w:tcW w:w="1266" w:type="dxa"/>
            <w:shd w:val="clear" w:color="auto" w:fill="DEEAF6" w:themeFill="accent1" w:themeFillTint="33"/>
            <w:noWrap/>
            <w:vAlign w:val="center"/>
          </w:tcPr>
          <w:p w14:paraId="1732B68A">
            <w:pPr>
              <w:pStyle w:val="203"/>
              <w:jc w:val="right"/>
            </w:pPr>
            <w:r>
              <w:t>xx%</w:t>
            </w:r>
          </w:p>
        </w:tc>
        <w:tc>
          <w:tcPr>
            <w:tcW w:w="1266" w:type="dxa"/>
            <w:shd w:val="clear" w:color="auto" w:fill="DEEAF6" w:themeFill="accent1" w:themeFillTint="33"/>
            <w:noWrap/>
            <w:vAlign w:val="center"/>
          </w:tcPr>
          <w:p w14:paraId="3DF68DF9">
            <w:pPr>
              <w:pStyle w:val="203"/>
              <w:jc w:val="right"/>
            </w:pPr>
            <w:r>
              <w:t>xx%</w:t>
            </w:r>
          </w:p>
        </w:tc>
        <w:tc>
          <w:tcPr>
            <w:tcW w:w="1256" w:type="dxa"/>
            <w:shd w:val="clear" w:color="auto" w:fill="DEEAF6" w:themeFill="accent1" w:themeFillTint="33"/>
            <w:noWrap/>
            <w:vAlign w:val="center"/>
          </w:tcPr>
          <w:p w14:paraId="0D5C1F73">
            <w:pPr>
              <w:pStyle w:val="203"/>
              <w:jc w:val="right"/>
            </w:pPr>
            <w:r>
              <w:t>xx%</w:t>
            </w:r>
          </w:p>
        </w:tc>
      </w:tr>
      <w:tr w14:paraId="1D766EE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2376" w:type="dxa"/>
            <w:noWrap/>
            <w:vAlign w:val="center"/>
          </w:tcPr>
          <w:p w14:paraId="32DBBEFE">
            <w:pPr>
              <w:pStyle w:val="203"/>
              <w:jc w:val="both"/>
              <w:rPr>
                <w:b/>
                <w:bCs/>
              </w:rPr>
            </w:pPr>
            <w:r>
              <w:rPr>
                <w:rFonts w:hint="eastAsia"/>
                <w:b/>
                <w:bCs/>
              </w:rPr>
              <w:t>T</w:t>
            </w:r>
            <w:r>
              <w:rPr>
                <w:b/>
                <w:bCs/>
              </w:rPr>
              <w:t>otal</w:t>
            </w:r>
          </w:p>
        </w:tc>
        <w:tc>
          <w:tcPr>
            <w:tcW w:w="1272" w:type="dxa"/>
            <w:noWrap/>
            <w:vAlign w:val="center"/>
          </w:tcPr>
          <w:p w14:paraId="468BA42F">
            <w:pPr>
              <w:pStyle w:val="203"/>
              <w:jc w:val="right"/>
            </w:pPr>
            <w:r>
              <w:rPr>
                <w:rFonts w:hint="eastAsia"/>
              </w:rPr>
              <w:t>1</w:t>
            </w:r>
            <w:r>
              <w:t>00%</w:t>
            </w:r>
          </w:p>
        </w:tc>
        <w:tc>
          <w:tcPr>
            <w:tcW w:w="1266" w:type="dxa"/>
            <w:noWrap/>
            <w:vAlign w:val="center"/>
          </w:tcPr>
          <w:p w14:paraId="0CCE030F">
            <w:pPr>
              <w:pStyle w:val="203"/>
              <w:jc w:val="right"/>
            </w:pPr>
            <w:r>
              <w:rPr>
                <w:rFonts w:hint="eastAsia"/>
              </w:rPr>
              <w:t>1</w:t>
            </w:r>
            <w:r>
              <w:t>00%</w:t>
            </w:r>
          </w:p>
        </w:tc>
        <w:tc>
          <w:tcPr>
            <w:tcW w:w="1266" w:type="dxa"/>
            <w:noWrap/>
            <w:vAlign w:val="center"/>
          </w:tcPr>
          <w:p w14:paraId="62D16896">
            <w:pPr>
              <w:pStyle w:val="203"/>
              <w:jc w:val="right"/>
            </w:pPr>
            <w:r>
              <w:rPr>
                <w:rFonts w:hint="eastAsia"/>
              </w:rPr>
              <w:t>1</w:t>
            </w:r>
            <w:r>
              <w:t>00%</w:t>
            </w:r>
          </w:p>
        </w:tc>
        <w:tc>
          <w:tcPr>
            <w:tcW w:w="1266" w:type="dxa"/>
            <w:noWrap/>
            <w:vAlign w:val="center"/>
          </w:tcPr>
          <w:p w14:paraId="7AAF2AD0">
            <w:pPr>
              <w:pStyle w:val="203"/>
              <w:jc w:val="right"/>
            </w:pPr>
            <w:r>
              <w:rPr>
                <w:rFonts w:hint="eastAsia"/>
              </w:rPr>
              <w:t>1</w:t>
            </w:r>
            <w:r>
              <w:t>00%</w:t>
            </w:r>
          </w:p>
        </w:tc>
        <w:tc>
          <w:tcPr>
            <w:tcW w:w="1266" w:type="dxa"/>
            <w:noWrap/>
            <w:vAlign w:val="center"/>
          </w:tcPr>
          <w:p w14:paraId="2A631099">
            <w:pPr>
              <w:pStyle w:val="203"/>
              <w:jc w:val="right"/>
            </w:pPr>
            <w:r>
              <w:rPr>
                <w:rFonts w:hint="eastAsia"/>
              </w:rPr>
              <w:t>1</w:t>
            </w:r>
            <w:r>
              <w:t>00%</w:t>
            </w:r>
          </w:p>
        </w:tc>
        <w:tc>
          <w:tcPr>
            <w:tcW w:w="1256" w:type="dxa"/>
            <w:noWrap/>
            <w:vAlign w:val="center"/>
          </w:tcPr>
          <w:p w14:paraId="0ABBB751">
            <w:pPr>
              <w:pStyle w:val="203"/>
              <w:jc w:val="right"/>
            </w:pPr>
            <w:r>
              <w:rPr>
                <w:rFonts w:hint="eastAsia"/>
              </w:rPr>
              <w:t>1</w:t>
            </w:r>
            <w:r>
              <w:t>00%</w:t>
            </w:r>
          </w:p>
        </w:tc>
      </w:tr>
    </w:tbl>
    <w:p w14:paraId="26835188">
      <w:pPr>
        <w:pStyle w:val="146"/>
      </w:pPr>
      <w:r>
        <w:t>Source: Secondary Sources, Expert Interviews and QYResearch, 2023</w:t>
      </w:r>
    </w:p>
    <w:p w14:paraId="3AEEEB8F">
      <w:pPr>
        <w:pStyle w:val="3"/>
      </w:pPr>
      <w:bookmarkStart w:id="276" w:name="_Toc121596732"/>
      <w:bookmarkStart w:id="277" w:name="_Toc27659212"/>
      <w:bookmarkStart w:id="278" w:name="_Toc511046581"/>
      <w:bookmarkStart w:id="279" w:name="_Toc497480076"/>
      <w:bookmarkStart w:id="280" w:name="_Toc24047087"/>
      <w:bookmarkStart w:id="281" w:name="_Toc517895124"/>
      <w:r>
        <w:t>North America LED Tube Lights Market Facts &amp; Figures by Country</w:t>
      </w:r>
      <w:bookmarkEnd w:id="276"/>
      <w:bookmarkEnd w:id="277"/>
      <w:bookmarkEnd w:id="278"/>
      <w:bookmarkEnd w:id="279"/>
      <w:bookmarkEnd w:id="280"/>
      <w:bookmarkEnd w:id="281"/>
    </w:p>
    <w:p w14:paraId="69B53791">
      <w:pPr>
        <w:pStyle w:val="4"/>
      </w:pPr>
      <w:bookmarkStart w:id="282" w:name="_Toc121596733"/>
      <w:r>
        <w:t>North America LED Tube Lights Market Size by Country: 2018 VS 2022 VS 2029</w:t>
      </w:r>
      <w:bookmarkEnd w:id="282"/>
    </w:p>
    <w:p w14:paraId="1E1AD542">
      <w:pPr>
        <w:pStyle w:val="153"/>
      </w:pPr>
      <w:bookmarkStart w:id="283" w:name="_Toc121596426"/>
      <w:r>
        <w:t>North America LED Tube Lights Revenue by Country</w:t>
      </w:r>
      <w:r>
        <w:rPr>
          <w:rFonts w:hint="eastAsia"/>
          <w:lang w:eastAsia="zh-CN"/>
        </w:rPr>
        <w:t>:</w:t>
      </w:r>
      <w:r>
        <w:t xml:space="preserve"> 2018 VS 2022 VS 2029 (US$ Million)</w:t>
      </w:r>
      <w:bookmarkEnd w:id="283"/>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5"/>
        <w:gridCol w:w="1053"/>
        <w:gridCol w:w="1053"/>
        <w:gridCol w:w="1053"/>
        <w:gridCol w:w="2219"/>
        <w:gridCol w:w="2215"/>
      </w:tblGrid>
      <w:tr w14:paraId="04E18B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5B9BD5" w:themeColor="accent1" w:sz="12" w:space="0"/>
              <w:insideH w:val="single" w:sz="12" w:space="0"/>
            </w:tcBorders>
            <w:noWrap/>
            <w:vAlign w:val="center"/>
          </w:tcPr>
          <w:p w14:paraId="435988BC">
            <w:pPr>
              <w:pStyle w:val="203"/>
              <w:jc w:val="both"/>
              <w:rPr>
                <w:b/>
                <w:bCs/>
              </w:rPr>
            </w:pPr>
            <w:r>
              <w:rPr>
                <w:b/>
                <w:bCs/>
              </w:rPr>
              <w:t>North America</w:t>
            </w:r>
          </w:p>
        </w:tc>
        <w:tc>
          <w:tcPr>
            <w:tcW w:w="1053" w:type="dxa"/>
            <w:tcBorders>
              <w:bottom w:val="single" w:color="5B9BD5" w:themeColor="accent1" w:sz="12" w:space="0"/>
              <w:insideH w:val="single" w:sz="12" w:space="0"/>
            </w:tcBorders>
            <w:noWrap/>
            <w:vAlign w:val="center"/>
          </w:tcPr>
          <w:p w14:paraId="021A1810">
            <w:pPr>
              <w:pStyle w:val="203"/>
              <w:jc w:val="center"/>
              <w:rPr>
                <w:b/>
                <w:bCs/>
                <w:szCs w:val="18"/>
              </w:rPr>
            </w:pPr>
            <w:r>
              <w:rPr>
                <w:b/>
                <w:bCs/>
              </w:rPr>
              <w:t>2018</w:t>
            </w:r>
          </w:p>
        </w:tc>
        <w:tc>
          <w:tcPr>
            <w:tcW w:w="1053" w:type="dxa"/>
            <w:tcBorders>
              <w:bottom w:val="single" w:color="5B9BD5" w:themeColor="accent1" w:sz="12" w:space="0"/>
              <w:insideH w:val="single" w:sz="12" w:space="0"/>
            </w:tcBorders>
            <w:noWrap/>
            <w:vAlign w:val="center"/>
          </w:tcPr>
          <w:p w14:paraId="0D030AFC">
            <w:pPr>
              <w:pStyle w:val="203"/>
              <w:jc w:val="center"/>
              <w:rPr>
                <w:b/>
                <w:bCs/>
                <w:szCs w:val="18"/>
              </w:rPr>
            </w:pPr>
            <w:r>
              <w:rPr>
                <w:rFonts w:hint="eastAsia"/>
                <w:b/>
                <w:bCs/>
              </w:rPr>
              <w:t>2</w:t>
            </w:r>
            <w:r>
              <w:rPr>
                <w:b/>
                <w:bCs/>
              </w:rPr>
              <w:t>022</w:t>
            </w:r>
          </w:p>
        </w:tc>
        <w:tc>
          <w:tcPr>
            <w:tcW w:w="1053" w:type="dxa"/>
            <w:tcBorders>
              <w:bottom w:val="single" w:color="5B9BD5" w:themeColor="accent1" w:sz="12" w:space="0"/>
              <w:insideH w:val="single" w:sz="12" w:space="0"/>
            </w:tcBorders>
            <w:noWrap/>
            <w:vAlign w:val="center"/>
          </w:tcPr>
          <w:p w14:paraId="5D0F7704">
            <w:pPr>
              <w:pStyle w:val="203"/>
              <w:jc w:val="center"/>
              <w:rPr>
                <w:b/>
                <w:bCs/>
                <w:szCs w:val="18"/>
              </w:rPr>
            </w:pPr>
            <w:r>
              <w:rPr>
                <w:rFonts w:hint="eastAsia"/>
                <w:b/>
                <w:bCs/>
              </w:rPr>
              <w:t>2</w:t>
            </w:r>
            <w:r>
              <w:rPr>
                <w:b/>
                <w:bCs/>
              </w:rPr>
              <w:t>029</w:t>
            </w:r>
          </w:p>
        </w:tc>
        <w:tc>
          <w:tcPr>
            <w:tcW w:w="2219" w:type="dxa"/>
            <w:tcBorders>
              <w:bottom w:val="single" w:color="5B9BD5" w:themeColor="accent1" w:sz="12" w:space="0"/>
              <w:insideH w:val="single" w:sz="12" w:space="0"/>
            </w:tcBorders>
            <w:noWrap/>
            <w:vAlign w:val="center"/>
          </w:tcPr>
          <w:p w14:paraId="6A5BA98B">
            <w:pPr>
              <w:pStyle w:val="203"/>
              <w:jc w:val="center"/>
              <w:rPr>
                <w:b/>
                <w:bCs/>
                <w:szCs w:val="18"/>
              </w:rPr>
            </w:pPr>
            <w:r>
              <w:rPr>
                <w:rFonts w:hint="eastAsia"/>
                <w:b/>
                <w:bCs/>
              </w:rPr>
              <w:t>C</w:t>
            </w:r>
            <w:r>
              <w:rPr>
                <w:b/>
                <w:bCs/>
              </w:rPr>
              <w:t>AGR: 2018-2022</w:t>
            </w:r>
          </w:p>
        </w:tc>
        <w:tc>
          <w:tcPr>
            <w:tcW w:w="2215" w:type="dxa"/>
            <w:tcBorders>
              <w:bottom w:val="single" w:color="5B9BD5" w:themeColor="accent1" w:sz="12" w:space="0"/>
              <w:insideH w:val="single" w:sz="12" w:space="0"/>
            </w:tcBorders>
            <w:noWrap/>
            <w:vAlign w:val="center"/>
          </w:tcPr>
          <w:p w14:paraId="1B831A21">
            <w:pPr>
              <w:pStyle w:val="203"/>
              <w:jc w:val="center"/>
              <w:rPr>
                <w:b/>
                <w:bCs/>
                <w:szCs w:val="18"/>
              </w:rPr>
            </w:pPr>
            <w:r>
              <w:rPr>
                <w:rFonts w:hint="eastAsia"/>
                <w:b/>
                <w:bCs/>
              </w:rPr>
              <w:t>C</w:t>
            </w:r>
            <w:r>
              <w:rPr>
                <w:b/>
                <w:bCs/>
              </w:rPr>
              <w:t>AGR: 2023-2029</w:t>
            </w:r>
          </w:p>
        </w:tc>
      </w:tr>
      <w:tr w14:paraId="1E6FEC3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14D2A7F7">
            <w:pPr>
              <w:pStyle w:val="203"/>
              <w:jc w:val="both"/>
              <w:rPr>
                <w:b/>
                <w:bCs/>
              </w:rPr>
            </w:pPr>
            <w:r>
              <w:rPr>
                <w:b/>
                <w:bCs/>
              </w:rPr>
              <w:t>United States</w:t>
            </w:r>
          </w:p>
        </w:tc>
        <w:tc>
          <w:tcPr>
            <w:tcW w:w="1053" w:type="dxa"/>
            <w:shd w:val="clear" w:color="auto" w:fill="DEEAF6" w:themeFill="accent1" w:themeFillTint="33"/>
            <w:noWrap/>
            <w:vAlign w:val="center"/>
          </w:tcPr>
          <w:p w14:paraId="5A1B5C8E">
            <w:pPr>
              <w:pStyle w:val="203"/>
              <w:jc w:val="right"/>
            </w:pPr>
            <w:r>
              <w:t>XX</w:t>
            </w:r>
          </w:p>
        </w:tc>
        <w:tc>
          <w:tcPr>
            <w:tcW w:w="1053" w:type="dxa"/>
            <w:shd w:val="clear" w:color="auto" w:fill="DEEAF6" w:themeFill="accent1" w:themeFillTint="33"/>
            <w:noWrap/>
            <w:vAlign w:val="center"/>
          </w:tcPr>
          <w:p w14:paraId="33B6E459">
            <w:pPr>
              <w:pStyle w:val="203"/>
              <w:jc w:val="right"/>
            </w:pPr>
            <w:r>
              <w:t>XX</w:t>
            </w:r>
          </w:p>
        </w:tc>
        <w:tc>
          <w:tcPr>
            <w:tcW w:w="1053" w:type="dxa"/>
            <w:shd w:val="clear" w:color="auto" w:fill="DEEAF6" w:themeFill="accent1" w:themeFillTint="33"/>
            <w:noWrap/>
            <w:vAlign w:val="center"/>
          </w:tcPr>
          <w:p w14:paraId="5928E00E">
            <w:pPr>
              <w:pStyle w:val="203"/>
              <w:jc w:val="right"/>
            </w:pPr>
            <w:r>
              <w:t>XX</w:t>
            </w:r>
          </w:p>
        </w:tc>
        <w:tc>
          <w:tcPr>
            <w:tcW w:w="2219" w:type="dxa"/>
            <w:shd w:val="clear" w:color="auto" w:fill="DEEAF6" w:themeFill="accent1" w:themeFillTint="33"/>
            <w:noWrap/>
            <w:vAlign w:val="center"/>
          </w:tcPr>
          <w:p w14:paraId="0B82FF99">
            <w:pPr>
              <w:pStyle w:val="203"/>
              <w:jc w:val="right"/>
            </w:pPr>
            <w:r>
              <w:t>XX</w:t>
            </w:r>
          </w:p>
        </w:tc>
        <w:tc>
          <w:tcPr>
            <w:tcW w:w="2215" w:type="dxa"/>
            <w:shd w:val="clear" w:color="auto" w:fill="DEEAF6" w:themeFill="accent1" w:themeFillTint="33"/>
            <w:noWrap/>
            <w:vAlign w:val="center"/>
          </w:tcPr>
          <w:p w14:paraId="13394EE0">
            <w:pPr>
              <w:pStyle w:val="203"/>
              <w:jc w:val="right"/>
            </w:pPr>
            <w:r>
              <w:t>XX</w:t>
            </w:r>
          </w:p>
        </w:tc>
      </w:tr>
      <w:tr w14:paraId="4880BE4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4F81BD" w:sz="0" w:space="0"/>
            </w:tcBorders>
            <w:noWrap/>
            <w:vAlign w:val="center"/>
          </w:tcPr>
          <w:p w14:paraId="5200214E">
            <w:pPr>
              <w:pStyle w:val="203"/>
              <w:jc w:val="both"/>
              <w:rPr>
                <w:b/>
                <w:bCs/>
              </w:rPr>
            </w:pPr>
            <w:r>
              <w:rPr>
                <w:b/>
                <w:bCs/>
              </w:rPr>
              <w:t>Canada</w:t>
            </w:r>
          </w:p>
        </w:tc>
        <w:tc>
          <w:tcPr>
            <w:tcW w:w="1053" w:type="dxa"/>
            <w:noWrap/>
            <w:vAlign w:val="center"/>
          </w:tcPr>
          <w:p w14:paraId="52CE4909">
            <w:pPr>
              <w:pStyle w:val="203"/>
              <w:jc w:val="right"/>
            </w:pPr>
            <w:r>
              <w:t>XX</w:t>
            </w:r>
          </w:p>
        </w:tc>
        <w:tc>
          <w:tcPr>
            <w:tcW w:w="1053" w:type="dxa"/>
            <w:noWrap/>
            <w:vAlign w:val="center"/>
          </w:tcPr>
          <w:p w14:paraId="6754291B">
            <w:pPr>
              <w:pStyle w:val="203"/>
              <w:jc w:val="right"/>
            </w:pPr>
            <w:r>
              <w:t>XX</w:t>
            </w:r>
          </w:p>
        </w:tc>
        <w:tc>
          <w:tcPr>
            <w:tcW w:w="1053" w:type="dxa"/>
            <w:noWrap/>
            <w:vAlign w:val="center"/>
          </w:tcPr>
          <w:p w14:paraId="196D7B86">
            <w:pPr>
              <w:pStyle w:val="203"/>
              <w:jc w:val="right"/>
            </w:pPr>
            <w:r>
              <w:t>XX</w:t>
            </w:r>
          </w:p>
        </w:tc>
        <w:tc>
          <w:tcPr>
            <w:tcW w:w="2219" w:type="dxa"/>
            <w:noWrap/>
            <w:vAlign w:val="center"/>
          </w:tcPr>
          <w:p w14:paraId="2EAEE827">
            <w:pPr>
              <w:pStyle w:val="203"/>
              <w:jc w:val="right"/>
            </w:pPr>
            <w:r>
              <w:t>XX</w:t>
            </w:r>
          </w:p>
        </w:tc>
        <w:tc>
          <w:tcPr>
            <w:tcW w:w="2215" w:type="dxa"/>
            <w:noWrap/>
            <w:vAlign w:val="center"/>
          </w:tcPr>
          <w:p w14:paraId="4CB437F0">
            <w:pPr>
              <w:pStyle w:val="203"/>
              <w:jc w:val="right"/>
            </w:pPr>
            <w:r>
              <w:t>XX</w:t>
            </w:r>
          </w:p>
        </w:tc>
      </w:tr>
      <w:tr w14:paraId="2816382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21C23850">
            <w:pPr>
              <w:pStyle w:val="203"/>
              <w:jc w:val="both"/>
              <w:rPr>
                <w:b/>
                <w:bCs/>
              </w:rPr>
            </w:pPr>
            <w:r>
              <w:rPr>
                <w:rFonts w:hint="eastAsia"/>
                <w:b/>
                <w:bCs/>
              </w:rPr>
              <w:t>Total</w:t>
            </w:r>
          </w:p>
        </w:tc>
        <w:tc>
          <w:tcPr>
            <w:tcW w:w="1053" w:type="dxa"/>
            <w:shd w:val="clear" w:color="auto" w:fill="DEEAF6" w:themeFill="accent1" w:themeFillTint="33"/>
            <w:noWrap/>
            <w:vAlign w:val="center"/>
          </w:tcPr>
          <w:p w14:paraId="65E07A1B">
            <w:pPr>
              <w:pStyle w:val="203"/>
              <w:jc w:val="right"/>
            </w:pPr>
            <w:r>
              <w:t>XX</w:t>
            </w:r>
          </w:p>
        </w:tc>
        <w:tc>
          <w:tcPr>
            <w:tcW w:w="1053" w:type="dxa"/>
            <w:shd w:val="clear" w:color="auto" w:fill="DEEAF6" w:themeFill="accent1" w:themeFillTint="33"/>
            <w:noWrap/>
            <w:vAlign w:val="center"/>
          </w:tcPr>
          <w:p w14:paraId="67411CF3">
            <w:pPr>
              <w:pStyle w:val="203"/>
              <w:jc w:val="right"/>
            </w:pPr>
            <w:r>
              <w:t>XX</w:t>
            </w:r>
          </w:p>
        </w:tc>
        <w:tc>
          <w:tcPr>
            <w:tcW w:w="1053" w:type="dxa"/>
            <w:shd w:val="clear" w:color="auto" w:fill="DEEAF6" w:themeFill="accent1" w:themeFillTint="33"/>
            <w:noWrap/>
            <w:vAlign w:val="center"/>
          </w:tcPr>
          <w:p w14:paraId="4BB93E64">
            <w:pPr>
              <w:pStyle w:val="203"/>
              <w:jc w:val="right"/>
            </w:pPr>
            <w:r>
              <w:t>XX</w:t>
            </w:r>
          </w:p>
        </w:tc>
        <w:tc>
          <w:tcPr>
            <w:tcW w:w="2219" w:type="dxa"/>
            <w:shd w:val="clear" w:color="auto" w:fill="DEEAF6" w:themeFill="accent1" w:themeFillTint="33"/>
            <w:noWrap/>
            <w:vAlign w:val="center"/>
          </w:tcPr>
          <w:p w14:paraId="1689E771">
            <w:pPr>
              <w:pStyle w:val="203"/>
              <w:jc w:val="right"/>
            </w:pPr>
            <w:r>
              <w:t>XX</w:t>
            </w:r>
          </w:p>
        </w:tc>
        <w:tc>
          <w:tcPr>
            <w:tcW w:w="2215" w:type="dxa"/>
            <w:shd w:val="clear" w:color="auto" w:fill="DEEAF6" w:themeFill="accent1" w:themeFillTint="33"/>
            <w:noWrap/>
            <w:vAlign w:val="center"/>
          </w:tcPr>
          <w:p w14:paraId="1DAFB132">
            <w:pPr>
              <w:pStyle w:val="203"/>
              <w:jc w:val="right"/>
            </w:pPr>
            <w:r>
              <w:t>XX</w:t>
            </w:r>
          </w:p>
        </w:tc>
      </w:tr>
    </w:tbl>
    <w:p w14:paraId="1B73FC8E">
      <w:pPr>
        <w:pStyle w:val="146"/>
      </w:pPr>
      <w:r>
        <w:t>Source: Secondary Sources, Expert Interviews and QYResearch, 2023</w:t>
      </w:r>
    </w:p>
    <w:p w14:paraId="4EA52941">
      <w:pPr>
        <w:pStyle w:val="4"/>
        <w:tabs>
          <w:tab w:val="clear" w:pos="7938"/>
        </w:tabs>
      </w:pPr>
      <w:bookmarkStart w:id="284" w:name="_Toc511046582"/>
      <w:bookmarkStart w:id="285" w:name="_Toc27659213"/>
      <w:bookmarkStart w:id="286" w:name="_Toc24047088"/>
      <w:bookmarkStart w:id="287" w:name="_Toc517895125"/>
      <w:bookmarkStart w:id="288" w:name="_Toc121596734"/>
      <w:r>
        <w:t>North America LED Tube Lights Sales by Country</w:t>
      </w:r>
      <w:bookmarkEnd w:id="284"/>
      <w:bookmarkEnd w:id="285"/>
      <w:bookmarkEnd w:id="286"/>
      <w:bookmarkEnd w:id="287"/>
      <w:r>
        <w:t xml:space="preserve"> </w:t>
      </w:r>
      <w:r>
        <w:rPr>
          <w:rFonts w:hint="eastAsia"/>
        </w:rPr>
        <w:t>(2018-202</w:t>
      </w:r>
      <w:r>
        <w:t>9</w:t>
      </w:r>
      <w:r>
        <w:rPr>
          <w:rFonts w:hint="eastAsia"/>
        </w:rPr>
        <w:t>)</w:t>
      </w:r>
      <w:bookmarkEnd w:id="288"/>
    </w:p>
    <w:p w14:paraId="3E60EE2C">
      <w:pPr>
        <w:pStyle w:val="153"/>
      </w:pPr>
      <w:bookmarkStart w:id="289" w:name="_Toc121596427"/>
      <w:bookmarkStart w:id="290" w:name="_Toc517894899"/>
      <w:bookmarkStart w:id="291" w:name="_Toc24046649"/>
      <w:bookmarkStart w:id="292" w:name="_Toc27658892"/>
      <w:bookmarkStart w:id="293" w:name="_Toc497479890"/>
      <w:bookmarkStart w:id="294" w:name="_Toc511046335"/>
      <w:r>
        <w:t xml:space="preserve">North America LED Tube Lights Sales by Country </w:t>
      </w:r>
      <w:r>
        <w:rPr>
          <w:rFonts w:hint="eastAsia"/>
        </w:rPr>
        <w:t>(2018-2023) &amp; (</w:t>
      </w:r>
      <w:r>
        <w:t>K Units)</w:t>
      </w:r>
      <w:bookmarkEnd w:id="289"/>
      <w:bookmarkEnd w:id="290"/>
      <w:bookmarkEnd w:id="291"/>
      <w:bookmarkEnd w:id="292"/>
      <w:bookmarkEnd w:id="293"/>
      <w:bookmarkEnd w:id="294"/>
    </w:p>
    <w:tbl>
      <w:tblPr>
        <w:tblStyle w:val="186"/>
        <w:tblW w:w="9964"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66"/>
        <w:gridCol w:w="1266"/>
        <w:gridCol w:w="1266"/>
        <w:gridCol w:w="1266"/>
        <w:gridCol w:w="1265"/>
        <w:gridCol w:w="1259"/>
      </w:tblGrid>
      <w:tr w14:paraId="1DD1A23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5B9BD5" w:themeColor="accent1" w:sz="12" w:space="0"/>
              <w:insideH w:val="single" w:sz="12" w:space="0"/>
            </w:tcBorders>
            <w:noWrap/>
            <w:vAlign w:val="center"/>
          </w:tcPr>
          <w:p w14:paraId="794E0E90">
            <w:pPr>
              <w:pStyle w:val="203"/>
              <w:jc w:val="both"/>
              <w:rPr>
                <w:b/>
                <w:bCs/>
              </w:rPr>
            </w:pPr>
            <w:r>
              <w:rPr>
                <w:b/>
                <w:bCs/>
              </w:rPr>
              <w:t>North America</w:t>
            </w:r>
          </w:p>
        </w:tc>
        <w:tc>
          <w:tcPr>
            <w:tcW w:w="1266" w:type="dxa"/>
            <w:tcBorders>
              <w:bottom w:val="single" w:color="5B9BD5" w:themeColor="accent1" w:sz="12" w:space="0"/>
              <w:insideH w:val="single" w:sz="12" w:space="0"/>
            </w:tcBorders>
            <w:noWrap/>
            <w:vAlign w:val="center"/>
          </w:tcPr>
          <w:p w14:paraId="137F3AC1">
            <w:pPr>
              <w:pStyle w:val="203"/>
              <w:jc w:val="center"/>
              <w:rPr>
                <w:b/>
                <w:bCs/>
                <w:szCs w:val="18"/>
              </w:rPr>
            </w:pPr>
            <w:r>
              <w:rPr>
                <w:b/>
                <w:bCs/>
              </w:rPr>
              <w:t>2018</w:t>
            </w:r>
          </w:p>
        </w:tc>
        <w:tc>
          <w:tcPr>
            <w:tcW w:w="1266" w:type="dxa"/>
            <w:tcBorders>
              <w:bottom w:val="single" w:color="5B9BD5" w:themeColor="accent1" w:sz="12" w:space="0"/>
              <w:insideH w:val="single" w:sz="12" w:space="0"/>
            </w:tcBorders>
            <w:noWrap/>
            <w:vAlign w:val="center"/>
          </w:tcPr>
          <w:p w14:paraId="4730AFD1">
            <w:pPr>
              <w:pStyle w:val="203"/>
              <w:jc w:val="center"/>
              <w:rPr>
                <w:b/>
                <w:bCs/>
                <w:szCs w:val="18"/>
              </w:rPr>
            </w:pPr>
            <w:r>
              <w:rPr>
                <w:b/>
                <w:bCs/>
              </w:rPr>
              <w:t>201</w:t>
            </w:r>
            <w:r>
              <w:rPr>
                <w:rFonts w:hint="eastAsia"/>
                <w:b/>
                <w:bCs/>
              </w:rPr>
              <w:t>9</w:t>
            </w:r>
          </w:p>
        </w:tc>
        <w:tc>
          <w:tcPr>
            <w:tcW w:w="1266" w:type="dxa"/>
            <w:tcBorders>
              <w:bottom w:val="single" w:color="5B9BD5" w:themeColor="accent1" w:sz="12" w:space="0"/>
              <w:insideH w:val="single" w:sz="12" w:space="0"/>
            </w:tcBorders>
            <w:noWrap/>
            <w:vAlign w:val="center"/>
          </w:tcPr>
          <w:p w14:paraId="6684BAE6">
            <w:pPr>
              <w:pStyle w:val="203"/>
              <w:jc w:val="center"/>
              <w:rPr>
                <w:b/>
                <w:bCs/>
                <w:szCs w:val="18"/>
              </w:rPr>
            </w:pPr>
            <w:r>
              <w:rPr>
                <w:b/>
                <w:bCs/>
              </w:rPr>
              <w:t>2020</w:t>
            </w:r>
          </w:p>
        </w:tc>
        <w:tc>
          <w:tcPr>
            <w:tcW w:w="1266" w:type="dxa"/>
            <w:tcBorders>
              <w:bottom w:val="single" w:color="5B9BD5" w:themeColor="accent1" w:sz="12" w:space="0"/>
              <w:insideH w:val="single" w:sz="12" w:space="0"/>
            </w:tcBorders>
            <w:noWrap/>
            <w:vAlign w:val="center"/>
          </w:tcPr>
          <w:p w14:paraId="01BF3F90">
            <w:pPr>
              <w:pStyle w:val="203"/>
              <w:jc w:val="center"/>
              <w:rPr>
                <w:b/>
                <w:bCs/>
                <w:szCs w:val="18"/>
              </w:rPr>
            </w:pPr>
            <w:r>
              <w:rPr>
                <w:b/>
                <w:bCs/>
              </w:rPr>
              <w:t>2021</w:t>
            </w:r>
          </w:p>
        </w:tc>
        <w:tc>
          <w:tcPr>
            <w:tcW w:w="1265" w:type="dxa"/>
            <w:tcBorders>
              <w:bottom w:val="single" w:color="5B9BD5" w:themeColor="accent1" w:sz="12" w:space="0"/>
              <w:insideH w:val="single" w:sz="12" w:space="0"/>
            </w:tcBorders>
            <w:noWrap/>
            <w:vAlign w:val="center"/>
          </w:tcPr>
          <w:p w14:paraId="352C862A">
            <w:pPr>
              <w:pStyle w:val="203"/>
              <w:jc w:val="center"/>
              <w:rPr>
                <w:b/>
                <w:bCs/>
                <w:szCs w:val="18"/>
              </w:rPr>
            </w:pPr>
            <w:r>
              <w:rPr>
                <w:b/>
                <w:bCs/>
              </w:rPr>
              <w:t>2022</w:t>
            </w:r>
          </w:p>
        </w:tc>
        <w:tc>
          <w:tcPr>
            <w:tcW w:w="1259" w:type="dxa"/>
            <w:tcBorders>
              <w:bottom w:val="single" w:color="5B9BD5" w:themeColor="accent1" w:sz="12" w:space="0"/>
              <w:insideH w:val="single" w:sz="12" w:space="0"/>
            </w:tcBorders>
            <w:noWrap/>
            <w:vAlign w:val="center"/>
          </w:tcPr>
          <w:p w14:paraId="1E03FA57">
            <w:pPr>
              <w:pStyle w:val="203"/>
              <w:jc w:val="center"/>
              <w:rPr>
                <w:b/>
                <w:bCs/>
                <w:szCs w:val="18"/>
              </w:rPr>
            </w:pPr>
            <w:r>
              <w:rPr>
                <w:b/>
                <w:bCs/>
              </w:rPr>
              <w:t>2023</w:t>
            </w:r>
          </w:p>
        </w:tc>
      </w:tr>
      <w:tr w14:paraId="2E17F9C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382F2362">
            <w:pPr>
              <w:pStyle w:val="203"/>
              <w:jc w:val="both"/>
              <w:rPr>
                <w:b/>
                <w:bCs/>
              </w:rPr>
            </w:pPr>
            <w:r>
              <w:rPr>
                <w:b/>
                <w:bCs/>
              </w:rPr>
              <w:t>United States</w:t>
            </w:r>
          </w:p>
        </w:tc>
        <w:tc>
          <w:tcPr>
            <w:tcW w:w="1266" w:type="dxa"/>
            <w:shd w:val="clear" w:color="auto" w:fill="DEEAF6" w:themeFill="accent1" w:themeFillTint="33"/>
            <w:noWrap/>
            <w:vAlign w:val="center"/>
          </w:tcPr>
          <w:p w14:paraId="1B8E73EC">
            <w:pPr>
              <w:pStyle w:val="203"/>
              <w:jc w:val="right"/>
            </w:pPr>
            <w:r>
              <w:t>XX</w:t>
            </w:r>
          </w:p>
        </w:tc>
        <w:tc>
          <w:tcPr>
            <w:tcW w:w="1266" w:type="dxa"/>
            <w:shd w:val="clear" w:color="auto" w:fill="DEEAF6" w:themeFill="accent1" w:themeFillTint="33"/>
            <w:noWrap/>
            <w:vAlign w:val="center"/>
          </w:tcPr>
          <w:p w14:paraId="132FECBF">
            <w:pPr>
              <w:pStyle w:val="203"/>
              <w:jc w:val="right"/>
            </w:pPr>
            <w:r>
              <w:t>XX</w:t>
            </w:r>
          </w:p>
        </w:tc>
        <w:tc>
          <w:tcPr>
            <w:tcW w:w="1266" w:type="dxa"/>
            <w:shd w:val="clear" w:color="auto" w:fill="DEEAF6" w:themeFill="accent1" w:themeFillTint="33"/>
            <w:noWrap/>
            <w:vAlign w:val="center"/>
          </w:tcPr>
          <w:p w14:paraId="51B979E1">
            <w:pPr>
              <w:pStyle w:val="203"/>
              <w:jc w:val="right"/>
            </w:pPr>
            <w:r>
              <w:t>XX</w:t>
            </w:r>
          </w:p>
        </w:tc>
        <w:tc>
          <w:tcPr>
            <w:tcW w:w="1266" w:type="dxa"/>
            <w:shd w:val="clear" w:color="auto" w:fill="DEEAF6" w:themeFill="accent1" w:themeFillTint="33"/>
            <w:noWrap/>
            <w:vAlign w:val="center"/>
          </w:tcPr>
          <w:p w14:paraId="101AC83D">
            <w:pPr>
              <w:pStyle w:val="203"/>
              <w:jc w:val="right"/>
            </w:pPr>
            <w:r>
              <w:t>XX</w:t>
            </w:r>
          </w:p>
        </w:tc>
        <w:tc>
          <w:tcPr>
            <w:tcW w:w="1265" w:type="dxa"/>
            <w:shd w:val="clear" w:color="auto" w:fill="DEEAF6" w:themeFill="accent1" w:themeFillTint="33"/>
            <w:noWrap/>
            <w:vAlign w:val="center"/>
          </w:tcPr>
          <w:p w14:paraId="5050A8E7">
            <w:pPr>
              <w:pStyle w:val="203"/>
              <w:jc w:val="right"/>
            </w:pPr>
            <w:r>
              <w:t>XX</w:t>
            </w:r>
          </w:p>
        </w:tc>
        <w:tc>
          <w:tcPr>
            <w:tcW w:w="1259" w:type="dxa"/>
            <w:shd w:val="clear" w:color="auto" w:fill="DEEAF6" w:themeFill="accent1" w:themeFillTint="33"/>
            <w:noWrap/>
            <w:vAlign w:val="center"/>
          </w:tcPr>
          <w:p w14:paraId="4D86839C">
            <w:pPr>
              <w:pStyle w:val="203"/>
              <w:jc w:val="right"/>
            </w:pPr>
            <w:r>
              <w:t>XX</w:t>
            </w:r>
          </w:p>
        </w:tc>
      </w:tr>
      <w:tr w14:paraId="2CA4AE8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4F81BD" w:sz="0" w:space="0"/>
            </w:tcBorders>
            <w:noWrap/>
            <w:vAlign w:val="center"/>
          </w:tcPr>
          <w:p w14:paraId="1194F19B">
            <w:pPr>
              <w:pStyle w:val="203"/>
              <w:jc w:val="both"/>
              <w:rPr>
                <w:b/>
                <w:bCs/>
              </w:rPr>
            </w:pPr>
            <w:r>
              <w:rPr>
                <w:b/>
                <w:bCs/>
              </w:rPr>
              <w:t>Canada</w:t>
            </w:r>
          </w:p>
        </w:tc>
        <w:tc>
          <w:tcPr>
            <w:tcW w:w="1266" w:type="dxa"/>
            <w:noWrap/>
            <w:vAlign w:val="center"/>
          </w:tcPr>
          <w:p w14:paraId="0366F09E">
            <w:pPr>
              <w:pStyle w:val="203"/>
              <w:jc w:val="right"/>
            </w:pPr>
            <w:r>
              <w:t>XX</w:t>
            </w:r>
          </w:p>
        </w:tc>
        <w:tc>
          <w:tcPr>
            <w:tcW w:w="1266" w:type="dxa"/>
            <w:noWrap/>
            <w:vAlign w:val="center"/>
          </w:tcPr>
          <w:p w14:paraId="1BBCA3CD">
            <w:pPr>
              <w:pStyle w:val="203"/>
              <w:jc w:val="right"/>
            </w:pPr>
            <w:r>
              <w:t>XX</w:t>
            </w:r>
          </w:p>
        </w:tc>
        <w:tc>
          <w:tcPr>
            <w:tcW w:w="1266" w:type="dxa"/>
            <w:noWrap/>
            <w:vAlign w:val="center"/>
          </w:tcPr>
          <w:p w14:paraId="151E1C18">
            <w:pPr>
              <w:pStyle w:val="203"/>
              <w:jc w:val="right"/>
            </w:pPr>
            <w:r>
              <w:t>XX</w:t>
            </w:r>
          </w:p>
        </w:tc>
        <w:tc>
          <w:tcPr>
            <w:tcW w:w="1266" w:type="dxa"/>
            <w:noWrap/>
            <w:vAlign w:val="center"/>
          </w:tcPr>
          <w:p w14:paraId="4CADA9FB">
            <w:pPr>
              <w:pStyle w:val="203"/>
              <w:jc w:val="right"/>
            </w:pPr>
            <w:r>
              <w:t>XX</w:t>
            </w:r>
          </w:p>
        </w:tc>
        <w:tc>
          <w:tcPr>
            <w:tcW w:w="1265" w:type="dxa"/>
            <w:noWrap/>
            <w:vAlign w:val="center"/>
          </w:tcPr>
          <w:p w14:paraId="7FA16282">
            <w:pPr>
              <w:pStyle w:val="203"/>
              <w:jc w:val="right"/>
            </w:pPr>
            <w:r>
              <w:t>XX</w:t>
            </w:r>
          </w:p>
        </w:tc>
        <w:tc>
          <w:tcPr>
            <w:tcW w:w="1259" w:type="dxa"/>
            <w:noWrap/>
            <w:vAlign w:val="center"/>
          </w:tcPr>
          <w:p w14:paraId="103D1386">
            <w:pPr>
              <w:pStyle w:val="203"/>
              <w:jc w:val="right"/>
            </w:pPr>
            <w:r>
              <w:t>XX</w:t>
            </w:r>
          </w:p>
        </w:tc>
      </w:tr>
      <w:tr w14:paraId="3263471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6971089E">
            <w:pPr>
              <w:pStyle w:val="203"/>
              <w:jc w:val="both"/>
              <w:rPr>
                <w:b/>
                <w:bCs/>
              </w:rPr>
            </w:pPr>
            <w:r>
              <w:rPr>
                <w:rFonts w:hint="eastAsia"/>
                <w:b/>
                <w:bCs/>
              </w:rPr>
              <w:t>Total</w:t>
            </w:r>
          </w:p>
        </w:tc>
        <w:tc>
          <w:tcPr>
            <w:tcW w:w="1266" w:type="dxa"/>
            <w:shd w:val="clear" w:color="auto" w:fill="DEEAF6" w:themeFill="accent1" w:themeFillTint="33"/>
            <w:noWrap/>
            <w:vAlign w:val="center"/>
          </w:tcPr>
          <w:p w14:paraId="627E03F9">
            <w:pPr>
              <w:pStyle w:val="203"/>
              <w:jc w:val="right"/>
            </w:pPr>
            <w:r>
              <w:t>XX</w:t>
            </w:r>
          </w:p>
        </w:tc>
        <w:tc>
          <w:tcPr>
            <w:tcW w:w="1266" w:type="dxa"/>
            <w:shd w:val="clear" w:color="auto" w:fill="DEEAF6" w:themeFill="accent1" w:themeFillTint="33"/>
            <w:noWrap/>
            <w:vAlign w:val="center"/>
          </w:tcPr>
          <w:p w14:paraId="30D33ABB">
            <w:pPr>
              <w:pStyle w:val="203"/>
              <w:jc w:val="right"/>
            </w:pPr>
            <w:r>
              <w:t>XX</w:t>
            </w:r>
          </w:p>
        </w:tc>
        <w:tc>
          <w:tcPr>
            <w:tcW w:w="1266" w:type="dxa"/>
            <w:shd w:val="clear" w:color="auto" w:fill="DEEAF6" w:themeFill="accent1" w:themeFillTint="33"/>
            <w:noWrap/>
            <w:vAlign w:val="center"/>
          </w:tcPr>
          <w:p w14:paraId="2E944038">
            <w:pPr>
              <w:pStyle w:val="203"/>
              <w:jc w:val="right"/>
            </w:pPr>
            <w:r>
              <w:t>XX</w:t>
            </w:r>
          </w:p>
        </w:tc>
        <w:tc>
          <w:tcPr>
            <w:tcW w:w="1266" w:type="dxa"/>
            <w:shd w:val="clear" w:color="auto" w:fill="DEEAF6" w:themeFill="accent1" w:themeFillTint="33"/>
            <w:noWrap/>
            <w:vAlign w:val="center"/>
          </w:tcPr>
          <w:p w14:paraId="34D2FAD6">
            <w:pPr>
              <w:pStyle w:val="203"/>
              <w:jc w:val="right"/>
            </w:pPr>
            <w:r>
              <w:t>XX</w:t>
            </w:r>
          </w:p>
        </w:tc>
        <w:tc>
          <w:tcPr>
            <w:tcW w:w="1265" w:type="dxa"/>
            <w:shd w:val="clear" w:color="auto" w:fill="DEEAF6" w:themeFill="accent1" w:themeFillTint="33"/>
            <w:noWrap/>
            <w:vAlign w:val="center"/>
          </w:tcPr>
          <w:p w14:paraId="579FFDEA">
            <w:pPr>
              <w:pStyle w:val="203"/>
              <w:jc w:val="right"/>
            </w:pPr>
            <w:r>
              <w:t>XX</w:t>
            </w:r>
          </w:p>
        </w:tc>
        <w:tc>
          <w:tcPr>
            <w:tcW w:w="1259" w:type="dxa"/>
            <w:shd w:val="clear" w:color="auto" w:fill="DEEAF6" w:themeFill="accent1" w:themeFillTint="33"/>
            <w:noWrap/>
            <w:vAlign w:val="center"/>
          </w:tcPr>
          <w:p w14:paraId="79AE5EFF">
            <w:pPr>
              <w:pStyle w:val="203"/>
              <w:jc w:val="right"/>
            </w:pPr>
            <w:r>
              <w:t>XX</w:t>
            </w:r>
          </w:p>
        </w:tc>
      </w:tr>
    </w:tbl>
    <w:p w14:paraId="5C8150F4">
      <w:pPr>
        <w:pStyle w:val="146"/>
      </w:pPr>
      <w:r>
        <w:t>Source: Secondary Sources, Expert Interviews and QYResearch, 2023</w:t>
      </w:r>
    </w:p>
    <w:p w14:paraId="7FED6383">
      <w:pPr>
        <w:pStyle w:val="153"/>
      </w:pPr>
      <w:bookmarkStart w:id="295" w:name="_Toc121596428"/>
      <w:r>
        <w:t xml:space="preserve">North America LED Tube Lights Sales by Country </w:t>
      </w:r>
      <w:r>
        <w:rPr>
          <w:rFonts w:hint="eastAsia"/>
        </w:rPr>
        <w:t>(20</w:t>
      </w:r>
      <w:r>
        <w:t>24</w:t>
      </w:r>
      <w:r>
        <w:rPr>
          <w:rFonts w:hint="eastAsia"/>
        </w:rPr>
        <w:t>-202</w:t>
      </w:r>
      <w:r>
        <w:t>9</w:t>
      </w:r>
      <w:r>
        <w:rPr>
          <w:rFonts w:hint="eastAsia"/>
        </w:rPr>
        <w:t>) &amp; (</w:t>
      </w:r>
      <w:r>
        <w:t>K Units)</w:t>
      </w:r>
      <w:bookmarkEnd w:id="295"/>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68"/>
        <w:gridCol w:w="1268"/>
        <w:gridCol w:w="1268"/>
        <w:gridCol w:w="1268"/>
        <w:gridCol w:w="1268"/>
        <w:gridCol w:w="1252"/>
      </w:tblGrid>
      <w:tr w14:paraId="32E4D26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5B9BD5" w:themeColor="accent1" w:sz="12" w:space="0"/>
              <w:insideH w:val="single" w:sz="12" w:space="0"/>
            </w:tcBorders>
            <w:noWrap/>
            <w:vAlign w:val="center"/>
          </w:tcPr>
          <w:p w14:paraId="2D1B2BCA">
            <w:pPr>
              <w:pStyle w:val="203"/>
              <w:jc w:val="both"/>
              <w:rPr>
                <w:b/>
                <w:bCs/>
              </w:rPr>
            </w:pPr>
            <w:r>
              <w:rPr>
                <w:b/>
                <w:bCs/>
              </w:rPr>
              <w:t>North America</w:t>
            </w:r>
          </w:p>
        </w:tc>
        <w:tc>
          <w:tcPr>
            <w:tcW w:w="1268" w:type="dxa"/>
            <w:tcBorders>
              <w:bottom w:val="single" w:color="5B9BD5" w:themeColor="accent1" w:sz="12" w:space="0"/>
              <w:insideH w:val="single" w:sz="12" w:space="0"/>
            </w:tcBorders>
            <w:noWrap/>
            <w:vAlign w:val="center"/>
          </w:tcPr>
          <w:p w14:paraId="6E5B0F95">
            <w:pPr>
              <w:pStyle w:val="203"/>
              <w:jc w:val="center"/>
              <w:rPr>
                <w:b/>
                <w:bCs/>
                <w:szCs w:val="18"/>
              </w:rPr>
            </w:pPr>
            <w:r>
              <w:rPr>
                <w:rFonts w:hint="eastAsia"/>
                <w:b/>
                <w:bCs/>
              </w:rPr>
              <w:t>2024</w:t>
            </w:r>
          </w:p>
        </w:tc>
        <w:tc>
          <w:tcPr>
            <w:tcW w:w="1268" w:type="dxa"/>
            <w:tcBorders>
              <w:bottom w:val="single" w:color="5B9BD5" w:themeColor="accent1" w:sz="12" w:space="0"/>
              <w:insideH w:val="single" w:sz="12" w:space="0"/>
            </w:tcBorders>
            <w:noWrap/>
            <w:vAlign w:val="center"/>
          </w:tcPr>
          <w:p w14:paraId="210A5B09">
            <w:pPr>
              <w:pStyle w:val="203"/>
              <w:jc w:val="center"/>
              <w:rPr>
                <w:b/>
                <w:bCs/>
                <w:szCs w:val="18"/>
              </w:rPr>
            </w:pPr>
            <w:r>
              <w:rPr>
                <w:b/>
                <w:bCs/>
              </w:rPr>
              <w:t>202</w:t>
            </w:r>
            <w:r>
              <w:rPr>
                <w:rFonts w:hint="eastAsia"/>
                <w:b/>
                <w:bCs/>
              </w:rPr>
              <w:t>5</w:t>
            </w:r>
          </w:p>
        </w:tc>
        <w:tc>
          <w:tcPr>
            <w:tcW w:w="1268" w:type="dxa"/>
            <w:tcBorders>
              <w:bottom w:val="single" w:color="5B9BD5" w:themeColor="accent1" w:sz="12" w:space="0"/>
              <w:insideH w:val="single" w:sz="12" w:space="0"/>
            </w:tcBorders>
            <w:noWrap/>
            <w:vAlign w:val="center"/>
          </w:tcPr>
          <w:p w14:paraId="25425813">
            <w:pPr>
              <w:pStyle w:val="203"/>
              <w:jc w:val="center"/>
              <w:rPr>
                <w:b/>
                <w:bCs/>
                <w:szCs w:val="18"/>
              </w:rPr>
            </w:pPr>
            <w:r>
              <w:rPr>
                <w:b/>
                <w:bCs/>
              </w:rPr>
              <w:t>2026</w:t>
            </w:r>
          </w:p>
        </w:tc>
        <w:tc>
          <w:tcPr>
            <w:tcW w:w="1268" w:type="dxa"/>
            <w:tcBorders>
              <w:bottom w:val="single" w:color="5B9BD5" w:themeColor="accent1" w:sz="12" w:space="0"/>
              <w:insideH w:val="single" w:sz="12" w:space="0"/>
            </w:tcBorders>
            <w:noWrap/>
            <w:vAlign w:val="center"/>
          </w:tcPr>
          <w:p w14:paraId="3CFDD684">
            <w:pPr>
              <w:pStyle w:val="203"/>
              <w:jc w:val="center"/>
              <w:rPr>
                <w:b/>
                <w:bCs/>
                <w:szCs w:val="18"/>
              </w:rPr>
            </w:pPr>
            <w:r>
              <w:rPr>
                <w:b/>
                <w:bCs/>
              </w:rPr>
              <w:t>2027</w:t>
            </w:r>
          </w:p>
        </w:tc>
        <w:tc>
          <w:tcPr>
            <w:tcW w:w="1268" w:type="dxa"/>
            <w:tcBorders>
              <w:bottom w:val="single" w:color="5B9BD5" w:themeColor="accent1" w:sz="12" w:space="0"/>
              <w:insideH w:val="single" w:sz="12" w:space="0"/>
            </w:tcBorders>
            <w:noWrap/>
            <w:vAlign w:val="center"/>
          </w:tcPr>
          <w:p w14:paraId="0E4528B7">
            <w:pPr>
              <w:pStyle w:val="203"/>
              <w:jc w:val="center"/>
              <w:rPr>
                <w:b/>
                <w:bCs/>
                <w:szCs w:val="18"/>
              </w:rPr>
            </w:pPr>
            <w:r>
              <w:rPr>
                <w:b/>
                <w:bCs/>
              </w:rPr>
              <w:t>2028</w:t>
            </w:r>
          </w:p>
        </w:tc>
        <w:tc>
          <w:tcPr>
            <w:tcW w:w="1252" w:type="dxa"/>
            <w:tcBorders>
              <w:bottom w:val="single" w:color="5B9BD5" w:themeColor="accent1" w:sz="12" w:space="0"/>
              <w:insideH w:val="single" w:sz="12" w:space="0"/>
            </w:tcBorders>
            <w:noWrap/>
            <w:vAlign w:val="center"/>
          </w:tcPr>
          <w:p w14:paraId="4CFE4B89">
            <w:pPr>
              <w:pStyle w:val="203"/>
              <w:jc w:val="center"/>
              <w:rPr>
                <w:b/>
                <w:bCs/>
                <w:szCs w:val="18"/>
              </w:rPr>
            </w:pPr>
            <w:r>
              <w:rPr>
                <w:b/>
                <w:bCs/>
              </w:rPr>
              <w:t>2029</w:t>
            </w:r>
          </w:p>
        </w:tc>
      </w:tr>
      <w:tr w14:paraId="56CAC11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74C1226F">
            <w:pPr>
              <w:pStyle w:val="203"/>
              <w:jc w:val="both"/>
              <w:rPr>
                <w:b/>
                <w:bCs/>
              </w:rPr>
            </w:pPr>
            <w:r>
              <w:rPr>
                <w:b/>
                <w:bCs/>
              </w:rPr>
              <w:t>United States</w:t>
            </w:r>
          </w:p>
        </w:tc>
        <w:tc>
          <w:tcPr>
            <w:tcW w:w="1268" w:type="dxa"/>
            <w:shd w:val="clear" w:color="auto" w:fill="DEEAF6" w:themeFill="accent1" w:themeFillTint="33"/>
            <w:noWrap/>
            <w:vAlign w:val="center"/>
          </w:tcPr>
          <w:p w14:paraId="05D6A227">
            <w:pPr>
              <w:pStyle w:val="203"/>
              <w:jc w:val="right"/>
            </w:pPr>
            <w:r>
              <w:t>XX</w:t>
            </w:r>
          </w:p>
        </w:tc>
        <w:tc>
          <w:tcPr>
            <w:tcW w:w="1268" w:type="dxa"/>
            <w:shd w:val="clear" w:color="auto" w:fill="DEEAF6" w:themeFill="accent1" w:themeFillTint="33"/>
            <w:noWrap/>
            <w:vAlign w:val="center"/>
          </w:tcPr>
          <w:p w14:paraId="6343CE7B">
            <w:pPr>
              <w:pStyle w:val="203"/>
              <w:jc w:val="right"/>
            </w:pPr>
            <w:r>
              <w:t>XX</w:t>
            </w:r>
          </w:p>
        </w:tc>
        <w:tc>
          <w:tcPr>
            <w:tcW w:w="1268" w:type="dxa"/>
            <w:shd w:val="clear" w:color="auto" w:fill="DEEAF6" w:themeFill="accent1" w:themeFillTint="33"/>
            <w:noWrap/>
            <w:vAlign w:val="center"/>
          </w:tcPr>
          <w:p w14:paraId="422AD7DA">
            <w:pPr>
              <w:pStyle w:val="203"/>
              <w:jc w:val="right"/>
            </w:pPr>
            <w:r>
              <w:t>XX</w:t>
            </w:r>
          </w:p>
        </w:tc>
        <w:tc>
          <w:tcPr>
            <w:tcW w:w="1268" w:type="dxa"/>
            <w:shd w:val="clear" w:color="auto" w:fill="DEEAF6" w:themeFill="accent1" w:themeFillTint="33"/>
            <w:noWrap/>
            <w:vAlign w:val="center"/>
          </w:tcPr>
          <w:p w14:paraId="34583FD8">
            <w:pPr>
              <w:pStyle w:val="203"/>
              <w:jc w:val="right"/>
            </w:pPr>
            <w:r>
              <w:t>XX</w:t>
            </w:r>
          </w:p>
        </w:tc>
        <w:tc>
          <w:tcPr>
            <w:tcW w:w="1268" w:type="dxa"/>
            <w:shd w:val="clear" w:color="auto" w:fill="DEEAF6" w:themeFill="accent1" w:themeFillTint="33"/>
            <w:noWrap/>
            <w:vAlign w:val="center"/>
          </w:tcPr>
          <w:p w14:paraId="7AC936F9">
            <w:pPr>
              <w:pStyle w:val="203"/>
              <w:jc w:val="right"/>
            </w:pPr>
            <w:r>
              <w:t>XX</w:t>
            </w:r>
          </w:p>
        </w:tc>
        <w:tc>
          <w:tcPr>
            <w:tcW w:w="1252" w:type="dxa"/>
            <w:shd w:val="clear" w:color="auto" w:fill="DEEAF6" w:themeFill="accent1" w:themeFillTint="33"/>
            <w:noWrap/>
            <w:vAlign w:val="center"/>
          </w:tcPr>
          <w:p w14:paraId="20908FCC">
            <w:pPr>
              <w:pStyle w:val="203"/>
              <w:jc w:val="right"/>
            </w:pPr>
            <w:r>
              <w:t>XX</w:t>
            </w:r>
          </w:p>
        </w:tc>
      </w:tr>
      <w:tr w14:paraId="1129151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4F81BD" w:sz="0" w:space="0"/>
            </w:tcBorders>
            <w:noWrap/>
            <w:vAlign w:val="center"/>
          </w:tcPr>
          <w:p w14:paraId="0908403E">
            <w:pPr>
              <w:pStyle w:val="203"/>
              <w:jc w:val="both"/>
              <w:rPr>
                <w:b/>
                <w:bCs/>
              </w:rPr>
            </w:pPr>
            <w:r>
              <w:rPr>
                <w:b/>
                <w:bCs/>
              </w:rPr>
              <w:t>Canada</w:t>
            </w:r>
          </w:p>
        </w:tc>
        <w:tc>
          <w:tcPr>
            <w:tcW w:w="1268" w:type="dxa"/>
            <w:noWrap/>
            <w:vAlign w:val="center"/>
          </w:tcPr>
          <w:p w14:paraId="441506EA">
            <w:pPr>
              <w:pStyle w:val="203"/>
              <w:jc w:val="right"/>
            </w:pPr>
            <w:r>
              <w:t>XX</w:t>
            </w:r>
          </w:p>
        </w:tc>
        <w:tc>
          <w:tcPr>
            <w:tcW w:w="1268" w:type="dxa"/>
            <w:noWrap/>
            <w:vAlign w:val="center"/>
          </w:tcPr>
          <w:p w14:paraId="202DE86E">
            <w:pPr>
              <w:pStyle w:val="203"/>
              <w:jc w:val="right"/>
            </w:pPr>
            <w:r>
              <w:t>XX</w:t>
            </w:r>
          </w:p>
        </w:tc>
        <w:tc>
          <w:tcPr>
            <w:tcW w:w="1268" w:type="dxa"/>
            <w:noWrap/>
            <w:vAlign w:val="center"/>
          </w:tcPr>
          <w:p w14:paraId="67EE4DA0">
            <w:pPr>
              <w:pStyle w:val="203"/>
              <w:jc w:val="right"/>
            </w:pPr>
            <w:r>
              <w:t>XX</w:t>
            </w:r>
          </w:p>
        </w:tc>
        <w:tc>
          <w:tcPr>
            <w:tcW w:w="1268" w:type="dxa"/>
            <w:noWrap/>
            <w:vAlign w:val="center"/>
          </w:tcPr>
          <w:p w14:paraId="6DB2527F">
            <w:pPr>
              <w:pStyle w:val="203"/>
              <w:jc w:val="right"/>
            </w:pPr>
            <w:r>
              <w:t>XX</w:t>
            </w:r>
          </w:p>
        </w:tc>
        <w:tc>
          <w:tcPr>
            <w:tcW w:w="1268" w:type="dxa"/>
            <w:noWrap/>
            <w:vAlign w:val="center"/>
          </w:tcPr>
          <w:p w14:paraId="5A14C5EE">
            <w:pPr>
              <w:pStyle w:val="203"/>
              <w:jc w:val="right"/>
            </w:pPr>
            <w:r>
              <w:t>XX</w:t>
            </w:r>
          </w:p>
        </w:tc>
        <w:tc>
          <w:tcPr>
            <w:tcW w:w="1252" w:type="dxa"/>
            <w:noWrap/>
            <w:vAlign w:val="center"/>
          </w:tcPr>
          <w:p w14:paraId="7F5BECC2">
            <w:pPr>
              <w:pStyle w:val="203"/>
              <w:jc w:val="right"/>
            </w:pPr>
            <w:r>
              <w:t>XX</w:t>
            </w:r>
          </w:p>
        </w:tc>
      </w:tr>
      <w:tr w14:paraId="079D692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13E882AF">
            <w:pPr>
              <w:pStyle w:val="203"/>
              <w:jc w:val="both"/>
              <w:rPr>
                <w:b/>
                <w:bCs/>
              </w:rPr>
            </w:pPr>
            <w:r>
              <w:rPr>
                <w:rFonts w:hint="eastAsia"/>
                <w:b/>
                <w:bCs/>
              </w:rPr>
              <w:t>Total</w:t>
            </w:r>
          </w:p>
        </w:tc>
        <w:tc>
          <w:tcPr>
            <w:tcW w:w="1268" w:type="dxa"/>
            <w:shd w:val="clear" w:color="auto" w:fill="DEEAF6" w:themeFill="accent1" w:themeFillTint="33"/>
            <w:noWrap/>
            <w:vAlign w:val="center"/>
          </w:tcPr>
          <w:p w14:paraId="109921F8">
            <w:pPr>
              <w:pStyle w:val="203"/>
              <w:jc w:val="right"/>
            </w:pPr>
            <w:r>
              <w:t>XX</w:t>
            </w:r>
          </w:p>
        </w:tc>
        <w:tc>
          <w:tcPr>
            <w:tcW w:w="1268" w:type="dxa"/>
            <w:shd w:val="clear" w:color="auto" w:fill="DEEAF6" w:themeFill="accent1" w:themeFillTint="33"/>
            <w:noWrap/>
            <w:vAlign w:val="center"/>
          </w:tcPr>
          <w:p w14:paraId="25F3BD00">
            <w:pPr>
              <w:pStyle w:val="203"/>
              <w:jc w:val="right"/>
            </w:pPr>
            <w:r>
              <w:t>XX</w:t>
            </w:r>
          </w:p>
        </w:tc>
        <w:tc>
          <w:tcPr>
            <w:tcW w:w="1268" w:type="dxa"/>
            <w:shd w:val="clear" w:color="auto" w:fill="DEEAF6" w:themeFill="accent1" w:themeFillTint="33"/>
            <w:noWrap/>
            <w:vAlign w:val="center"/>
          </w:tcPr>
          <w:p w14:paraId="13635B8C">
            <w:pPr>
              <w:pStyle w:val="203"/>
              <w:jc w:val="right"/>
            </w:pPr>
            <w:r>
              <w:t>XX</w:t>
            </w:r>
          </w:p>
        </w:tc>
        <w:tc>
          <w:tcPr>
            <w:tcW w:w="1268" w:type="dxa"/>
            <w:shd w:val="clear" w:color="auto" w:fill="DEEAF6" w:themeFill="accent1" w:themeFillTint="33"/>
            <w:noWrap/>
            <w:vAlign w:val="center"/>
          </w:tcPr>
          <w:p w14:paraId="56E7B1A6">
            <w:pPr>
              <w:pStyle w:val="203"/>
              <w:jc w:val="right"/>
            </w:pPr>
            <w:r>
              <w:t>XX</w:t>
            </w:r>
          </w:p>
        </w:tc>
        <w:tc>
          <w:tcPr>
            <w:tcW w:w="1268" w:type="dxa"/>
            <w:shd w:val="clear" w:color="auto" w:fill="DEEAF6" w:themeFill="accent1" w:themeFillTint="33"/>
            <w:noWrap/>
            <w:vAlign w:val="center"/>
          </w:tcPr>
          <w:p w14:paraId="6C8A3F00">
            <w:pPr>
              <w:pStyle w:val="203"/>
              <w:jc w:val="right"/>
            </w:pPr>
            <w:r>
              <w:t>XX</w:t>
            </w:r>
          </w:p>
        </w:tc>
        <w:tc>
          <w:tcPr>
            <w:tcW w:w="1252" w:type="dxa"/>
            <w:shd w:val="clear" w:color="auto" w:fill="DEEAF6" w:themeFill="accent1" w:themeFillTint="33"/>
            <w:noWrap/>
            <w:vAlign w:val="center"/>
          </w:tcPr>
          <w:p w14:paraId="4CC8F742">
            <w:pPr>
              <w:pStyle w:val="203"/>
              <w:jc w:val="right"/>
            </w:pPr>
            <w:r>
              <w:t>XX</w:t>
            </w:r>
          </w:p>
        </w:tc>
      </w:tr>
    </w:tbl>
    <w:p w14:paraId="0169BE3F">
      <w:pPr>
        <w:pStyle w:val="146"/>
      </w:pPr>
      <w:r>
        <w:t>Source: Secondary Sources, Expert Interviews and QYResearch, 2023</w:t>
      </w:r>
    </w:p>
    <w:p w14:paraId="3DAC4F1C">
      <w:pPr>
        <w:pStyle w:val="150"/>
      </w:pPr>
      <w:bookmarkStart w:id="296" w:name="_Toc121159050"/>
      <w:r>
        <w:t xml:space="preserve">North America LED Tube Lights Sales </w:t>
      </w:r>
      <w:r>
        <w:rPr>
          <w:rFonts w:hint="eastAsia"/>
        </w:rPr>
        <w:t>Market</w:t>
      </w:r>
      <w:r>
        <w:t xml:space="preserve"> </w:t>
      </w:r>
      <w:r>
        <w:rPr>
          <w:rFonts w:hint="eastAsia"/>
        </w:rPr>
        <w:t>Share</w:t>
      </w:r>
      <w:r>
        <w:t xml:space="preserve"> by Country </w:t>
      </w:r>
      <w:r>
        <w:rPr>
          <w:rFonts w:hint="eastAsia"/>
        </w:rPr>
        <w:t>(20</w:t>
      </w:r>
      <w:r>
        <w:t>18</w:t>
      </w:r>
      <w:r>
        <w:rPr>
          <w:rFonts w:hint="eastAsia"/>
        </w:rPr>
        <w:t>-202</w:t>
      </w:r>
      <w:r>
        <w:t>9</w:t>
      </w:r>
      <w:r>
        <w:rPr>
          <w:rFonts w:hint="eastAsia"/>
        </w:rPr>
        <w:t>)</w:t>
      </w:r>
      <w:bookmarkEnd w:id="296"/>
    </w:p>
    <w:p w14:paraId="29E4CA76">
      <w:r>
        <w:drawing>
          <wp:inline distT="0" distB="0" distL="0" distR="0">
            <wp:extent cx="6192520" cy="2847340"/>
            <wp:effectExtent l="0" t="0" r="0" b="0"/>
            <wp:docPr id="33" name="图表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68A1DC36">
      <w:pPr>
        <w:pStyle w:val="146"/>
      </w:pPr>
      <w:r>
        <w:t>Source: Secondary Sources, Expert Interviews and QYResearch, 2023</w:t>
      </w:r>
    </w:p>
    <w:p w14:paraId="7FD4F1C4">
      <w:pPr>
        <w:pStyle w:val="146"/>
      </w:pPr>
    </w:p>
    <w:p w14:paraId="4A255DAD">
      <w:pPr>
        <w:pStyle w:val="4"/>
        <w:tabs>
          <w:tab w:val="clear" w:pos="7938"/>
        </w:tabs>
      </w:pPr>
      <w:bookmarkStart w:id="297" w:name="_Toc517895126"/>
      <w:bookmarkStart w:id="298" w:name="_Toc27659214"/>
      <w:bookmarkStart w:id="299" w:name="_Toc24047089"/>
      <w:bookmarkStart w:id="300" w:name="_Toc511046583"/>
      <w:bookmarkStart w:id="301" w:name="_Toc121596735"/>
      <w:r>
        <w:t>North America LED Tube Lights Revenue by Country</w:t>
      </w:r>
      <w:bookmarkEnd w:id="297"/>
      <w:bookmarkEnd w:id="298"/>
      <w:bookmarkEnd w:id="299"/>
      <w:bookmarkEnd w:id="300"/>
      <w:r>
        <w:t xml:space="preserve"> </w:t>
      </w:r>
      <w:r>
        <w:rPr>
          <w:rFonts w:hint="eastAsia"/>
        </w:rPr>
        <w:t>(2018-202</w:t>
      </w:r>
      <w:r>
        <w:t>9</w:t>
      </w:r>
      <w:r>
        <w:rPr>
          <w:rFonts w:hint="eastAsia"/>
        </w:rPr>
        <w:t>)</w:t>
      </w:r>
      <w:bookmarkEnd w:id="301"/>
    </w:p>
    <w:p w14:paraId="7899F184">
      <w:pPr>
        <w:pStyle w:val="153"/>
      </w:pPr>
      <w:bookmarkStart w:id="302" w:name="_Toc121596429"/>
      <w:r>
        <w:t xml:space="preserve">North America LED Tube Lights Revenue by Country </w:t>
      </w:r>
      <w:r>
        <w:rPr>
          <w:rFonts w:hint="eastAsia"/>
        </w:rPr>
        <w:t>(2018-2023) &amp; (</w:t>
      </w:r>
      <w:r>
        <w:t>US$ Million)</w:t>
      </w:r>
      <w:bookmarkEnd w:id="302"/>
    </w:p>
    <w:tbl>
      <w:tblPr>
        <w:tblStyle w:val="186"/>
        <w:tblW w:w="9964"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66"/>
        <w:gridCol w:w="1266"/>
        <w:gridCol w:w="1266"/>
        <w:gridCol w:w="1266"/>
        <w:gridCol w:w="1265"/>
        <w:gridCol w:w="1259"/>
      </w:tblGrid>
      <w:tr w14:paraId="7D7EDFF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5B9BD5" w:themeColor="accent1" w:sz="12" w:space="0"/>
              <w:insideH w:val="single" w:sz="12" w:space="0"/>
            </w:tcBorders>
            <w:noWrap/>
            <w:vAlign w:val="center"/>
          </w:tcPr>
          <w:p w14:paraId="18C1DCD9">
            <w:pPr>
              <w:pStyle w:val="203"/>
              <w:jc w:val="both"/>
              <w:rPr>
                <w:b/>
                <w:bCs/>
              </w:rPr>
            </w:pPr>
            <w:r>
              <w:rPr>
                <w:b/>
                <w:bCs/>
              </w:rPr>
              <w:t>North America</w:t>
            </w:r>
          </w:p>
        </w:tc>
        <w:tc>
          <w:tcPr>
            <w:tcW w:w="1266" w:type="dxa"/>
            <w:tcBorders>
              <w:bottom w:val="single" w:color="5B9BD5" w:themeColor="accent1" w:sz="12" w:space="0"/>
              <w:insideH w:val="single" w:sz="12" w:space="0"/>
            </w:tcBorders>
            <w:noWrap/>
            <w:vAlign w:val="center"/>
          </w:tcPr>
          <w:p w14:paraId="49A0EC8C">
            <w:pPr>
              <w:pStyle w:val="203"/>
              <w:jc w:val="center"/>
              <w:rPr>
                <w:b/>
                <w:bCs/>
                <w:szCs w:val="18"/>
              </w:rPr>
            </w:pPr>
            <w:r>
              <w:rPr>
                <w:b/>
                <w:bCs/>
              </w:rPr>
              <w:t>2018</w:t>
            </w:r>
          </w:p>
        </w:tc>
        <w:tc>
          <w:tcPr>
            <w:tcW w:w="1266" w:type="dxa"/>
            <w:tcBorders>
              <w:bottom w:val="single" w:color="5B9BD5" w:themeColor="accent1" w:sz="12" w:space="0"/>
              <w:insideH w:val="single" w:sz="12" w:space="0"/>
            </w:tcBorders>
            <w:noWrap/>
            <w:vAlign w:val="center"/>
          </w:tcPr>
          <w:p w14:paraId="3A14E07D">
            <w:pPr>
              <w:pStyle w:val="203"/>
              <w:jc w:val="center"/>
              <w:rPr>
                <w:b/>
                <w:bCs/>
                <w:szCs w:val="18"/>
              </w:rPr>
            </w:pPr>
            <w:r>
              <w:rPr>
                <w:b/>
                <w:bCs/>
              </w:rPr>
              <w:t>201</w:t>
            </w:r>
            <w:r>
              <w:rPr>
                <w:rFonts w:hint="eastAsia"/>
                <w:b/>
                <w:bCs/>
              </w:rPr>
              <w:t>9</w:t>
            </w:r>
          </w:p>
        </w:tc>
        <w:tc>
          <w:tcPr>
            <w:tcW w:w="1266" w:type="dxa"/>
            <w:tcBorders>
              <w:bottom w:val="single" w:color="5B9BD5" w:themeColor="accent1" w:sz="12" w:space="0"/>
              <w:insideH w:val="single" w:sz="12" w:space="0"/>
            </w:tcBorders>
            <w:noWrap/>
            <w:vAlign w:val="center"/>
          </w:tcPr>
          <w:p w14:paraId="0ABB767F">
            <w:pPr>
              <w:pStyle w:val="203"/>
              <w:jc w:val="center"/>
              <w:rPr>
                <w:b/>
                <w:bCs/>
                <w:szCs w:val="18"/>
              </w:rPr>
            </w:pPr>
            <w:r>
              <w:rPr>
                <w:b/>
                <w:bCs/>
              </w:rPr>
              <w:t>2020</w:t>
            </w:r>
          </w:p>
        </w:tc>
        <w:tc>
          <w:tcPr>
            <w:tcW w:w="1266" w:type="dxa"/>
            <w:tcBorders>
              <w:bottom w:val="single" w:color="5B9BD5" w:themeColor="accent1" w:sz="12" w:space="0"/>
              <w:insideH w:val="single" w:sz="12" w:space="0"/>
            </w:tcBorders>
            <w:noWrap/>
            <w:vAlign w:val="center"/>
          </w:tcPr>
          <w:p w14:paraId="2725D533">
            <w:pPr>
              <w:pStyle w:val="203"/>
              <w:jc w:val="center"/>
              <w:rPr>
                <w:b/>
                <w:bCs/>
                <w:szCs w:val="18"/>
              </w:rPr>
            </w:pPr>
            <w:r>
              <w:rPr>
                <w:b/>
                <w:bCs/>
              </w:rPr>
              <w:t>2021</w:t>
            </w:r>
          </w:p>
        </w:tc>
        <w:tc>
          <w:tcPr>
            <w:tcW w:w="1265" w:type="dxa"/>
            <w:tcBorders>
              <w:bottom w:val="single" w:color="5B9BD5" w:themeColor="accent1" w:sz="12" w:space="0"/>
              <w:insideH w:val="single" w:sz="12" w:space="0"/>
            </w:tcBorders>
            <w:noWrap/>
            <w:vAlign w:val="center"/>
          </w:tcPr>
          <w:p w14:paraId="754FEBC3">
            <w:pPr>
              <w:pStyle w:val="203"/>
              <w:jc w:val="center"/>
              <w:rPr>
                <w:b/>
                <w:bCs/>
                <w:szCs w:val="18"/>
              </w:rPr>
            </w:pPr>
            <w:r>
              <w:rPr>
                <w:b/>
                <w:bCs/>
              </w:rPr>
              <w:t>2022</w:t>
            </w:r>
          </w:p>
        </w:tc>
        <w:tc>
          <w:tcPr>
            <w:tcW w:w="1259" w:type="dxa"/>
            <w:tcBorders>
              <w:bottom w:val="single" w:color="5B9BD5" w:themeColor="accent1" w:sz="12" w:space="0"/>
              <w:insideH w:val="single" w:sz="12" w:space="0"/>
            </w:tcBorders>
            <w:noWrap/>
            <w:vAlign w:val="center"/>
          </w:tcPr>
          <w:p w14:paraId="139AC378">
            <w:pPr>
              <w:pStyle w:val="203"/>
              <w:jc w:val="center"/>
              <w:rPr>
                <w:b/>
                <w:bCs/>
                <w:szCs w:val="18"/>
              </w:rPr>
            </w:pPr>
            <w:r>
              <w:rPr>
                <w:b/>
                <w:bCs/>
              </w:rPr>
              <w:t>2023</w:t>
            </w:r>
          </w:p>
        </w:tc>
      </w:tr>
      <w:tr w14:paraId="19423AF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09241479">
            <w:pPr>
              <w:pStyle w:val="203"/>
              <w:jc w:val="both"/>
              <w:rPr>
                <w:b/>
                <w:bCs/>
              </w:rPr>
            </w:pPr>
            <w:bookmarkStart w:id="303" w:name="_Hlk121132076"/>
            <w:r>
              <w:rPr>
                <w:b/>
                <w:bCs/>
              </w:rPr>
              <w:t>United States</w:t>
            </w:r>
            <w:bookmarkEnd w:id="303"/>
          </w:p>
        </w:tc>
        <w:tc>
          <w:tcPr>
            <w:tcW w:w="1266" w:type="dxa"/>
            <w:shd w:val="clear" w:color="auto" w:fill="DEEAF6" w:themeFill="accent1" w:themeFillTint="33"/>
            <w:noWrap/>
            <w:vAlign w:val="center"/>
          </w:tcPr>
          <w:p w14:paraId="3956FCD0">
            <w:pPr>
              <w:pStyle w:val="203"/>
              <w:jc w:val="right"/>
            </w:pPr>
            <w:r>
              <w:t>XX</w:t>
            </w:r>
          </w:p>
        </w:tc>
        <w:tc>
          <w:tcPr>
            <w:tcW w:w="1266" w:type="dxa"/>
            <w:shd w:val="clear" w:color="auto" w:fill="DEEAF6" w:themeFill="accent1" w:themeFillTint="33"/>
            <w:noWrap/>
            <w:vAlign w:val="center"/>
          </w:tcPr>
          <w:p w14:paraId="19F1B65E">
            <w:pPr>
              <w:pStyle w:val="203"/>
              <w:jc w:val="right"/>
            </w:pPr>
            <w:r>
              <w:t>XX</w:t>
            </w:r>
          </w:p>
        </w:tc>
        <w:tc>
          <w:tcPr>
            <w:tcW w:w="1266" w:type="dxa"/>
            <w:shd w:val="clear" w:color="auto" w:fill="DEEAF6" w:themeFill="accent1" w:themeFillTint="33"/>
            <w:noWrap/>
            <w:vAlign w:val="center"/>
          </w:tcPr>
          <w:p w14:paraId="01E00B62">
            <w:pPr>
              <w:pStyle w:val="203"/>
              <w:jc w:val="right"/>
            </w:pPr>
            <w:r>
              <w:t>XX</w:t>
            </w:r>
          </w:p>
        </w:tc>
        <w:tc>
          <w:tcPr>
            <w:tcW w:w="1266" w:type="dxa"/>
            <w:shd w:val="clear" w:color="auto" w:fill="DEEAF6" w:themeFill="accent1" w:themeFillTint="33"/>
            <w:noWrap/>
            <w:vAlign w:val="center"/>
          </w:tcPr>
          <w:p w14:paraId="42BF7FA4">
            <w:pPr>
              <w:pStyle w:val="203"/>
              <w:jc w:val="right"/>
            </w:pPr>
            <w:r>
              <w:t>XX</w:t>
            </w:r>
          </w:p>
        </w:tc>
        <w:tc>
          <w:tcPr>
            <w:tcW w:w="1265" w:type="dxa"/>
            <w:shd w:val="clear" w:color="auto" w:fill="DEEAF6" w:themeFill="accent1" w:themeFillTint="33"/>
            <w:noWrap/>
            <w:vAlign w:val="center"/>
          </w:tcPr>
          <w:p w14:paraId="50BC197A">
            <w:pPr>
              <w:pStyle w:val="203"/>
              <w:jc w:val="right"/>
            </w:pPr>
            <w:r>
              <w:t>XX</w:t>
            </w:r>
          </w:p>
        </w:tc>
        <w:tc>
          <w:tcPr>
            <w:tcW w:w="1259" w:type="dxa"/>
            <w:shd w:val="clear" w:color="auto" w:fill="DEEAF6" w:themeFill="accent1" w:themeFillTint="33"/>
            <w:noWrap/>
            <w:vAlign w:val="center"/>
          </w:tcPr>
          <w:p w14:paraId="1375D84B">
            <w:pPr>
              <w:pStyle w:val="203"/>
              <w:jc w:val="right"/>
            </w:pPr>
            <w:r>
              <w:t>XX</w:t>
            </w:r>
          </w:p>
        </w:tc>
      </w:tr>
      <w:tr w14:paraId="3DC3B7F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4F81BD" w:sz="0" w:space="0"/>
            </w:tcBorders>
            <w:noWrap/>
            <w:vAlign w:val="center"/>
          </w:tcPr>
          <w:p w14:paraId="7B13B407">
            <w:pPr>
              <w:pStyle w:val="203"/>
              <w:jc w:val="both"/>
              <w:rPr>
                <w:b/>
                <w:bCs/>
              </w:rPr>
            </w:pPr>
            <w:bookmarkStart w:id="304" w:name="_Hlk121132093"/>
            <w:r>
              <w:rPr>
                <w:b/>
                <w:bCs/>
              </w:rPr>
              <w:t>Canada</w:t>
            </w:r>
            <w:bookmarkEnd w:id="304"/>
          </w:p>
        </w:tc>
        <w:tc>
          <w:tcPr>
            <w:tcW w:w="1266" w:type="dxa"/>
            <w:noWrap/>
            <w:vAlign w:val="center"/>
          </w:tcPr>
          <w:p w14:paraId="743C38C4">
            <w:pPr>
              <w:pStyle w:val="203"/>
              <w:jc w:val="right"/>
            </w:pPr>
            <w:r>
              <w:t>XX</w:t>
            </w:r>
          </w:p>
        </w:tc>
        <w:tc>
          <w:tcPr>
            <w:tcW w:w="1266" w:type="dxa"/>
            <w:noWrap/>
            <w:vAlign w:val="center"/>
          </w:tcPr>
          <w:p w14:paraId="334C19A9">
            <w:pPr>
              <w:pStyle w:val="203"/>
              <w:jc w:val="right"/>
            </w:pPr>
            <w:r>
              <w:t>XX</w:t>
            </w:r>
          </w:p>
        </w:tc>
        <w:tc>
          <w:tcPr>
            <w:tcW w:w="1266" w:type="dxa"/>
            <w:noWrap/>
            <w:vAlign w:val="center"/>
          </w:tcPr>
          <w:p w14:paraId="029D4A61">
            <w:pPr>
              <w:pStyle w:val="203"/>
              <w:jc w:val="right"/>
            </w:pPr>
            <w:r>
              <w:t>XX</w:t>
            </w:r>
          </w:p>
        </w:tc>
        <w:tc>
          <w:tcPr>
            <w:tcW w:w="1266" w:type="dxa"/>
            <w:noWrap/>
            <w:vAlign w:val="center"/>
          </w:tcPr>
          <w:p w14:paraId="7AD1ADD0">
            <w:pPr>
              <w:pStyle w:val="203"/>
              <w:jc w:val="right"/>
            </w:pPr>
            <w:r>
              <w:t>XX</w:t>
            </w:r>
          </w:p>
        </w:tc>
        <w:tc>
          <w:tcPr>
            <w:tcW w:w="1265" w:type="dxa"/>
            <w:noWrap/>
            <w:vAlign w:val="center"/>
          </w:tcPr>
          <w:p w14:paraId="2F16B51E">
            <w:pPr>
              <w:pStyle w:val="203"/>
              <w:jc w:val="right"/>
            </w:pPr>
            <w:r>
              <w:t>XX</w:t>
            </w:r>
          </w:p>
        </w:tc>
        <w:tc>
          <w:tcPr>
            <w:tcW w:w="1259" w:type="dxa"/>
            <w:noWrap/>
            <w:vAlign w:val="center"/>
          </w:tcPr>
          <w:p w14:paraId="4EA041FA">
            <w:pPr>
              <w:pStyle w:val="203"/>
              <w:jc w:val="right"/>
            </w:pPr>
            <w:r>
              <w:t>XX</w:t>
            </w:r>
          </w:p>
        </w:tc>
      </w:tr>
      <w:tr w14:paraId="4179EAE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66FD2933">
            <w:pPr>
              <w:pStyle w:val="203"/>
              <w:jc w:val="both"/>
              <w:rPr>
                <w:b/>
                <w:bCs/>
              </w:rPr>
            </w:pPr>
            <w:r>
              <w:rPr>
                <w:rFonts w:hint="eastAsia"/>
                <w:b/>
                <w:bCs/>
              </w:rPr>
              <w:t>Total</w:t>
            </w:r>
          </w:p>
        </w:tc>
        <w:tc>
          <w:tcPr>
            <w:tcW w:w="1266" w:type="dxa"/>
            <w:shd w:val="clear" w:color="auto" w:fill="DEEAF6" w:themeFill="accent1" w:themeFillTint="33"/>
            <w:noWrap/>
            <w:vAlign w:val="center"/>
          </w:tcPr>
          <w:p w14:paraId="0038C857">
            <w:pPr>
              <w:pStyle w:val="203"/>
              <w:jc w:val="right"/>
            </w:pPr>
            <w:r>
              <w:t>XX</w:t>
            </w:r>
          </w:p>
        </w:tc>
        <w:tc>
          <w:tcPr>
            <w:tcW w:w="1266" w:type="dxa"/>
            <w:shd w:val="clear" w:color="auto" w:fill="DEEAF6" w:themeFill="accent1" w:themeFillTint="33"/>
            <w:noWrap/>
            <w:vAlign w:val="center"/>
          </w:tcPr>
          <w:p w14:paraId="4A29D764">
            <w:pPr>
              <w:pStyle w:val="203"/>
              <w:jc w:val="right"/>
            </w:pPr>
            <w:r>
              <w:t>XX</w:t>
            </w:r>
          </w:p>
        </w:tc>
        <w:tc>
          <w:tcPr>
            <w:tcW w:w="1266" w:type="dxa"/>
            <w:shd w:val="clear" w:color="auto" w:fill="DEEAF6" w:themeFill="accent1" w:themeFillTint="33"/>
            <w:noWrap/>
            <w:vAlign w:val="center"/>
          </w:tcPr>
          <w:p w14:paraId="53A92FC4">
            <w:pPr>
              <w:pStyle w:val="203"/>
              <w:jc w:val="right"/>
            </w:pPr>
            <w:r>
              <w:t>XX</w:t>
            </w:r>
          </w:p>
        </w:tc>
        <w:tc>
          <w:tcPr>
            <w:tcW w:w="1266" w:type="dxa"/>
            <w:shd w:val="clear" w:color="auto" w:fill="DEEAF6" w:themeFill="accent1" w:themeFillTint="33"/>
            <w:noWrap/>
            <w:vAlign w:val="center"/>
          </w:tcPr>
          <w:p w14:paraId="1C847D2F">
            <w:pPr>
              <w:pStyle w:val="203"/>
              <w:jc w:val="right"/>
            </w:pPr>
            <w:r>
              <w:t>XX</w:t>
            </w:r>
          </w:p>
        </w:tc>
        <w:tc>
          <w:tcPr>
            <w:tcW w:w="1265" w:type="dxa"/>
            <w:shd w:val="clear" w:color="auto" w:fill="DEEAF6" w:themeFill="accent1" w:themeFillTint="33"/>
            <w:noWrap/>
            <w:vAlign w:val="center"/>
          </w:tcPr>
          <w:p w14:paraId="059A31B8">
            <w:pPr>
              <w:pStyle w:val="203"/>
              <w:jc w:val="right"/>
            </w:pPr>
            <w:r>
              <w:t>XX</w:t>
            </w:r>
          </w:p>
        </w:tc>
        <w:tc>
          <w:tcPr>
            <w:tcW w:w="1259" w:type="dxa"/>
            <w:shd w:val="clear" w:color="auto" w:fill="DEEAF6" w:themeFill="accent1" w:themeFillTint="33"/>
            <w:noWrap/>
            <w:vAlign w:val="center"/>
          </w:tcPr>
          <w:p w14:paraId="0EA89176">
            <w:pPr>
              <w:pStyle w:val="203"/>
              <w:jc w:val="right"/>
            </w:pPr>
            <w:r>
              <w:t>XX</w:t>
            </w:r>
          </w:p>
        </w:tc>
      </w:tr>
    </w:tbl>
    <w:p w14:paraId="3892DFA2">
      <w:pPr>
        <w:pStyle w:val="146"/>
      </w:pPr>
      <w:r>
        <w:t>Source: Secondary Sources, Expert Interviews and QYResearch, 2023</w:t>
      </w:r>
    </w:p>
    <w:p w14:paraId="1EBDED71">
      <w:pPr>
        <w:pStyle w:val="153"/>
      </w:pPr>
      <w:bookmarkStart w:id="305" w:name="_Toc121596430"/>
      <w:r>
        <w:t xml:space="preserve">North America LED Tube Lights Revenue by Country </w:t>
      </w:r>
      <w:r>
        <w:rPr>
          <w:rFonts w:hint="eastAsia"/>
        </w:rPr>
        <w:t>(20</w:t>
      </w:r>
      <w:r>
        <w:t>24</w:t>
      </w:r>
      <w:r>
        <w:rPr>
          <w:rFonts w:hint="eastAsia"/>
        </w:rPr>
        <w:t>-202</w:t>
      </w:r>
      <w:r>
        <w:t>9</w:t>
      </w:r>
      <w:r>
        <w:rPr>
          <w:rFonts w:hint="eastAsia"/>
        </w:rPr>
        <w:t>) &amp; (</w:t>
      </w:r>
      <w:r>
        <w:t>US$ Million)</w:t>
      </w:r>
      <w:bookmarkEnd w:id="305"/>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68"/>
        <w:gridCol w:w="1268"/>
        <w:gridCol w:w="1268"/>
        <w:gridCol w:w="1268"/>
        <w:gridCol w:w="1268"/>
        <w:gridCol w:w="1252"/>
      </w:tblGrid>
      <w:tr w14:paraId="481C808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5B9BD5" w:themeColor="accent1" w:sz="12" w:space="0"/>
              <w:insideH w:val="single" w:sz="12" w:space="0"/>
            </w:tcBorders>
            <w:noWrap/>
            <w:vAlign w:val="center"/>
          </w:tcPr>
          <w:p w14:paraId="3DA8BD21">
            <w:pPr>
              <w:pStyle w:val="203"/>
              <w:jc w:val="both"/>
              <w:rPr>
                <w:b/>
                <w:bCs/>
              </w:rPr>
            </w:pPr>
            <w:r>
              <w:rPr>
                <w:b/>
                <w:bCs/>
              </w:rPr>
              <w:t>North America</w:t>
            </w:r>
          </w:p>
        </w:tc>
        <w:tc>
          <w:tcPr>
            <w:tcW w:w="1268" w:type="dxa"/>
            <w:tcBorders>
              <w:bottom w:val="single" w:color="5B9BD5" w:themeColor="accent1" w:sz="12" w:space="0"/>
              <w:insideH w:val="single" w:sz="12" w:space="0"/>
            </w:tcBorders>
            <w:noWrap/>
            <w:vAlign w:val="center"/>
          </w:tcPr>
          <w:p w14:paraId="7ACDD965">
            <w:pPr>
              <w:pStyle w:val="203"/>
              <w:jc w:val="center"/>
              <w:rPr>
                <w:b/>
                <w:bCs/>
                <w:szCs w:val="18"/>
              </w:rPr>
            </w:pPr>
            <w:r>
              <w:rPr>
                <w:rFonts w:hint="eastAsia"/>
                <w:b/>
                <w:bCs/>
              </w:rPr>
              <w:t>2024</w:t>
            </w:r>
          </w:p>
        </w:tc>
        <w:tc>
          <w:tcPr>
            <w:tcW w:w="1268" w:type="dxa"/>
            <w:tcBorders>
              <w:bottom w:val="single" w:color="5B9BD5" w:themeColor="accent1" w:sz="12" w:space="0"/>
              <w:insideH w:val="single" w:sz="12" w:space="0"/>
            </w:tcBorders>
            <w:noWrap/>
            <w:vAlign w:val="center"/>
          </w:tcPr>
          <w:p w14:paraId="33E9E2AE">
            <w:pPr>
              <w:pStyle w:val="203"/>
              <w:jc w:val="center"/>
              <w:rPr>
                <w:b/>
                <w:bCs/>
                <w:szCs w:val="18"/>
              </w:rPr>
            </w:pPr>
            <w:r>
              <w:rPr>
                <w:b/>
                <w:bCs/>
              </w:rPr>
              <w:t>202</w:t>
            </w:r>
            <w:r>
              <w:rPr>
                <w:rFonts w:hint="eastAsia"/>
                <w:b/>
                <w:bCs/>
              </w:rPr>
              <w:t>5</w:t>
            </w:r>
          </w:p>
        </w:tc>
        <w:tc>
          <w:tcPr>
            <w:tcW w:w="1268" w:type="dxa"/>
            <w:tcBorders>
              <w:bottom w:val="single" w:color="5B9BD5" w:themeColor="accent1" w:sz="12" w:space="0"/>
              <w:insideH w:val="single" w:sz="12" w:space="0"/>
            </w:tcBorders>
            <w:noWrap/>
            <w:vAlign w:val="center"/>
          </w:tcPr>
          <w:p w14:paraId="559062FD">
            <w:pPr>
              <w:pStyle w:val="203"/>
              <w:jc w:val="center"/>
              <w:rPr>
                <w:b/>
                <w:bCs/>
                <w:szCs w:val="18"/>
              </w:rPr>
            </w:pPr>
            <w:r>
              <w:rPr>
                <w:b/>
                <w:bCs/>
              </w:rPr>
              <w:t>2026</w:t>
            </w:r>
          </w:p>
        </w:tc>
        <w:tc>
          <w:tcPr>
            <w:tcW w:w="1268" w:type="dxa"/>
            <w:tcBorders>
              <w:bottom w:val="single" w:color="5B9BD5" w:themeColor="accent1" w:sz="12" w:space="0"/>
              <w:insideH w:val="single" w:sz="12" w:space="0"/>
            </w:tcBorders>
            <w:noWrap/>
            <w:vAlign w:val="center"/>
          </w:tcPr>
          <w:p w14:paraId="6FF9ECEE">
            <w:pPr>
              <w:pStyle w:val="203"/>
              <w:jc w:val="center"/>
              <w:rPr>
                <w:b/>
                <w:bCs/>
                <w:szCs w:val="18"/>
              </w:rPr>
            </w:pPr>
            <w:r>
              <w:rPr>
                <w:b/>
                <w:bCs/>
              </w:rPr>
              <w:t>2027</w:t>
            </w:r>
          </w:p>
        </w:tc>
        <w:tc>
          <w:tcPr>
            <w:tcW w:w="1268" w:type="dxa"/>
            <w:tcBorders>
              <w:bottom w:val="single" w:color="5B9BD5" w:themeColor="accent1" w:sz="12" w:space="0"/>
              <w:insideH w:val="single" w:sz="12" w:space="0"/>
            </w:tcBorders>
            <w:noWrap/>
            <w:vAlign w:val="center"/>
          </w:tcPr>
          <w:p w14:paraId="23F87F14">
            <w:pPr>
              <w:pStyle w:val="203"/>
              <w:jc w:val="center"/>
              <w:rPr>
                <w:b/>
                <w:bCs/>
                <w:szCs w:val="18"/>
              </w:rPr>
            </w:pPr>
            <w:r>
              <w:rPr>
                <w:b/>
                <w:bCs/>
              </w:rPr>
              <w:t>2028</w:t>
            </w:r>
          </w:p>
        </w:tc>
        <w:tc>
          <w:tcPr>
            <w:tcW w:w="1252" w:type="dxa"/>
            <w:tcBorders>
              <w:bottom w:val="single" w:color="5B9BD5" w:themeColor="accent1" w:sz="12" w:space="0"/>
              <w:insideH w:val="single" w:sz="12" w:space="0"/>
            </w:tcBorders>
            <w:noWrap/>
            <w:vAlign w:val="center"/>
          </w:tcPr>
          <w:p w14:paraId="47DA7388">
            <w:pPr>
              <w:pStyle w:val="203"/>
              <w:jc w:val="center"/>
              <w:rPr>
                <w:b/>
                <w:bCs/>
                <w:szCs w:val="18"/>
              </w:rPr>
            </w:pPr>
            <w:r>
              <w:rPr>
                <w:b/>
                <w:bCs/>
              </w:rPr>
              <w:t>2029</w:t>
            </w:r>
          </w:p>
        </w:tc>
      </w:tr>
      <w:tr w14:paraId="5B17E74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37C6C5B0">
            <w:pPr>
              <w:pStyle w:val="203"/>
              <w:jc w:val="both"/>
              <w:rPr>
                <w:b/>
                <w:bCs/>
              </w:rPr>
            </w:pPr>
            <w:r>
              <w:rPr>
                <w:b/>
                <w:bCs/>
              </w:rPr>
              <w:t>United States</w:t>
            </w:r>
          </w:p>
        </w:tc>
        <w:tc>
          <w:tcPr>
            <w:tcW w:w="1268" w:type="dxa"/>
            <w:shd w:val="clear" w:color="auto" w:fill="DEEAF6" w:themeFill="accent1" w:themeFillTint="33"/>
            <w:noWrap/>
            <w:vAlign w:val="center"/>
          </w:tcPr>
          <w:p w14:paraId="3229D9CE">
            <w:pPr>
              <w:pStyle w:val="203"/>
              <w:jc w:val="right"/>
            </w:pPr>
            <w:r>
              <w:t>XX</w:t>
            </w:r>
          </w:p>
        </w:tc>
        <w:tc>
          <w:tcPr>
            <w:tcW w:w="1268" w:type="dxa"/>
            <w:shd w:val="clear" w:color="auto" w:fill="DEEAF6" w:themeFill="accent1" w:themeFillTint="33"/>
            <w:noWrap/>
            <w:vAlign w:val="center"/>
          </w:tcPr>
          <w:p w14:paraId="44AD0225">
            <w:pPr>
              <w:pStyle w:val="203"/>
              <w:jc w:val="right"/>
            </w:pPr>
            <w:r>
              <w:t>XX</w:t>
            </w:r>
          </w:p>
        </w:tc>
        <w:tc>
          <w:tcPr>
            <w:tcW w:w="1268" w:type="dxa"/>
            <w:shd w:val="clear" w:color="auto" w:fill="DEEAF6" w:themeFill="accent1" w:themeFillTint="33"/>
            <w:noWrap/>
            <w:vAlign w:val="center"/>
          </w:tcPr>
          <w:p w14:paraId="0B86FDE3">
            <w:pPr>
              <w:pStyle w:val="203"/>
              <w:jc w:val="right"/>
            </w:pPr>
            <w:r>
              <w:t>XX</w:t>
            </w:r>
          </w:p>
        </w:tc>
        <w:tc>
          <w:tcPr>
            <w:tcW w:w="1268" w:type="dxa"/>
            <w:shd w:val="clear" w:color="auto" w:fill="DEEAF6" w:themeFill="accent1" w:themeFillTint="33"/>
            <w:noWrap/>
            <w:vAlign w:val="center"/>
          </w:tcPr>
          <w:p w14:paraId="32B038FE">
            <w:pPr>
              <w:pStyle w:val="203"/>
              <w:jc w:val="right"/>
            </w:pPr>
            <w:r>
              <w:t>XX</w:t>
            </w:r>
          </w:p>
        </w:tc>
        <w:tc>
          <w:tcPr>
            <w:tcW w:w="1268" w:type="dxa"/>
            <w:shd w:val="clear" w:color="auto" w:fill="DEEAF6" w:themeFill="accent1" w:themeFillTint="33"/>
            <w:noWrap/>
            <w:vAlign w:val="center"/>
          </w:tcPr>
          <w:p w14:paraId="2BFC958A">
            <w:pPr>
              <w:pStyle w:val="203"/>
              <w:jc w:val="right"/>
            </w:pPr>
            <w:r>
              <w:t>XX</w:t>
            </w:r>
          </w:p>
        </w:tc>
        <w:tc>
          <w:tcPr>
            <w:tcW w:w="1252" w:type="dxa"/>
            <w:shd w:val="clear" w:color="auto" w:fill="DEEAF6" w:themeFill="accent1" w:themeFillTint="33"/>
            <w:noWrap/>
            <w:vAlign w:val="center"/>
          </w:tcPr>
          <w:p w14:paraId="721DBEB8">
            <w:pPr>
              <w:pStyle w:val="203"/>
              <w:jc w:val="right"/>
            </w:pPr>
            <w:r>
              <w:t>XX</w:t>
            </w:r>
          </w:p>
        </w:tc>
      </w:tr>
      <w:tr w14:paraId="09066FD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4F81BD" w:sz="0" w:space="0"/>
            </w:tcBorders>
            <w:noWrap/>
            <w:vAlign w:val="center"/>
          </w:tcPr>
          <w:p w14:paraId="7D85A5F2">
            <w:pPr>
              <w:pStyle w:val="203"/>
              <w:jc w:val="both"/>
              <w:rPr>
                <w:b/>
                <w:bCs/>
              </w:rPr>
            </w:pPr>
            <w:r>
              <w:rPr>
                <w:b/>
                <w:bCs/>
              </w:rPr>
              <w:t>Canada</w:t>
            </w:r>
          </w:p>
        </w:tc>
        <w:tc>
          <w:tcPr>
            <w:tcW w:w="1268" w:type="dxa"/>
            <w:noWrap/>
            <w:vAlign w:val="center"/>
          </w:tcPr>
          <w:p w14:paraId="7767964D">
            <w:pPr>
              <w:pStyle w:val="203"/>
              <w:jc w:val="right"/>
            </w:pPr>
            <w:r>
              <w:t>XX</w:t>
            </w:r>
          </w:p>
        </w:tc>
        <w:tc>
          <w:tcPr>
            <w:tcW w:w="1268" w:type="dxa"/>
            <w:noWrap/>
            <w:vAlign w:val="center"/>
          </w:tcPr>
          <w:p w14:paraId="1D5714C5">
            <w:pPr>
              <w:pStyle w:val="203"/>
              <w:jc w:val="right"/>
            </w:pPr>
            <w:r>
              <w:t>XX</w:t>
            </w:r>
          </w:p>
        </w:tc>
        <w:tc>
          <w:tcPr>
            <w:tcW w:w="1268" w:type="dxa"/>
            <w:noWrap/>
            <w:vAlign w:val="center"/>
          </w:tcPr>
          <w:p w14:paraId="751F648B">
            <w:pPr>
              <w:pStyle w:val="203"/>
              <w:jc w:val="right"/>
            </w:pPr>
            <w:r>
              <w:t>XX</w:t>
            </w:r>
          </w:p>
        </w:tc>
        <w:tc>
          <w:tcPr>
            <w:tcW w:w="1268" w:type="dxa"/>
            <w:noWrap/>
            <w:vAlign w:val="center"/>
          </w:tcPr>
          <w:p w14:paraId="53C12098">
            <w:pPr>
              <w:pStyle w:val="203"/>
              <w:jc w:val="right"/>
            </w:pPr>
            <w:r>
              <w:t>XX</w:t>
            </w:r>
          </w:p>
        </w:tc>
        <w:tc>
          <w:tcPr>
            <w:tcW w:w="1268" w:type="dxa"/>
            <w:noWrap/>
            <w:vAlign w:val="center"/>
          </w:tcPr>
          <w:p w14:paraId="348624EA">
            <w:pPr>
              <w:pStyle w:val="203"/>
              <w:jc w:val="right"/>
            </w:pPr>
            <w:r>
              <w:t>XX</w:t>
            </w:r>
          </w:p>
        </w:tc>
        <w:tc>
          <w:tcPr>
            <w:tcW w:w="1252" w:type="dxa"/>
            <w:noWrap/>
            <w:vAlign w:val="center"/>
          </w:tcPr>
          <w:p w14:paraId="56496827">
            <w:pPr>
              <w:pStyle w:val="203"/>
              <w:jc w:val="right"/>
            </w:pPr>
            <w:r>
              <w:t>XX</w:t>
            </w:r>
          </w:p>
        </w:tc>
      </w:tr>
      <w:tr w14:paraId="46BC65D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5DAFB4DE">
            <w:pPr>
              <w:pStyle w:val="203"/>
              <w:jc w:val="both"/>
              <w:rPr>
                <w:b/>
                <w:bCs/>
              </w:rPr>
            </w:pPr>
            <w:r>
              <w:rPr>
                <w:rFonts w:hint="eastAsia"/>
                <w:b/>
                <w:bCs/>
              </w:rPr>
              <w:t>Total</w:t>
            </w:r>
          </w:p>
        </w:tc>
        <w:tc>
          <w:tcPr>
            <w:tcW w:w="1268" w:type="dxa"/>
            <w:shd w:val="clear" w:color="auto" w:fill="DEEAF6" w:themeFill="accent1" w:themeFillTint="33"/>
            <w:noWrap/>
            <w:vAlign w:val="center"/>
          </w:tcPr>
          <w:p w14:paraId="3F0C89EF">
            <w:pPr>
              <w:pStyle w:val="203"/>
              <w:jc w:val="right"/>
            </w:pPr>
            <w:r>
              <w:t>XX</w:t>
            </w:r>
          </w:p>
        </w:tc>
        <w:tc>
          <w:tcPr>
            <w:tcW w:w="1268" w:type="dxa"/>
            <w:shd w:val="clear" w:color="auto" w:fill="DEEAF6" w:themeFill="accent1" w:themeFillTint="33"/>
            <w:noWrap/>
            <w:vAlign w:val="center"/>
          </w:tcPr>
          <w:p w14:paraId="741B1B86">
            <w:pPr>
              <w:pStyle w:val="203"/>
              <w:jc w:val="right"/>
            </w:pPr>
            <w:r>
              <w:t>XX</w:t>
            </w:r>
          </w:p>
        </w:tc>
        <w:tc>
          <w:tcPr>
            <w:tcW w:w="1268" w:type="dxa"/>
            <w:shd w:val="clear" w:color="auto" w:fill="DEEAF6" w:themeFill="accent1" w:themeFillTint="33"/>
            <w:noWrap/>
            <w:vAlign w:val="center"/>
          </w:tcPr>
          <w:p w14:paraId="311D4538">
            <w:pPr>
              <w:pStyle w:val="203"/>
              <w:jc w:val="right"/>
            </w:pPr>
            <w:r>
              <w:t>XX</w:t>
            </w:r>
          </w:p>
        </w:tc>
        <w:tc>
          <w:tcPr>
            <w:tcW w:w="1268" w:type="dxa"/>
            <w:shd w:val="clear" w:color="auto" w:fill="DEEAF6" w:themeFill="accent1" w:themeFillTint="33"/>
            <w:noWrap/>
            <w:vAlign w:val="center"/>
          </w:tcPr>
          <w:p w14:paraId="5E58CF2D">
            <w:pPr>
              <w:pStyle w:val="203"/>
              <w:jc w:val="right"/>
            </w:pPr>
            <w:r>
              <w:t>XX</w:t>
            </w:r>
          </w:p>
        </w:tc>
        <w:tc>
          <w:tcPr>
            <w:tcW w:w="1268" w:type="dxa"/>
            <w:shd w:val="clear" w:color="auto" w:fill="DEEAF6" w:themeFill="accent1" w:themeFillTint="33"/>
            <w:noWrap/>
            <w:vAlign w:val="center"/>
          </w:tcPr>
          <w:p w14:paraId="6E8B43C4">
            <w:pPr>
              <w:pStyle w:val="203"/>
              <w:jc w:val="right"/>
            </w:pPr>
            <w:r>
              <w:t>XX</w:t>
            </w:r>
          </w:p>
        </w:tc>
        <w:tc>
          <w:tcPr>
            <w:tcW w:w="1252" w:type="dxa"/>
            <w:shd w:val="clear" w:color="auto" w:fill="DEEAF6" w:themeFill="accent1" w:themeFillTint="33"/>
            <w:noWrap/>
            <w:vAlign w:val="center"/>
          </w:tcPr>
          <w:p w14:paraId="366CEBC6">
            <w:pPr>
              <w:pStyle w:val="203"/>
              <w:jc w:val="right"/>
            </w:pPr>
            <w:r>
              <w:t>XX</w:t>
            </w:r>
          </w:p>
        </w:tc>
      </w:tr>
    </w:tbl>
    <w:p w14:paraId="25486091">
      <w:pPr>
        <w:pStyle w:val="146"/>
      </w:pPr>
      <w:r>
        <w:t>Source: Secondary Sources, Expert Interviews and QYResearch, 2023</w:t>
      </w:r>
    </w:p>
    <w:p w14:paraId="5A09406A">
      <w:pPr>
        <w:pStyle w:val="150"/>
      </w:pPr>
      <w:bookmarkStart w:id="306" w:name="_Toc121159051"/>
      <w:r>
        <w:t xml:space="preserve">North America LED Tube Lights Revenue </w:t>
      </w:r>
      <w:r>
        <w:rPr>
          <w:rFonts w:hint="eastAsia"/>
        </w:rPr>
        <w:t>Market</w:t>
      </w:r>
      <w:r>
        <w:t xml:space="preserve"> </w:t>
      </w:r>
      <w:r>
        <w:rPr>
          <w:rFonts w:hint="eastAsia"/>
        </w:rPr>
        <w:t>Share</w:t>
      </w:r>
      <w:r>
        <w:t xml:space="preserve"> by Country </w:t>
      </w:r>
      <w:r>
        <w:rPr>
          <w:rFonts w:hint="eastAsia"/>
        </w:rPr>
        <w:t>(20</w:t>
      </w:r>
      <w:r>
        <w:t>18</w:t>
      </w:r>
      <w:r>
        <w:rPr>
          <w:rFonts w:hint="eastAsia"/>
        </w:rPr>
        <w:t>-202</w:t>
      </w:r>
      <w:r>
        <w:t>9</w:t>
      </w:r>
      <w:r>
        <w:rPr>
          <w:rFonts w:hint="eastAsia"/>
        </w:rPr>
        <w:t>)</w:t>
      </w:r>
      <w:bookmarkEnd w:id="306"/>
    </w:p>
    <w:p w14:paraId="633C05EE">
      <w:r>
        <w:drawing>
          <wp:inline distT="0" distB="0" distL="0" distR="0">
            <wp:extent cx="6192520" cy="2847340"/>
            <wp:effectExtent l="0" t="0" r="0" b="0"/>
            <wp:docPr id="34" name="图表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4D5E3F1C">
      <w:pPr>
        <w:pStyle w:val="146"/>
      </w:pPr>
      <w:r>
        <w:t>Source: Secondary Sources, Expert Interviews and QYResearch, 2023</w:t>
      </w:r>
    </w:p>
    <w:p w14:paraId="4726AFAA">
      <w:pPr>
        <w:pStyle w:val="4"/>
        <w:tabs>
          <w:tab w:val="clear" w:pos="7938"/>
        </w:tabs>
      </w:pPr>
      <w:bookmarkStart w:id="307" w:name="_Toc27659215"/>
      <w:bookmarkStart w:id="308" w:name="_Toc24047090"/>
      <w:bookmarkStart w:id="309" w:name="_Toc121596736"/>
      <w:r>
        <w:t>United States</w:t>
      </w:r>
      <w:bookmarkEnd w:id="307"/>
      <w:bookmarkEnd w:id="308"/>
      <w:bookmarkEnd w:id="309"/>
    </w:p>
    <w:p w14:paraId="75F2B04B">
      <w:pPr>
        <w:pStyle w:val="150"/>
      </w:pPr>
      <w:bookmarkStart w:id="310" w:name="_Toc511046342"/>
      <w:bookmarkStart w:id="311" w:name="_Toc517894906"/>
      <w:bookmarkStart w:id="312" w:name="_Toc24046656"/>
      <w:bookmarkStart w:id="313" w:name="_Toc27658694"/>
      <w:bookmarkStart w:id="314" w:name="_Toc121159052"/>
      <w:r>
        <w:t>United States LED Tube Lights Revenue Growth Rate (2018-2029) &amp; (US$ Million)</w:t>
      </w:r>
      <w:bookmarkEnd w:id="310"/>
      <w:bookmarkEnd w:id="311"/>
      <w:bookmarkEnd w:id="312"/>
      <w:bookmarkEnd w:id="313"/>
      <w:bookmarkEnd w:id="314"/>
    </w:p>
    <w:p w14:paraId="7B091D04">
      <w:r>
        <w:drawing>
          <wp:inline distT="0" distB="0" distL="0" distR="0">
            <wp:extent cx="6192520" cy="2844165"/>
            <wp:effectExtent l="0" t="0" r="0" b="0"/>
            <wp:docPr id="30" name="图表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4EB00B63">
      <w:pPr>
        <w:pStyle w:val="146"/>
      </w:pPr>
      <w:r>
        <w:t>Source: Secondary Sources, Expert Interviews and QYResearch, 2023</w:t>
      </w:r>
    </w:p>
    <w:p w14:paraId="2107DD52">
      <w:pPr>
        <w:pStyle w:val="4"/>
        <w:tabs>
          <w:tab w:val="clear" w:pos="7938"/>
        </w:tabs>
      </w:pPr>
      <w:bookmarkStart w:id="315" w:name="_Toc121596737"/>
      <w:bookmarkStart w:id="316" w:name="_Toc27659216"/>
      <w:bookmarkStart w:id="317" w:name="_Toc24047091"/>
      <w:r>
        <w:t>Canada</w:t>
      </w:r>
      <w:bookmarkEnd w:id="315"/>
      <w:bookmarkEnd w:id="316"/>
      <w:bookmarkEnd w:id="317"/>
    </w:p>
    <w:p w14:paraId="139E6271">
      <w:pPr>
        <w:pStyle w:val="150"/>
      </w:pPr>
      <w:bookmarkStart w:id="318" w:name="_Toc517894908"/>
      <w:bookmarkStart w:id="319" w:name="_Toc27658696"/>
      <w:bookmarkStart w:id="320" w:name="_Toc24046658"/>
      <w:bookmarkStart w:id="321" w:name="_Toc511046344"/>
      <w:bookmarkStart w:id="322" w:name="_Toc121159053"/>
      <w:r>
        <w:t>Canada LED Tube Lights Revenue Growth Rate (2018-2029) &amp; (US$ Million)</w:t>
      </w:r>
      <w:bookmarkEnd w:id="318"/>
      <w:bookmarkEnd w:id="319"/>
      <w:bookmarkEnd w:id="320"/>
      <w:bookmarkEnd w:id="321"/>
      <w:bookmarkEnd w:id="322"/>
    </w:p>
    <w:p w14:paraId="7BEAF29A">
      <w:r>
        <w:drawing>
          <wp:inline distT="0" distB="0" distL="0" distR="0">
            <wp:extent cx="6192520" cy="2844165"/>
            <wp:effectExtent l="0" t="0" r="0" b="0"/>
            <wp:docPr id="31" name="图表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7EA2E59A">
      <w:pPr>
        <w:pStyle w:val="146"/>
      </w:pPr>
      <w:r>
        <w:t>Source: Secondary Sources, Expert Interviews and QYResearch, 2023</w:t>
      </w:r>
    </w:p>
    <w:p w14:paraId="037764FA">
      <w:pPr>
        <w:pStyle w:val="3"/>
      </w:pPr>
      <w:bookmarkStart w:id="323" w:name="_Toc121596739"/>
      <w:bookmarkStart w:id="324" w:name="_Toc24047096"/>
      <w:bookmarkStart w:id="325" w:name="_Toc517895133"/>
      <w:bookmarkStart w:id="326" w:name="_Toc27659221"/>
      <w:bookmarkStart w:id="327" w:name="_Toc511046591"/>
      <w:r>
        <w:t>Europe LED Tube Lights Market Facts &amp; Figures by Country</w:t>
      </w:r>
      <w:bookmarkEnd w:id="323"/>
      <w:bookmarkEnd w:id="324"/>
      <w:bookmarkEnd w:id="325"/>
      <w:bookmarkEnd w:id="326"/>
      <w:bookmarkEnd w:id="327"/>
    </w:p>
    <w:p w14:paraId="0770FB76">
      <w:pPr>
        <w:pStyle w:val="4"/>
      </w:pPr>
      <w:bookmarkStart w:id="328" w:name="_Toc121596740"/>
      <w:r>
        <w:t>Europe LED Tube Lights Market Size by Country: 2018 VS 2022 VS 2029</w:t>
      </w:r>
      <w:bookmarkEnd w:id="328"/>
    </w:p>
    <w:p w14:paraId="4129B22F">
      <w:pPr>
        <w:pStyle w:val="153"/>
      </w:pPr>
      <w:bookmarkStart w:id="329" w:name="_Toc121596431"/>
      <w:r>
        <w:t>Europe LED Tube Lights Revenue by Country</w:t>
      </w:r>
      <w:r>
        <w:rPr>
          <w:rFonts w:hint="eastAsia"/>
          <w:lang w:eastAsia="zh-CN"/>
        </w:rPr>
        <w:t>:</w:t>
      </w:r>
      <w:r>
        <w:t xml:space="preserve"> 2018 VS 2022 VS 2029 (US$ Million)</w:t>
      </w:r>
      <w:bookmarkEnd w:id="329"/>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5"/>
        <w:gridCol w:w="1053"/>
        <w:gridCol w:w="1053"/>
        <w:gridCol w:w="1053"/>
        <w:gridCol w:w="2219"/>
        <w:gridCol w:w="2215"/>
      </w:tblGrid>
      <w:tr w14:paraId="3F4F804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5B9BD5" w:themeColor="accent1" w:sz="12" w:space="0"/>
              <w:insideH w:val="single" w:sz="12" w:space="0"/>
            </w:tcBorders>
            <w:vAlign w:val="center"/>
          </w:tcPr>
          <w:p w14:paraId="645EAD2B">
            <w:pPr>
              <w:pStyle w:val="203"/>
              <w:jc w:val="both"/>
              <w:rPr>
                <w:b/>
                <w:bCs/>
              </w:rPr>
            </w:pPr>
            <w:r>
              <w:rPr>
                <w:b/>
                <w:bCs/>
              </w:rPr>
              <w:t>Europe</w:t>
            </w:r>
          </w:p>
        </w:tc>
        <w:tc>
          <w:tcPr>
            <w:tcW w:w="1053" w:type="dxa"/>
            <w:tcBorders>
              <w:bottom w:val="single" w:color="5B9BD5" w:themeColor="accent1" w:sz="12" w:space="0"/>
              <w:insideH w:val="single" w:sz="12" w:space="0"/>
            </w:tcBorders>
            <w:noWrap/>
            <w:vAlign w:val="center"/>
          </w:tcPr>
          <w:p w14:paraId="3DD7CC8F">
            <w:pPr>
              <w:pStyle w:val="203"/>
              <w:jc w:val="center"/>
              <w:rPr>
                <w:b/>
                <w:bCs/>
                <w:szCs w:val="18"/>
              </w:rPr>
            </w:pPr>
            <w:r>
              <w:rPr>
                <w:b/>
                <w:bCs/>
              </w:rPr>
              <w:t>2018</w:t>
            </w:r>
          </w:p>
        </w:tc>
        <w:tc>
          <w:tcPr>
            <w:tcW w:w="1053" w:type="dxa"/>
            <w:tcBorders>
              <w:bottom w:val="single" w:color="5B9BD5" w:themeColor="accent1" w:sz="12" w:space="0"/>
              <w:insideH w:val="single" w:sz="12" w:space="0"/>
            </w:tcBorders>
            <w:noWrap/>
            <w:vAlign w:val="center"/>
          </w:tcPr>
          <w:p w14:paraId="3CD526C8">
            <w:pPr>
              <w:pStyle w:val="203"/>
              <w:jc w:val="center"/>
              <w:rPr>
                <w:b/>
                <w:bCs/>
                <w:szCs w:val="18"/>
              </w:rPr>
            </w:pPr>
            <w:r>
              <w:rPr>
                <w:rFonts w:hint="eastAsia"/>
                <w:b/>
                <w:bCs/>
              </w:rPr>
              <w:t>2</w:t>
            </w:r>
            <w:r>
              <w:rPr>
                <w:b/>
                <w:bCs/>
              </w:rPr>
              <w:t>022</w:t>
            </w:r>
          </w:p>
        </w:tc>
        <w:tc>
          <w:tcPr>
            <w:tcW w:w="1053" w:type="dxa"/>
            <w:tcBorders>
              <w:bottom w:val="single" w:color="5B9BD5" w:themeColor="accent1" w:sz="12" w:space="0"/>
              <w:insideH w:val="single" w:sz="12" w:space="0"/>
            </w:tcBorders>
            <w:noWrap/>
            <w:vAlign w:val="center"/>
          </w:tcPr>
          <w:p w14:paraId="106326A3">
            <w:pPr>
              <w:pStyle w:val="203"/>
              <w:jc w:val="center"/>
              <w:rPr>
                <w:b/>
                <w:bCs/>
                <w:szCs w:val="18"/>
              </w:rPr>
            </w:pPr>
            <w:r>
              <w:rPr>
                <w:rFonts w:hint="eastAsia"/>
                <w:b/>
                <w:bCs/>
              </w:rPr>
              <w:t>2</w:t>
            </w:r>
            <w:r>
              <w:rPr>
                <w:b/>
                <w:bCs/>
              </w:rPr>
              <w:t>029</w:t>
            </w:r>
          </w:p>
        </w:tc>
        <w:tc>
          <w:tcPr>
            <w:tcW w:w="2219" w:type="dxa"/>
            <w:tcBorders>
              <w:bottom w:val="single" w:color="5B9BD5" w:themeColor="accent1" w:sz="12" w:space="0"/>
              <w:insideH w:val="single" w:sz="12" w:space="0"/>
            </w:tcBorders>
            <w:noWrap/>
            <w:vAlign w:val="center"/>
          </w:tcPr>
          <w:p w14:paraId="34492321">
            <w:pPr>
              <w:pStyle w:val="203"/>
              <w:jc w:val="center"/>
              <w:rPr>
                <w:b/>
                <w:bCs/>
                <w:szCs w:val="18"/>
              </w:rPr>
            </w:pPr>
            <w:r>
              <w:rPr>
                <w:rFonts w:hint="eastAsia"/>
                <w:b/>
                <w:bCs/>
              </w:rPr>
              <w:t>C</w:t>
            </w:r>
            <w:r>
              <w:rPr>
                <w:b/>
                <w:bCs/>
              </w:rPr>
              <w:t>AGR: 2018-2022</w:t>
            </w:r>
          </w:p>
        </w:tc>
        <w:tc>
          <w:tcPr>
            <w:tcW w:w="2215" w:type="dxa"/>
            <w:tcBorders>
              <w:bottom w:val="single" w:color="5B9BD5" w:themeColor="accent1" w:sz="12" w:space="0"/>
              <w:insideH w:val="single" w:sz="12" w:space="0"/>
            </w:tcBorders>
            <w:noWrap/>
            <w:vAlign w:val="center"/>
          </w:tcPr>
          <w:p w14:paraId="644A9BBA">
            <w:pPr>
              <w:pStyle w:val="203"/>
              <w:jc w:val="center"/>
              <w:rPr>
                <w:b/>
                <w:bCs/>
                <w:szCs w:val="18"/>
              </w:rPr>
            </w:pPr>
            <w:r>
              <w:rPr>
                <w:rFonts w:hint="eastAsia"/>
                <w:b/>
                <w:bCs/>
              </w:rPr>
              <w:t>C</w:t>
            </w:r>
            <w:r>
              <w:rPr>
                <w:b/>
                <w:bCs/>
              </w:rPr>
              <w:t>AGR: 2023-2029</w:t>
            </w:r>
          </w:p>
        </w:tc>
      </w:tr>
      <w:tr w14:paraId="6D089D1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vAlign w:val="center"/>
          </w:tcPr>
          <w:p w14:paraId="70063077">
            <w:pPr>
              <w:pStyle w:val="203"/>
              <w:jc w:val="both"/>
              <w:rPr>
                <w:b/>
                <w:bCs/>
              </w:rPr>
            </w:pPr>
            <w:r>
              <w:rPr>
                <w:b/>
                <w:bCs/>
              </w:rPr>
              <w:t>Germany</w:t>
            </w:r>
          </w:p>
        </w:tc>
        <w:tc>
          <w:tcPr>
            <w:tcW w:w="1053" w:type="dxa"/>
            <w:shd w:val="clear" w:color="auto" w:fill="DEEAF6" w:themeFill="accent1" w:themeFillTint="33"/>
            <w:noWrap/>
            <w:vAlign w:val="center"/>
          </w:tcPr>
          <w:p w14:paraId="7DC8A9C8">
            <w:pPr>
              <w:pStyle w:val="203"/>
              <w:jc w:val="right"/>
            </w:pPr>
            <w:r>
              <w:t>XX</w:t>
            </w:r>
          </w:p>
        </w:tc>
        <w:tc>
          <w:tcPr>
            <w:tcW w:w="1053" w:type="dxa"/>
            <w:shd w:val="clear" w:color="auto" w:fill="DEEAF6" w:themeFill="accent1" w:themeFillTint="33"/>
            <w:noWrap/>
            <w:vAlign w:val="center"/>
          </w:tcPr>
          <w:p w14:paraId="2760ED0B">
            <w:pPr>
              <w:pStyle w:val="203"/>
              <w:jc w:val="right"/>
            </w:pPr>
            <w:r>
              <w:t>XX</w:t>
            </w:r>
          </w:p>
        </w:tc>
        <w:tc>
          <w:tcPr>
            <w:tcW w:w="1053" w:type="dxa"/>
            <w:shd w:val="clear" w:color="auto" w:fill="DEEAF6" w:themeFill="accent1" w:themeFillTint="33"/>
            <w:noWrap/>
            <w:vAlign w:val="center"/>
          </w:tcPr>
          <w:p w14:paraId="2E5C71B6">
            <w:pPr>
              <w:pStyle w:val="203"/>
              <w:jc w:val="right"/>
            </w:pPr>
            <w:r>
              <w:t>XX</w:t>
            </w:r>
          </w:p>
        </w:tc>
        <w:tc>
          <w:tcPr>
            <w:tcW w:w="2219" w:type="dxa"/>
            <w:shd w:val="clear" w:color="auto" w:fill="DEEAF6" w:themeFill="accent1" w:themeFillTint="33"/>
            <w:noWrap/>
            <w:vAlign w:val="center"/>
          </w:tcPr>
          <w:p w14:paraId="141A2CD1">
            <w:pPr>
              <w:pStyle w:val="203"/>
              <w:jc w:val="right"/>
            </w:pPr>
            <w:r>
              <w:t>XX</w:t>
            </w:r>
          </w:p>
        </w:tc>
        <w:tc>
          <w:tcPr>
            <w:tcW w:w="2215" w:type="dxa"/>
            <w:shd w:val="clear" w:color="auto" w:fill="DEEAF6" w:themeFill="accent1" w:themeFillTint="33"/>
            <w:noWrap/>
            <w:vAlign w:val="center"/>
          </w:tcPr>
          <w:p w14:paraId="38BB8489">
            <w:pPr>
              <w:pStyle w:val="203"/>
              <w:jc w:val="right"/>
            </w:pPr>
            <w:r>
              <w:t>XX</w:t>
            </w:r>
          </w:p>
        </w:tc>
      </w:tr>
      <w:tr w14:paraId="72315C3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vAlign w:val="center"/>
          </w:tcPr>
          <w:p w14:paraId="6649A43A">
            <w:pPr>
              <w:pStyle w:val="203"/>
              <w:jc w:val="both"/>
              <w:rPr>
                <w:b/>
                <w:bCs/>
              </w:rPr>
            </w:pPr>
            <w:r>
              <w:rPr>
                <w:b/>
                <w:bCs/>
              </w:rPr>
              <w:t>France</w:t>
            </w:r>
          </w:p>
        </w:tc>
        <w:tc>
          <w:tcPr>
            <w:tcW w:w="1053" w:type="dxa"/>
            <w:noWrap/>
            <w:vAlign w:val="center"/>
          </w:tcPr>
          <w:p w14:paraId="16A09D01">
            <w:pPr>
              <w:pStyle w:val="203"/>
              <w:jc w:val="right"/>
            </w:pPr>
            <w:r>
              <w:t>XX</w:t>
            </w:r>
          </w:p>
        </w:tc>
        <w:tc>
          <w:tcPr>
            <w:tcW w:w="1053" w:type="dxa"/>
            <w:noWrap/>
            <w:vAlign w:val="center"/>
          </w:tcPr>
          <w:p w14:paraId="0466BCE2">
            <w:pPr>
              <w:pStyle w:val="203"/>
              <w:jc w:val="right"/>
            </w:pPr>
            <w:r>
              <w:t>XX</w:t>
            </w:r>
          </w:p>
        </w:tc>
        <w:tc>
          <w:tcPr>
            <w:tcW w:w="1053" w:type="dxa"/>
            <w:noWrap/>
            <w:vAlign w:val="center"/>
          </w:tcPr>
          <w:p w14:paraId="7BF6655C">
            <w:pPr>
              <w:pStyle w:val="203"/>
              <w:jc w:val="right"/>
            </w:pPr>
            <w:r>
              <w:t>XX</w:t>
            </w:r>
          </w:p>
        </w:tc>
        <w:tc>
          <w:tcPr>
            <w:tcW w:w="2219" w:type="dxa"/>
            <w:noWrap/>
            <w:vAlign w:val="center"/>
          </w:tcPr>
          <w:p w14:paraId="603722BE">
            <w:pPr>
              <w:pStyle w:val="203"/>
              <w:jc w:val="right"/>
            </w:pPr>
            <w:r>
              <w:t>XX</w:t>
            </w:r>
          </w:p>
        </w:tc>
        <w:tc>
          <w:tcPr>
            <w:tcW w:w="2215" w:type="dxa"/>
            <w:noWrap/>
            <w:vAlign w:val="center"/>
          </w:tcPr>
          <w:p w14:paraId="0E7BB194">
            <w:pPr>
              <w:pStyle w:val="203"/>
              <w:jc w:val="right"/>
            </w:pPr>
            <w:r>
              <w:t>XX</w:t>
            </w:r>
          </w:p>
        </w:tc>
      </w:tr>
      <w:tr w14:paraId="1E904AF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vAlign w:val="center"/>
          </w:tcPr>
          <w:p w14:paraId="06C4E4DF">
            <w:pPr>
              <w:pStyle w:val="203"/>
              <w:jc w:val="both"/>
              <w:rPr>
                <w:b/>
                <w:bCs/>
              </w:rPr>
            </w:pPr>
            <w:r>
              <w:rPr>
                <w:b/>
                <w:bCs/>
              </w:rPr>
              <w:t>U.K.</w:t>
            </w:r>
          </w:p>
        </w:tc>
        <w:tc>
          <w:tcPr>
            <w:tcW w:w="1053" w:type="dxa"/>
            <w:shd w:val="clear" w:color="auto" w:fill="DEEAF6" w:themeFill="accent1" w:themeFillTint="33"/>
            <w:noWrap/>
            <w:vAlign w:val="center"/>
          </w:tcPr>
          <w:p w14:paraId="441BDB49">
            <w:pPr>
              <w:pStyle w:val="203"/>
              <w:jc w:val="right"/>
            </w:pPr>
            <w:r>
              <w:t>XX</w:t>
            </w:r>
          </w:p>
        </w:tc>
        <w:tc>
          <w:tcPr>
            <w:tcW w:w="1053" w:type="dxa"/>
            <w:shd w:val="clear" w:color="auto" w:fill="DEEAF6" w:themeFill="accent1" w:themeFillTint="33"/>
            <w:noWrap/>
            <w:vAlign w:val="center"/>
          </w:tcPr>
          <w:p w14:paraId="05FB1A5D">
            <w:pPr>
              <w:pStyle w:val="203"/>
              <w:jc w:val="right"/>
            </w:pPr>
            <w:r>
              <w:t>XX</w:t>
            </w:r>
          </w:p>
        </w:tc>
        <w:tc>
          <w:tcPr>
            <w:tcW w:w="1053" w:type="dxa"/>
            <w:shd w:val="clear" w:color="auto" w:fill="DEEAF6" w:themeFill="accent1" w:themeFillTint="33"/>
            <w:noWrap/>
            <w:vAlign w:val="center"/>
          </w:tcPr>
          <w:p w14:paraId="3102FAD0">
            <w:pPr>
              <w:pStyle w:val="203"/>
              <w:jc w:val="right"/>
            </w:pPr>
            <w:r>
              <w:t>XX</w:t>
            </w:r>
          </w:p>
        </w:tc>
        <w:tc>
          <w:tcPr>
            <w:tcW w:w="2219" w:type="dxa"/>
            <w:shd w:val="clear" w:color="auto" w:fill="DEEAF6" w:themeFill="accent1" w:themeFillTint="33"/>
            <w:noWrap/>
            <w:vAlign w:val="center"/>
          </w:tcPr>
          <w:p w14:paraId="159F25A6">
            <w:pPr>
              <w:pStyle w:val="203"/>
              <w:jc w:val="right"/>
            </w:pPr>
            <w:r>
              <w:t>XX</w:t>
            </w:r>
          </w:p>
        </w:tc>
        <w:tc>
          <w:tcPr>
            <w:tcW w:w="2215" w:type="dxa"/>
            <w:shd w:val="clear" w:color="auto" w:fill="DEEAF6" w:themeFill="accent1" w:themeFillTint="33"/>
            <w:noWrap/>
            <w:vAlign w:val="center"/>
          </w:tcPr>
          <w:p w14:paraId="5393FD0E">
            <w:pPr>
              <w:pStyle w:val="203"/>
              <w:jc w:val="right"/>
            </w:pPr>
            <w:r>
              <w:t>XX</w:t>
            </w:r>
          </w:p>
        </w:tc>
      </w:tr>
      <w:tr w14:paraId="0D67F0F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vAlign w:val="center"/>
          </w:tcPr>
          <w:p w14:paraId="2906A2EB">
            <w:pPr>
              <w:pStyle w:val="203"/>
              <w:jc w:val="both"/>
              <w:rPr>
                <w:b/>
                <w:bCs/>
              </w:rPr>
            </w:pPr>
            <w:r>
              <w:rPr>
                <w:b/>
                <w:bCs/>
              </w:rPr>
              <w:t>Italy</w:t>
            </w:r>
          </w:p>
        </w:tc>
        <w:tc>
          <w:tcPr>
            <w:tcW w:w="1053" w:type="dxa"/>
            <w:noWrap/>
            <w:vAlign w:val="center"/>
          </w:tcPr>
          <w:p w14:paraId="0A5B213D">
            <w:pPr>
              <w:pStyle w:val="203"/>
              <w:jc w:val="right"/>
            </w:pPr>
            <w:r>
              <w:t>XX</w:t>
            </w:r>
          </w:p>
        </w:tc>
        <w:tc>
          <w:tcPr>
            <w:tcW w:w="1053" w:type="dxa"/>
            <w:noWrap/>
            <w:vAlign w:val="center"/>
          </w:tcPr>
          <w:p w14:paraId="10666CC0">
            <w:pPr>
              <w:pStyle w:val="203"/>
              <w:jc w:val="right"/>
            </w:pPr>
            <w:r>
              <w:t>XX</w:t>
            </w:r>
          </w:p>
        </w:tc>
        <w:tc>
          <w:tcPr>
            <w:tcW w:w="1053" w:type="dxa"/>
            <w:noWrap/>
            <w:vAlign w:val="center"/>
          </w:tcPr>
          <w:p w14:paraId="7D1D9D84">
            <w:pPr>
              <w:pStyle w:val="203"/>
              <w:jc w:val="right"/>
            </w:pPr>
            <w:r>
              <w:t>XX</w:t>
            </w:r>
          </w:p>
        </w:tc>
        <w:tc>
          <w:tcPr>
            <w:tcW w:w="2219" w:type="dxa"/>
            <w:noWrap/>
            <w:vAlign w:val="center"/>
          </w:tcPr>
          <w:p w14:paraId="4FBE44B8">
            <w:pPr>
              <w:pStyle w:val="203"/>
              <w:jc w:val="right"/>
            </w:pPr>
            <w:r>
              <w:t>XX</w:t>
            </w:r>
          </w:p>
        </w:tc>
        <w:tc>
          <w:tcPr>
            <w:tcW w:w="2215" w:type="dxa"/>
            <w:noWrap/>
            <w:vAlign w:val="center"/>
          </w:tcPr>
          <w:p w14:paraId="18A01754">
            <w:pPr>
              <w:pStyle w:val="203"/>
              <w:jc w:val="right"/>
            </w:pPr>
            <w:r>
              <w:t>XX</w:t>
            </w:r>
          </w:p>
        </w:tc>
      </w:tr>
      <w:tr w14:paraId="0148AE4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4F81BD" w:sz="0" w:space="0"/>
            </w:tcBorders>
            <w:shd w:val="clear" w:color="auto" w:fill="DEEAF6" w:themeFill="accent1" w:themeFillTint="33"/>
            <w:vAlign w:val="center"/>
          </w:tcPr>
          <w:p w14:paraId="2E5E9416">
            <w:pPr>
              <w:pStyle w:val="203"/>
              <w:jc w:val="both"/>
              <w:rPr>
                <w:b/>
                <w:bCs/>
              </w:rPr>
            </w:pPr>
            <w:r>
              <w:rPr>
                <w:b/>
                <w:bCs/>
              </w:rPr>
              <w:t>Russia</w:t>
            </w:r>
          </w:p>
        </w:tc>
        <w:tc>
          <w:tcPr>
            <w:tcW w:w="1053" w:type="dxa"/>
            <w:shd w:val="clear" w:color="auto" w:fill="DEEAF6" w:themeFill="accent1" w:themeFillTint="33"/>
            <w:noWrap/>
            <w:vAlign w:val="top"/>
          </w:tcPr>
          <w:p w14:paraId="01C3D8DF">
            <w:pPr>
              <w:pStyle w:val="203"/>
              <w:jc w:val="right"/>
            </w:pPr>
            <w:r>
              <w:t>XX</w:t>
            </w:r>
          </w:p>
        </w:tc>
        <w:tc>
          <w:tcPr>
            <w:tcW w:w="1053" w:type="dxa"/>
            <w:shd w:val="clear" w:color="auto" w:fill="DEEAF6" w:themeFill="accent1" w:themeFillTint="33"/>
            <w:noWrap/>
            <w:vAlign w:val="top"/>
          </w:tcPr>
          <w:p w14:paraId="7E185BF4">
            <w:pPr>
              <w:pStyle w:val="203"/>
              <w:jc w:val="right"/>
            </w:pPr>
            <w:r>
              <w:t>XX</w:t>
            </w:r>
          </w:p>
        </w:tc>
        <w:tc>
          <w:tcPr>
            <w:tcW w:w="1053" w:type="dxa"/>
            <w:shd w:val="clear" w:color="auto" w:fill="DEEAF6" w:themeFill="accent1" w:themeFillTint="33"/>
            <w:noWrap/>
            <w:vAlign w:val="top"/>
          </w:tcPr>
          <w:p w14:paraId="379BE380">
            <w:pPr>
              <w:pStyle w:val="203"/>
              <w:jc w:val="right"/>
            </w:pPr>
            <w:r>
              <w:t>XX</w:t>
            </w:r>
          </w:p>
        </w:tc>
        <w:tc>
          <w:tcPr>
            <w:tcW w:w="2219" w:type="dxa"/>
            <w:shd w:val="clear" w:color="auto" w:fill="DEEAF6" w:themeFill="accent1" w:themeFillTint="33"/>
            <w:noWrap/>
            <w:vAlign w:val="top"/>
          </w:tcPr>
          <w:p w14:paraId="5992E838">
            <w:pPr>
              <w:pStyle w:val="203"/>
              <w:jc w:val="right"/>
            </w:pPr>
            <w:r>
              <w:t>XX</w:t>
            </w:r>
          </w:p>
        </w:tc>
        <w:tc>
          <w:tcPr>
            <w:tcW w:w="2215" w:type="dxa"/>
            <w:shd w:val="clear" w:color="auto" w:fill="DEEAF6" w:themeFill="accent1" w:themeFillTint="33"/>
            <w:noWrap/>
            <w:vAlign w:val="top"/>
          </w:tcPr>
          <w:p w14:paraId="53E215AE">
            <w:pPr>
              <w:pStyle w:val="203"/>
              <w:jc w:val="right"/>
            </w:pPr>
            <w:r>
              <w:t>XX</w:t>
            </w:r>
          </w:p>
        </w:tc>
      </w:tr>
      <w:tr w14:paraId="6348D42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vAlign w:val="center"/>
          </w:tcPr>
          <w:p w14:paraId="326A1B0F">
            <w:pPr>
              <w:pStyle w:val="203"/>
              <w:jc w:val="both"/>
              <w:rPr>
                <w:b/>
                <w:bCs/>
              </w:rPr>
            </w:pPr>
            <w:r>
              <w:rPr>
                <w:rFonts w:hint="eastAsia"/>
                <w:b/>
                <w:bCs/>
              </w:rPr>
              <w:t>Others</w:t>
            </w:r>
          </w:p>
        </w:tc>
        <w:tc>
          <w:tcPr>
            <w:tcW w:w="1053" w:type="dxa"/>
            <w:noWrap/>
            <w:vAlign w:val="top"/>
          </w:tcPr>
          <w:p w14:paraId="7D5968E9">
            <w:pPr>
              <w:pStyle w:val="203"/>
              <w:jc w:val="right"/>
            </w:pPr>
            <w:r>
              <w:t>XX</w:t>
            </w:r>
          </w:p>
        </w:tc>
        <w:tc>
          <w:tcPr>
            <w:tcW w:w="1053" w:type="dxa"/>
            <w:noWrap/>
            <w:vAlign w:val="top"/>
          </w:tcPr>
          <w:p w14:paraId="6BABCF45">
            <w:pPr>
              <w:pStyle w:val="203"/>
              <w:jc w:val="right"/>
            </w:pPr>
            <w:r>
              <w:t>XX</w:t>
            </w:r>
          </w:p>
        </w:tc>
        <w:tc>
          <w:tcPr>
            <w:tcW w:w="1053" w:type="dxa"/>
            <w:noWrap/>
            <w:vAlign w:val="top"/>
          </w:tcPr>
          <w:p w14:paraId="06E8C38E">
            <w:pPr>
              <w:pStyle w:val="203"/>
              <w:jc w:val="right"/>
            </w:pPr>
            <w:r>
              <w:t>XX</w:t>
            </w:r>
          </w:p>
        </w:tc>
        <w:tc>
          <w:tcPr>
            <w:tcW w:w="2219" w:type="dxa"/>
            <w:noWrap/>
            <w:vAlign w:val="top"/>
          </w:tcPr>
          <w:p w14:paraId="72B6D5F7">
            <w:pPr>
              <w:pStyle w:val="203"/>
              <w:jc w:val="right"/>
            </w:pPr>
            <w:r>
              <w:t>XX</w:t>
            </w:r>
          </w:p>
        </w:tc>
        <w:tc>
          <w:tcPr>
            <w:tcW w:w="2215" w:type="dxa"/>
            <w:noWrap/>
            <w:vAlign w:val="top"/>
          </w:tcPr>
          <w:p w14:paraId="37266CB0">
            <w:pPr>
              <w:pStyle w:val="203"/>
              <w:jc w:val="right"/>
            </w:pPr>
            <w:r>
              <w:t>XX</w:t>
            </w:r>
          </w:p>
        </w:tc>
      </w:tr>
      <w:tr w14:paraId="039E26D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vAlign w:val="center"/>
          </w:tcPr>
          <w:p w14:paraId="6F6B82FC">
            <w:pPr>
              <w:pStyle w:val="203"/>
              <w:jc w:val="both"/>
              <w:rPr>
                <w:b/>
                <w:bCs/>
              </w:rPr>
            </w:pPr>
            <w:r>
              <w:rPr>
                <w:rFonts w:hint="eastAsia"/>
                <w:b/>
                <w:bCs/>
              </w:rPr>
              <w:t>Total</w:t>
            </w:r>
          </w:p>
        </w:tc>
        <w:tc>
          <w:tcPr>
            <w:tcW w:w="1053" w:type="dxa"/>
            <w:shd w:val="clear" w:color="auto" w:fill="DEEAF6" w:themeFill="accent1" w:themeFillTint="33"/>
            <w:noWrap/>
            <w:vAlign w:val="top"/>
          </w:tcPr>
          <w:p w14:paraId="6E5679E5">
            <w:pPr>
              <w:pStyle w:val="203"/>
              <w:jc w:val="right"/>
            </w:pPr>
            <w:r>
              <w:t>XX</w:t>
            </w:r>
          </w:p>
        </w:tc>
        <w:tc>
          <w:tcPr>
            <w:tcW w:w="1053" w:type="dxa"/>
            <w:shd w:val="clear" w:color="auto" w:fill="DEEAF6" w:themeFill="accent1" w:themeFillTint="33"/>
            <w:noWrap/>
            <w:vAlign w:val="top"/>
          </w:tcPr>
          <w:p w14:paraId="245C3082">
            <w:pPr>
              <w:pStyle w:val="203"/>
              <w:jc w:val="right"/>
            </w:pPr>
            <w:r>
              <w:t>XX</w:t>
            </w:r>
          </w:p>
        </w:tc>
        <w:tc>
          <w:tcPr>
            <w:tcW w:w="1053" w:type="dxa"/>
            <w:shd w:val="clear" w:color="auto" w:fill="DEEAF6" w:themeFill="accent1" w:themeFillTint="33"/>
            <w:noWrap/>
            <w:vAlign w:val="top"/>
          </w:tcPr>
          <w:p w14:paraId="24204EDE">
            <w:pPr>
              <w:pStyle w:val="203"/>
              <w:jc w:val="right"/>
            </w:pPr>
            <w:r>
              <w:t>XX</w:t>
            </w:r>
          </w:p>
        </w:tc>
        <w:tc>
          <w:tcPr>
            <w:tcW w:w="2219" w:type="dxa"/>
            <w:shd w:val="clear" w:color="auto" w:fill="DEEAF6" w:themeFill="accent1" w:themeFillTint="33"/>
            <w:noWrap/>
            <w:vAlign w:val="top"/>
          </w:tcPr>
          <w:p w14:paraId="024C7593">
            <w:pPr>
              <w:pStyle w:val="203"/>
              <w:jc w:val="right"/>
            </w:pPr>
            <w:r>
              <w:t>XX</w:t>
            </w:r>
          </w:p>
        </w:tc>
        <w:tc>
          <w:tcPr>
            <w:tcW w:w="2215" w:type="dxa"/>
            <w:shd w:val="clear" w:color="auto" w:fill="DEEAF6" w:themeFill="accent1" w:themeFillTint="33"/>
            <w:noWrap/>
            <w:vAlign w:val="top"/>
          </w:tcPr>
          <w:p w14:paraId="4FB3B8B0">
            <w:pPr>
              <w:pStyle w:val="203"/>
              <w:jc w:val="right"/>
            </w:pPr>
            <w:r>
              <w:t>XX</w:t>
            </w:r>
          </w:p>
        </w:tc>
      </w:tr>
    </w:tbl>
    <w:p w14:paraId="6A7AE6C7">
      <w:pPr>
        <w:pStyle w:val="146"/>
      </w:pPr>
      <w:r>
        <w:t>Source: Secondary Sources, Expert Interviews and QYResearch, 2023</w:t>
      </w:r>
    </w:p>
    <w:p w14:paraId="6B48EDCD">
      <w:pPr>
        <w:pStyle w:val="4"/>
        <w:tabs>
          <w:tab w:val="clear" w:pos="7938"/>
        </w:tabs>
      </w:pPr>
      <w:bookmarkStart w:id="330" w:name="_Toc27659222"/>
      <w:bookmarkStart w:id="331" w:name="_Toc517895134"/>
      <w:bookmarkStart w:id="332" w:name="_Toc511046592"/>
      <w:bookmarkStart w:id="333" w:name="_Toc24047097"/>
      <w:bookmarkStart w:id="334" w:name="_Toc121596741"/>
      <w:r>
        <w:t>Europe LED Tube Lights Sales by Country</w:t>
      </w:r>
      <w:bookmarkEnd w:id="330"/>
      <w:bookmarkEnd w:id="331"/>
      <w:bookmarkEnd w:id="332"/>
      <w:bookmarkEnd w:id="333"/>
      <w:r>
        <w:t xml:space="preserve"> </w:t>
      </w:r>
      <w:r>
        <w:rPr>
          <w:rFonts w:hint="eastAsia"/>
        </w:rPr>
        <w:t>(2018-202</w:t>
      </w:r>
      <w:r>
        <w:t>9</w:t>
      </w:r>
      <w:r>
        <w:rPr>
          <w:rFonts w:hint="eastAsia"/>
        </w:rPr>
        <w:t>)</w:t>
      </w:r>
      <w:bookmarkEnd w:id="334"/>
    </w:p>
    <w:p w14:paraId="3B5E29C1">
      <w:pPr>
        <w:pStyle w:val="153"/>
      </w:pPr>
      <w:bookmarkStart w:id="335" w:name="_Toc517894919"/>
      <w:bookmarkStart w:id="336" w:name="_Toc27658900"/>
      <w:bookmarkStart w:id="337" w:name="_Toc511046358"/>
      <w:bookmarkStart w:id="338" w:name="_Toc121596432"/>
      <w:bookmarkStart w:id="339" w:name="_Toc24046669"/>
      <w:r>
        <w:t xml:space="preserve">Europe LED Tube Lights Sales by Country </w:t>
      </w:r>
      <w:r>
        <w:rPr>
          <w:rFonts w:hint="eastAsia"/>
        </w:rPr>
        <w:t>(2018-2023) &amp; (</w:t>
      </w:r>
      <w:r>
        <w:t>K Units)</w:t>
      </w:r>
      <w:bookmarkEnd w:id="335"/>
      <w:bookmarkEnd w:id="336"/>
      <w:bookmarkEnd w:id="337"/>
      <w:bookmarkEnd w:id="338"/>
      <w:bookmarkEnd w:id="339"/>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5"/>
        <w:gridCol w:w="1267"/>
        <w:gridCol w:w="1268"/>
        <w:gridCol w:w="1264"/>
        <w:gridCol w:w="1264"/>
        <w:gridCol w:w="1264"/>
        <w:gridCol w:w="1264"/>
      </w:tblGrid>
      <w:tr w14:paraId="0F22FCC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5B9BD5" w:themeColor="accent1" w:sz="12" w:space="0"/>
              <w:insideH w:val="single" w:sz="12" w:space="0"/>
            </w:tcBorders>
            <w:noWrap/>
            <w:vAlign w:val="center"/>
          </w:tcPr>
          <w:p w14:paraId="42504004">
            <w:pPr>
              <w:pStyle w:val="203"/>
              <w:jc w:val="both"/>
              <w:rPr>
                <w:b/>
                <w:bCs/>
              </w:rPr>
            </w:pPr>
            <w:r>
              <w:rPr>
                <w:b/>
                <w:bCs/>
              </w:rPr>
              <w:t>Europe</w:t>
            </w:r>
          </w:p>
        </w:tc>
        <w:tc>
          <w:tcPr>
            <w:tcW w:w="1267" w:type="dxa"/>
            <w:tcBorders>
              <w:bottom w:val="single" w:color="5B9BD5" w:themeColor="accent1" w:sz="12" w:space="0"/>
              <w:insideH w:val="single" w:sz="12" w:space="0"/>
            </w:tcBorders>
            <w:noWrap/>
            <w:vAlign w:val="center"/>
          </w:tcPr>
          <w:p w14:paraId="1699B9D6">
            <w:pPr>
              <w:pStyle w:val="203"/>
              <w:jc w:val="center"/>
              <w:rPr>
                <w:b/>
                <w:bCs/>
                <w:szCs w:val="18"/>
              </w:rPr>
            </w:pPr>
            <w:r>
              <w:rPr>
                <w:b/>
                <w:bCs/>
              </w:rPr>
              <w:t>2018</w:t>
            </w:r>
          </w:p>
        </w:tc>
        <w:tc>
          <w:tcPr>
            <w:tcW w:w="1268" w:type="dxa"/>
            <w:tcBorders>
              <w:bottom w:val="single" w:color="5B9BD5" w:themeColor="accent1" w:sz="12" w:space="0"/>
              <w:insideH w:val="single" w:sz="12" w:space="0"/>
            </w:tcBorders>
            <w:noWrap/>
            <w:vAlign w:val="center"/>
          </w:tcPr>
          <w:p w14:paraId="5AC23C7A">
            <w:pPr>
              <w:pStyle w:val="203"/>
              <w:jc w:val="center"/>
              <w:rPr>
                <w:b/>
                <w:bCs/>
                <w:szCs w:val="18"/>
              </w:rPr>
            </w:pPr>
            <w:r>
              <w:rPr>
                <w:b/>
                <w:bCs/>
              </w:rPr>
              <w:t>201</w:t>
            </w:r>
            <w:r>
              <w:rPr>
                <w:rFonts w:hint="eastAsia"/>
                <w:b/>
                <w:bCs/>
              </w:rPr>
              <w:t>9</w:t>
            </w:r>
          </w:p>
        </w:tc>
        <w:tc>
          <w:tcPr>
            <w:tcW w:w="1264" w:type="dxa"/>
            <w:tcBorders>
              <w:bottom w:val="single" w:color="5B9BD5" w:themeColor="accent1" w:sz="12" w:space="0"/>
              <w:insideH w:val="single" w:sz="12" w:space="0"/>
            </w:tcBorders>
            <w:noWrap/>
            <w:vAlign w:val="center"/>
          </w:tcPr>
          <w:p w14:paraId="3093DF90">
            <w:pPr>
              <w:pStyle w:val="203"/>
              <w:jc w:val="center"/>
              <w:rPr>
                <w:b/>
                <w:bCs/>
                <w:szCs w:val="18"/>
              </w:rPr>
            </w:pPr>
            <w:r>
              <w:rPr>
                <w:b/>
                <w:bCs/>
              </w:rPr>
              <w:t>2020</w:t>
            </w:r>
          </w:p>
        </w:tc>
        <w:tc>
          <w:tcPr>
            <w:tcW w:w="1264" w:type="dxa"/>
            <w:tcBorders>
              <w:bottom w:val="single" w:color="5B9BD5" w:themeColor="accent1" w:sz="12" w:space="0"/>
              <w:insideH w:val="single" w:sz="12" w:space="0"/>
            </w:tcBorders>
            <w:noWrap/>
            <w:vAlign w:val="center"/>
          </w:tcPr>
          <w:p w14:paraId="3F40B051">
            <w:pPr>
              <w:pStyle w:val="203"/>
              <w:jc w:val="center"/>
              <w:rPr>
                <w:b/>
                <w:bCs/>
                <w:szCs w:val="18"/>
              </w:rPr>
            </w:pPr>
            <w:r>
              <w:rPr>
                <w:b/>
                <w:bCs/>
              </w:rPr>
              <w:t>2021</w:t>
            </w:r>
          </w:p>
        </w:tc>
        <w:tc>
          <w:tcPr>
            <w:tcW w:w="1264" w:type="dxa"/>
            <w:tcBorders>
              <w:bottom w:val="single" w:color="5B9BD5" w:themeColor="accent1" w:sz="12" w:space="0"/>
              <w:insideH w:val="single" w:sz="12" w:space="0"/>
            </w:tcBorders>
            <w:noWrap/>
            <w:vAlign w:val="center"/>
          </w:tcPr>
          <w:p w14:paraId="0A370F9B">
            <w:pPr>
              <w:pStyle w:val="203"/>
              <w:jc w:val="center"/>
              <w:rPr>
                <w:b/>
                <w:bCs/>
                <w:szCs w:val="18"/>
              </w:rPr>
            </w:pPr>
            <w:r>
              <w:rPr>
                <w:b/>
                <w:bCs/>
              </w:rPr>
              <w:t>2022</w:t>
            </w:r>
          </w:p>
        </w:tc>
        <w:tc>
          <w:tcPr>
            <w:tcW w:w="1264" w:type="dxa"/>
            <w:tcBorders>
              <w:bottom w:val="single" w:color="5B9BD5" w:themeColor="accent1" w:sz="12" w:space="0"/>
              <w:insideH w:val="single" w:sz="12" w:space="0"/>
            </w:tcBorders>
            <w:noWrap/>
            <w:vAlign w:val="center"/>
          </w:tcPr>
          <w:p w14:paraId="1EC8852E">
            <w:pPr>
              <w:pStyle w:val="203"/>
              <w:jc w:val="center"/>
              <w:rPr>
                <w:b/>
                <w:bCs/>
                <w:szCs w:val="18"/>
              </w:rPr>
            </w:pPr>
            <w:r>
              <w:rPr>
                <w:b/>
                <w:bCs/>
              </w:rPr>
              <w:t>2023</w:t>
            </w:r>
          </w:p>
        </w:tc>
      </w:tr>
      <w:tr w14:paraId="6F4F067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748CFB2C">
            <w:pPr>
              <w:pStyle w:val="203"/>
              <w:jc w:val="both"/>
              <w:rPr>
                <w:b/>
                <w:bCs/>
              </w:rPr>
            </w:pPr>
            <w:r>
              <w:rPr>
                <w:b/>
                <w:bCs/>
              </w:rPr>
              <w:t>Germany</w:t>
            </w:r>
          </w:p>
        </w:tc>
        <w:tc>
          <w:tcPr>
            <w:tcW w:w="1267" w:type="dxa"/>
            <w:shd w:val="clear" w:color="auto" w:fill="DEEAF6" w:themeFill="accent1" w:themeFillTint="33"/>
            <w:noWrap/>
            <w:vAlign w:val="center"/>
          </w:tcPr>
          <w:p w14:paraId="736A765B">
            <w:pPr>
              <w:pStyle w:val="203"/>
              <w:jc w:val="right"/>
            </w:pPr>
            <w:r>
              <w:t>XX</w:t>
            </w:r>
          </w:p>
        </w:tc>
        <w:tc>
          <w:tcPr>
            <w:tcW w:w="1268" w:type="dxa"/>
            <w:shd w:val="clear" w:color="auto" w:fill="DEEAF6" w:themeFill="accent1" w:themeFillTint="33"/>
            <w:noWrap/>
            <w:vAlign w:val="center"/>
          </w:tcPr>
          <w:p w14:paraId="442A6F08">
            <w:pPr>
              <w:pStyle w:val="203"/>
              <w:jc w:val="right"/>
            </w:pPr>
            <w:r>
              <w:t>XX</w:t>
            </w:r>
          </w:p>
        </w:tc>
        <w:tc>
          <w:tcPr>
            <w:tcW w:w="1264" w:type="dxa"/>
            <w:shd w:val="clear" w:color="auto" w:fill="DEEAF6" w:themeFill="accent1" w:themeFillTint="33"/>
            <w:noWrap/>
            <w:vAlign w:val="center"/>
          </w:tcPr>
          <w:p w14:paraId="6D8E218E">
            <w:pPr>
              <w:pStyle w:val="203"/>
              <w:jc w:val="right"/>
            </w:pPr>
            <w:r>
              <w:t>XX</w:t>
            </w:r>
          </w:p>
        </w:tc>
        <w:tc>
          <w:tcPr>
            <w:tcW w:w="1264" w:type="dxa"/>
            <w:shd w:val="clear" w:color="auto" w:fill="DEEAF6" w:themeFill="accent1" w:themeFillTint="33"/>
            <w:noWrap/>
            <w:vAlign w:val="center"/>
          </w:tcPr>
          <w:p w14:paraId="0AF4F781">
            <w:pPr>
              <w:pStyle w:val="203"/>
              <w:jc w:val="right"/>
            </w:pPr>
            <w:r>
              <w:t>XX</w:t>
            </w:r>
          </w:p>
        </w:tc>
        <w:tc>
          <w:tcPr>
            <w:tcW w:w="1264" w:type="dxa"/>
            <w:shd w:val="clear" w:color="auto" w:fill="DEEAF6" w:themeFill="accent1" w:themeFillTint="33"/>
            <w:noWrap/>
            <w:vAlign w:val="center"/>
          </w:tcPr>
          <w:p w14:paraId="6915B089">
            <w:pPr>
              <w:pStyle w:val="203"/>
              <w:jc w:val="right"/>
            </w:pPr>
            <w:r>
              <w:t>XX</w:t>
            </w:r>
          </w:p>
        </w:tc>
        <w:tc>
          <w:tcPr>
            <w:tcW w:w="1264" w:type="dxa"/>
            <w:shd w:val="clear" w:color="auto" w:fill="DEEAF6" w:themeFill="accent1" w:themeFillTint="33"/>
            <w:noWrap/>
            <w:vAlign w:val="center"/>
          </w:tcPr>
          <w:p w14:paraId="6024CAB5">
            <w:pPr>
              <w:pStyle w:val="203"/>
              <w:jc w:val="right"/>
            </w:pPr>
            <w:r>
              <w:t>XX</w:t>
            </w:r>
          </w:p>
        </w:tc>
      </w:tr>
      <w:tr w14:paraId="482FAC5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5493EDD0">
            <w:pPr>
              <w:pStyle w:val="203"/>
              <w:jc w:val="both"/>
              <w:rPr>
                <w:b/>
                <w:bCs/>
              </w:rPr>
            </w:pPr>
            <w:bookmarkStart w:id="340" w:name="_Hlk121132216"/>
            <w:r>
              <w:rPr>
                <w:b/>
                <w:bCs/>
              </w:rPr>
              <w:t>France</w:t>
            </w:r>
            <w:bookmarkEnd w:id="340"/>
          </w:p>
        </w:tc>
        <w:tc>
          <w:tcPr>
            <w:tcW w:w="1267" w:type="dxa"/>
            <w:noWrap/>
            <w:vAlign w:val="center"/>
          </w:tcPr>
          <w:p w14:paraId="385039F7">
            <w:pPr>
              <w:pStyle w:val="203"/>
              <w:jc w:val="right"/>
            </w:pPr>
            <w:r>
              <w:t>XX</w:t>
            </w:r>
          </w:p>
        </w:tc>
        <w:tc>
          <w:tcPr>
            <w:tcW w:w="1268" w:type="dxa"/>
            <w:noWrap/>
            <w:vAlign w:val="center"/>
          </w:tcPr>
          <w:p w14:paraId="42A948EF">
            <w:pPr>
              <w:pStyle w:val="203"/>
              <w:jc w:val="right"/>
            </w:pPr>
            <w:r>
              <w:t>XX</w:t>
            </w:r>
          </w:p>
        </w:tc>
        <w:tc>
          <w:tcPr>
            <w:tcW w:w="1264" w:type="dxa"/>
            <w:noWrap/>
            <w:vAlign w:val="center"/>
          </w:tcPr>
          <w:p w14:paraId="5FEB6344">
            <w:pPr>
              <w:pStyle w:val="203"/>
              <w:jc w:val="right"/>
            </w:pPr>
            <w:r>
              <w:t>XX</w:t>
            </w:r>
          </w:p>
        </w:tc>
        <w:tc>
          <w:tcPr>
            <w:tcW w:w="1264" w:type="dxa"/>
            <w:noWrap/>
            <w:vAlign w:val="center"/>
          </w:tcPr>
          <w:p w14:paraId="3031E1B5">
            <w:pPr>
              <w:pStyle w:val="203"/>
              <w:jc w:val="right"/>
            </w:pPr>
            <w:r>
              <w:t>XX</w:t>
            </w:r>
          </w:p>
        </w:tc>
        <w:tc>
          <w:tcPr>
            <w:tcW w:w="1264" w:type="dxa"/>
            <w:noWrap/>
            <w:vAlign w:val="center"/>
          </w:tcPr>
          <w:p w14:paraId="3A92CC28">
            <w:pPr>
              <w:pStyle w:val="203"/>
              <w:jc w:val="right"/>
            </w:pPr>
            <w:r>
              <w:t>XX</w:t>
            </w:r>
          </w:p>
        </w:tc>
        <w:tc>
          <w:tcPr>
            <w:tcW w:w="1264" w:type="dxa"/>
            <w:noWrap/>
            <w:vAlign w:val="center"/>
          </w:tcPr>
          <w:p w14:paraId="53819DF4">
            <w:pPr>
              <w:pStyle w:val="203"/>
              <w:jc w:val="right"/>
            </w:pPr>
            <w:r>
              <w:t>XX</w:t>
            </w:r>
          </w:p>
        </w:tc>
      </w:tr>
      <w:tr w14:paraId="76D6D4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38394B27">
            <w:pPr>
              <w:pStyle w:val="203"/>
              <w:jc w:val="both"/>
              <w:rPr>
                <w:b/>
                <w:bCs/>
              </w:rPr>
            </w:pPr>
            <w:bookmarkStart w:id="341" w:name="_Hlk121132227"/>
            <w:r>
              <w:rPr>
                <w:b/>
                <w:bCs/>
              </w:rPr>
              <w:t>U.K.</w:t>
            </w:r>
            <w:bookmarkEnd w:id="341"/>
          </w:p>
        </w:tc>
        <w:tc>
          <w:tcPr>
            <w:tcW w:w="1267" w:type="dxa"/>
            <w:shd w:val="clear" w:color="auto" w:fill="DEEAF6" w:themeFill="accent1" w:themeFillTint="33"/>
            <w:noWrap/>
            <w:vAlign w:val="center"/>
          </w:tcPr>
          <w:p w14:paraId="00B99BA8">
            <w:pPr>
              <w:pStyle w:val="203"/>
              <w:jc w:val="right"/>
            </w:pPr>
            <w:r>
              <w:t>XX</w:t>
            </w:r>
          </w:p>
        </w:tc>
        <w:tc>
          <w:tcPr>
            <w:tcW w:w="1268" w:type="dxa"/>
            <w:shd w:val="clear" w:color="auto" w:fill="DEEAF6" w:themeFill="accent1" w:themeFillTint="33"/>
            <w:noWrap/>
            <w:vAlign w:val="center"/>
          </w:tcPr>
          <w:p w14:paraId="37EBB45E">
            <w:pPr>
              <w:pStyle w:val="203"/>
              <w:jc w:val="right"/>
            </w:pPr>
            <w:r>
              <w:t>XX</w:t>
            </w:r>
          </w:p>
        </w:tc>
        <w:tc>
          <w:tcPr>
            <w:tcW w:w="1264" w:type="dxa"/>
            <w:shd w:val="clear" w:color="auto" w:fill="DEEAF6" w:themeFill="accent1" w:themeFillTint="33"/>
            <w:noWrap/>
            <w:vAlign w:val="center"/>
          </w:tcPr>
          <w:p w14:paraId="209A50A7">
            <w:pPr>
              <w:pStyle w:val="203"/>
              <w:jc w:val="right"/>
            </w:pPr>
            <w:r>
              <w:t>XX</w:t>
            </w:r>
          </w:p>
        </w:tc>
        <w:tc>
          <w:tcPr>
            <w:tcW w:w="1264" w:type="dxa"/>
            <w:shd w:val="clear" w:color="auto" w:fill="DEEAF6" w:themeFill="accent1" w:themeFillTint="33"/>
            <w:noWrap/>
            <w:vAlign w:val="center"/>
          </w:tcPr>
          <w:p w14:paraId="5FDD015D">
            <w:pPr>
              <w:pStyle w:val="203"/>
              <w:jc w:val="right"/>
            </w:pPr>
            <w:r>
              <w:t>XX</w:t>
            </w:r>
          </w:p>
        </w:tc>
        <w:tc>
          <w:tcPr>
            <w:tcW w:w="1264" w:type="dxa"/>
            <w:shd w:val="clear" w:color="auto" w:fill="DEEAF6" w:themeFill="accent1" w:themeFillTint="33"/>
            <w:noWrap/>
            <w:vAlign w:val="center"/>
          </w:tcPr>
          <w:p w14:paraId="7C40A6AC">
            <w:pPr>
              <w:pStyle w:val="203"/>
              <w:jc w:val="right"/>
            </w:pPr>
            <w:r>
              <w:t>XX</w:t>
            </w:r>
          </w:p>
        </w:tc>
        <w:tc>
          <w:tcPr>
            <w:tcW w:w="1264" w:type="dxa"/>
            <w:shd w:val="clear" w:color="auto" w:fill="DEEAF6" w:themeFill="accent1" w:themeFillTint="33"/>
            <w:noWrap/>
            <w:vAlign w:val="center"/>
          </w:tcPr>
          <w:p w14:paraId="559E5ED5">
            <w:pPr>
              <w:pStyle w:val="203"/>
              <w:jc w:val="right"/>
            </w:pPr>
            <w:r>
              <w:t>XX</w:t>
            </w:r>
          </w:p>
        </w:tc>
      </w:tr>
      <w:tr w14:paraId="5AE017D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47D1B63B">
            <w:pPr>
              <w:pStyle w:val="203"/>
              <w:jc w:val="both"/>
              <w:rPr>
                <w:b/>
                <w:bCs/>
              </w:rPr>
            </w:pPr>
            <w:bookmarkStart w:id="342" w:name="_Hlk121132237"/>
            <w:r>
              <w:rPr>
                <w:b/>
                <w:bCs/>
              </w:rPr>
              <w:t>Italy</w:t>
            </w:r>
            <w:bookmarkEnd w:id="342"/>
          </w:p>
        </w:tc>
        <w:tc>
          <w:tcPr>
            <w:tcW w:w="1267" w:type="dxa"/>
            <w:noWrap/>
            <w:vAlign w:val="center"/>
          </w:tcPr>
          <w:p w14:paraId="76756CE0">
            <w:pPr>
              <w:pStyle w:val="203"/>
              <w:jc w:val="right"/>
            </w:pPr>
            <w:r>
              <w:t>XX</w:t>
            </w:r>
          </w:p>
        </w:tc>
        <w:tc>
          <w:tcPr>
            <w:tcW w:w="1268" w:type="dxa"/>
            <w:noWrap/>
            <w:vAlign w:val="center"/>
          </w:tcPr>
          <w:p w14:paraId="75974E58">
            <w:pPr>
              <w:pStyle w:val="203"/>
              <w:jc w:val="right"/>
            </w:pPr>
            <w:r>
              <w:t>XX</w:t>
            </w:r>
          </w:p>
        </w:tc>
        <w:tc>
          <w:tcPr>
            <w:tcW w:w="1264" w:type="dxa"/>
            <w:noWrap/>
            <w:vAlign w:val="center"/>
          </w:tcPr>
          <w:p w14:paraId="013922B5">
            <w:pPr>
              <w:pStyle w:val="203"/>
              <w:jc w:val="right"/>
            </w:pPr>
            <w:r>
              <w:t>XX</w:t>
            </w:r>
          </w:p>
        </w:tc>
        <w:tc>
          <w:tcPr>
            <w:tcW w:w="1264" w:type="dxa"/>
            <w:noWrap/>
            <w:vAlign w:val="center"/>
          </w:tcPr>
          <w:p w14:paraId="1E98695B">
            <w:pPr>
              <w:pStyle w:val="203"/>
              <w:jc w:val="right"/>
            </w:pPr>
            <w:r>
              <w:t>XX</w:t>
            </w:r>
          </w:p>
        </w:tc>
        <w:tc>
          <w:tcPr>
            <w:tcW w:w="1264" w:type="dxa"/>
            <w:noWrap/>
            <w:vAlign w:val="center"/>
          </w:tcPr>
          <w:p w14:paraId="0CA9CB25">
            <w:pPr>
              <w:pStyle w:val="203"/>
              <w:jc w:val="right"/>
            </w:pPr>
            <w:r>
              <w:t>XX</w:t>
            </w:r>
          </w:p>
        </w:tc>
        <w:tc>
          <w:tcPr>
            <w:tcW w:w="1264" w:type="dxa"/>
            <w:noWrap/>
            <w:vAlign w:val="center"/>
          </w:tcPr>
          <w:p w14:paraId="5F3428F9">
            <w:pPr>
              <w:pStyle w:val="203"/>
              <w:jc w:val="right"/>
            </w:pPr>
            <w:r>
              <w:t>XX</w:t>
            </w:r>
          </w:p>
        </w:tc>
      </w:tr>
      <w:tr w14:paraId="74574BA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4F81BD" w:sz="0" w:space="0"/>
            </w:tcBorders>
            <w:shd w:val="clear" w:color="auto" w:fill="DEEAF6" w:themeFill="accent1" w:themeFillTint="33"/>
            <w:noWrap/>
            <w:vAlign w:val="center"/>
          </w:tcPr>
          <w:p w14:paraId="4DFD3D48">
            <w:pPr>
              <w:pStyle w:val="203"/>
              <w:jc w:val="both"/>
              <w:rPr>
                <w:b/>
                <w:bCs/>
              </w:rPr>
            </w:pPr>
            <w:bookmarkStart w:id="343" w:name="_Hlk121132247"/>
            <w:r>
              <w:rPr>
                <w:b/>
                <w:bCs/>
              </w:rPr>
              <w:t>Russia</w:t>
            </w:r>
            <w:bookmarkEnd w:id="343"/>
          </w:p>
        </w:tc>
        <w:tc>
          <w:tcPr>
            <w:tcW w:w="1267" w:type="dxa"/>
            <w:shd w:val="clear" w:color="auto" w:fill="DEEAF6" w:themeFill="accent1" w:themeFillTint="33"/>
            <w:noWrap/>
            <w:vAlign w:val="center"/>
          </w:tcPr>
          <w:p w14:paraId="4156B367">
            <w:pPr>
              <w:pStyle w:val="203"/>
              <w:jc w:val="right"/>
            </w:pPr>
            <w:r>
              <w:t>XX</w:t>
            </w:r>
          </w:p>
        </w:tc>
        <w:tc>
          <w:tcPr>
            <w:tcW w:w="1268" w:type="dxa"/>
            <w:shd w:val="clear" w:color="auto" w:fill="DEEAF6" w:themeFill="accent1" w:themeFillTint="33"/>
            <w:noWrap/>
            <w:vAlign w:val="center"/>
          </w:tcPr>
          <w:p w14:paraId="73C41896">
            <w:pPr>
              <w:pStyle w:val="203"/>
              <w:jc w:val="right"/>
            </w:pPr>
            <w:r>
              <w:t>XX</w:t>
            </w:r>
          </w:p>
        </w:tc>
        <w:tc>
          <w:tcPr>
            <w:tcW w:w="1264" w:type="dxa"/>
            <w:shd w:val="clear" w:color="auto" w:fill="DEEAF6" w:themeFill="accent1" w:themeFillTint="33"/>
            <w:noWrap/>
            <w:vAlign w:val="center"/>
          </w:tcPr>
          <w:p w14:paraId="2E68AF10">
            <w:pPr>
              <w:pStyle w:val="203"/>
              <w:jc w:val="right"/>
            </w:pPr>
            <w:r>
              <w:t>XX</w:t>
            </w:r>
          </w:p>
        </w:tc>
        <w:tc>
          <w:tcPr>
            <w:tcW w:w="1264" w:type="dxa"/>
            <w:shd w:val="clear" w:color="auto" w:fill="DEEAF6" w:themeFill="accent1" w:themeFillTint="33"/>
            <w:noWrap/>
            <w:vAlign w:val="center"/>
          </w:tcPr>
          <w:p w14:paraId="3A7FA2B4">
            <w:pPr>
              <w:pStyle w:val="203"/>
              <w:jc w:val="right"/>
            </w:pPr>
            <w:r>
              <w:t>XX</w:t>
            </w:r>
          </w:p>
        </w:tc>
        <w:tc>
          <w:tcPr>
            <w:tcW w:w="1264" w:type="dxa"/>
            <w:shd w:val="clear" w:color="auto" w:fill="DEEAF6" w:themeFill="accent1" w:themeFillTint="33"/>
            <w:noWrap/>
            <w:vAlign w:val="center"/>
          </w:tcPr>
          <w:p w14:paraId="63986B82">
            <w:pPr>
              <w:pStyle w:val="203"/>
              <w:jc w:val="right"/>
            </w:pPr>
            <w:r>
              <w:t>XX</w:t>
            </w:r>
          </w:p>
        </w:tc>
        <w:tc>
          <w:tcPr>
            <w:tcW w:w="1264" w:type="dxa"/>
            <w:shd w:val="clear" w:color="auto" w:fill="DEEAF6" w:themeFill="accent1" w:themeFillTint="33"/>
            <w:noWrap/>
            <w:vAlign w:val="center"/>
          </w:tcPr>
          <w:p w14:paraId="51755582">
            <w:pPr>
              <w:pStyle w:val="203"/>
              <w:jc w:val="right"/>
            </w:pPr>
            <w:r>
              <w:t>XX</w:t>
            </w:r>
          </w:p>
        </w:tc>
      </w:tr>
      <w:tr w14:paraId="7235828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2536F46A">
            <w:pPr>
              <w:pStyle w:val="203"/>
              <w:jc w:val="both"/>
              <w:rPr>
                <w:b/>
                <w:bCs/>
              </w:rPr>
            </w:pPr>
            <w:r>
              <w:rPr>
                <w:rFonts w:hint="eastAsia"/>
                <w:b/>
                <w:bCs/>
              </w:rPr>
              <w:t>Others</w:t>
            </w:r>
          </w:p>
        </w:tc>
        <w:tc>
          <w:tcPr>
            <w:tcW w:w="1267" w:type="dxa"/>
            <w:noWrap/>
            <w:vAlign w:val="center"/>
          </w:tcPr>
          <w:p w14:paraId="76F08D69">
            <w:pPr>
              <w:pStyle w:val="203"/>
              <w:jc w:val="right"/>
            </w:pPr>
            <w:r>
              <w:t>XX</w:t>
            </w:r>
          </w:p>
        </w:tc>
        <w:tc>
          <w:tcPr>
            <w:tcW w:w="1268" w:type="dxa"/>
            <w:noWrap/>
            <w:vAlign w:val="center"/>
          </w:tcPr>
          <w:p w14:paraId="22EA8750">
            <w:pPr>
              <w:pStyle w:val="203"/>
              <w:jc w:val="right"/>
            </w:pPr>
            <w:r>
              <w:t>XX</w:t>
            </w:r>
          </w:p>
        </w:tc>
        <w:tc>
          <w:tcPr>
            <w:tcW w:w="1264" w:type="dxa"/>
            <w:noWrap/>
            <w:vAlign w:val="center"/>
          </w:tcPr>
          <w:p w14:paraId="725502E4">
            <w:pPr>
              <w:pStyle w:val="203"/>
              <w:jc w:val="right"/>
            </w:pPr>
            <w:r>
              <w:t>XX</w:t>
            </w:r>
          </w:p>
        </w:tc>
        <w:tc>
          <w:tcPr>
            <w:tcW w:w="1264" w:type="dxa"/>
            <w:noWrap/>
            <w:vAlign w:val="center"/>
          </w:tcPr>
          <w:p w14:paraId="574DAFAE">
            <w:pPr>
              <w:pStyle w:val="203"/>
              <w:jc w:val="right"/>
            </w:pPr>
            <w:r>
              <w:t>XX</w:t>
            </w:r>
          </w:p>
        </w:tc>
        <w:tc>
          <w:tcPr>
            <w:tcW w:w="1264" w:type="dxa"/>
            <w:noWrap/>
            <w:vAlign w:val="center"/>
          </w:tcPr>
          <w:p w14:paraId="0DA17EFC">
            <w:pPr>
              <w:pStyle w:val="203"/>
              <w:jc w:val="right"/>
            </w:pPr>
            <w:r>
              <w:t>XX</w:t>
            </w:r>
          </w:p>
        </w:tc>
        <w:tc>
          <w:tcPr>
            <w:tcW w:w="1264" w:type="dxa"/>
            <w:noWrap/>
            <w:vAlign w:val="center"/>
          </w:tcPr>
          <w:p w14:paraId="7BB9474B">
            <w:pPr>
              <w:pStyle w:val="203"/>
              <w:jc w:val="right"/>
            </w:pPr>
            <w:r>
              <w:t>XX</w:t>
            </w:r>
          </w:p>
        </w:tc>
      </w:tr>
      <w:tr w14:paraId="70022B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77FCF293">
            <w:pPr>
              <w:pStyle w:val="203"/>
              <w:jc w:val="both"/>
              <w:rPr>
                <w:b/>
                <w:bCs/>
              </w:rPr>
            </w:pPr>
            <w:r>
              <w:rPr>
                <w:rFonts w:hint="eastAsia"/>
                <w:b/>
                <w:bCs/>
              </w:rPr>
              <w:t>Total</w:t>
            </w:r>
          </w:p>
        </w:tc>
        <w:tc>
          <w:tcPr>
            <w:tcW w:w="1267" w:type="dxa"/>
            <w:shd w:val="clear" w:color="auto" w:fill="DEEAF6" w:themeFill="accent1" w:themeFillTint="33"/>
            <w:noWrap/>
            <w:vAlign w:val="center"/>
          </w:tcPr>
          <w:p w14:paraId="697AAD9C">
            <w:pPr>
              <w:pStyle w:val="203"/>
              <w:jc w:val="right"/>
            </w:pPr>
            <w:r>
              <w:t>XX</w:t>
            </w:r>
          </w:p>
        </w:tc>
        <w:tc>
          <w:tcPr>
            <w:tcW w:w="1268" w:type="dxa"/>
            <w:shd w:val="clear" w:color="auto" w:fill="DEEAF6" w:themeFill="accent1" w:themeFillTint="33"/>
            <w:noWrap/>
            <w:vAlign w:val="center"/>
          </w:tcPr>
          <w:p w14:paraId="1B8E79B3">
            <w:pPr>
              <w:pStyle w:val="203"/>
              <w:jc w:val="right"/>
            </w:pPr>
            <w:r>
              <w:t>XX</w:t>
            </w:r>
          </w:p>
        </w:tc>
        <w:tc>
          <w:tcPr>
            <w:tcW w:w="1264" w:type="dxa"/>
            <w:shd w:val="clear" w:color="auto" w:fill="DEEAF6" w:themeFill="accent1" w:themeFillTint="33"/>
            <w:noWrap/>
            <w:vAlign w:val="center"/>
          </w:tcPr>
          <w:p w14:paraId="5BE49776">
            <w:pPr>
              <w:pStyle w:val="203"/>
              <w:jc w:val="right"/>
            </w:pPr>
            <w:r>
              <w:t>XX</w:t>
            </w:r>
          </w:p>
        </w:tc>
        <w:tc>
          <w:tcPr>
            <w:tcW w:w="1264" w:type="dxa"/>
            <w:shd w:val="clear" w:color="auto" w:fill="DEEAF6" w:themeFill="accent1" w:themeFillTint="33"/>
            <w:noWrap/>
            <w:vAlign w:val="center"/>
          </w:tcPr>
          <w:p w14:paraId="3D752A6B">
            <w:pPr>
              <w:pStyle w:val="203"/>
              <w:jc w:val="right"/>
            </w:pPr>
            <w:r>
              <w:t>XX</w:t>
            </w:r>
          </w:p>
        </w:tc>
        <w:tc>
          <w:tcPr>
            <w:tcW w:w="1264" w:type="dxa"/>
            <w:shd w:val="clear" w:color="auto" w:fill="DEEAF6" w:themeFill="accent1" w:themeFillTint="33"/>
            <w:noWrap/>
            <w:vAlign w:val="center"/>
          </w:tcPr>
          <w:p w14:paraId="3A8AC71B">
            <w:pPr>
              <w:pStyle w:val="203"/>
              <w:jc w:val="right"/>
            </w:pPr>
            <w:r>
              <w:t>XX</w:t>
            </w:r>
          </w:p>
        </w:tc>
        <w:tc>
          <w:tcPr>
            <w:tcW w:w="1264" w:type="dxa"/>
            <w:shd w:val="clear" w:color="auto" w:fill="DEEAF6" w:themeFill="accent1" w:themeFillTint="33"/>
            <w:noWrap/>
            <w:vAlign w:val="center"/>
          </w:tcPr>
          <w:p w14:paraId="507BB741">
            <w:pPr>
              <w:pStyle w:val="203"/>
              <w:jc w:val="right"/>
            </w:pPr>
            <w:r>
              <w:t>XX</w:t>
            </w:r>
          </w:p>
        </w:tc>
      </w:tr>
    </w:tbl>
    <w:p w14:paraId="53863ED5">
      <w:pPr>
        <w:pStyle w:val="146"/>
      </w:pPr>
      <w:r>
        <w:t>Source: Secondary Sources, Expert Interviews and QYResearch, 2023</w:t>
      </w:r>
    </w:p>
    <w:p w14:paraId="313888B0">
      <w:pPr>
        <w:pStyle w:val="153"/>
      </w:pPr>
      <w:bookmarkStart w:id="344" w:name="_Toc27658901"/>
      <w:bookmarkStart w:id="345" w:name="_Toc517894920"/>
      <w:bookmarkStart w:id="346" w:name="_Toc511046359"/>
      <w:bookmarkStart w:id="347" w:name="_Toc24046670"/>
      <w:bookmarkStart w:id="348" w:name="_Toc121596433"/>
      <w:r>
        <w:t xml:space="preserve">Europe LED Tube Lights Sales by Country </w:t>
      </w:r>
      <w:r>
        <w:rPr>
          <w:rFonts w:hint="eastAsia"/>
        </w:rPr>
        <w:t>(20</w:t>
      </w:r>
      <w:r>
        <w:t>24</w:t>
      </w:r>
      <w:r>
        <w:rPr>
          <w:rFonts w:hint="eastAsia"/>
        </w:rPr>
        <w:t>-202</w:t>
      </w:r>
      <w:r>
        <w:t>9</w:t>
      </w:r>
      <w:r>
        <w:rPr>
          <w:rFonts w:hint="eastAsia"/>
        </w:rPr>
        <w:t>)</w:t>
      </w:r>
      <w:bookmarkEnd w:id="344"/>
      <w:bookmarkEnd w:id="345"/>
      <w:bookmarkEnd w:id="346"/>
      <w:bookmarkEnd w:id="347"/>
      <w:r>
        <w:t xml:space="preserve"> </w:t>
      </w:r>
      <w:r>
        <w:rPr>
          <w:rFonts w:hint="eastAsia"/>
        </w:rPr>
        <w:t>&amp; (</w:t>
      </w:r>
      <w:r>
        <w:t>K Units)</w:t>
      </w:r>
      <w:bookmarkEnd w:id="348"/>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5"/>
        <w:gridCol w:w="1267"/>
        <w:gridCol w:w="1268"/>
        <w:gridCol w:w="1264"/>
        <w:gridCol w:w="1264"/>
        <w:gridCol w:w="1264"/>
        <w:gridCol w:w="1264"/>
      </w:tblGrid>
      <w:tr w14:paraId="272EBE2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5B9BD5" w:themeColor="accent1" w:sz="12" w:space="0"/>
              <w:insideH w:val="single" w:sz="12" w:space="0"/>
            </w:tcBorders>
            <w:noWrap/>
            <w:vAlign w:val="center"/>
          </w:tcPr>
          <w:p w14:paraId="0DBD3525">
            <w:pPr>
              <w:pStyle w:val="203"/>
              <w:jc w:val="both"/>
              <w:rPr>
                <w:b/>
                <w:bCs/>
              </w:rPr>
            </w:pPr>
            <w:r>
              <w:rPr>
                <w:b/>
                <w:bCs/>
              </w:rPr>
              <w:t>Europe</w:t>
            </w:r>
          </w:p>
        </w:tc>
        <w:tc>
          <w:tcPr>
            <w:tcW w:w="1267" w:type="dxa"/>
            <w:tcBorders>
              <w:bottom w:val="single" w:color="5B9BD5" w:themeColor="accent1" w:sz="12" w:space="0"/>
              <w:insideH w:val="single" w:sz="12" w:space="0"/>
            </w:tcBorders>
            <w:noWrap/>
            <w:vAlign w:val="center"/>
          </w:tcPr>
          <w:p w14:paraId="7DCD56B5">
            <w:pPr>
              <w:pStyle w:val="203"/>
              <w:jc w:val="center"/>
              <w:rPr>
                <w:b/>
                <w:bCs/>
                <w:szCs w:val="18"/>
              </w:rPr>
            </w:pPr>
            <w:r>
              <w:rPr>
                <w:b/>
                <w:bCs/>
              </w:rPr>
              <w:t>2024</w:t>
            </w:r>
          </w:p>
        </w:tc>
        <w:tc>
          <w:tcPr>
            <w:tcW w:w="1268" w:type="dxa"/>
            <w:tcBorders>
              <w:bottom w:val="single" w:color="5B9BD5" w:themeColor="accent1" w:sz="12" w:space="0"/>
              <w:insideH w:val="single" w:sz="12" w:space="0"/>
            </w:tcBorders>
            <w:noWrap/>
            <w:vAlign w:val="center"/>
          </w:tcPr>
          <w:p w14:paraId="38F3E80C">
            <w:pPr>
              <w:pStyle w:val="203"/>
              <w:jc w:val="center"/>
              <w:rPr>
                <w:b/>
                <w:bCs/>
                <w:szCs w:val="18"/>
              </w:rPr>
            </w:pPr>
            <w:r>
              <w:rPr>
                <w:b/>
                <w:bCs/>
              </w:rPr>
              <w:t>2025</w:t>
            </w:r>
          </w:p>
        </w:tc>
        <w:tc>
          <w:tcPr>
            <w:tcW w:w="1264" w:type="dxa"/>
            <w:tcBorders>
              <w:bottom w:val="single" w:color="5B9BD5" w:themeColor="accent1" w:sz="12" w:space="0"/>
              <w:insideH w:val="single" w:sz="12" w:space="0"/>
            </w:tcBorders>
            <w:noWrap/>
            <w:vAlign w:val="center"/>
          </w:tcPr>
          <w:p w14:paraId="316B6E61">
            <w:pPr>
              <w:pStyle w:val="203"/>
              <w:jc w:val="center"/>
              <w:rPr>
                <w:b/>
                <w:bCs/>
                <w:szCs w:val="18"/>
              </w:rPr>
            </w:pPr>
            <w:r>
              <w:rPr>
                <w:b/>
                <w:bCs/>
              </w:rPr>
              <w:t>2026</w:t>
            </w:r>
          </w:p>
        </w:tc>
        <w:tc>
          <w:tcPr>
            <w:tcW w:w="1264" w:type="dxa"/>
            <w:tcBorders>
              <w:bottom w:val="single" w:color="5B9BD5" w:themeColor="accent1" w:sz="12" w:space="0"/>
              <w:insideH w:val="single" w:sz="12" w:space="0"/>
            </w:tcBorders>
            <w:noWrap/>
            <w:vAlign w:val="center"/>
          </w:tcPr>
          <w:p w14:paraId="61DEBF8F">
            <w:pPr>
              <w:pStyle w:val="203"/>
              <w:jc w:val="center"/>
              <w:rPr>
                <w:b/>
                <w:bCs/>
                <w:szCs w:val="18"/>
              </w:rPr>
            </w:pPr>
            <w:r>
              <w:rPr>
                <w:b/>
                <w:bCs/>
              </w:rPr>
              <w:t>2027</w:t>
            </w:r>
          </w:p>
        </w:tc>
        <w:tc>
          <w:tcPr>
            <w:tcW w:w="1264" w:type="dxa"/>
            <w:tcBorders>
              <w:bottom w:val="single" w:color="5B9BD5" w:themeColor="accent1" w:sz="12" w:space="0"/>
              <w:insideH w:val="single" w:sz="12" w:space="0"/>
            </w:tcBorders>
            <w:noWrap/>
            <w:vAlign w:val="center"/>
          </w:tcPr>
          <w:p w14:paraId="07CFBC09">
            <w:pPr>
              <w:pStyle w:val="203"/>
              <w:jc w:val="center"/>
              <w:rPr>
                <w:b/>
                <w:bCs/>
                <w:szCs w:val="18"/>
              </w:rPr>
            </w:pPr>
            <w:r>
              <w:rPr>
                <w:b/>
                <w:bCs/>
              </w:rPr>
              <w:t>2028</w:t>
            </w:r>
          </w:p>
        </w:tc>
        <w:tc>
          <w:tcPr>
            <w:tcW w:w="1264" w:type="dxa"/>
            <w:tcBorders>
              <w:bottom w:val="single" w:color="5B9BD5" w:themeColor="accent1" w:sz="12" w:space="0"/>
              <w:insideH w:val="single" w:sz="12" w:space="0"/>
            </w:tcBorders>
            <w:noWrap/>
            <w:vAlign w:val="center"/>
          </w:tcPr>
          <w:p w14:paraId="5498D979">
            <w:pPr>
              <w:pStyle w:val="203"/>
              <w:jc w:val="center"/>
              <w:rPr>
                <w:b/>
                <w:bCs/>
                <w:szCs w:val="18"/>
              </w:rPr>
            </w:pPr>
            <w:r>
              <w:rPr>
                <w:b/>
                <w:bCs/>
              </w:rPr>
              <w:t>2029</w:t>
            </w:r>
          </w:p>
        </w:tc>
      </w:tr>
      <w:tr w14:paraId="249124A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450ACD14">
            <w:pPr>
              <w:pStyle w:val="203"/>
              <w:jc w:val="both"/>
              <w:rPr>
                <w:b/>
                <w:bCs/>
              </w:rPr>
            </w:pPr>
            <w:r>
              <w:rPr>
                <w:b/>
                <w:bCs/>
              </w:rPr>
              <w:t>Germany</w:t>
            </w:r>
          </w:p>
        </w:tc>
        <w:tc>
          <w:tcPr>
            <w:tcW w:w="1267" w:type="dxa"/>
            <w:shd w:val="clear" w:color="auto" w:fill="DEEAF6" w:themeFill="accent1" w:themeFillTint="33"/>
            <w:noWrap/>
            <w:vAlign w:val="center"/>
          </w:tcPr>
          <w:p w14:paraId="315FB248">
            <w:pPr>
              <w:pStyle w:val="203"/>
              <w:jc w:val="right"/>
            </w:pPr>
            <w:r>
              <w:t>XX</w:t>
            </w:r>
          </w:p>
        </w:tc>
        <w:tc>
          <w:tcPr>
            <w:tcW w:w="1268" w:type="dxa"/>
            <w:shd w:val="clear" w:color="auto" w:fill="DEEAF6" w:themeFill="accent1" w:themeFillTint="33"/>
            <w:noWrap/>
            <w:vAlign w:val="center"/>
          </w:tcPr>
          <w:p w14:paraId="292C5B06">
            <w:pPr>
              <w:pStyle w:val="203"/>
              <w:jc w:val="right"/>
            </w:pPr>
            <w:r>
              <w:t>XX</w:t>
            </w:r>
          </w:p>
        </w:tc>
        <w:tc>
          <w:tcPr>
            <w:tcW w:w="1264" w:type="dxa"/>
            <w:shd w:val="clear" w:color="auto" w:fill="DEEAF6" w:themeFill="accent1" w:themeFillTint="33"/>
            <w:noWrap/>
            <w:vAlign w:val="center"/>
          </w:tcPr>
          <w:p w14:paraId="5FD87B1E">
            <w:pPr>
              <w:pStyle w:val="203"/>
              <w:jc w:val="right"/>
            </w:pPr>
            <w:r>
              <w:t>XX</w:t>
            </w:r>
          </w:p>
        </w:tc>
        <w:tc>
          <w:tcPr>
            <w:tcW w:w="1264" w:type="dxa"/>
            <w:shd w:val="clear" w:color="auto" w:fill="DEEAF6" w:themeFill="accent1" w:themeFillTint="33"/>
            <w:noWrap/>
            <w:vAlign w:val="center"/>
          </w:tcPr>
          <w:p w14:paraId="14C5151F">
            <w:pPr>
              <w:pStyle w:val="203"/>
              <w:jc w:val="right"/>
            </w:pPr>
            <w:r>
              <w:t>XX</w:t>
            </w:r>
          </w:p>
        </w:tc>
        <w:tc>
          <w:tcPr>
            <w:tcW w:w="1264" w:type="dxa"/>
            <w:shd w:val="clear" w:color="auto" w:fill="DEEAF6" w:themeFill="accent1" w:themeFillTint="33"/>
            <w:noWrap/>
            <w:vAlign w:val="center"/>
          </w:tcPr>
          <w:p w14:paraId="23D3136C">
            <w:pPr>
              <w:pStyle w:val="203"/>
              <w:jc w:val="right"/>
            </w:pPr>
            <w:r>
              <w:t>XX</w:t>
            </w:r>
          </w:p>
        </w:tc>
        <w:tc>
          <w:tcPr>
            <w:tcW w:w="1264" w:type="dxa"/>
            <w:shd w:val="clear" w:color="auto" w:fill="DEEAF6" w:themeFill="accent1" w:themeFillTint="33"/>
            <w:noWrap/>
            <w:vAlign w:val="center"/>
          </w:tcPr>
          <w:p w14:paraId="5EE921B1">
            <w:pPr>
              <w:pStyle w:val="203"/>
              <w:jc w:val="right"/>
            </w:pPr>
            <w:r>
              <w:t>XX</w:t>
            </w:r>
          </w:p>
        </w:tc>
      </w:tr>
      <w:tr w14:paraId="32626F1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139B5EBA">
            <w:pPr>
              <w:pStyle w:val="203"/>
              <w:jc w:val="both"/>
              <w:rPr>
                <w:b/>
                <w:bCs/>
              </w:rPr>
            </w:pPr>
            <w:r>
              <w:rPr>
                <w:b/>
                <w:bCs/>
              </w:rPr>
              <w:t>France</w:t>
            </w:r>
          </w:p>
        </w:tc>
        <w:tc>
          <w:tcPr>
            <w:tcW w:w="1267" w:type="dxa"/>
            <w:noWrap/>
            <w:vAlign w:val="center"/>
          </w:tcPr>
          <w:p w14:paraId="2664E43B">
            <w:pPr>
              <w:pStyle w:val="203"/>
              <w:jc w:val="right"/>
            </w:pPr>
            <w:r>
              <w:t>XX</w:t>
            </w:r>
          </w:p>
        </w:tc>
        <w:tc>
          <w:tcPr>
            <w:tcW w:w="1268" w:type="dxa"/>
            <w:noWrap/>
            <w:vAlign w:val="center"/>
          </w:tcPr>
          <w:p w14:paraId="4D1EF917">
            <w:pPr>
              <w:pStyle w:val="203"/>
              <w:jc w:val="right"/>
            </w:pPr>
            <w:r>
              <w:t>XX</w:t>
            </w:r>
          </w:p>
        </w:tc>
        <w:tc>
          <w:tcPr>
            <w:tcW w:w="1264" w:type="dxa"/>
            <w:noWrap/>
            <w:vAlign w:val="center"/>
          </w:tcPr>
          <w:p w14:paraId="45631350">
            <w:pPr>
              <w:pStyle w:val="203"/>
              <w:jc w:val="right"/>
            </w:pPr>
            <w:r>
              <w:t>XX</w:t>
            </w:r>
          </w:p>
        </w:tc>
        <w:tc>
          <w:tcPr>
            <w:tcW w:w="1264" w:type="dxa"/>
            <w:noWrap/>
            <w:vAlign w:val="center"/>
          </w:tcPr>
          <w:p w14:paraId="6A476D15">
            <w:pPr>
              <w:pStyle w:val="203"/>
              <w:jc w:val="right"/>
            </w:pPr>
            <w:r>
              <w:t>XX</w:t>
            </w:r>
          </w:p>
        </w:tc>
        <w:tc>
          <w:tcPr>
            <w:tcW w:w="1264" w:type="dxa"/>
            <w:noWrap/>
            <w:vAlign w:val="center"/>
          </w:tcPr>
          <w:p w14:paraId="04B16CC8">
            <w:pPr>
              <w:pStyle w:val="203"/>
              <w:jc w:val="right"/>
            </w:pPr>
            <w:r>
              <w:t>XX</w:t>
            </w:r>
          </w:p>
        </w:tc>
        <w:tc>
          <w:tcPr>
            <w:tcW w:w="1264" w:type="dxa"/>
            <w:noWrap/>
            <w:vAlign w:val="center"/>
          </w:tcPr>
          <w:p w14:paraId="30A6F905">
            <w:pPr>
              <w:pStyle w:val="203"/>
              <w:jc w:val="right"/>
            </w:pPr>
            <w:r>
              <w:t>XX</w:t>
            </w:r>
          </w:p>
        </w:tc>
      </w:tr>
      <w:tr w14:paraId="5F6DD31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0BE8AF62">
            <w:pPr>
              <w:pStyle w:val="203"/>
              <w:jc w:val="both"/>
              <w:rPr>
                <w:b/>
                <w:bCs/>
              </w:rPr>
            </w:pPr>
            <w:r>
              <w:rPr>
                <w:b/>
                <w:bCs/>
              </w:rPr>
              <w:t>U.K.</w:t>
            </w:r>
          </w:p>
        </w:tc>
        <w:tc>
          <w:tcPr>
            <w:tcW w:w="1267" w:type="dxa"/>
            <w:shd w:val="clear" w:color="auto" w:fill="DEEAF6" w:themeFill="accent1" w:themeFillTint="33"/>
            <w:noWrap/>
            <w:vAlign w:val="center"/>
          </w:tcPr>
          <w:p w14:paraId="683F104C">
            <w:pPr>
              <w:pStyle w:val="203"/>
              <w:jc w:val="right"/>
            </w:pPr>
            <w:r>
              <w:t>XX</w:t>
            </w:r>
          </w:p>
        </w:tc>
        <w:tc>
          <w:tcPr>
            <w:tcW w:w="1268" w:type="dxa"/>
            <w:shd w:val="clear" w:color="auto" w:fill="DEEAF6" w:themeFill="accent1" w:themeFillTint="33"/>
            <w:noWrap/>
            <w:vAlign w:val="center"/>
          </w:tcPr>
          <w:p w14:paraId="521279E1">
            <w:pPr>
              <w:pStyle w:val="203"/>
              <w:jc w:val="right"/>
            </w:pPr>
            <w:r>
              <w:t>XX</w:t>
            </w:r>
          </w:p>
        </w:tc>
        <w:tc>
          <w:tcPr>
            <w:tcW w:w="1264" w:type="dxa"/>
            <w:shd w:val="clear" w:color="auto" w:fill="DEEAF6" w:themeFill="accent1" w:themeFillTint="33"/>
            <w:noWrap/>
            <w:vAlign w:val="center"/>
          </w:tcPr>
          <w:p w14:paraId="2053F532">
            <w:pPr>
              <w:pStyle w:val="203"/>
              <w:jc w:val="right"/>
            </w:pPr>
            <w:r>
              <w:t>XX</w:t>
            </w:r>
          </w:p>
        </w:tc>
        <w:tc>
          <w:tcPr>
            <w:tcW w:w="1264" w:type="dxa"/>
            <w:shd w:val="clear" w:color="auto" w:fill="DEEAF6" w:themeFill="accent1" w:themeFillTint="33"/>
            <w:noWrap/>
            <w:vAlign w:val="center"/>
          </w:tcPr>
          <w:p w14:paraId="25DFFEAC">
            <w:pPr>
              <w:pStyle w:val="203"/>
              <w:jc w:val="right"/>
            </w:pPr>
            <w:r>
              <w:t>XX</w:t>
            </w:r>
          </w:p>
        </w:tc>
        <w:tc>
          <w:tcPr>
            <w:tcW w:w="1264" w:type="dxa"/>
            <w:shd w:val="clear" w:color="auto" w:fill="DEEAF6" w:themeFill="accent1" w:themeFillTint="33"/>
            <w:noWrap/>
            <w:vAlign w:val="center"/>
          </w:tcPr>
          <w:p w14:paraId="509FE024">
            <w:pPr>
              <w:pStyle w:val="203"/>
              <w:jc w:val="right"/>
            </w:pPr>
            <w:r>
              <w:t>XX</w:t>
            </w:r>
          </w:p>
        </w:tc>
        <w:tc>
          <w:tcPr>
            <w:tcW w:w="1264" w:type="dxa"/>
            <w:shd w:val="clear" w:color="auto" w:fill="DEEAF6" w:themeFill="accent1" w:themeFillTint="33"/>
            <w:noWrap/>
            <w:vAlign w:val="center"/>
          </w:tcPr>
          <w:p w14:paraId="615BFB42">
            <w:pPr>
              <w:pStyle w:val="203"/>
              <w:jc w:val="right"/>
            </w:pPr>
            <w:r>
              <w:t>XX</w:t>
            </w:r>
          </w:p>
        </w:tc>
      </w:tr>
      <w:tr w14:paraId="3DF1B2F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1AAE813D">
            <w:pPr>
              <w:pStyle w:val="203"/>
              <w:jc w:val="both"/>
              <w:rPr>
                <w:b/>
                <w:bCs/>
              </w:rPr>
            </w:pPr>
            <w:r>
              <w:rPr>
                <w:b/>
                <w:bCs/>
              </w:rPr>
              <w:t>Italy</w:t>
            </w:r>
          </w:p>
        </w:tc>
        <w:tc>
          <w:tcPr>
            <w:tcW w:w="1267" w:type="dxa"/>
            <w:noWrap/>
            <w:vAlign w:val="center"/>
          </w:tcPr>
          <w:p w14:paraId="299D819D">
            <w:pPr>
              <w:pStyle w:val="203"/>
              <w:jc w:val="right"/>
            </w:pPr>
            <w:r>
              <w:t>XX</w:t>
            </w:r>
          </w:p>
        </w:tc>
        <w:tc>
          <w:tcPr>
            <w:tcW w:w="1268" w:type="dxa"/>
            <w:noWrap/>
            <w:vAlign w:val="center"/>
          </w:tcPr>
          <w:p w14:paraId="041E52A0">
            <w:pPr>
              <w:pStyle w:val="203"/>
              <w:jc w:val="right"/>
            </w:pPr>
            <w:r>
              <w:t>XX</w:t>
            </w:r>
          </w:p>
        </w:tc>
        <w:tc>
          <w:tcPr>
            <w:tcW w:w="1264" w:type="dxa"/>
            <w:noWrap/>
            <w:vAlign w:val="center"/>
          </w:tcPr>
          <w:p w14:paraId="7F502943">
            <w:pPr>
              <w:pStyle w:val="203"/>
              <w:jc w:val="right"/>
            </w:pPr>
            <w:r>
              <w:t>XX</w:t>
            </w:r>
          </w:p>
        </w:tc>
        <w:tc>
          <w:tcPr>
            <w:tcW w:w="1264" w:type="dxa"/>
            <w:noWrap/>
            <w:vAlign w:val="center"/>
          </w:tcPr>
          <w:p w14:paraId="59A78846">
            <w:pPr>
              <w:pStyle w:val="203"/>
              <w:jc w:val="right"/>
            </w:pPr>
            <w:r>
              <w:t>XX</w:t>
            </w:r>
          </w:p>
        </w:tc>
        <w:tc>
          <w:tcPr>
            <w:tcW w:w="1264" w:type="dxa"/>
            <w:noWrap/>
            <w:vAlign w:val="center"/>
          </w:tcPr>
          <w:p w14:paraId="6FEC32C3">
            <w:pPr>
              <w:pStyle w:val="203"/>
              <w:jc w:val="right"/>
            </w:pPr>
            <w:r>
              <w:t>XX</w:t>
            </w:r>
          </w:p>
        </w:tc>
        <w:tc>
          <w:tcPr>
            <w:tcW w:w="1264" w:type="dxa"/>
            <w:noWrap/>
            <w:vAlign w:val="center"/>
          </w:tcPr>
          <w:p w14:paraId="069ED6B8">
            <w:pPr>
              <w:pStyle w:val="203"/>
              <w:jc w:val="right"/>
            </w:pPr>
            <w:r>
              <w:t>XX</w:t>
            </w:r>
          </w:p>
        </w:tc>
      </w:tr>
      <w:tr w14:paraId="2DCFE8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4F81BD" w:sz="0" w:space="0"/>
            </w:tcBorders>
            <w:shd w:val="clear" w:color="auto" w:fill="DEEAF6" w:themeFill="accent1" w:themeFillTint="33"/>
            <w:noWrap/>
            <w:vAlign w:val="center"/>
          </w:tcPr>
          <w:p w14:paraId="46396B9D">
            <w:pPr>
              <w:pStyle w:val="203"/>
              <w:jc w:val="both"/>
              <w:rPr>
                <w:b/>
                <w:bCs/>
              </w:rPr>
            </w:pPr>
            <w:r>
              <w:rPr>
                <w:b/>
                <w:bCs/>
              </w:rPr>
              <w:t>Russia</w:t>
            </w:r>
          </w:p>
        </w:tc>
        <w:tc>
          <w:tcPr>
            <w:tcW w:w="1267" w:type="dxa"/>
            <w:shd w:val="clear" w:color="auto" w:fill="DEEAF6" w:themeFill="accent1" w:themeFillTint="33"/>
            <w:noWrap/>
            <w:vAlign w:val="center"/>
          </w:tcPr>
          <w:p w14:paraId="26229D54">
            <w:pPr>
              <w:pStyle w:val="203"/>
              <w:jc w:val="right"/>
            </w:pPr>
            <w:r>
              <w:t>XX</w:t>
            </w:r>
          </w:p>
        </w:tc>
        <w:tc>
          <w:tcPr>
            <w:tcW w:w="1268" w:type="dxa"/>
            <w:shd w:val="clear" w:color="auto" w:fill="DEEAF6" w:themeFill="accent1" w:themeFillTint="33"/>
            <w:noWrap/>
            <w:vAlign w:val="center"/>
          </w:tcPr>
          <w:p w14:paraId="2C0D435B">
            <w:pPr>
              <w:pStyle w:val="203"/>
              <w:jc w:val="right"/>
            </w:pPr>
            <w:r>
              <w:t>XX</w:t>
            </w:r>
          </w:p>
        </w:tc>
        <w:tc>
          <w:tcPr>
            <w:tcW w:w="1264" w:type="dxa"/>
            <w:shd w:val="clear" w:color="auto" w:fill="DEEAF6" w:themeFill="accent1" w:themeFillTint="33"/>
            <w:noWrap/>
            <w:vAlign w:val="center"/>
          </w:tcPr>
          <w:p w14:paraId="77D172E5">
            <w:pPr>
              <w:pStyle w:val="203"/>
              <w:jc w:val="right"/>
            </w:pPr>
            <w:r>
              <w:t>XX</w:t>
            </w:r>
          </w:p>
        </w:tc>
        <w:tc>
          <w:tcPr>
            <w:tcW w:w="1264" w:type="dxa"/>
            <w:shd w:val="clear" w:color="auto" w:fill="DEEAF6" w:themeFill="accent1" w:themeFillTint="33"/>
            <w:noWrap/>
            <w:vAlign w:val="center"/>
          </w:tcPr>
          <w:p w14:paraId="360986A3">
            <w:pPr>
              <w:pStyle w:val="203"/>
              <w:jc w:val="right"/>
            </w:pPr>
            <w:r>
              <w:t>XX</w:t>
            </w:r>
          </w:p>
        </w:tc>
        <w:tc>
          <w:tcPr>
            <w:tcW w:w="1264" w:type="dxa"/>
            <w:shd w:val="clear" w:color="auto" w:fill="DEEAF6" w:themeFill="accent1" w:themeFillTint="33"/>
            <w:noWrap/>
            <w:vAlign w:val="center"/>
          </w:tcPr>
          <w:p w14:paraId="4EAE1FCC">
            <w:pPr>
              <w:pStyle w:val="203"/>
              <w:jc w:val="right"/>
            </w:pPr>
            <w:r>
              <w:t>XX</w:t>
            </w:r>
          </w:p>
        </w:tc>
        <w:tc>
          <w:tcPr>
            <w:tcW w:w="1264" w:type="dxa"/>
            <w:shd w:val="clear" w:color="auto" w:fill="DEEAF6" w:themeFill="accent1" w:themeFillTint="33"/>
            <w:noWrap/>
            <w:vAlign w:val="center"/>
          </w:tcPr>
          <w:p w14:paraId="488548BB">
            <w:pPr>
              <w:pStyle w:val="203"/>
              <w:jc w:val="right"/>
            </w:pPr>
            <w:r>
              <w:t>XX</w:t>
            </w:r>
          </w:p>
        </w:tc>
      </w:tr>
      <w:tr w14:paraId="35D4C47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222642F0">
            <w:pPr>
              <w:pStyle w:val="203"/>
              <w:jc w:val="both"/>
              <w:rPr>
                <w:b/>
                <w:bCs/>
              </w:rPr>
            </w:pPr>
            <w:r>
              <w:rPr>
                <w:rFonts w:hint="eastAsia"/>
                <w:b/>
                <w:bCs/>
              </w:rPr>
              <w:t>Others</w:t>
            </w:r>
          </w:p>
        </w:tc>
        <w:tc>
          <w:tcPr>
            <w:tcW w:w="1267" w:type="dxa"/>
            <w:noWrap/>
            <w:vAlign w:val="center"/>
          </w:tcPr>
          <w:p w14:paraId="722F009E">
            <w:pPr>
              <w:pStyle w:val="203"/>
              <w:jc w:val="right"/>
            </w:pPr>
            <w:r>
              <w:t>XX</w:t>
            </w:r>
          </w:p>
        </w:tc>
        <w:tc>
          <w:tcPr>
            <w:tcW w:w="1268" w:type="dxa"/>
            <w:noWrap/>
            <w:vAlign w:val="center"/>
          </w:tcPr>
          <w:p w14:paraId="47A28DE7">
            <w:pPr>
              <w:pStyle w:val="203"/>
              <w:jc w:val="right"/>
            </w:pPr>
            <w:r>
              <w:t>XX</w:t>
            </w:r>
          </w:p>
        </w:tc>
        <w:tc>
          <w:tcPr>
            <w:tcW w:w="1264" w:type="dxa"/>
            <w:noWrap/>
            <w:vAlign w:val="center"/>
          </w:tcPr>
          <w:p w14:paraId="61A0518C">
            <w:pPr>
              <w:pStyle w:val="203"/>
              <w:jc w:val="right"/>
            </w:pPr>
            <w:r>
              <w:t>XX</w:t>
            </w:r>
          </w:p>
        </w:tc>
        <w:tc>
          <w:tcPr>
            <w:tcW w:w="1264" w:type="dxa"/>
            <w:noWrap/>
            <w:vAlign w:val="center"/>
          </w:tcPr>
          <w:p w14:paraId="3A9A9B18">
            <w:pPr>
              <w:pStyle w:val="203"/>
              <w:jc w:val="right"/>
            </w:pPr>
            <w:r>
              <w:t>XX</w:t>
            </w:r>
          </w:p>
        </w:tc>
        <w:tc>
          <w:tcPr>
            <w:tcW w:w="1264" w:type="dxa"/>
            <w:noWrap/>
            <w:vAlign w:val="center"/>
          </w:tcPr>
          <w:p w14:paraId="4E18DF74">
            <w:pPr>
              <w:pStyle w:val="203"/>
              <w:jc w:val="right"/>
            </w:pPr>
            <w:r>
              <w:t>XX</w:t>
            </w:r>
          </w:p>
        </w:tc>
        <w:tc>
          <w:tcPr>
            <w:tcW w:w="1264" w:type="dxa"/>
            <w:noWrap/>
            <w:vAlign w:val="center"/>
          </w:tcPr>
          <w:p w14:paraId="0A4BF6D8">
            <w:pPr>
              <w:pStyle w:val="203"/>
              <w:jc w:val="right"/>
            </w:pPr>
            <w:r>
              <w:t>XX</w:t>
            </w:r>
          </w:p>
        </w:tc>
      </w:tr>
      <w:tr w14:paraId="0C2037F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7CF9BF26">
            <w:pPr>
              <w:pStyle w:val="203"/>
              <w:jc w:val="both"/>
              <w:rPr>
                <w:b/>
                <w:bCs/>
              </w:rPr>
            </w:pPr>
            <w:r>
              <w:rPr>
                <w:rFonts w:hint="eastAsia"/>
                <w:b/>
                <w:bCs/>
              </w:rPr>
              <w:t>Total</w:t>
            </w:r>
          </w:p>
        </w:tc>
        <w:tc>
          <w:tcPr>
            <w:tcW w:w="1267" w:type="dxa"/>
            <w:shd w:val="clear" w:color="auto" w:fill="DEEAF6" w:themeFill="accent1" w:themeFillTint="33"/>
            <w:noWrap/>
            <w:vAlign w:val="center"/>
          </w:tcPr>
          <w:p w14:paraId="0BC39A5B">
            <w:pPr>
              <w:pStyle w:val="203"/>
              <w:jc w:val="right"/>
            </w:pPr>
            <w:r>
              <w:t>XX</w:t>
            </w:r>
          </w:p>
        </w:tc>
        <w:tc>
          <w:tcPr>
            <w:tcW w:w="1268" w:type="dxa"/>
            <w:shd w:val="clear" w:color="auto" w:fill="DEEAF6" w:themeFill="accent1" w:themeFillTint="33"/>
            <w:noWrap/>
            <w:vAlign w:val="center"/>
          </w:tcPr>
          <w:p w14:paraId="6FD000B4">
            <w:pPr>
              <w:pStyle w:val="203"/>
              <w:jc w:val="right"/>
            </w:pPr>
            <w:r>
              <w:t>XX</w:t>
            </w:r>
          </w:p>
        </w:tc>
        <w:tc>
          <w:tcPr>
            <w:tcW w:w="1264" w:type="dxa"/>
            <w:shd w:val="clear" w:color="auto" w:fill="DEEAF6" w:themeFill="accent1" w:themeFillTint="33"/>
            <w:noWrap/>
            <w:vAlign w:val="center"/>
          </w:tcPr>
          <w:p w14:paraId="04749E43">
            <w:pPr>
              <w:pStyle w:val="203"/>
              <w:jc w:val="right"/>
            </w:pPr>
            <w:r>
              <w:t>XX</w:t>
            </w:r>
          </w:p>
        </w:tc>
        <w:tc>
          <w:tcPr>
            <w:tcW w:w="1264" w:type="dxa"/>
            <w:shd w:val="clear" w:color="auto" w:fill="DEEAF6" w:themeFill="accent1" w:themeFillTint="33"/>
            <w:noWrap/>
            <w:vAlign w:val="center"/>
          </w:tcPr>
          <w:p w14:paraId="74AF833F">
            <w:pPr>
              <w:pStyle w:val="203"/>
              <w:jc w:val="right"/>
            </w:pPr>
            <w:r>
              <w:t>XX</w:t>
            </w:r>
          </w:p>
        </w:tc>
        <w:tc>
          <w:tcPr>
            <w:tcW w:w="1264" w:type="dxa"/>
            <w:shd w:val="clear" w:color="auto" w:fill="DEEAF6" w:themeFill="accent1" w:themeFillTint="33"/>
            <w:noWrap/>
            <w:vAlign w:val="center"/>
          </w:tcPr>
          <w:p w14:paraId="03FFE9F6">
            <w:pPr>
              <w:pStyle w:val="203"/>
              <w:jc w:val="right"/>
            </w:pPr>
            <w:r>
              <w:t>XX</w:t>
            </w:r>
          </w:p>
        </w:tc>
        <w:tc>
          <w:tcPr>
            <w:tcW w:w="1264" w:type="dxa"/>
            <w:shd w:val="clear" w:color="auto" w:fill="DEEAF6" w:themeFill="accent1" w:themeFillTint="33"/>
            <w:noWrap/>
            <w:vAlign w:val="center"/>
          </w:tcPr>
          <w:p w14:paraId="3B4D0203">
            <w:pPr>
              <w:pStyle w:val="203"/>
              <w:jc w:val="right"/>
            </w:pPr>
            <w:r>
              <w:t>XX</w:t>
            </w:r>
          </w:p>
        </w:tc>
      </w:tr>
    </w:tbl>
    <w:p w14:paraId="29CD478F">
      <w:pPr>
        <w:pStyle w:val="146"/>
      </w:pPr>
      <w:r>
        <w:t>Source: Secondary Sources, Expert Interviews and QYResearch, 2023</w:t>
      </w:r>
    </w:p>
    <w:p w14:paraId="2D2E70B5">
      <w:pPr>
        <w:pStyle w:val="150"/>
      </w:pPr>
      <w:bookmarkStart w:id="349" w:name="_Toc121159055"/>
      <w:r>
        <w:t xml:space="preserve">Europe LED Tube Lights Sales Market Share by Country </w:t>
      </w:r>
      <w:r>
        <w:rPr>
          <w:rFonts w:hint="eastAsia"/>
        </w:rPr>
        <w:t>(20</w:t>
      </w:r>
      <w:r>
        <w:t>18</w:t>
      </w:r>
      <w:r>
        <w:rPr>
          <w:rFonts w:hint="eastAsia"/>
        </w:rPr>
        <w:t>-202</w:t>
      </w:r>
      <w:r>
        <w:t>9</w:t>
      </w:r>
      <w:r>
        <w:rPr>
          <w:rFonts w:hint="eastAsia"/>
        </w:rPr>
        <w:t>)</w:t>
      </w:r>
      <w:bookmarkEnd w:id="349"/>
    </w:p>
    <w:p w14:paraId="7D0FD960">
      <w:r>
        <w:drawing>
          <wp:inline distT="0" distB="0" distL="0" distR="0">
            <wp:extent cx="6192520" cy="2847340"/>
            <wp:effectExtent l="0" t="0" r="0" b="0"/>
            <wp:docPr id="45"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8F98AAC">
      <w:pPr>
        <w:pStyle w:val="146"/>
      </w:pPr>
      <w:r>
        <w:t>Source: Secondary Sources, Expert Interviews and QYResearch, 2023</w:t>
      </w:r>
    </w:p>
    <w:p w14:paraId="55A48AB7">
      <w:pPr>
        <w:pStyle w:val="146"/>
      </w:pPr>
    </w:p>
    <w:p w14:paraId="07BF3D24">
      <w:pPr>
        <w:pStyle w:val="4"/>
        <w:tabs>
          <w:tab w:val="clear" w:pos="7938"/>
        </w:tabs>
      </w:pPr>
      <w:bookmarkStart w:id="350" w:name="_Toc24047098"/>
      <w:bookmarkStart w:id="351" w:name="_Toc517895135"/>
      <w:bookmarkStart w:id="352" w:name="_Toc27659223"/>
      <w:bookmarkStart w:id="353" w:name="_Toc511046593"/>
      <w:bookmarkStart w:id="354" w:name="_Toc121596742"/>
      <w:r>
        <w:t>Europe LED Tube Lights Revenue by Country</w:t>
      </w:r>
      <w:bookmarkEnd w:id="350"/>
      <w:bookmarkEnd w:id="351"/>
      <w:bookmarkEnd w:id="352"/>
      <w:bookmarkEnd w:id="353"/>
      <w:r>
        <w:t xml:space="preserve"> </w:t>
      </w:r>
      <w:r>
        <w:rPr>
          <w:rFonts w:hint="eastAsia"/>
        </w:rPr>
        <w:t>(2018-202</w:t>
      </w:r>
      <w:r>
        <w:t>9</w:t>
      </w:r>
      <w:r>
        <w:rPr>
          <w:rFonts w:hint="eastAsia"/>
        </w:rPr>
        <w:t>)</w:t>
      </w:r>
      <w:bookmarkEnd w:id="354"/>
    </w:p>
    <w:p w14:paraId="14C75A04">
      <w:pPr>
        <w:pStyle w:val="153"/>
      </w:pPr>
      <w:bookmarkStart w:id="355" w:name="_Toc121596434"/>
      <w:bookmarkStart w:id="356" w:name="_Toc517894922"/>
      <w:bookmarkStart w:id="357" w:name="_Toc27658902"/>
      <w:bookmarkStart w:id="358" w:name="_Toc511046361"/>
      <w:bookmarkStart w:id="359" w:name="_Toc24046672"/>
      <w:r>
        <w:t xml:space="preserve">Europe LED Tube Lights Revenue by Country </w:t>
      </w:r>
      <w:r>
        <w:rPr>
          <w:rFonts w:hint="eastAsia"/>
        </w:rPr>
        <w:t>(2018-2023) &amp; (</w:t>
      </w:r>
      <w:r>
        <w:t>US$ Million)</w:t>
      </w:r>
      <w:bookmarkEnd w:id="355"/>
      <w:bookmarkEnd w:id="356"/>
      <w:bookmarkEnd w:id="357"/>
      <w:bookmarkEnd w:id="358"/>
      <w:bookmarkEnd w:id="359"/>
    </w:p>
    <w:tbl>
      <w:tblPr>
        <w:tblStyle w:val="186"/>
        <w:tblW w:w="9964"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68"/>
        <w:gridCol w:w="1268"/>
        <w:gridCol w:w="1264"/>
        <w:gridCol w:w="1264"/>
        <w:gridCol w:w="1263"/>
        <w:gridCol w:w="1261"/>
      </w:tblGrid>
      <w:tr w14:paraId="54BA16D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5B9BD5" w:themeColor="accent1" w:sz="12" w:space="0"/>
              <w:insideH w:val="single" w:sz="12" w:space="0"/>
            </w:tcBorders>
            <w:noWrap/>
            <w:vAlign w:val="center"/>
          </w:tcPr>
          <w:p w14:paraId="651EE68D">
            <w:pPr>
              <w:pStyle w:val="203"/>
              <w:jc w:val="both"/>
              <w:rPr>
                <w:b/>
                <w:bCs/>
              </w:rPr>
            </w:pPr>
            <w:r>
              <w:rPr>
                <w:b/>
                <w:bCs/>
              </w:rPr>
              <w:t>Europe</w:t>
            </w:r>
          </w:p>
        </w:tc>
        <w:tc>
          <w:tcPr>
            <w:tcW w:w="1268" w:type="dxa"/>
            <w:tcBorders>
              <w:bottom w:val="single" w:color="5B9BD5" w:themeColor="accent1" w:sz="12" w:space="0"/>
              <w:insideH w:val="single" w:sz="12" w:space="0"/>
            </w:tcBorders>
            <w:noWrap/>
            <w:vAlign w:val="center"/>
          </w:tcPr>
          <w:p w14:paraId="0F2F6CA9">
            <w:pPr>
              <w:pStyle w:val="203"/>
              <w:jc w:val="center"/>
              <w:rPr>
                <w:b/>
                <w:bCs/>
                <w:szCs w:val="18"/>
              </w:rPr>
            </w:pPr>
            <w:r>
              <w:rPr>
                <w:b/>
                <w:bCs/>
              </w:rPr>
              <w:t>2018</w:t>
            </w:r>
          </w:p>
        </w:tc>
        <w:tc>
          <w:tcPr>
            <w:tcW w:w="1268" w:type="dxa"/>
            <w:tcBorders>
              <w:bottom w:val="single" w:color="5B9BD5" w:themeColor="accent1" w:sz="12" w:space="0"/>
              <w:insideH w:val="single" w:sz="12" w:space="0"/>
            </w:tcBorders>
            <w:noWrap/>
            <w:vAlign w:val="center"/>
          </w:tcPr>
          <w:p w14:paraId="2C860B1A">
            <w:pPr>
              <w:pStyle w:val="203"/>
              <w:jc w:val="center"/>
              <w:rPr>
                <w:b/>
                <w:bCs/>
                <w:szCs w:val="18"/>
              </w:rPr>
            </w:pPr>
            <w:r>
              <w:rPr>
                <w:b/>
                <w:bCs/>
              </w:rPr>
              <w:t>201</w:t>
            </w:r>
            <w:r>
              <w:rPr>
                <w:rFonts w:hint="eastAsia"/>
                <w:b/>
                <w:bCs/>
              </w:rPr>
              <w:t>9</w:t>
            </w:r>
          </w:p>
        </w:tc>
        <w:tc>
          <w:tcPr>
            <w:tcW w:w="1264" w:type="dxa"/>
            <w:tcBorders>
              <w:bottom w:val="single" w:color="5B9BD5" w:themeColor="accent1" w:sz="12" w:space="0"/>
              <w:insideH w:val="single" w:sz="12" w:space="0"/>
            </w:tcBorders>
            <w:noWrap/>
            <w:vAlign w:val="center"/>
          </w:tcPr>
          <w:p w14:paraId="4F416468">
            <w:pPr>
              <w:pStyle w:val="203"/>
              <w:jc w:val="center"/>
              <w:rPr>
                <w:b/>
                <w:bCs/>
                <w:szCs w:val="18"/>
              </w:rPr>
            </w:pPr>
            <w:r>
              <w:rPr>
                <w:b/>
                <w:bCs/>
              </w:rPr>
              <w:t>2020</w:t>
            </w:r>
          </w:p>
        </w:tc>
        <w:tc>
          <w:tcPr>
            <w:tcW w:w="1264" w:type="dxa"/>
            <w:tcBorders>
              <w:bottom w:val="single" w:color="5B9BD5" w:themeColor="accent1" w:sz="12" w:space="0"/>
              <w:insideH w:val="single" w:sz="12" w:space="0"/>
            </w:tcBorders>
            <w:noWrap/>
            <w:vAlign w:val="center"/>
          </w:tcPr>
          <w:p w14:paraId="1AA13088">
            <w:pPr>
              <w:pStyle w:val="203"/>
              <w:jc w:val="center"/>
              <w:rPr>
                <w:b/>
                <w:bCs/>
                <w:szCs w:val="18"/>
              </w:rPr>
            </w:pPr>
            <w:r>
              <w:rPr>
                <w:b/>
                <w:bCs/>
              </w:rPr>
              <w:t>2021</w:t>
            </w:r>
          </w:p>
        </w:tc>
        <w:tc>
          <w:tcPr>
            <w:tcW w:w="1263" w:type="dxa"/>
            <w:tcBorders>
              <w:bottom w:val="single" w:color="5B9BD5" w:themeColor="accent1" w:sz="12" w:space="0"/>
              <w:insideH w:val="single" w:sz="12" w:space="0"/>
            </w:tcBorders>
            <w:noWrap/>
            <w:vAlign w:val="center"/>
          </w:tcPr>
          <w:p w14:paraId="7A5F20CC">
            <w:pPr>
              <w:pStyle w:val="203"/>
              <w:jc w:val="center"/>
              <w:rPr>
                <w:b/>
                <w:bCs/>
                <w:szCs w:val="18"/>
              </w:rPr>
            </w:pPr>
            <w:r>
              <w:rPr>
                <w:b/>
                <w:bCs/>
              </w:rPr>
              <w:t>2022</w:t>
            </w:r>
          </w:p>
        </w:tc>
        <w:tc>
          <w:tcPr>
            <w:tcW w:w="1261" w:type="dxa"/>
            <w:tcBorders>
              <w:bottom w:val="single" w:color="5B9BD5" w:themeColor="accent1" w:sz="12" w:space="0"/>
              <w:insideH w:val="single" w:sz="12" w:space="0"/>
            </w:tcBorders>
            <w:noWrap/>
            <w:vAlign w:val="center"/>
          </w:tcPr>
          <w:p w14:paraId="2A289699">
            <w:pPr>
              <w:pStyle w:val="203"/>
              <w:jc w:val="center"/>
              <w:rPr>
                <w:b/>
                <w:bCs/>
                <w:szCs w:val="18"/>
              </w:rPr>
            </w:pPr>
            <w:r>
              <w:rPr>
                <w:b/>
                <w:bCs/>
              </w:rPr>
              <w:t>2023</w:t>
            </w:r>
          </w:p>
        </w:tc>
      </w:tr>
      <w:tr w14:paraId="3C44BC1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155A8465">
            <w:pPr>
              <w:pStyle w:val="203"/>
              <w:jc w:val="both"/>
              <w:rPr>
                <w:b/>
                <w:bCs/>
              </w:rPr>
            </w:pPr>
            <w:r>
              <w:rPr>
                <w:b/>
                <w:bCs/>
              </w:rPr>
              <w:t>Germany</w:t>
            </w:r>
          </w:p>
        </w:tc>
        <w:tc>
          <w:tcPr>
            <w:tcW w:w="1268" w:type="dxa"/>
            <w:shd w:val="clear" w:color="auto" w:fill="DEEAF6" w:themeFill="accent1" w:themeFillTint="33"/>
            <w:noWrap/>
            <w:vAlign w:val="center"/>
          </w:tcPr>
          <w:p w14:paraId="2E2B6F5B">
            <w:pPr>
              <w:pStyle w:val="203"/>
              <w:jc w:val="right"/>
            </w:pPr>
            <w:r>
              <w:t>XX</w:t>
            </w:r>
          </w:p>
        </w:tc>
        <w:tc>
          <w:tcPr>
            <w:tcW w:w="1268" w:type="dxa"/>
            <w:shd w:val="clear" w:color="auto" w:fill="DEEAF6" w:themeFill="accent1" w:themeFillTint="33"/>
            <w:noWrap/>
            <w:vAlign w:val="center"/>
          </w:tcPr>
          <w:p w14:paraId="3F985243">
            <w:pPr>
              <w:pStyle w:val="203"/>
              <w:jc w:val="right"/>
            </w:pPr>
            <w:r>
              <w:t>XX</w:t>
            </w:r>
          </w:p>
        </w:tc>
        <w:tc>
          <w:tcPr>
            <w:tcW w:w="1264" w:type="dxa"/>
            <w:shd w:val="clear" w:color="auto" w:fill="DEEAF6" w:themeFill="accent1" w:themeFillTint="33"/>
            <w:noWrap/>
            <w:vAlign w:val="center"/>
          </w:tcPr>
          <w:p w14:paraId="543536E5">
            <w:pPr>
              <w:pStyle w:val="203"/>
              <w:jc w:val="right"/>
            </w:pPr>
            <w:r>
              <w:t>XX</w:t>
            </w:r>
          </w:p>
        </w:tc>
        <w:tc>
          <w:tcPr>
            <w:tcW w:w="1264" w:type="dxa"/>
            <w:shd w:val="clear" w:color="auto" w:fill="DEEAF6" w:themeFill="accent1" w:themeFillTint="33"/>
            <w:noWrap/>
            <w:vAlign w:val="center"/>
          </w:tcPr>
          <w:p w14:paraId="54A02AB9">
            <w:pPr>
              <w:pStyle w:val="203"/>
              <w:jc w:val="right"/>
            </w:pPr>
            <w:r>
              <w:t>XX</w:t>
            </w:r>
          </w:p>
        </w:tc>
        <w:tc>
          <w:tcPr>
            <w:tcW w:w="1263" w:type="dxa"/>
            <w:shd w:val="clear" w:color="auto" w:fill="DEEAF6" w:themeFill="accent1" w:themeFillTint="33"/>
            <w:noWrap/>
            <w:vAlign w:val="center"/>
          </w:tcPr>
          <w:p w14:paraId="0B3D408E">
            <w:pPr>
              <w:pStyle w:val="203"/>
              <w:jc w:val="right"/>
            </w:pPr>
            <w:r>
              <w:t>XX</w:t>
            </w:r>
          </w:p>
        </w:tc>
        <w:tc>
          <w:tcPr>
            <w:tcW w:w="1261" w:type="dxa"/>
            <w:shd w:val="clear" w:color="auto" w:fill="DEEAF6" w:themeFill="accent1" w:themeFillTint="33"/>
            <w:noWrap/>
            <w:vAlign w:val="center"/>
          </w:tcPr>
          <w:p w14:paraId="42531849">
            <w:pPr>
              <w:pStyle w:val="203"/>
              <w:jc w:val="right"/>
            </w:pPr>
            <w:r>
              <w:t>XX</w:t>
            </w:r>
          </w:p>
        </w:tc>
      </w:tr>
      <w:tr w14:paraId="5082387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0EEB83FD">
            <w:pPr>
              <w:pStyle w:val="203"/>
              <w:jc w:val="both"/>
              <w:rPr>
                <w:b/>
                <w:bCs/>
              </w:rPr>
            </w:pPr>
            <w:r>
              <w:rPr>
                <w:b/>
                <w:bCs/>
              </w:rPr>
              <w:t>France</w:t>
            </w:r>
          </w:p>
        </w:tc>
        <w:tc>
          <w:tcPr>
            <w:tcW w:w="1268" w:type="dxa"/>
            <w:noWrap/>
            <w:vAlign w:val="center"/>
          </w:tcPr>
          <w:p w14:paraId="0C63DEE7">
            <w:pPr>
              <w:pStyle w:val="203"/>
              <w:jc w:val="right"/>
            </w:pPr>
            <w:r>
              <w:t>XX</w:t>
            </w:r>
          </w:p>
        </w:tc>
        <w:tc>
          <w:tcPr>
            <w:tcW w:w="1268" w:type="dxa"/>
            <w:noWrap/>
            <w:vAlign w:val="center"/>
          </w:tcPr>
          <w:p w14:paraId="52D6CAC4">
            <w:pPr>
              <w:pStyle w:val="203"/>
              <w:jc w:val="right"/>
            </w:pPr>
            <w:r>
              <w:t>XX</w:t>
            </w:r>
          </w:p>
        </w:tc>
        <w:tc>
          <w:tcPr>
            <w:tcW w:w="1264" w:type="dxa"/>
            <w:noWrap/>
            <w:vAlign w:val="center"/>
          </w:tcPr>
          <w:p w14:paraId="05E4E947">
            <w:pPr>
              <w:pStyle w:val="203"/>
              <w:jc w:val="right"/>
            </w:pPr>
            <w:r>
              <w:t>XX</w:t>
            </w:r>
          </w:p>
        </w:tc>
        <w:tc>
          <w:tcPr>
            <w:tcW w:w="1264" w:type="dxa"/>
            <w:noWrap/>
            <w:vAlign w:val="center"/>
          </w:tcPr>
          <w:p w14:paraId="21CDFA10">
            <w:pPr>
              <w:pStyle w:val="203"/>
              <w:jc w:val="right"/>
            </w:pPr>
            <w:r>
              <w:t>XX</w:t>
            </w:r>
          </w:p>
        </w:tc>
        <w:tc>
          <w:tcPr>
            <w:tcW w:w="1263" w:type="dxa"/>
            <w:noWrap/>
            <w:vAlign w:val="center"/>
          </w:tcPr>
          <w:p w14:paraId="71411133">
            <w:pPr>
              <w:pStyle w:val="203"/>
              <w:jc w:val="right"/>
            </w:pPr>
            <w:r>
              <w:t>XX</w:t>
            </w:r>
          </w:p>
        </w:tc>
        <w:tc>
          <w:tcPr>
            <w:tcW w:w="1261" w:type="dxa"/>
            <w:noWrap/>
            <w:vAlign w:val="center"/>
          </w:tcPr>
          <w:p w14:paraId="676A5E18">
            <w:pPr>
              <w:pStyle w:val="203"/>
              <w:jc w:val="right"/>
            </w:pPr>
            <w:r>
              <w:t>XX</w:t>
            </w:r>
          </w:p>
        </w:tc>
      </w:tr>
      <w:tr w14:paraId="150BFF4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70D3942C">
            <w:pPr>
              <w:pStyle w:val="203"/>
              <w:jc w:val="both"/>
              <w:rPr>
                <w:b/>
                <w:bCs/>
              </w:rPr>
            </w:pPr>
            <w:r>
              <w:rPr>
                <w:b/>
                <w:bCs/>
              </w:rPr>
              <w:t>U.K.</w:t>
            </w:r>
          </w:p>
        </w:tc>
        <w:tc>
          <w:tcPr>
            <w:tcW w:w="1268" w:type="dxa"/>
            <w:shd w:val="clear" w:color="auto" w:fill="DEEAF6" w:themeFill="accent1" w:themeFillTint="33"/>
            <w:noWrap/>
            <w:vAlign w:val="center"/>
          </w:tcPr>
          <w:p w14:paraId="7CCFF4E5">
            <w:pPr>
              <w:pStyle w:val="203"/>
              <w:jc w:val="right"/>
            </w:pPr>
            <w:r>
              <w:t>XX</w:t>
            </w:r>
          </w:p>
        </w:tc>
        <w:tc>
          <w:tcPr>
            <w:tcW w:w="1268" w:type="dxa"/>
            <w:shd w:val="clear" w:color="auto" w:fill="DEEAF6" w:themeFill="accent1" w:themeFillTint="33"/>
            <w:noWrap/>
            <w:vAlign w:val="center"/>
          </w:tcPr>
          <w:p w14:paraId="47B97B3C">
            <w:pPr>
              <w:pStyle w:val="203"/>
              <w:jc w:val="right"/>
            </w:pPr>
            <w:r>
              <w:t>XX</w:t>
            </w:r>
          </w:p>
        </w:tc>
        <w:tc>
          <w:tcPr>
            <w:tcW w:w="1264" w:type="dxa"/>
            <w:shd w:val="clear" w:color="auto" w:fill="DEEAF6" w:themeFill="accent1" w:themeFillTint="33"/>
            <w:noWrap/>
            <w:vAlign w:val="center"/>
          </w:tcPr>
          <w:p w14:paraId="5B176FB6">
            <w:pPr>
              <w:pStyle w:val="203"/>
              <w:jc w:val="right"/>
            </w:pPr>
            <w:r>
              <w:t>XX</w:t>
            </w:r>
          </w:p>
        </w:tc>
        <w:tc>
          <w:tcPr>
            <w:tcW w:w="1264" w:type="dxa"/>
            <w:shd w:val="clear" w:color="auto" w:fill="DEEAF6" w:themeFill="accent1" w:themeFillTint="33"/>
            <w:noWrap/>
            <w:vAlign w:val="center"/>
          </w:tcPr>
          <w:p w14:paraId="24FED2E8">
            <w:pPr>
              <w:pStyle w:val="203"/>
              <w:jc w:val="right"/>
            </w:pPr>
            <w:r>
              <w:t>XX</w:t>
            </w:r>
          </w:p>
        </w:tc>
        <w:tc>
          <w:tcPr>
            <w:tcW w:w="1263" w:type="dxa"/>
            <w:shd w:val="clear" w:color="auto" w:fill="DEEAF6" w:themeFill="accent1" w:themeFillTint="33"/>
            <w:noWrap/>
            <w:vAlign w:val="center"/>
          </w:tcPr>
          <w:p w14:paraId="2D724A4B">
            <w:pPr>
              <w:pStyle w:val="203"/>
              <w:jc w:val="right"/>
            </w:pPr>
            <w:r>
              <w:t>XX</w:t>
            </w:r>
          </w:p>
        </w:tc>
        <w:tc>
          <w:tcPr>
            <w:tcW w:w="1261" w:type="dxa"/>
            <w:shd w:val="clear" w:color="auto" w:fill="DEEAF6" w:themeFill="accent1" w:themeFillTint="33"/>
            <w:noWrap/>
            <w:vAlign w:val="center"/>
          </w:tcPr>
          <w:p w14:paraId="1B13AF9F">
            <w:pPr>
              <w:pStyle w:val="203"/>
              <w:jc w:val="right"/>
            </w:pPr>
            <w:r>
              <w:t>XX</w:t>
            </w:r>
          </w:p>
        </w:tc>
      </w:tr>
      <w:tr w14:paraId="325090B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0EBDC1F2">
            <w:pPr>
              <w:pStyle w:val="203"/>
              <w:jc w:val="both"/>
              <w:rPr>
                <w:b/>
                <w:bCs/>
              </w:rPr>
            </w:pPr>
            <w:r>
              <w:rPr>
                <w:b/>
                <w:bCs/>
              </w:rPr>
              <w:t>Italy</w:t>
            </w:r>
          </w:p>
        </w:tc>
        <w:tc>
          <w:tcPr>
            <w:tcW w:w="1268" w:type="dxa"/>
            <w:noWrap/>
            <w:vAlign w:val="center"/>
          </w:tcPr>
          <w:p w14:paraId="0644D959">
            <w:pPr>
              <w:pStyle w:val="203"/>
              <w:jc w:val="right"/>
            </w:pPr>
            <w:r>
              <w:t>XX</w:t>
            </w:r>
          </w:p>
        </w:tc>
        <w:tc>
          <w:tcPr>
            <w:tcW w:w="1268" w:type="dxa"/>
            <w:noWrap/>
            <w:vAlign w:val="center"/>
          </w:tcPr>
          <w:p w14:paraId="55C62384">
            <w:pPr>
              <w:pStyle w:val="203"/>
              <w:jc w:val="right"/>
            </w:pPr>
            <w:r>
              <w:t>XX</w:t>
            </w:r>
          </w:p>
        </w:tc>
        <w:tc>
          <w:tcPr>
            <w:tcW w:w="1264" w:type="dxa"/>
            <w:noWrap/>
            <w:vAlign w:val="center"/>
          </w:tcPr>
          <w:p w14:paraId="1EE6127B">
            <w:pPr>
              <w:pStyle w:val="203"/>
              <w:jc w:val="right"/>
            </w:pPr>
            <w:r>
              <w:t>XX</w:t>
            </w:r>
          </w:p>
        </w:tc>
        <w:tc>
          <w:tcPr>
            <w:tcW w:w="1264" w:type="dxa"/>
            <w:noWrap/>
            <w:vAlign w:val="center"/>
          </w:tcPr>
          <w:p w14:paraId="376E2742">
            <w:pPr>
              <w:pStyle w:val="203"/>
              <w:jc w:val="right"/>
            </w:pPr>
            <w:r>
              <w:t>XX</w:t>
            </w:r>
          </w:p>
        </w:tc>
        <w:tc>
          <w:tcPr>
            <w:tcW w:w="1263" w:type="dxa"/>
            <w:noWrap/>
            <w:vAlign w:val="center"/>
          </w:tcPr>
          <w:p w14:paraId="6940EA5A">
            <w:pPr>
              <w:pStyle w:val="203"/>
              <w:jc w:val="right"/>
            </w:pPr>
            <w:r>
              <w:t>XX</w:t>
            </w:r>
          </w:p>
        </w:tc>
        <w:tc>
          <w:tcPr>
            <w:tcW w:w="1261" w:type="dxa"/>
            <w:noWrap/>
            <w:vAlign w:val="center"/>
          </w:tcPr>
          <w:p w14:paraId="3A61B16B">
            <w:pPr>
              <w:pStyle w:val="203"/>
              <w:jc w:val="right"/>
            </w:pPr>
            <w:r>
              <w:t>XX</w:t>
            </w:r>
          </w:p>
        </w:tc>
      </w:tr>
      <w:tr w14:paraId="3F03C5B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4F81BD" w:sz="0" w:space="0"/>
            </w:tcBorders>
            <w:shd w:val="clear" w:color="auto" w:fill="DEEAF6" w:themeFill="accent1" w:themeFillTint="33"/>
            <w:noWrap/>
            <w:vAlign w:val="center"/>
          </w:tcPr>
          <w:p w14:paraId="2F096D1E">
            <w:pPr>
              <w:pStyle w:val="203"/>
              <w:jc w:val="both"/>
              <w:rPr>
                <w:b/>
                <w:bCs/>
              </w:rPr>
            </w:pPr>
            <w:r>
              <w:rPr>
                <w:b/>
                <w:bCs/>
              </w:rPr>
              <w:t>Russia</w:t>
            </w:r>
          </w:p>
        </w:tc>
        <w:tc>
          <w:tcPr>
            <w:tcW w:w="1268" w:type="dxa"/>
            <w:shd w:val="clear" w:color="auto" w:fill="DEEAF6" w:themeFill="accent1" w:themeFillTint="33"/>
            <w:noWrap/>
            <w:vAlign w:val="center"/>
          </w:tcPr>
          <w:p w14:paraId="5CD10B22">
            <w:pPr>
              <w:pStyle w:val="203"/>
              <w:jc w:val="right"/>
            </w:pPr>
            <w:r>
              <w:t>XX</w:t>
            </w:r>
          </w:p>
        </w:tc>
        <w:tc>
          <w:tcPr>
            <w:tcW w:w="1268" w:type="dxa"/>
            <w:shd w:val="clear" w:color="auto" w:fill="DEEAF6" w:themeFill="accent1" w:themeFillTint="33"/>
            <w:noWrap/>
            <w:vAlign w:val="center"/>
          </w:tcPr>
          <w:p w14:paraId="4AE311BE">
            <w:pPr>
              <w:pStyle w:val="203"/>
              <w:jc w:val="right"/>
            </w:pPr>
            <w:r>
              <w:t>XX</w:t>
            </w:r>
          </w:p>
        </w:tc>
        <w:tc>
          <w:tcPr>
            <w:tcW w:w="1264" w:type="dxa"/>
            <w:shd w:val="clear" w:color="auto" w:fill="DEEAF6" w:themeFill="accent1" w:themeFillTint="33"/>
            <w:noWrap/>
            <w:vAlign w:val="center"/>
          </w:tcPr>
          <w:p w14:paraId="61EF2665">
            <w:pPr>
              <w:pStyle w:val="203"/>
              <w:jc w:val="right"/>
            </w:pPr>
            <w:r>
              <w:t>XX</w:t>
            </w:r>
          </w:p>
        </w:tc>
        <w:tc>
          <w:tcPr>
            <w:tcW w:w="1264" w:type="dxa"/>
            <w:shd w:val="clear" w:color="auto" w:fill="DEEAF6" w:themeFill="accent1" w:themeFillTint="33"/>
            <w:noWrap/>
            <w:vAlign w:val="center"/>
          </w:tcPr>
          <w:p w14:paraId="23A0CAE2">
            <w:pPr>
              <w:pStyle w:val="203"/>
              <w:jc w:val="right"/>
            </w:pPr>
            <w:r>
              <w:t>XX</w:t>
            </w:r>
          </w:p>
        </w:tc>
        <w:tc>
          <w:tcPr>
            <w:tcW w:w="1263" w:type="dxa"/>
            <w:shd w:val="clear" w:color="auto" w:fill="DEEAF6" w:themeFill="accent1" w:themeFillTint="33"/>
            <w:noWrap/>
            <w:vAlign w:val="center"/>
          </w:tcPr>
          <w:p w14:paraId="13603DE3">
            <w:pPr>
              <w:pStyle w:val="203"/>
              <w:jc w:val="right"/>
            </w:pPr>
            <w:r>
              <w:t>XX</w:t>
            </w:r>
          </w:p>
        </w:tc>
        <w:tc>
          <w:tcPr>
            <w:tcW w:w="1261" w:type="dxa"/>
            <w:shd w:val="clear" w:color="auto" w:fill="DEEAF6" w:themeFill="accent1" w:themeFillTint="33"/>
            <w:noWrap/>
            <w:vAlign w:val="center"/>
          </w:tcPr>
          <w:p w14:paraId="56E38BAE">
            <w:pPr>
              <w:pStyle w:val="203"/>
              <w:jc w:val="right"/>
            </w:pPr>
            <w:r>
              <w:t>XX</w:t>
            </w:r>
          </w:p>
        </w:tc>
      </w:tr>
      <w:tr w14:paraId="16A99A6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35CEA2AE">
            <w:pPr>
              <w:pStyle w:val="203"/>
              <w:jc w:val="both"/>
              <w:rPr>
                <w:b/>
                <w:bCs/>
              </w:rPr>
            </w:pPr>
            <w:r>
              <w:rPr>
                <w:rFonts w:hint="eastAsia"/>
                <w:b/>
                <w:bCs/>
              </w:rPr>
              <w:t>Others</w:t>
            </w:r>
          </w:p>
        </w:tc>
        <w:tc>
          <w:tcPr>
            <w:tcW w:w="1268" w:type="dxa"/>
            <w:noWrap/>
            <w:vAlign w:val="center"/>
          </w:tcPr>
          <w:p w14:paraId="441492F7">
            <w:pPr>
              <w:pStyle w:val="203"/>
              <w:jc w:val="right"/>
            </w:pPr>
            <w:r>
              <w:t>XX</w:t>
            </w:r>
          </w:p>
        </w:tc>
        <w:tc>
          <w:tcPr>
            <w:tcW w:w="1268" w:type="dxa"/>
            <w:noWrap/>
            <w:vAlign w:val="center"/>
          </w:tcPr>
          <w:p w14:paraId="47696B6C">
            <w:pPr>
              <w:pStyle w:val="203"/>
              <w:jc w:val="right"/>
            </w:pPr>
            <w:r>
              <w:t>XX</w:t>
            </w:r>
          </w:p>
        </w:tc>
        <w:tc>
          <w:tcPr>
            <w:tcW w:w="1264" w:type="dxa"/>
            <w:noWrap/>
            <w:vAlign w:val="center"/>
          </w:tcPr>
          <w:p w14:paraId="213165F8">
            <w:pPr>
              <w:pStyle w:val="203"/>
              <w:jc w:val="right"/>
            </w:pPr>
            <w:r>
              <w:t>XX</w:t>
            </w:r>
          </w:p>
        </w:tc>
        <w:tc>
          <w:tcPr>
            <w:tcW w:w="1264" w:type="dxa"/>
            <w:noWrap/>
            <w:vAlign w:val="center"/>
          </w:tcPr>
          <w:p w14:paraId="2C93709F">
            <w:pPr>
              <w:pStyle w:val="203"/>
              <w:jc w:val="right"/>
            </w:pPr>
            <w:r>
              <w:t>XX</w:t>
            </w:r>
          </w:p>
        </w:tc>
        <w:tc>
          <w:tcPr>
            <w:tcW w:w="1263" w:type="dxa"/>
            <w:noWrap/>
            <w:vAlign w:val="center"/>
          </w:tcPr>
          <w:p w14:paraId="021E8CB1">
            <w:pPr>
              <w:pStyle w:val="203"/>
              <w:jc w:val="right"/>
            </w:pPr>
            <w:r>
              <w:t>XX</w:t>
            </w:r>
          </w:p>
        </w:tc>
        <w:tc>
          <w:tcPr>
            <w:tcW w:w="1261" w:type="dxa"/>
            <w:noWrap/>
            <w:vAlign w:val="center"/>
          </w:tcPr>
          <w:p w14:paraId="67D9CA11">
            <w:pPr>
              <w:pStyle w:val="203"/>
              <w:jc w:val="right"/>
            </w:pPr>
            <w:r>
              <w:t>XX</w:t>
            </w:r>
          </w:p>
        </w:tc>
      </w:tr>
      <w:tr w14:paraId="5F6F20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4BEBFBB6">
            <w:pPr>
              <w:pStyle w:val="203"/>
              <w:jc w:val="both"/>
              <w:rPr>
                <w:b/>
                <w:bCs/>
              </w:rPr>
            </w:pPr>
            <w:r>
              <w:rPr>
                <w:rFonts w:hint="eastAsia"/>
                <w:b/>
                <w:bCs/>
              </w:rPr>
              <w:t>Total</w:t>
            </w:r>
          </w:p>
        </w:tc>
        <w:tc>
          <w:tcPr>
            <w:tcW w:w="1268" w:type="dxa"/>
            <w:shd w:val="clear" w:color="auto" w:fill="DEEAF6" w:themeFill="accent1" w:themeFillTint="33"/>
            <w:noWrap/>
            <w:vAlign w:val="center"/>
          </w:tcPr>
          <w:p w14:paraId="3527E8F2">
            <w:pPr>
              <w:pStyle w:val="203"/>
              <w:jc w:val="right"/>
            </w:pPr>
            <w:r>
              <w:t>XX</w:t>
            </w:r>
          </w:p>
        </w:tc>
        <w:tc>
          <w:tcPr>
            <w:tcW w:w="1268" w:type="dxa"/>
            <w:shd w:val="clear" w:color="auto" w:fill="DEEAF6" w:themeFill="accent1" w:themeFillTint="33"/>
            <w:noWrap/>
            <w:vAlign w:val="center"/>
          </w:tcPr>
          <w:p w14:paraId="0E2A9674">
            <w:pPr>
              <w:pStyle w:val="203"/>
              <w:jc w:val="right"/>
            </w:pPr>
            <w:r>
              <w:t>XX</w:t>
            </w:r>
          </w:p>
        </w:tc>
        <w:tc>
          <w:tcPr>
            <w:tcW w:w="1264" w:type="dxa"/>
            <w:shd w:val="clear" w:color="auto" w:fill="DEEAF6" w:themeFill="accent1" w:themeFillTint="33"/>
            <w:noWrap/>
            <w:vAlign w:val="center"/>
          </w:tcPr>
          <w:p w14:paraId="6C32C343">
            <w:pPr>
              <w:pStyle w:val="203"/>
              <w:jc w:val="right"/>
            </w:pPr>
            <w:r>
              <w:t>XX</w:t>
            </w:r>
          </w:p>
        </w:tc>
        <w:tc>
          <w:tcPr>
            <w:tcW w:w="1264" w:type="dxa"/>
            <w:shd w:val="clear" w:color="auto" w:fill="DEEAF6" w:themeFill="accent1" w:themeFillTint="33"/>
            <w:noWrap/>
            <w:vAlign w:val="center"/>
          </w:tcPr>
          <w:p w14:paraId="75830F60">
            <w:pPr>
              <w:pStyle w:val="203"/>
              <w:jc w:val="right"/>
            </w:pPr>
            <w:r>
              <w:t>XX</w:t>
            </w:r>
          </w:p>
        </w:tc>
        <w:tc>
          <w:tcPr>
            <w:tcW w:w="1263" w:type="dxa"/>
            <w:shd w:val="clear" w:color="auto" w:fill="DEEAF6" w:themeFill="accent1" w:themeFillTint="33"/>
            <w:noWrap/>
            <w:vAlign w:val="center"/>
          </w:tcPr>
          <w:p w14:paraId="14B4BF46">
            <w:pPr>
              <w:pStyle w:val="203"/>
              <w:jc w:val="right"/>
            </w:pPr>
            <w:r>
              <w:t>XX</w:t>
            </w:r>
          </w:p>
        </w:tc>
        <w:tc>
          <w:tcPr>
            <w:tcW w:w="1261" w:type="dxa"/>
            <w:shd w:val="clear" w:color="auto" w:fill="DEEAF6" w:themeFill="accent1" w:themeFillTint="33"/>
            <w:noWrap/>
            <w:vAlign w:val="center"/>
          </w:tcPr>
          <w:p w14:paraId="08764D98">
            <w:pPr>
              <w:pStyle w:val="203"/>
              <w:jc w:val="right"/>
            </w:pPr>
            <w:r>
              <w:t>XX</w:t>
            </w:r>
          </w:p>
        </w:tc>
      </w:tr>
    </w:tbl>
    <w:p w14:paraId="25A41AC7">
      <w:pPr>
        <w:pStyle w:val="146"/>
      </w:pPr>
      <w:r>
        <w:t>Source: Secondary Sources, Expert Interviews and QYResearch, 2023</w:t>
      </w:r>
    </w:p>
    <w:p w14:paraId="117A1F4E">
      <w:pPr>
        <w:pStyle w:val="153"/>
      </w:pPr>
      <w:bookmarkStart w:id="360" w:name="_Toc24046673"/>
      <w:bookmarkStart w:id="361" w:name="_Toc27658903"/>
      <w:bookmarkStart w:id="362" w:name="_Toc511046362"/>
      <w:bookmarkStart w:id="363" w:name="_Toc517894923"/>
      <w:bookmarkStart w:id="364" w:name="_Toc121596435"/>
      <w:r>
        <w:t xml:space="preserve">Europe LED Tube Lights Revenue by Country </w:t>
      </w:r>
      <w:r>
        <w:rPr>
          <w:rFonts w:hint="eastAsia"/>
        </w:rPr>
        <w:t>(20</w:t>
      </w:r>
      <w:r>
        <w:t>24</w:t>
      </w:r>
      <w:r>
        <w:rPr>
          <w:rFonts w:hint="eastAsia"/>
        </w:rPr>
        <w:t>-202</w:t>
      </w:r>
      <w:r>
        <w:t>9</w:t>
      </w:r>
      <w:r>
        <w:rPr>
          <w:rFonts w:hint="eastAsia"/>
        </w:rPr>
        <w:t>)</w:t>
      </w:r>
      <w:bookmarkEnd w:id="360"/>
      <w:bookmarkEnd w:id="361"/>
      <w:bookmarkEnd w:id="362"/>
      <w:bookmarkEnd w:id="363"/>
      <w:r>
        <w:t xml:space="preserve"> </w:t>
      </w:r>
      <w:r>
        <w:rPr>
          <w:rFonts w:hint="eastAsia"/>
        </w:rPr>
        <w:t>&amp; (</w:t>
      </w:r>
      <w:r>
        <w:t>US$ Million)</w:t>
      </w:r>
      <w:bookmarkEnd w:id="364"/>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5"/>
        <w:gridCol w:w="1267"/>
        <w:gridCol w:w="1268"/>
        <w:gridCol w:w="1264"/>
        <w:gridCol w:w="1264"/>
        <w:gridCol w:w="1264"/>
        <w:gridCol w:w="1264"/>
      </w:tblGrid>
      <w:tr w14:paraId="1457726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5B9BD5" w:themeColor="accent1" w:sz="12" w:space="0"/>
              <w:insideH w:val="single" w:sz="12" w:space="0"/>
            </w:tcBorders>
            <w:noWrap/>
            <w:vAlign w:val="center"/>
          </w:tcPr>
          <w:p w14:paraId="1E78F9FF">
            <w:pPr>
              <w:pStyle w:val="203"/>
              <w:jc w:val="both"/>
              <w:rPr>
                <w:b/>
                <w:bCs/>
              </w:rPr>
            </w:pPr>
            <w:r>
              <w:rPr>
                <w:b/>
                <w:bCs/>
              </w:rPr>
              <w:t>Europe</w:t>
            </w:r>
          </w:p>
        </w:tc>
        <w:tc>
          <w:tcPr>
            <w:tcW w:w="1267" w:type="dxa"/>
            <w:tcBorders>
              <w:bottom w:val="single" w:color="5B9BD5" w:themeColor="accent1" w:sz="12" w:space="0"/>
              <w:insideH w:val="single" w:sz="12" w:space="0"/>
            </w:tcBorders>
            <w:noWrap/>
            <w:vAlign w:val="center"/>
          </w:tcPr>
          <w:p w14:paraId="228430D2">
            <w:pPr>
              <w:pStyle w:val="203"/>
              <w:jc w:val="center"/>
              <w:rPr>
                <w:b/>
                <w:bCs/>
                <w:szCs w:val="18"/>
              </w:rPr>
            </w:pPr>
            <w:r>
              <w:rPr>
                <w:b/>
                <w:bCs/>
              </w:rPr>
              <w:t>2024</w:t>
            </w:r>
          </w:p>
        </w:tc>
        <w:tc>
          <w:tcPr>
            <w:tcW w:w="1268" w:type="dxa"/>
            <w:tcBorders>
              <w:bottom w:val="single" w:color="5B9BD5" w:themeColor="accent1" w:sz="12" w:space="0"/>
              <w:insideH w:val="single" w:sz="12" w:space="0"/>
            </w:tcBorders>
            <w:noWrap/>
            <w:vAlign w:val="center"/>
          </w:tcPr>
          <w:p w14:paraId="44A51992">
            <w:pPr>
              <w:pStyle w:val="203"/>
              <w:jc w:val="center"/>
              <w:rPr>
                <w:b/>
                <w:bCs/>
                <w:szCs w:val="18"/>
              </w:rPr>
            </w:pPr>
            <w:r>
              <w:rPr>
                <w:b/>
                <w:bCs/>
              </w:rPr>
              <w:t>2025</w:t>
            </w:r>
          </w:p>
        </w:tc>
        <w:tc>
          <w:tcPr>
            <w:tcW w:w="1264" w:type="dxa"/>
            <w:tcBorders>
              <w:bottom w:val="single" w:color="5B9BD5" w:themeColor="accent1" w:sz="12" w:space="0"/>
              <w:insideH w:val="single" w:sz="12" w:space="0"/>
            </w:tcBorders>
            <w:noWrap/>
            <w:vAlign w:val="center"/>
          </w:tcPr>
          <w:p w14:paraId="6492AAC1">
            <w:pPr>
              <w:pStyle w:val="203"/>
              <w:jc w:val="center"/>
              <w:rPr>
                <w:b/>
                <w:bCs/>
                <w:szCs w:val="18"/>
              </w:rPr>
            </w:pPr>
            <w:r>
              <w:rPr>
                <w:b/>
                <w:bCs/>
              </w:rPr>
              <w:t>2026</w:t>
            </w:r>
          </w:p>
        </w:tc>
        <w:tc>
          <w:tcPr>
            <w:tcW w:w="1264" w:type="dxa"/>
            <w:tcBorders>
              <w:bottom w:val="single" w:color="5B9BD5" w:themeColor="accent1" w:sz="12" w:space="0"/>
              <w:insideH w:val="single" w:sz="12" w:space="0"/>
            </w:tcBorders>
            <w:noWrap/>
            <w:vAlign w:val="center"/>
          </w:tcPr>
          <w:p w14:paraId="08CD12D3">
            <w:pPr>
              <w:pStyle w:val="203"/>
              <w:jc w:val="center"/>
              <w:rPr>
                <w:b/>
                <w:bCs/>
                <w:szCs w:val="18"/>
              </w:rPr>
            </w:pPr>
            <w:r>
              <w:rPr>
                <w:b/>
                <w:bCs/>
              </w:rPr>
              <w:t>2027</w:t>
            </w:r>
          </w:p>
        </w:tc>
        <w:tc>
          <w:tcPr>
            <w:tcW w:w="1264" w:type="dxa"/>
            <w:tcBorders>
              <w:bottom w:val="single" w:color="5B9BD5" w:themeColor="accent1" w:sz="12" w:space="0"/>
              <w:insideH w:val="single" w:sz="12" w:space="0"/>
            </w:tcBorders>
            <w:noWrap/>
            <w:vAlign w:val="center"/>
          </w:tcPr>
          <w:p w14:paraId="39234745">
            <w:pPr>
              <w:pStyle w:val="203"/>
              <w:jc w:val="center"/>
              <w:rPr>
                <w:b/>
                <w:bCs/>
                <w:szCs w:val="18"/>
              </w:rPr>
            </w:pPr>
            <w:r>
              <w:rPr>
                <w:b/>
                <w:bCs/>
              </w:rPr>
              <w:t>2028</w:t>
            </w:r>
          </w:p>
        </w:tc>
        <w:tc>
          <w:tcPr>
            <w:tcW w:w="1264" w:type="dxa"/>
            <w:tcBorders>
              <w:bottom w:val="single" w:color="5B9BD5" w:themeColor="accent1" w:sz="12" w:space="0"/>
              <w:insideH w:val="single" w:sz="12" w:space="0"/>
            </w:tcBorders>
            <w:noWrap/>
            <w:vAlign w:val="center"/>
          </w:tcPr>
          <w:p w14:paraId="58C73E8B">
            <w:pPr>
              <w:pStyle w:val="203"/>
              <w:jc w:val="center"/>
              <w:rPr>
                <w:b/>
                <w:bCs/>
                <w:szCs w:val="18"/>
              </w:rPr>
            </w:pPr>
            <w:r>
              <w:rPr>
                <w:b/>
                <w:bCs/>
              </w:rPr>
              <w:t>2029</w:t>
            </w:r>
          </w:p>
        </w:tc>
      </w:tr>
      <w:tr w14:paraId="543B451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6D4F9E8F">
            <w:pPr>
              <w:pStyle w:val="203"/>
              <w:jc w:val="both"/>
              <w:rPr>
                <w:b/>
                <w:bCs/>
              </w:rPr>
            </w:pPr>
            <w:r>
              <w:rPr>
                <w:b/>
                <w:bCs/>
              </w:rPr>
              <w:t>Germany</w:t>
            </w:r>
          </w:p>
        </w:tc>
        <w:tc>
          <w:tcPr>
            <w:tcW w:w="1267" w:type="dxa"/>
            <w:shd w:val="clear" w:color="auto" w:fill="DEEAF6" w:themeFill="accent1" w:themeFillTint="33"/>
            <w:noWrap/>
            <w:vAlign w:val="center"/>
          </w:tcPr>
          <w:p w14:paraId="046FBE9C">
            <w:pPr>
              <w:pStyle w:val="203"/>
              <w:jc w:val="right"/>
            </w:pPr>
            <w:r>
              <w:t>XX</w:t>
            </w:r>
          </w:p>
        </w:tc>
        <w:tc>
          <w:tcPr>
            <w:tcW w:w="1268" w:type="dxa"/>
            <w:shd w:val="clear" w:color="auto" w:fill="DEEAF6" w:themeFill="accent1" w:themeFillTint="33"/>
            <w:noWrap/>
            <w:vAlign w:val="center"/>
          </w:tcPr>
          <w:p w14:paraId="369EE6EC">
            <w:pPr>
              <w:pStyle w:val="203"/>
              <w:jc w:val="right"/>
            </w:pPr>
            <w:r>
              <w:t>XX</w:t>
            </w:r>
          </w:p>
        </w:tc>
        <w:tc>
          <w:tcPr>
            <w:tcW w:w="1264" w:type="dxa"/>
            <w:shd w:val="clear" w:color="auto" w:fill="DEEAF6" w:themeFill="accent1" w:themeFillTint="33"/>
            <w:noWrap/>
            <w:vAlign w:val="center"/>
          </w:tcPr>
          <w:p w14:paraId="4960DFA6">
            <w:pPr>
              <w:pStyle w:val="203"/>
              <w:jc w:val="right"/>
            </w:pPr>
            <w:r>
              <w:t>XX</w:t>
            </w:r>
          </w:p>
        </w:tc>
        <w:tc>
          <w:tcPr>
            <w:tcW w:w="1264" w:type="dxa"/>
            <w:shd w:val="clear" w:color="auto" w:fill="DEEAF6" w:themeFill="accent1" w:themeFillTint="33"/>
            <w:noWrap/>
            <w:vAlign w:val="center"/>
          </w:tcPr>
          <w:p w14:paraId="30CB0987">
            <w:pPr>
              <w:pStyle w:val="203"/>
              <w:jc w:val="right"/>
            </w:pPr>
            <w:r>
              <w:t>XX</w:t>
            </w:r>
          </w:p>
        </w:tc>
        <w:tc>
          <w:tcPr>
            <w:tcW w:w="1264" w:type="dxa"/>
            <w:shd w:val="clear" w:color="auto" w:fill="DEEAF6" w:themeFill="accent1" w:themeFillTint="33"/>
            <w:noWrap/>
            <w:vAlign w:val="center"/>
          </w:tcPr>
          <w:p w14:paraId="76768C72">
            <w:pPr>
              <w:pStyle w:val="203"/>
              <w:jc w:val="right"/>
            </w:pPr>
            <w:r>
              <w:t>XX</w:t>
            </w:r>
          </w:p>
        </w:tc>
        <w:tc>
          <w:tcPr>
            <w:tcW w:w="1264" w:type="dxa"/>
            <w:shd w:val="clear" w:color="auto" w:fill="DEEAF6" w:themeFill="accent1" w:themeFillTint="33"/>
            <w:noWrap/>
            <w:vAlign w:val="center"/>
          </w:tcPr>
          <w:p w14:paraId="09E29D12">
            <w:pPr>
              <w:pStyle w:val="203"/>
              <w:jc w:val="right"/>
            </w:pPr>
            <w:r>
              <w:t>XX</w:t>
            </w:r>
          </w:p>
        </w:tc>
      </w:tr>
      <w:tr w14:paraId="0A3ABE3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75FCA63A">
            <w:pPr>
              <w:pStyle w:val="203"/>
              <w:jc w:val="both"/>
              <w:rPr>
                <w:b/>
                <w:bCs/>
              </w:rPr>
            </w:pPr>
            <w:r>
              <w:rPr>
                <w:b/>
                <w:bCs/>
              </w:rPr>
              <w:t>France</w:t>
            </w:r>
          </w:p>
        </w:tc>
        <w:tc>
          <w:tcPr>
            <w:tcW w:w="1267" w:type="dxa"/>
            <w:noWrap/>
            <w:vAlign w:val="center"/>
          </w:tcPr>
          <w:p w14:paraId="46C2E629">
            <w:pPr>
              <w:pStyle w:val="203"/>
              <w:jc w:val="right"/>
            </w:pPr>
            <w:r>
              <w:t>XX</w:t>
            </w:r>
          </w:p>
        </w:tc>
        <w:tc>
          <w:tcPr>
            <w:tcW w:w="1268" w:type="dxa"/>
            <w:noWrap/>
            <w:vAlign w:val="center"/>
          </w:tcPr>
          <w:p w14:paraId="4CD9FBFE">
            <w:pPr>
              <w:pStyle w:val="203"/>
              <w:jc w:val="right"/>
            </w:pPr>
            <w:r>
              <w:t>XX</w:t>
            </w:r>
          </w:p>
        </w:tc>
        <w:tc>
          <w:tcPr>
            <w:tcW w:w="1264" w:type="dxa"/>
            <w:noWrap/>
            <w:vAlign w:val="center"/>
          </w:tcPr>
          <w:p w14:paraId="6802C5FC">
            <w:pPr>
              <w:pStyle w:val="203"/>
              <w:jc w:val="right"/>
            </w:pPr>
            <w:r>
              <w:t>XX</w:t>
            </w:r>
          </w:p>
        </w:tc>
        <w:tc>
          <w:tcPr>
            <w:tcW w:w="1264" w:type="dxa"/>
            <w:noWrap/>
            <w:vAlign w:val="center"/>
          </w:tcPr>
          <w:p w14:paraId="75AC8496">
            <w:pPr>
              <w:pStyle w:val="203"/>
              <w:jc w:val="right"/>
            </w:pPr>
            <w:r>
              <w:t>XX</w:t>
            </w:r>
          </w:p>
        </w:tc>
        <w:tc>
          <w:tcPr>
            <w:tcW w:w="1264" w:type="dxa"/>
            <w:noWrap/>
            <w:vAlign w:val="center"/>
          </w:tcPr>
          <w:p w14:paraId="208EFFDA">
            <w:pPr>
              <w:pStyle w:val="203"/>
              <w:jc w:val="right"/>
            </w:pPr>
            <w:r>
              <w:t>XX</w:t>
            </w:r>
          </w:p>
        </w:tc>
        <w:tc>
          <w:tcPr>
            <w:tcW w:w="1264" w:type="dxa"/>
            <w:noWrap/>
            <w:vAlign w:val="center"/>
          </w:tcPr>
          <w:p w14:paraId="32A34B64">
            <w:pPr>
              <w:pStyle w:val="203"/>
              <w:jc w:val="right"/>
            </w:pPr>
            <w:r>
              <w:t>XX</w:t>
            </w:r>
          </w:p>
        </w:tc>
      </w:tr>
      <w:tr w14:paraId="3C658E4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5C830D30">
            <w:pPr>
              <w:pStyle w:val="203"/>
              <w:jc w:val="both"/>
              <w:rPr>
                <w:b/>
                <w:bCs/>
              </w:rPr>
            </w:pPr>
            <w:r>
              <w:rPr>
                <w:b/>
                <w:bCs/>
              </w:rPr>
              <w:t>U.K.</w:t>
            </w:r>
          </w:p>
        </w:tc>
        <w:tc>
          <w:tcPr>
            <w:tcW w:w="1267" w:type="dxa"/>
            <w:shd w:val="clear" w:color="auto" w:fill="DEEAF6" w:themeFill="accent1" w:themeFillTint="33"/>
            <w:noWrap/>
            <w:vAlign w:val="center"/>
          </w:tcPr>
          <w:p w14:paraId="1075399B">
            <w:pPr>
              <w:pStyle w:val="203"/>
              <w:jc w:val="right"/>
            </w:pPr>
            <w:r>
              <w:t>XX</w:t>
            </w:r>
          </w:p>
        </w:tc>
        <w:tc>
          <w:tcPr>
            <w:tcW w:w="1268" w:type="dxa"/>
            <w:shd w:val="clear" w:color="auto" w:fill="DEEAF6" w:themeFill="accent1" w:themeFillTint="33"/>
            <w:noWrap/>
            <w:vAlign w:val="center"/>
          </w:tcPr>
          <w:p w14:paraId="1F5507DF">
            <w:pPr>
              <w:pStyle w:val="203"/>
              <w:jc w:val="right"/>
            </w:pPr>
            <w:r>
              <w:t>XX</w:t>
            </w:r>
          </w:p>
        </w:tc>
        <w:tc>
          <w:tcPr>
            <w:tcW w:w="1264" w:type="dxa"/>
            <w:shd w:val="clear" w:color="auto" w:fill="DEEAF6" w:themeFill="accent1" w:themeFillTint="33"/>
            <w:noWrap/>
            <w:vAlign w:val="center"/>
          </w:tcPr>
          <w:p w14:paraId="0059B469">
            <w:pPr>
              <w:pStyle w:val="203"/>
              <w:jc w:val="right"/>
            </w:pPr>
            <w:r>
              <w:t>XX</w:t>
            </w:r>
          </w:p>
        </w:tc>
        <w:tc>
          <w:tcPr>
            <w:tcW w:w="1264" w:type="dxa"/>
            <w:shd w:val="clear" w:color="auto" w:fill="DEEAF6" w:themeFill="accent1" w:themeFillTint="33"/>
            <w:noWrap/>
            <w:vAlign w:val="center"/>
          </w:tcPr>
          <w:p w14:paraId="18B3D706">
            <w:pPr>
              <w:pStyle w:val="203"/>
              <w:jc w:val="right"/>
            </w:pPr>
            <w:r>
              <w:t>XX</w:t>
            </w:r>
          </w:p>
        </w:tc>
        <w:tc>
          <w:tcPr>
            <w:tcW w:w="1264" w:type="dxa"/>
            <w:shd w:val="clear" w:color="auto" w:fill="DEEAF6" w:themeFill="accent1" w:themeFillTint="33"/>
            <w:noWrap/>
            <w:vAlign w:val="center"/>
          </w:tcPr>
          <w:p w14:paraId="1FA461B9">
            <w:pPr>
              <w:pStyle w:val="203"/>
              <w:jc w:val="right"/>
            </w:pPr>
            <w:r>
              <w:t>XX</w:t>
            </w:r>
          </w:p>
        </w:tc>
        <w:tc>
          <w:tcPr>
            <w:tcW w:w="1264" w:type="dxa"/>
            <w:shd w:val="clear" w:color="auto" w:fill="DEEAF6" w:themeFill="accent1" w:themeFillTint="33"/>
            <w:noWrap/>
            <w:vAlign w:val="center"/>
          </w:tcPr>
          <w:p w14:paraId="16927E0E">
            <w:pPr>
              <w:pStyle w:val="203"/>
              <w:jc w:val="right"/>
            </w:pPr>
            <w:r>
              <w:t>XX</w:t>
            </w:r>
          </w:p>
        </w:tc>
      </w:tr>
      <w:tr w14:paraId="336CB0D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09D24B5A">
            <w:pPr>
              <w:pStyle w:val="203"/>
              <w:jc w:val="both"/>
              <w:rPr>
                <w:b/>
                <w:bCs/>
              </w:rPr>
            </w:pPr>
            <w:r>
              <w:rPr>
                <w:b/>
                <w:bCs/>
              </w:rPr>
              <w:t>Italy</w:t>
            </w:r>
          </w:p>
        </w:tc>
        <w:tc>
          <w:tcPr>
            <w:tcW w:w="1267" w:type="dxa"/>
            <w:noWrap/>
            <w:vAlign w:val="center"/>
          </w:tcPr>
          <w:p w14:paraId="28C6A3E5">
            <w:pPr>
              <w:pStyle w:val="203"/>
              <w:jc w:val="right"/>
            </w:pPr>
            <w:r>
              <w:t>XX</w:t>
            </w:r>
          </w:p>
        </w:tc>
        <w:tc>
          <w:tcPr>
            <w:tcW w:w="1268" w:type="dxa"/>
            <w:noWrap/>
            <w:vAlign w:val="center"/>
          </w:tcPr>
          <w:p w14:paraId="70AF669D">
            <w:pPr>
              <w:pStyle w:val="203"/>
              <w:jc w:val="right"/>
            </w:pPr>
            <w:r>
              <w:t>XX</w:t>
            </w:r>
          </w:p>
        </w:tc>
        <w:tc>
          <w:tcPr>
            <w:tcW w:w="1264" w:type="dxa"/>
            <w:noWrap/>
            <w:vAlign w:val="center"/>
          </w:tcPr>
          <w:p w14:paraId="02D6D153">
            <w:pPr>
              <w:pStyle w:val="203"/>
              <w:jc w:val="right"/>
            </w:pPr>
            <w:r>
              <w:t>XX</w:t>
            </w:r>
          </w:p>
        </w:tc>
        <w:tc>
          <w:tcPr>
            <w:tcW w:w="1264" w:type="dxa"/>
            <w:noWrap/>
            <w:vAlign w:val="center"/>
          </w:tcPr>
          <w:p w14:paraId="55754EE6">
            <w:pPr>
              <w:pStyle w:val="203"/>
              <w:jc w:val="right"/>
            </w:pPr>
            <w:r>
              <w:t>XX</w:t>
            </w:r>
          </w:p>
        </w:tc>
        <w:tc>
          <w:tcPr>
            <w:tcW w:w="1264" w:type="dxa"/>
            <w:noWrap/>
            <w:vAlign w:val="center"/>
          </w:tcPr>
          <w:p w14:paraId="54B9FE87">
            <w:pPr>
              <w:pStyle w:val="203"/>
              <w:jc w:val="right"/>
            </w:pPr>
            <w:r>
              <w:t>XX</w:t>
            </w:r>
          </w:p>
        </w:tc>
        <w:tc>
          <w:tcPr>
            <w:tcW w:w="1264" w:type="dxa"/>
            <w:noWrap/>
            <w:vAlign w:val="center"/>
          </w:tcPr>
          <w:p w14:paraId="74BF3D9C">
            <w:pPr>
              <w:pStyle w:val="203"/>
              <w:jc w:val="right"/>
            </w:pPr>
            <w:r>
              <w:t>XX</w:t>
            </w:r>
          </w:p>
        </w:tc>
      </w:tr>
      <w:tr w14:paraId="40E3857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4F81BD" w:sz="0" w:space="0"/>
            </w:tcBorders>
            <w:shd w:val="clear" w:color="auto" w:fill="DEEAF6" w:themeFill="accent1" w:themeFillTint="33"/>
            <w:noWrap/>
            <w:vAlign w:val="center"/>
          </w:tcPr>
          <w:p w14:paraId="46A947B6">
            <w:pPr>
              <w:pStyle w:val="203"/>
              <w:jc w:val="both"/>
              <w:rPr>
                <w:b/>
                <w:bCs/>
              </w:rPr>
            </w:pPr>
            <w:r>
              <w:rPr>
                <w:b/>
                <w:bCs/>
              </w:rPr>
              <w:t>Russia</w:t>
            </w:r>
          </w:p>
        </w:tc>
        <w:tc>
          <w:tcPr>
            <w:tcW w:w="1267" w:type="dxa"/>
            <w:shd w:val="clear" w:color="auto" w:fill="DEEAF6" w:themeFill="accent1" w:themeFillTint="33"/>
            <w:noWrap/>
            <w:vAlign w:val="center"/>
          </w:tcPr>
          <w:p w14:paraId="68BCF2FB">
            <w:pPr>
              <w:pStyle w:val="203"/>
              <w:jc w:val="right"/>
            </w:pPr>
            <w:r>
              <w:t>XX</w:t>
            </w:r>
          </w:p>
        </w:tc>
        <w:tc>
          <w:tcPr>
            <w:tcW w:w="1268" w:type="dxa"/>
            <w:shd w:val="clear" w:color="auto" w:fill="DEEAF6" w:themeFill="accent1" w:themeFillTint="33"/>
            <w:noWrap/>
            <w:vAlign w:val="center"/>
          </w:tcPr>
          <w:p w14:paraId="0453B01C">
            <w:pPr>
              <w:pStyle w:val="203"/>
              <w:jc w:val="right"/>
            </w:pPr>
            <w:r>
              <w:t>XX</w:t>
            </w:r>
          </w:p>
        </w:tc>
        <w:tc>
          <w:tcPr>
            <w:tcW w:w="1264" w:type="dxa"/>
            <w:shd w:val="clear" w:color="auto" w:fill="DEEAF6" w:themeFill="accent1" w:themeFillTint="33"/>
            <w:noWrap/>
            <w:vAlign w:val="center"/>
          </w:tcPr>
          <w:p w14:paraId="7A475839">
            <w:pPr>
              <w:pStyle w:val="203"/>
              <w:jc w:val="right"/>
            </w:pPr>
            <w:r>
              <w:t>XX</w:t>
            </w:r>
          </w:p>
        </w:tc>
        <w:tc>
          <w:tcPr>
            <w:tcW w:w="1264" w:type="dxa"/>
            <w:shd w:val="clear" w:color="auto" w:fill="DEEAF6" w:themeFill="accent1" w:themeFillTint="33"/>
            <w:noWrap/>
            <w:vAlign w:val="center"/>
          </w:tcPr>
          <w:p w14:paraId="43D953B5">
            <w:pPr>
              <w:pStyle w:val="203"/>
              <w:jc w:val="right"/>
            </w:pPr>
            <w:r>
              <w:t>XX</w:t>
            </w:r>
          </w:p>
        </w:tc>
        <w:tc>
          <w:tcPr>
            <w:tcW w:w="1264" w:type="dxa"/>
            <w:shd w:val="clear" w:color="auto" w:fill="DEEAF6" w:themeFill="accent1" w:themeFillTint="33"/>
            <w:noWrap/>
            <w:vAlign w:val="center"/>
          </w:tcPr>
          <w:p w14:paraId="38A8ABB7">
            <w:pPr>
              <w:pStyle w:val="203"/>
              <w:jc w:val="right"/>
            </w:pPr>
            <w:r>
              <w:t>XX</w:t>
            </w:r>
          </w:p>
        </w:tc>
        <w:tc>
          <w:tcPr>
            <w:tcW w:w="1264" w:type="dxa"/>
            <w:shd w:val="clear" w:color="auto" w:fill="DEEAF6" w:themeFill="accent1" w:themeFillTint="33"/>
            <w:noWrap/>
            <w:vAlign w:val="center"/>
          </w:tcPr>
          <w:p w14:paraId="7DF4F509">
            <w:pPr>
              <w:pStyle w:val="203"/>
              <w:jc w:val="right"/>
            </w:pPr>
            <w:r>
              <w:t>XX</w:t>
            </w:r>
          </w:p>
        </w:tc>
      </w:tr>
      <w:tr w14:paraId="1C21591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1865C6ED">
            <w:pPr>
              <w:pStyle w:val="203"/>
              <w:jc w:val="both"/>
              <w:rPr>
                <w:b/>
                <w:bCs/>
              </w:rPr>
            </w:pPr>
            <w:r>
              <w:rPr>
                <w:rFonts w:hint="eastAsia"/>
                <w:b/>
                <w:bCs/>
              </w:rPr>
              <w:t>Others</w:t>
            </w:r>
          </w:p>
        </w:tc>
        <w:tc>
          <w:tcPr>
            <w:tcW w:w="1267" w:type="dxa"/>
            <w:noWrap/>
            <w:vAlign w:val="center"/>
          </w:tcPr>
          <w:p w14:paraId="152E59B8">
            <w:pPr>
              <w:pStyle w:val="203"/>
              <w:jc w:val="right"/>
            </w:pPr>
            <w:r>
              <w:t>XX</w:t>
            </w:r>
          </w:p>
        </w:tc>
        <w:tc>
          <w:tcPr>
            <w:tcW w:w="1268" w:type="dxa"/>
            <w:noWrap/>
            <w:vAlign w:val="center"/>
          </w:tcPr>
          <w:p w14:paraId="3DA0DD90">
            <w:pPr>
              <w:pStyle w:val="203"/>
              <w:jc w:val="right"/>
            </w:pPr>
            <w:r>
              <w:t>XX</w:t>
            </w:r>
          </w:p>
        </w:tc>
        <w:tc>
          <w:tcPr>
            <w:tcW w:w="1264" w:type="dxa"/>
            <w:noWrap/>
            <w:vAlign w:val="center"/>
          </w:tcPr>
          <w:p w14:paraId="72A89074">
            <w:pPr>
              <w:pStyle w:val="203"/>
              <w:jc w:val="right"/>
            </w:pPr>
            <w:r>
              <w:t>XX</w:t>
            </w:r>
          </w:p>
        </w:tc>
        <w:tc>
          <w:tcPr>
            <w:tcW w:w="1264" w:type="dxa"/>
            <w:noWrap/>
            <w:vAlign w:val="center"/>
          </w:tcPr>
          <w:p w14:paraId="438DD633">
            <w:pPr>
              <w:pStyle w:val="203"/>
              <w:jc w:val="right"/>
            </w:pPr>
            <w:r>
              <w:t>XX</w:t>
            </w:r>
          </w:p>
        </w:tc>
        <w:tc>
          <w:tcPr>
            <w:tcW w:w="1264" w:type="dxa"/>
            <w:noWrap/>
            <w:vAlign w:val="center"/>
          </w:tcPr>
          <w:p w14:paraId="2B09A50F">
            <w:pPr>
              <w:pStyle w:val="203"/>
              <w:jc w:val="right"/>
            </w:pPr>
            <w:r>
              <w:t>XX</w:t>
            </w:r>
          </w:p>
        </w:tc>
        <w:tc>
          <w:tcPr>
            <w:tcW w:w="1264" w:type="dxa"/>
            <w:noWrap/>
            <w:vAlign w:val="center"/>
          </w:tcPr>
          <w:p w14:paraId="472ECC24">
            <w:pPr>
              <w:pStyle w:val="203"/>
              <w:jc w:val="right"/>
            </w:pPr>
            <w:r>
              <w:t>XX</w:t>
            </w:r>
          </w:p>
        </w:tc>
      </w:tr>
      <w:tr w14:paraId="3F5EA79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5F898750">
            <w:pPr>
              <w:pStyle w:val="203"/>
              <w:jc w:val="both"/>
              <w:rPr>
                <w:b/>
                <w:bCs/>
              </w:rPr>
            </w:pPr>
            <w:r>
              <w:rPr>
                <w:rFonts w:hint="eastAsia"/>
                <w:b/>
                <w:bCs/>
              </w:rPr>
              <w:t>Total</w:t>
            </w:r>
          </w:p>
        </w:tc>
        <w:tc>
          <w:tcPr>
            <w:tcW w:w="1267" w:type="dxa"/>
            <w:shd w:val="clear" w:color="auto" w:fill="DEEAF6" w:themeFill="accent1" w:themeFillTint="33"/>
            <w:noWrap/>
            <w:vAlign w:val="center"/>
          </w:tcPr>
          <w:p w14:paraId="1015D509">
            <w:pPr>
              <w:pStyle w:val="203"/>
              <w:jc w:val="right"/>
            </w:pPr>
            <w:r>
              <w:t>XX</w:t>
            </w:r>
          </w:p>
        </w:tc>
        <w:tc>
          <w:tcPr>
            <w:tcW w:w="1268" w:type="dxa"/>
            <w:shd w:val="clear" w:color="auto" w:fill="DEEAF6" w:themeFill="accent1" w:themeFillTint="33"/>
            <w:noWrap/>
            <w:vAlign w:val="center"/>
          </w:tcPr>
          <w:p w14:paraId="1924058F">
            <w:pPr>
              <w:pStyle w:val="203"/>
              <w:jc w:val="right"/>
            </w:pPr>
            <w:r>
              <w:t>XX</w:t>
            </w:r>
          </w:p>
        </w:tc>
        <w:tc>
          <w:tcPr>
            <w:tcW w:w="1264" w:type="dxa"/>
            <w:shd w:val="clear" w:color="auto" w:fill="DEEAF6" w:themeFill="accent1" w:themeFillTint="33"/>
            <w:noWrap/>
            <w:vAlign w:val="center"/>
          </w:tcPr>
          <w:p w14:paraId="16B6D097">
            <w:pPr>
              <w:pStyle w:val="203"/>
              <w:jc w:val="right"/>
            </w:pPr>
            <w:r>
              <w:t>XX</w:t>
            </w:r>
          </w:p>
        </w:tc>
        <w:tc>
          <w:tcPr>
            <w:tcW w:w="1264" w:type="dxa"/>
            <w:shd w:val="clear" w:color="auto" w:fill="DEEAF6" w:themeFill="accent1" w:themeFillTint="33"/>
            <w:noWrap/>
            <w:vAlign w:val="center"/>
          </w:tcPr>
          <w:p w14:paraId="3B24F989">
            <w:pPr>
              <w:pStyle w:val="203"/>
              <w:jc w:val="right"/>
            </w:pPr>
            <w:r>
              <w:t>XX</w:t>
            </w:r>
          </w:p>
        </w:tc>
        <w:tc>
          <w:tcPr>
            <w:tcW w:w="1264" w:type="dxa"/>
            <w:shd w:val="clear" w:color="auto" w:fill="DEEAF6" w:themeFill="accent1" w:themeFillTint="33"/>
            <w:noWrap/>
            <w:vAlign w:val="center"/>
          </w:tcPr>
          <w:p w14:paraId="12AFBAC0">
            <w:pPr>
              <w:pStyle w:val="203"/>
              <w:jc w:val="right"/>
            </w:pPr>
            <w:r>
              <w:t>XX</w:t>
            </w:r>
          </w:p>
        </w:tc>
        <w:tc>
          <w:tcPr>
            <w:tcW w:w="1264" w:type="dxa"/>
            <w:shd w:val="clear" w:color="auto" w:fill="DEEAF6" w:themeFill="accent1" w:themeFillTint="33"/>
            <w:noWrap/>
            <w:vAlign w:val="center"/>
          </w:tcPr>
          <w:p w14:paraId="342F3EF1">
            <w:pPr>
              <w:pStyle w:val="203"/>
              <w:jc w:val="right"/>
            </w:pPr>
            <w:r>
              <w:t>XX</w:t>
            </w:r>
          </w:p>
        </w:tc>
      </w:tr>
    </w:tbl>
    <w:p w14:paraId="09D61160">
      <w:pPr>
        <w:pStyle w:val="146"/>
      </w:pPr>
      <w:r>
        <w:t>Source: Secondary Sources, Expert Interviews and QYResearch, 2023</w:t>
      </w:r>
    </w:p>
    <w:p w14:paraId="4EDB66F7">
      <w:pPr>
        <w:pStyle w:val="150"/>
      </w:pPr>
      <w:bookmarkStart w:id="365" w:name="_Toc121159056"/>
      <w:r>
        <w:t xml:space="preserve">Europe LED Tube Lights Revenue </w:t>
      </w:r>
      <w:r>
        <w:rPr>
          <w:rFonts w:hint="eastAsia"/>
        </w:rPr>
        <w:t>Market</w:t>
      </w:r>
      <w:r>
        <w:t xml:space="preserve"> </w:t>
      </w:r>
      <w:r>
        <w:rPr>
          <w:rFonts w:hint="eastAsia"/>
        </w:rPr>
        <w:t>Share</w:t>
      </w:r>
      <w:r>
        <w:t xml:space="preserve"> by Country </w:t>
      </w:r>
      <w:r>
        <w:rPr>
          <w:rFonts w:hint="eastAsia"/>
        </w:rPr>
        <w:t>(20</w:t>
      </w:r>
      <w:r>
        <w:t>18-</w:t>
      </w:r>
      <w:r>
        <w:rPr>
          <w:rFonts w:hint="eastAsia"/>
        </w:rPr>
        <w:t>202</w:t>
      </w:r>
      <w:r>
        <w:t>9</w:t>
      </w:r>
      <w:r>
        <w:rPr>
          <w:rFonts w:hint="eastAsia"/>
        </w:rPr>
        <w:t>)</w:t>
      </w:r>
      <w:bookmarkEnd w:id="365"/>
    </w:p>
    <w:p w14:paraId="69F1C231">
      <w:r>
        <w:drawing>
          <wp:inline distT="0" distB="0" distL="0" distR="0">
            <wp:extent cx="6192520" cy="2847340"/>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2DED2AD6">
      <w:pPr>
        <w:pStyle w:val="146"/>
      </w:pPr>
      <w:r>
        <w:t>Source: Secondary Sources, Expert Interviews and QYResearch, 2023</w:t>
      </w:r>
    </w:p>
    <w:p w14:paraId="3A7C75D7">
      <w:pPr>
        <w:pStyle w:val="146"/>
      </w:pPr>
    </w:p>
    <w:p w14:paraId="5042E50F">
      <w:pPr>
        <w:pStyle w:val="4"/>
        <w:tabs>
          <w:tab w:val="clear" w:pos="7938"/>
        </w:tabs>
      </w:pPr>
      <w:bookmarkStart w:id="366" w:name="_Toc24047099"/>
      <w:bookmarkStart w:id="367" w:name="_Toc27659224"/>
      <w:bookmarkStart w:id="368" w:name="_Toc121596743"/>
      <w:r>
        <w:t>Germany</w:t>
      </w:r>
      <w:bookmarkEnd w:id="366"/>
      <w:bookmarkEnd w:id="367"/>
      <w:bookmarkEnd w:id="368"/>
    </w:p>
    <w:p w14:paraId="41CC8781">
      <w:pPr>
        <w:pStyle w:val="150"/>
      </w:pPr>
      <w:bookmarkStart w:id="369" w:name="_Toc517894926"/>
      <w:bookmarkStart w:id="370" w:name="_Toc511046365"/>
      <w:bookmarkStart w:id="371" w:name="_Toc24046676"/>
      <w:bookmarkStart w:id="372" w:name="_Toc27658706"/>
      <w:bookmarkStart w:id="373" w:name="_Toc121159057"/>
      <w:r>
        <w:t>Germany LED Tube Lights Revenue Growth Rate (2018-2029) &amp; (US$ Million)</w:t>
      </w:r>
      <w:bookmarkEnd w:id="369"/>
      <w:bookmarkEnd w:id="370"/>
      <w:bookmarkEnd w:id="371"/>
      <w:bookmarkEnd w:id="372"/>
      <w:bookmarkEnd w:id="373"/>
    </w:p>
    <w:p w14:paraId="224C573F">
      <w:r>
        <w:drawing>
          <wp:inline distT="0" distB="0" distL="0" distR="0">
            <wp:extent cx="6192520" cy="2844165"/>
            <wp:effectExtent l="0" t="0" r="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61CB0AB9">
      <w:pPr>
        <w:pStyle w:val="146"/>
      </w:pPr>
      <w:r>
        <w:t>Source: Secondary Sources, Expert Interviews and QYResearch, 2023</w:t>
      </w:r>
    </w:p>
    <w:p w14:paraId="098FF3EB">
      <w:pPr>
        <w:pStyle w:val="4"/>
        <w:tabs>
          <w:tab w:val="clear" w:pos="7938"/>
        </w:tabs>
      </w:pPr>
      <w:bookmarkStart w:id="374" w:name="_Toc121596744"/>
      <w:bookmarkStart w:id="375" w:name="_Toc27659225"/>
      <w:bookmarkStart w:id="376" w:name="_Toc24047100"/>
      <w:r>
        <w:t>France</w:t>
      </w:r>
      <w:bookmarkEnd w:id="374"/>
      <w:bookmarkEnd w:id="375"/>
      <w:bookmarkEnd w:id="376"/>
    </w:p>
    <w:p w14:paraId="458FDE24">
      <w:pPr>
        <w:pStyle w:val="150"/>
      </w:pPr>
      <w:bookmarkStart w:id="377" w:name="_Toc27658708"/>
      <w:bookmarkStart w:id="378" w:name="_Toc517894928"/>
      <w:bookmarkStart w:id="379" w:name="_Toc121159058"/>
      <w:bookmarkStart w:id="380" w:name="_Toc511046367"/>
      <w:bookmarkStart w:id="381" w:name="_Toc24046678"/>
      <w:r>
        <w:t>France LED Tube Lights Revenue Growth Rate (2018-2029) &amp; (US$ Million)</w:t>
      </w:r>
      <w:bookmarkEnd w:id="377"/>
      <w:bookmarkEnd w:id="378"/>
      <w:bookmarkEnd w:id="379"/>
      <w:bookmarkEnd w:id="380"/>
      <w:bookmarkEnd w:id="381"/>
    </w:p>
    <w:p w14:paraId="362E9AC5">
      <w:r>
        <w:drawing>
          <wp:inline distT="0" distB="0" distL="0" distR="0">
            <wp:extent cx="6192520" cy="2844165"/>
            <wp:effectExtent l="0" t="0" r="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5068E6D6">
      <w:pPr>
        <w:pStyle w:val="146"/>
      </w:pPr>
      <w:r>
        <w:t>Source: Secondary Sources, Expert Interviews and QYResearch, 2023</w:t>
      </w:r>
    </w:p>
    <w:p w14:paraId="68A26D4F">
      <w:pPr>
        <w:pStyle w:val="4"/>
        <w:tabs>
          <w:tab w:val="clear" w:pos="7938"/>
        </w:tabs>
      </w:pPr>
      <w:bookmarkStart w:id="382" w:name="_Toc121596745"/>
      <w:bookmarkStart w:id="383" w:name="_Toc24047101"/>
      <w:bookmarkStart w:id="384" w:name="_Toc27659226"/>
      <w:r>
        <w:t>U.K.</w:t>
      </w:r>
      <w:bookmarkEnd w:id="382"/>
      <w:bookmarkEnd w:id="383"/>
      <w:bookmarkEnd w:id="384"/>
    </w:p>
    <w:p w14:paraId="355245B2">
      <w:pPr>
        <w:pStyle w:val="150"/>
      </w:pPr>
      <w:bookmarkStart w:id="385" w:name="_Toc24046680"/>
      <w:bookmarkStart w:id="386" w:name="_Toc121159059"/>
      <w:bookmarkStart w:id="387" w:name="_Toc27658710"/>
      <w:bookmarkStart w:id="388" w:name="_Toc511046369"/>
      <w:bookmarkStart w:id="389" w:name="_Toc517894930"/>
      <w:r>
        <w:t>U.K. LED Tube Lights Revenue Growth Rate (2018-2029) &amp; (US$ Million)</w:t>
      </w:r>
      <w:bookmarkEnd w:id="385"/>
      <w:bookmarkEnd w:id="386"/>
      <w:bookmarkEnd w:id="387"/>
      <w:bookmarkEnd w:id="388"/>
      <w:bookmarkEnd w:id="389"/>
    </w:p>
    <w:p w14:paraId="100C028A">
      <w:r>
        <w:drawing>
          <wp:inline distT="0" distB="0" distL="0" distR="0">
            <wp:extent cx="6192520" cy="2844165"/>
            <wp:effectExtent l="0" t="0" r="0"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3EF3573B">
      <w:pPr>
        <w:pStyle w:val="146"/>
      </w:pPr>
      <w:r>
        <w:t>Source: Secondary Sources, Expert Interviews and QYResearch, 2023</w:t>
      </w:r>
    </w:p>
    <w:p w14:paraId="1D4C3626">
      <w:pPr>
        <w:pStyle w:val="4"/>
        <w:tabs>
          <w:tab w:val="clear" w:pos="7938"/>
        </w:tabs>
      </w:pPr>
      <w:bookmarkStart w:id="390" w:name="_Toc24047102"/>
      <w:bookmarkStart w:id="391" w:name="_Toc27659227"/>
      <w:bookmarkStart w:id="392" w:name="_Toc121596746"/>
      <w:r>
        <w:t>Italy</w:t>
      </w:r>
      <w:bookmarkEnd w:id="390"/>
      <w:bookmarkEnd w:id="391"/>
      <w:bookmarkEnd w:id="392"/>
    </w:p>
    <w:p w14:paraId="5056C3D4">
      <w:pPr>
        <w:pStyle w:val="150"/>
      </w:pPr>
      <w:bookmarkStart w:id="393" w:name="_Toc24046682"/>
      <w:bookmarkStart w:id="394" w:name="_Toc511046371"/>
      <w:bookmarkStart w:id="395" w:name="_Toc121159060"/>
      <w:bookmarkStart w:id="396" w:name="_Toc517894932"/>
      <w:bookmarkStart w:id="397" w:name="_Toc27658712"/>
      <w:r>
        <w:t>Italy LED Tube Lights Revenue Growth Rate (2018-2029) &amp; (US$ Million)</w:t>
      </w:r>
      <w:bookmarkEnd w:id="393"/>
      <w:bookmarkEnd w:id="394"/>
      <w:bookmarkEnd w:id="395"/>
      <w:bookmarkEnd w:id="396"/>
      <w:bookmarkEnd w:id="397"/>
    </w:p>
    <w:p w14:paraId="64E2DE42"/>
    <w:p w14:paraId="6FBB7A62">
      <w:pPr>
        <w:pStyle w:val="146"/>
      </w:pPr>
      <w:r>
        <w:t>Source: Secondary Sources, Expert Interviews and QYResearch, 2023</w:t>
      </w:r>
    </w:p>
    <w:p w14:paraId="6965A95F">
      <w:pPr>
        <w:pStyle w:val="4"/>
        <w:tabs>
          <w:tab w:val="clear" w:pos="7938"/>
        </w:tabs>
      </w:pPr>
      <w:bookmarkStart w:id="398" w:name="_Toc24047103"/>
      <w:bookmarkStart w:id="399" w:name="_Toc121596747"/>
      <w:bookmarkStart w:id="400" w:name="_Toc27659228"/>
      <w:r>
        <w:t>Russia</w:t>
      </w:r>
      <w:bookmarkEnd w:id="398"/>
      <w:bookmarkEnd w:id="399"/>
      <w:bookmarkEnd w:id="400"/>
    </w:p>
    <w:p w14:paraId="1117F6FC">
      <w:pPr>
        <w:pStyle w:val="150"/>
      </w:pPr>
      <w:bookmarkStart w:id="401" w:name="_Toc511046373"/>
      <w:bookmarkStart w:id="402" w:name="_Toc121159061"/>
      <w:bookmarkStart w:id="403" w:name="_Toc517894934"/>
      <w:bookmarkStart w:id="404" w:name="_Toc24046684"/>
      <w:bookmarkStart w:id="405" w:name="_Toc27658714"/>
      <w:r>
        <w:t>Russia LED Tube Lights Revenue Growth Rate (2018-2029) &amp; (US$ Million)</w:t>
      </w:r>
      <w:bookmarkEnd w:id="401"/>
      <w:bookmarkEnd w:id="402"/>
      <w:bookmarkEnd w:id="403"/>
      <w:bookmarkEnd w:id="404"/>
      <w:bookmarkEnd w:id="405"/>
    </w:p>
    <w:p w14:paraId="55060A19"/>
    <w:p w14:paraId="565C2563">
      <w:pPr>
        <w:pStyle w:val="146"/>
      </w:pPr>
      <w:r>
        <w:t>Source: Secondary Sources, Expert Interviews and QYResearch, 2023</w:t>
      </w:r>
    </w:p>
    <w:p w14:paraId="473D2127">
      <w:pPr>
        <w:pStyle w:val="3"/>
      </w:pPr>
      <w:bookmarkStart w:id="406" w:name="_Toc517895144"/>
      <w:bookmarkStart w:id="407" w:name="_Toc511046604"/>
      <w:bookmarkStart w:id="408" w:name="_Toc24047114"/>
      <w:bookmarkStart w:id="409" w:name="_Toc27659239"/>
      <w:bookmarkStart w:id="410" w:name="_Toc121596755"/>
      <w:r>
        <w:t xml:space="preserve">Asia Pacific LED Tube Lights Market Facts &amp; Figures by </w:t>
      </w:r>
      <w:bookmarkEnd w:id="406"/>
      <w:bookmarkEnd w:id="407"/>
      <w:r>
        <w:rPr>
          <w:rFonts w:hint="eastAsia"/>
        </w:rPr>
        <w:t>Region</w:t>
      </w:r>
      <w:bookmarkEnd w:id="408"/>
      <w:bookmarkEnd w:id="409"/>
      <w:bookmarkEnd w:id="410"/>
    </w:p>
    <w:p w14:paraId="359B7B15">
      <w:pPr>
        <w:pStyle w:val="4"/>
      </w:pPr>
      <w:bookmarkStart w:id="411" w:name="_Toc121596756"/>
      <w:r>
        <w:t xml:space="preserve">Asia Pacific LED Tube Lights Market Size by </w:t>
      </w:r>
      <w:r>
        <w:rPr>
          <w:rFonts w:hint="eastAsia"/>
        </w:rPr>
        <w:t>Region</w:t>
      </w:r>
      <w:r>
        <w:t>: 2018 VS 2022 VS 2029</w:t>
      </w:r>
      <w:bookmarkEnd w:id="411"/>
    </w:p>
    <w:p w14:paraId="310ADD14">
      <w:pPr>
        <w:pStyle w:val="153"/>
      </w:pPr>
      <w:bookmarkStart w:id="412" w:name="_Toc121596436"/>
      <w:r>
        <w:t xml:space="preserve">Asia Pacific LED Tube Lights Revenue by </w:t>
      </w:r>
      <w:r>
        <w:rPr>
          <w:rFonts w:hint="eastAsia"/>
        </w:rPr>
        <w:t>Region</w:t>
      </w:r>
      <w:r>
        <w:rPr>
          <w:rFonts w:hint="eastAsia"/>
          <w:lang w:eastAsia="zh-CN"/>
        </w:rPr>
        <w:t>:</w:t>
      </w:r>
      <w:r>
        <w:t xml:space="preserve"> 2018 VS 2022 VS 2029 (US$ Million)</w:t>
      </w:r>
      <w:bookmarkEnd w:id="412"/>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5"/>
        <w:gridCol w:w="1053"/>
        <w:gridCol w:w="1053"/>
        <w:gridCol w:w="1051"/>
        <w:gridCol w:w="2219"/>
        <w:gridCol w:w="2217"/>
      </w:tblGrid>
      <w:tr w14:paraId="163CA36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5B9BD5" w:themeColor="accent1" w:sz="12" w:space="0"/>
              <w:insideH w:val="single" w:sz="12" w:space="0"/>
            </w:tcBorders>
            <w:vAlign w:val="center"/>
          </w:tcPr>
          <w:p w14:paraId="6A99EED7">
            <w:pPr>
              <w:pStyle w:val="203"/>
              <w:jc w:val="both"/>
              <w:rPr>
                <w:b/>
                <w:bCs/>
              </w:rPr>
            </w:pPr>
            <w:r>
              <w:rPr>
                <w:b/>
                <w:bCs/>
              </w:rPr>
              <w:t>Asia Pacific</w:t>
            </w:r>
          </w:p>
        </w:tc>
        <w:tc>
          <w:tcPr>
            <w:tcW w:w="1053" w:type="dxa"/>
            <w:tcBorders>
              <w:bottom w:val="single" w:color="5B9BD5" w:themeColor="accent1" w:sz="12" w:space="0"/>
              <w:insideH w:val="single" w:sz="12" w:space="0"/>
            </w:tcBorders>
            <w:noWrap/>
            <w:vAlign w:val="center"/>
          </w:tcPr>
          <w:p w14:paraId="15510272">
            <w:pPr>
              <w:pStyle w:val="203"/>
              <w:jc w:val="center"/>
              <w:rPr>
                <w:b/>
                <w:bCs/>
                <w:szCs w:val="18"/>
              </w:rPr>
            </w:pPr>
            <w:r>
              <w:rPr>
                <w:b/>
                <w:bCs/>
              </w:rPr>
              <w:t>2018</w:t>
            </w:r>
          </w:p>
        </w:tc>
        <w:tc>
          <w:tcPr>
            <w:tcW w:w="1053" w:type="dxa"/>
            <w:tcBorders>
              <w:bottom w:val="single" w:color="5B9BD5" w:themeColor="accent1" w:sz="12" w:space="0"/>
              <w:insideH w:val="single" w:sz="12" w:space="0"/>
            </w:tcBorders>
            <w:noWrap/>
            <w:vAlign w:val="center"/>
          </w:tcPr>
          <w:p w14:paraId="5093BE69">
            <w:pPr>
              <w:pStyle w:val="203"/>
              <w:jc w:val="center"/>
              <w:rPr>
                <w:b/>
                <w:bCs/>
                <w:szCs w:val="18"/>
              </w:rPr>
            </w:pPr>
            <w:r>
              <w:rPr>
                <w:rFonts w:hint="eastAsia"/>
                <w:b/>
                <w:bCs/>
              </w:rPr>
              <w:t>2</w:t>
            </w:r>
            <w:r>
              <w:rPr>
                <w:b/>
                <w:bCs/>
              </w:rPr>
              <w:t>022</w:t>
            </w:r>
          </w:p>
        </w:tc>
        <w:tc>
          <w:tcPr>
            <w:tcW w:w="1051" w:type="dxa"/>
            <w:tcBorders>
              <w:bottom w:val="single" w:color="5B9BD5" w:themeColor="accent1" w:sz="12" w:space="0"/>
              <w:insideH w:val="single" w:sz="12" w:space="0"/>
            </w:tcBorders>
            <w:noWrap/>
            <w:vAlign w:val="center"/>
          </w:tcPr>
          <w:p w14:paraId="569EC170">
            <w:pPr>
              <w:pStyle w:val="203"/>
              <w:jc w:val="center"/>
              <w:rPr>
                <w:b/>
                <w:bCs/>
                <w:szCs w:val="18"/>
              </w:rPr>
            </w:pPr>
            <w:r>
              <w:rPr>
                <w:rFonts w:hint="eastAsia"/>
                <w:b/>
                <w:bCs/>
              </w:rPr>
              <w:t>2</w:t>
            </w:r>
            <w:r>
              <w:rPr>
                <w:b/>
                <w:bCs/>
              </w:rPr>
              <w:t>029</w:t>
            </w:r>
          </w:p>
        </w:tc>
        <w:tc>
          <w:tcPr>
            <w:tcW w:w="2219" w:type="dxa"/>
            <w:tcBorders>
              <w:bottom w:val="single" w:color="5B9BD5" w:themeColor="accent1" w:sz="12" w:space="0"/>
              <w:insideH w:val="single" w:sz="12" w:space="0"/>
            </w:tcBorders>
            <w:noWrap/>
            <w:vAlign w:val="center"/>
          </w:tcPr>
          <w:p w14:paraId="75FB04E1">
            <w:pPr>
              <w:pStyle w:val="203"/>
              <w:jc w:val="center"/>
              <w:rPr>
                <w:b/>
                <w:bCs/>
                <w:szCs w:val="18"/>
              </w:rPr>
            </w:pPr>
            <w:r>
              <w:rPr>
                <w:rFonts w:hint="eastAsia"/>
                <w:b/>
                <w:bCs/>
              </w:rPr>
              <w:t>C</w:t>
            </w:r>
            <w:r>
              <w:rPr>
                <w:b/>
                <w:bCs/>
              </w:rPr>
              <w:t>AGR: 2018-2022</w:t>
            </w:r>
          </w:p>
        </w:tc>
        <w:tc>
          <w:tcPr>
            <w:tcW w:w="2217" w:type="dxa"/>
            <w:tcBorders>
              <w:bottom w:val="single" w:color="5B9BD5" w:themeColor="accent1" w:sz="12" w:space="0"/>
              <w:insideH w:val="single" w:sz="12" w:space="0"/>
            </w:tcBorders>
            <w:noWrap/>
            <w:vAlign w:val="center"/>
          </w:tcPr>
          <w:p w14:paraId="286E7B23">
            <w:pPr>
              <w:pStyle w:val="203"/>
              <w:jc w:val="center"/>
              <w:rPr>
                <w:b/>
                <w:bCs/>
                <w:szCs w:val="18"/>
              </w:rPr>
            </w:pPr>
            <w:r>
              <w:rPr>
                <w:rFonts w:hint="eastAsia"/>
                <w:b/>
                <w:bCs/>
              </w:rPr>
              <w:t>C</w:t>
            </w:r>
            <w:r>
              <w:rPr>
                <w:b/>
                <w:bCs/>
              </w:rPr>
              <w:t>AGR: 2023-2029</w:t>
            </w:r>
          </w:p>
        </w:tc>
      </w:tr>
      <w:tr w14:paraId="2AD6CFA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vAlign w:val="center"/>
          </w:tcPr>
          <w:p w14:paraId="50BE96CC">
            <w:pPr>
              <w:pStyle w:val="203"/>
              <w:jc w:val="both"/>
              <w:rPr>
                <w:b/>
                <w:bCs/>
              </w:rPr>
            </w:pPr>
            <w:r>
              <w:rPr>
                <w:b/>
                <w:bCs/>
              </w:rPr>
              <w:t>China</w:t>
            </w:r>
          </w:p>
        </w:tc>
        <w:tc>
          <w:tcPr>
            <w:tcW w:w="1053" w:type="dxa"/>
            <w:shd w:val="clear" w:color="auto" w:fill="DEEAF6" w:themeFill="accent1" w:themeFillTint="33"/>
            <w:noWrap/>
            <w:vAlign w:val="center"/>
          </w:tcPr>
          <w:p w14:paraId="2165D5C3">
            <w:pPr>
              <w:pStyle w:val="203"/>
              <w:jc w:val="right"/>
            </w:pPr>
            <w:r>
              <w:t>XX</w:t>
            </w:r>
          </w:p>
        </w:tc>
        <w:tc>
          <w:tcPr>
            <w:tcW w:w="1053" w:type="dxa"/>
            <w:shd w:val="clear" w:color="auto" w:fill="DEEAF6" w:themeFill="accent1" w:themeFillTint="33"/>
            <w:noWrap/>
            <w:vAlign w:val="center"/>
          </w:tcPr>
          <w:p w14:paraId="42845973">
            <w:pPr>
              <w:pStyle w:val="203"/>
              <w:jc w:val="right"/>
            </w:pPr>
            <w:r>
              <w:t>XX</w:t>
            </w:r>
          </w:p>
        </w:tc>
        <w:tc>
          <w:tcPr>
            <w:tcW w:w="1051" w:type="dxa"/>
            <w:shd w:val="clear" w:color="auto" w:fill="DEEAF6" w:themeFill="accent1" w:themeFillTint="33"/>
            <w:noWrap/>
            <w:vAlign w:val="center"/>
          </w:tcPr>
          <w:p w14:paraId="0F6B4105">
            <w:pPr>
              <w:pStyle w:val="203"/>
              <w:jc w:val="right"/>
            </w:pPr>
            <w:r>
              <w:t>XX</w:t>
            </w:r>
          </w:p>
        </w:tc>
        <w:tc>
          <w:tcPr>
            <w:tcW w:w="2219" w:type="dxa"/>
            <w:shd w:val="clear" w:color="auto" w:fill="DEEAF6" w:themeFill="accent1" w:themeFillTint="33"/>
            <w:noWrap/>
            <w:vAlign w:val="center"/>
          </w:tcPr>
          <w:p w14:paraId="2243E7F1">
            <w:pPr>
              <w:pStyle w:val="203"/>
              <w:jc w:val="right"/>
            </w:pPr>
            <w:r>
              <w:t>XX</w:t>
            </w:r>
          </w:p>
        </w:tc>
        <w:tc>
          <w:tcPr>
            <w:tcW w:w="2217" w:type="dxa"/>
            <w:shd w:val="clear" w:color="auto" w:fill="DEEAF6" w:themeFill="accent1" w:themeFillTint="33"/>
            <w:noWrap/>
            <w:vAlign w:val="center"/>
          </w:tcPr>
          <w:p w14:paraId="4C91DD95">
            <w:pPr>
              <w:pStyle w:val="203"/>
              <w:jc w:val="right"/>
            </w:pPr>
            <w:r>
              <w:t>XX</w:t>
            </w:r>
          </w:p>
        </w:tc>
      </w:tr>
      <w:tr w14:paraId="5F79E34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vAlign w:val="center"/>
          </w:tcPr>
          <w:p w14:paraId="5857AE70">
            <w:pPr>
              <w:pStyle w:val="203"/>
              <w:jc w:val="both"/>
              <w:rPr>
                <w:b/>
                <w:bCs/>
              </w:rPr>
            </w:pPr>
            <w:r>
              <w:rPr>
                <w:b/>
                <w:bCs/>
              </w:rPr>
              <w:t>Japan</w:t>
            </w:r>
          </w:p>
        </w:tc>
        <w:tc>
          <w:tcPr>
            <w:tcW w:w="1053" w:type="dxa"/>
            <w:noWrap/>
            <w:vAlign w:val="center"/>
          </w:tcPr>
          <w:p w14:paraId="2E0D1FB1">
            <w:pPr>
              <w:pStyle w:val="203"/>
              <w:jc w:val="right"/>
            </w:pPr>
            <w:r>
              <w:t>XX</w:t>
            </w:r>
          </w:p>
        </w:tc>
        <w:tc>
          <w:tcPr>
            <w:tcW w:w="1053" w:type="dxa"/>
            <w:noWrap/>
            <w:vAlign w:val="center"/>
          </w:tcPr>
          <w:p w14:paraId="17492FBF">
            <w:pPr>
              <w:pStyle w:val="203"/>
              <w:jc w:val="right"/>
            </w:pPr>
            <w:r>
              <w:t>XX</w:t>
            </w:r>
          </w:p>
        </w:tc>
        <w:tc>
          <w:tcPr>
            <w:tcW w:w="1051" w:type="dxa"/>
            <w:noWrap/>
            <w:vAlign w:val="center"/>
          </w:tcPr>
          <w:p w14:paraId="7A6CBF5F">
            <w:pPr>
              <w:pStyle w:val="203"/>
              <w:jc w:val="right"/>
            </w:pPr>
            <w:r>
              <w:t>XX</w:t>
            </w:r>
          </w:p>
        </w:tc>
        <w:tc>
          <w:tcPr>
            <w:tcW w:w="2219" w:type="dxa"/>
            <w:noWrap/>
            <w:vAlign w:val="center"/>
          </w:tcPr>
          <w:p w14:paraId="0395A931">
            <w:pPr>
              <w:pStyle w:val="203"/>
              <w:jc w:val="right"/>
            </w:pPr>
            <w:r>
              <w:t>XX</w:t>
            </w:r>
          </w:p>
        </w:tc>
        <w:tc>
          <w:tcPr>
            <w:tcW w:w="2217" w:type="dxa"/>
            <w:noWrap/>
            <w:vAlign w:val="center"/>
          </w:tcPr>
          <w:p w14:paraId="35420E4B">
            <w:pPr>
              <w:pStyle w:val="203"/>
              <w:jc w:val="right"/>
            </w:pPr>
            <w:r>
              <w:t>XX</w:t>
            </w:r>
          </w:p>
        </w:tc>
      </w:tr>
      <w:tr w14:paraId="0B7E8D4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vAlign w:val="center"/>
          </w:tcPr>
          <w:p w14:paraId="0E57CD65">
            <w:pPr>
              <w:pStyle w:val="203"/>
              <w:jc w:val="both"/>
              <w:rPr>
                <w:b/>
                <w:bCs/>
              </w:rPr>
            </w:pPr>
            <w:r>
              <w:rPr>
                <w:b/>
                <w:bCs/>
              </w:rPr>
              <w:t>South Korea</w:t>
            </w:r>
          </w:p>
        </w:tc>
        <w:tc>
          <w:tcPr>
            <w:tcW w:w="1053" w:type="dxa"/>
            <w:shd w:val="clear" w:color="auto" w:fill="DEEAF6" w:themeFill="accent1" w:themeFillTint="33"/>
            <w:noWrap/>
            <w:vAlign w:val="center"/>
          </w:tcPr>
          <w:p w14:paraId="5B3319E6">
            <w:pPr>
              <w:pStyle w:val="203"/>
              <w:jc w:val="right"/>
            </w:pPr>
            <w:r>
              <w:t>XX</w:t>
            </w:r>
          </w:p>
        </w:tc>
        <w:tc>
          <w:tcPr>
            <w:tcW w:w="1053" w:type="dxa"/>
            <w:shd w:val="clear" w:color="auto" w:fill="DEEAF6" w:themeFill="accent1" w:themeFillTint="33"/>
            <w:noWrap/>
            <w:vAlign w:val="center"/>
          </w:tcPr>
          <w:p w14:paraId="7425CC76">
            <w:pPr>
              <w:pStyle w:val="203"/>
              <w:jc w:val="right"/>
            </w:pPr>
            <w:r>
              <w:t>XX</w:t>
            </w:r>
          </w:p>
        </w:tc>
        <w:tc>
          <w:tcPr>
            <w:tcW w:w="1051" w:type="dxa"/>
            <w:shd w:val="clear" w:color="auto" w:fill="DEEAF6" w:themeFill="accent1" w:themeFillTint="33"/>
            <w:noWrap/>
            <w:vAlign w:val="center"/>
          </w:tcPr>
          <w:p w14:paraId="4993C2C3">
            <w:pPr>
              <w:pStyle w:val="203"/>
              <w:jc w:val="right"/>
            </w:pPr>
            <w:r>
              <w:t>XX</w:t>
            </w:r>
          </w:p>
        </w:tc>
        <w:tc>
          <w:tcPr>
            <w:tcW w:w="2219" w:type="dxa"/>
            <w:shd w:val="clear" w:color="auto" w:fill="DEEAF6" w:themeFill="accent1" w:themeFillTint="33"/>
            <w:noWrap/>
            <w:vAlign w:val="center"/>
          </w:tcPr>
          <w:p w14:paraId="02EEB697">
            <w:pPr>
              <w:pStyle w:val="203"/>
              <w:jc w:val="right"/>
            </w:pPr>
            <w:r>
              <w:t>XX</w:t>
            </w:r>
          </w:p>
        </w:tc>
        <w:tc>
          <w:tcPr>
            <w:tcW w:w="2217" w:type="dxa"/>
            <w:shd w:val="clear" w:color="auto" w:fill="DEEAF6" w:themeFill="accent1" w:themeFillTint="33"/>
            <w:noWrap/>
            <w:vAlign w:val="center"/>
          </w:tcPr>
          <w:p w14:paraId="1CBA152B">
            <w:pPr>
              <w:pStyle w:val="203"/>
              <w:jc w:val="right"/>
            </w:pPr>
            <w:r>
              <w:t>XX</w:t>
            </w:r>
          </w:p>
        </w:tc>
      </w:tr>
      <w:tr w14:paraId="09DD65C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vAlign w:val="center"/>
          </w:tcPr>
          <w:p w14:paraId="3B674299">
            <w:pPr>
              <w:pStyle w:val="203"/>
              <w:jc w:val="both"/>
              <w:rPr>
                <w:b/>
                <w:bCs/>
              </w:rPr>
            </w:pPr>
            <w:r>
              <w:rPr>
                <w:b/>
                <w:bCs/>
              </w:rPr>
              <w:t>India</w:t>
            </w:r>
          </w:p>
        </w:tc>
        <w:tc>
          <w:tcPr>
            <w:tcW w:w="1053" w:type="dxa"/>
            <w:noWrap/>
            <w:vAlign w:val="center"/>
          </w:tcPr>
          <w:p w14:paraId="6103352C">
            <w:pPr>
              <w:pStyle w:val="203"/>
              <w:jc w:val="right"/>
            </w:pPr>
            <w:r>
              <w:t>XX</w:t>
            </w:r>
          </w:p>
        </w:tc>
        <w:tc>
          <w:tcPr>
            <w:tcW w:w="1053" w:type="dxa"/>
            <w:noWrap/>
            <w:vAlign w:val="center"/>
          </w:tcPr>
          <w:p w14:paraId="5B3057A8">
            <w:pPr>
              <w:pStyle w:val="203"/>
              <w:jc w:val="right"/>
            </w:pPr>
            <w:r>
              <w:t>XX</w:t>
            </w:r>
          </w:p>
        </w:tc>
        <w:tc>
          <w:tcPr>
            <w:tcW w:w="1051" w:type="dxa"/>
            <w:noWrap/>
            <w:vAlign w:val="center"/>
          </w:tcPr>
          <w:p w14:paraId="262A311C">
            <w:pPr>
              <w:pStyle w:val="203"/>
              <w:jc w:val="right"/>
            </w:pPr>
            <w:r>
              <w:t>XX</w:t>
            </w:r>
          </w:p>
        </w:tc>
        <w:tc>
          <w:tcPr>
            <w:tcW w:w="2219" w:type="dxa"/>
            <w:noWrap/>
            <w:vAlign w:val="center"/>
          </w:tcPr>
          <w:p w14:paraId="7766BBCF">
            <w:pPr>
              <w:pStyle w:val="203"/>
              <w:jc w:val="right"/>
            </w:pPr>
            <w:r>
              <w:t>XX</w:t>
            </w:r>
          </w:p>
        </w:tc>
        <w:tc>
          <w:tcPr>
            <w:tcW w:w="2217" w:type="dxa"/>
            <w:noWrap/>
            <w:vAlign w:val="center"/>
          </w:tcPr>
          <w:p w14:paraId="31987850">
            <w:pPr>
              <w:pStyle w:val="203"/>
              <w:jc w:val="right"/>
            </w:pPr>
            <w:r>
              <w:t>XX</w:t>
            </w:r>
          </w:p>
        </w:tc>
      </w:tr>
      <w:tr w14:paraId="46D646A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vAlign w:val="center"/>
          </w:tcPr>
          <w:p w14:paraId="56D14244">
            <w:pPr>
              <w:pStyle w:val="203"/>
              <w:jc w:val="both"/>
              <w:rPr>
                <w:b/>
                <w:bCs/>
              </w:rPr>
            </w:pPr>
            <w:r>
              <w:rPr>
                <w:b/>
                <w:bCs/>
              </w:rPr>
              <w:t>Australia</w:t>
            </w:r>
          </w:p>
        </w:tc>
        <w:tc>
          <w:tcPr>
            <w:tcW w:w="1053" w:type="dxa"/>
            <w:shd w:val="clear" w:color="auto" w:fill="DEEAF6" w:themeFill="accent1" w:themeFillTint="33"/>
            <w:noWrap/>
            <w:vAlign w:val="top"/>
          </w:tcPr>
          <w:p w14:paraId="48ED95A7">
            <w:pPr>
              <w:pStyle w:val="203"/>
              <w:jc w:val="right"/>
            </w:pPr>
            <w:r>
              <w:t>XX</w:t>
            </w:r>
          </w:p>
        </w:tc>
        <w:tc>
          <w:tcPr>
            <w:tcW w:w="1053" w:type="dxa"/>
            <w:shd w:val="clear" w:color="auto" w:fill="DEEAF6" w:themeFill="accent1" w:themeFillTint="33"/>
            <w:noWrap/>
            <w:vAlign w:val="top"/>
          </w:tcPr>
          <w:p w14:paraId="6826B52A">
            <w:pPr>
              <w:pStyle w:val="203"/>
              <w:jc w:val="right"/>
            </w:pPr>
            <w:r>
              <w:t>XX</w:t>
            </w:r>
          </w:p>
        </w:tc>
        <w:tc>
          <w:tcPr>
            <w:tcW w:w="1051" w:type="dxa"/>
            <w:shd w:val="clear" w:color="auto" w:fill="DEEAF6" w:themeFill="accent1" w:themeFillTint="33"/>
            <w:noWrap/>
            <w:vAlign w:val="top"/>
          </w:tcPr>
          <w:p w14:paraId="4FD15EA4">
            <w:pPr>
              <w:pStyle w:val="203"/>
              <w:jc w:val="right"/>
            </w:pPr>
            <w:r>
              <w:t>XX</w:t>
            </w:r>
          </w:p>
        </w:tc>
        <w:tc>
          <w:tcPr>
            <w:tcW w:w="2219" w:type="dxa"/>
            <w:shd w:val="clear" w:color="auto" w:fill="DEEAF6" w:themeFill="accent1" w:themeFillTint="33"/>
            <w:noWrap/>
            <w:vAlign w:val="top"/>
          </w:tcPr>
          <w:p w14:paraId="6475B42C">
            <w:pPr>
              <w:pStyle w:val="203"/>
              <w:jc w:val="right"/>
            </w:pPr>
            <w:r>
              <w:t>XX</w:t>
            </w:r>
          </w:p>
        </w:tc>
        <w:tc>
          <w:tcPr>
            <w:tcW w:w="2217" w:type="dxa"/>
            <w:shd w:val="clear" w:color="auto" w:fill="DEEAF6" w:themeFill="accent1" w:themeFillTint="33"/>
            <w:noWrap/>
            <w:vAlign w:val="top"/>
          </w:tcPr>
          <w:p w14:paraId="2652E8EE">
            <w:pPr>
              <w:pStyle w:val="203"/>
              <w:jc w:val="right"/>
            </w:pPr>
            <w:r>
              <w:t>XX</w:t>
            </w:r>
          </w:p>
        </w:tc>
      </w:tr>
      <w:tr w14:paraId="78CA180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vAlign w:val="center"/>
          </w:tcPr>
          <w:p w14:paraId="57E1AD24">
            <w:pPr>
              <w:pStyle w:val="203"/>
              <w:jc w:val="both"/>
              <w:rPr>
                <w:b/>
                <w:bCs/>
              </w:rPr>
            </w:pPr>
            <w:r>
              <w:rPr>
                <w:b/>
                <w:bCs/>
              </w:rPr>
              <w:t>China Taiwan</w:t>
            </w:r>
          </w:p>
        </w:tc>
        <w:tc>
          <w:tcPr>
            <w:tcW w:w="1053" w:type="dxa"/>
            <w:noWrap/>
            <w:vAlign w:val="top"/>
          </w:tcPr>
          <w:p w14:paraId="656ED529">
            <w:pPr>
              <w:pStyle w:val="203"/>
              <w:jc w:val="right"/>
            </w:pPr>
            <w:r>
              <w:t>XX</w:t>
            </w:r>
          </w:p>
        </w:tc>
        <w:tc>
          <w:tcPr>
            <w:tcW w:w="1053" w:type="dxa"/>
            <w:noWrap/>
            <w:vAlign w:val="top"/>
          </w:tcPr>
          <w:p w14:paraId="2A53D188">
            <w:pPr>
              <w:pStyle w:val="203"/>
              <w:jc w:val="right"/>
            </w:pPr>
            <w:r>
              <w:t>XX</w:t>
            </w:r>
          </w:p>
        </w:tc>
        <w:tc>
          <w:tcPr>
            <w:tcW w:w="1051" w:type="dxa"/>
            <w:noWrap/>
            <w:vAlign w:val="top"/>
          </w:tcPr>
          <w:p w14:paraId="56F6ADEC">
            <w:pPr>
              <w:pStyle w:val="203"/>
              <w:jc w:val="right"/>
            </w:pPr>
            <w:r>
              <w:t>XX</w:t>
            </w:r>
          </w:p>
        </w:tc>
        <w:tc>
          <w:tcPr>
            <w:tcW w:w="2219" w:type="dxa"/>
            <w:noWrap/>
            <w:vAlign w:val="top"/>
          </w:tcPr>
          <w:p w14:paraId="66E02F75">
            <w:pPr>
              <w:pStyle w:val="203"/>
              <w:jc w:val="right"/>
            </w:pPr>
            <w:r>
              <w:t>XX</w:t>
            </w:r>
          </w:p>
        </w:tc>
        <w:tc>
          <w:tcPr>
            <w:tcW w:w="2217" w:type="dxa"/>
            <w:noWrap/>
            <w:vAlign w:val="top"/>
          </w:tcPr>
          <w:p w14:paraId="5D6C8FEC">
            <w:pPr>
              <w:pStyle w:val="203"/>
              <w:jc w:val="right"/>
            </w:pPr>
            <w:r>
              <w:t>XX</w:t>
            </w:r>
          </w:p>
        </w:tc>
      </w:tr>
      <w:tr w14:paraId="6354CC4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vAlign w:val="center"/>
          </w:tcPr>
          <w:p w14:paraId="7726775B">
            <w:pPr>
              <w:pStyle w:val="203"/>
              <w:jc w:val="both"/>
              <w:rPr>
                <w:b/>
                <w:bCs/>
              </w:rPr>
            </w:pPr>
            <w:r>
              <w:rPr>
                <w:b/>
                <w:bCs/>
              </w:rPr>
              <w:t>Indonesia</w:t>
            </w:r>
          </w:p>
        </w:tc>
        <w:tc>
          <w:tcPr>
            <w:tcW w:w="1053" w:type="dxa"/>
            <w:shd w:val="clear" w:color="auto" w:fill="DEEAF6" w:themeFill="accent1" w:themeFillTint="33"/>
            <w:noWrap/>
            <w:vAlign w:val="top"/>
          </w:tcPr>
          <w:p w14:paraId="76F10D5F">
            <w:pPr>
              <w:pStyle w:val="203"/>
              <w:jc w:val="right"/>
            </w:pPr>
            <w:r>
              <w:t>XX</w:t>
            </w:r>
          </w:p>
        </w:tc>
        <w:tc>
          <w:tcPr>
            <w:tcW w:w="1053" w:type="dxa"/>
            <w:shd w:val="clear" w:color="auto" w:fill="DEEAF6" w:themeFill="accent1" w:themeFillTint="33"/>
            <w:noWrap/>
            <w:vAlign w:val="top"/>
          </w:tcPr>
          <w:p w14:paraId="39ED82BE">
            <w:pPr>
              <w:pStyle w:val="203"/>
              <w:jc w:val="right"/>
            </w:pPr>
            <w:r>
              <w:t>XX</w:t>
            </w:r>
          </w:p>
        </w:tc>
        <w:tc>
          <w:tcPr>
            <w:tcW w:w="1051" w:type="dxa"/>
            <w:shd w:val="clear" w:color="auto" w:fill="DEEAF6" w:themeFill="accent1" w:themeFillTint="33"/>
            <w:noWrap/>
            <w:vAlign w:val="top"/>
          </w:tcPr>
          <w:p w14:paraId="58B91FA4">
            <w:pPr>
              <w:pStyle w:val="203"/>
              <w:jc w:val="right"/>
            </w:pPr>
            <w:r>
              <w:t>XX</w:t>
            </w:r>
          </w:p>
        </w:tc>
        <w:tc>
          <w:tcPr>
            <w:tcW w:w="2219" w:type="dxa"/>
            <w:shd w:val="clear" w:color="auto" w:fill="DEEAF6" w:themeFill="accent1" w:themeFillTint="33"/>
            <w:noWrap/>
            <w:vAlign w:val="top"/>
          </w:tcPr>
          <w:p w14:paraId="1D568959">
            <w:pPr>
              <w:pStyle w:val="203"/>
              <w:jc w:val="right"/>
            </w:pPr>
            <w:r>
              <w:t>XX</w:t>
            </w:r>
          </w:p>
        </w:tc>
        <w:tc>
          <w:tcPr>
            <w:tcW w:w="2217" w:type="dxa"/>
            <w:shd w:val="clear" w:color="auto" w:fill="DEEAF6" w:themeFill="accent1" w:themeFillTint="33"/>
            <w:noWrap/>
            <w:vAlign w:val="top"/>
          </w:tcPr>
          <w:p w14:paraId="1D58CB0E">
            <w:pPr>
              <w:pStyle w:val="203"/>
              <w:jc w:val="right"/>
            </w:pPr>
            <w:r>
              <w:t>XX</w:t>
            </w:r>
          </w:p>
        </w:tc>
      </w:tr>
      <w:tr w14:paraId="17A2EDA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vAlign w:val="center"/>
          </w:tcPr>
          <w:p w14:paraId="1BBA4D87">
            <w:pPr>
              <w:pStyle w:val="203"/>
              <w:jc w:val="both"/>
              <w:rPr>
                <w:b/>
                <w:bCs/>
              </w:rPr>
            </w:pPr>
            <w:r>
              <w:rPr>
                <w:b/>
                <w:bCs/>
              </w:rPr>
              <w:t>Thailand</w:t>
            </w:r>
          </w:p>
        </w:tc>
        <w:tc>
          <w:tcPr>
            <w:tcW w:w="1053" w:type="dxa"/>
            <w:noWrap/>
            <w:vAlign w:val="top"/>
          </w:tcPr>
          <w:p w14:paraId="68FF95DA">
            <w:pPr>
              <w:pStyle w:val="203"/>
              <w:jc w:val="right"/>
            </w:pPr>
            <w:r>
              <w:t>XX</w:t>
            </w:r>
          </w:p>
        </w:tc>
        <w:tc>
          <w:tcPr>
            <w:tcW w:w="1053" w:type="dxa"/>
            <w:noWrap/>
            <w:vAlign w:val="top"/>
          </w:tcPr>
          <w:p w14:paraId="541FC6FF">
            <w:pPr>
              <w:pStyle w:val="203"/>
              <w:jc w:val="right"/>
            </w:pPr>
            <w:r>
              <w:t>XX</w:t>
            </w:r>
          </w:p>
        </w:tc>
        <w:tc>
          <w:tcPr>
            <w:tcW w:w="1051" w:type="dxa"/>
            <w:noWrap/>
            <w:vAlign w:val="top"/>
          </w:tcPr>
          <w:p w14:paraId="3E9603AE">
            <w:pPr>
              <w:pStyle w:val="203"/>
              <w:jc w:val="right"/>
            </w:pPr>
            <w:r>
              <w:t>XX</w:t>
            </w:r>
          </w:p>
        </w:tc>
        <w:tc>
          <w:tcPr>
            <w:tcW w:w="2219" w:type="dxa"/>
            <w:noWrap/>
            <w:vAlign w:val="top"/>
          </w:tcPr>
          <w:p w14:paraId="3E5F5C8D">
            <w:pPr>
              <w:pStyle w:val="203"/>
              <w:jc w:val="right"/>
            </w:pPr>
            <w:r>
              <w:t>XX</w:t>
            </w:r>
          </w:p>
        </w:tc>
        <w:tc>
          <w:tcPr>
            <w:tcW w:w="2217" w:type="dxa"/>
            <w:noWrap/>
            <w:vAlign w:val="top"/>
          </w:tcPr>
          <w:p w14:paraId="5B84D013">
            <w:pPr>
              <w:pStyle w:val="203"/>
              <w:jc w:val="right"/>
            </w:pPr>
            <w:r>
              <w:t>XX</w:t>
            </w:r>
          </w:p>
        </w:tc>
      </w:tr>
      <w:tr w14:paraId="3B3F1C0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4F81BD" w:sz="0" w:space="0"/>
            </w:tcBorders>
            <w:shd w:val="clear" w:color="auto" w:fill="DEEAF6" w:themeFill="accent1" w:themeFillTint="33"/>
            <w:vAlign w:val="center"/>
          </w:tcPr>
          <w:p w14:paraId="692D52A3">
            <w:pPr>
              <w:pStyle w:val="203"/>
              <w:jc w:val="both"/>
              <w:rPr>
                <w:b/>
                <w:bCs/>
              </w:rPr>
            </w:pPr>
            <w:r>
              <w:rPr>
                <w:b/>
                <w:bCs/>
              </w:rPr>
              <w:t>Malaysia</w:t>
            </w:r>
          </w:p>
        </w:tc>
        <w:tc>
          <w:tcPr>
            <w:tcW w:w="1053" w:type="dxa"/>
            <w:shd w:val="clear" w:color="auto" w:fill="DEEAF6" w:themeFill="accent1" w:themeFillTint="33"/>
            <w:noWrap/>
            <w:vAlign w:val="top"/>
          </w:tcPr>
          <w:p w14:paraId="34A96003">
            <w:pPr>
              <w:pStyle w:val="203"/>
              <w:jc w:val="right"/>
            </w:pPr>
            <w:r>
              <w:t>XX</w:t>
            </w:r>
          </w:p>
        </w:tc>
        <w:tc>
          <w:tcPr>
            <w:tcW w:w="1053" w:type="dxa"/>
            <w:shd w:val="clear" w:color="auto" w:fill="DEEAF6" w:themeFill="accent1" w:themeFillTint="33"/>
            <w:noWrap/>
            <w:vAlign w:val="top"/>
          </w:tcPr>
          <w:p w14:paraId="4C22418A">
            <w:pPr>
              <w:pStyle w:val="203"/>
              <w:jc w:val="right"/>
            </w:pPr>
            <w:r>
              <w:t>XX</w:t>
            </w:r>
          </w:p>
        </w:tc>
        <w:tc>
          <w:tcPr>
            <w:tcW w:w="1051" w:type="dxa"/>
            <w:shd w:val="clear" w:color="auto" w:fill="DEEAF6" w:themeFill="accent1" w:themeFillTint="33"/>
            <w:noWrap/>
            <w:vAlign w:val="top"/>
          </w:tcPr>
          <w:p w14:paraId="1BAB3978">
            <w:pPr>
              <w:pStyle w:val="203"/>
              <w:jc w:val="right"/>
            </w:pPr>
            <w:r>
              <w:t>XX</w:t>
            </w:r>
          </w:p>
        </w:tc>
        <w:tc>
          <w:tcPr>
            <w:tcW w:w="2219" w:type="dxa"/>
            <w:shd w:val="clear" w:color="auto" w:fill="DEEAF6" w:themeFill="accent1" w:themeFillTint="33"/>
            <w:noWrap/>
            <w:vAlign w:val="top"/>
          </w:tcPr>
          <w:p w14:paraId="1B17A064">
            <w:pPr>
              <w:pStyle w:val="203"/>
              <w:jc w:val="right"/>
            </w:pPr>
            <w:r>
              <w:t>XX</w:t>
            </w:r>
          </w:p>
        </w:tc>
        <w:tc>
          <w:tcPr>
            <w:tcW w:w="2217" w:type="dxa"/>
            <w:shd w:val="clear" w:color="auto" w:fill="DEEAF6" w:themeFill="accent1" w:themeFillTint="33"/>
            <w:noWrap/>
            <w:vAlign w:val="top"/>
          </w:tcPr>
          <w:p w14:paraId="4BFE1390">
            <w:pPr>
              <w:pStyle w:val="203"/>
              <w:jc w:val="right"/>
            </w:pPr>
            <w:r>
              <w:t>XX</w:t>
            </w:r>
          </w:p>
        </w:tc>
      </w:tr>
      <w:tr w14:paraId="262A36A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vAlign w:val="center"/>
          </w:tcPr>
          <w:p w14:paraId="68BE03F9">
            <w:pPr>
              <w:pStyle w:val="203"/>
              <w:jc w:val="both"/>
              <w:rPr>
                <w:b/>
                <w:bCs/>
              </w:rPr>
            </w:pPr>
            <w:r>
              <w:rPr>
                <w:rFonts w:hint="eastAsia"/>
                <w:b/>
                <w:bCs/>
              </w:rPr>
              <w:t>Others</w:t>
            </w:r>
          </w:p>
        </w:tc>
        <w:tc>
          <w:tcPr>
            <w:tcW w:w="1053" w:type="dxa"/>
            <w:noWrap/>
            <w:vAlign w:val="top"/>
          </w:tcPr>
          <w:p w14:paraId="747AFA86">
            <w:pPr>
              <w:pStyle w:val="203"/>
              <w:jc w:val="right"/>
            </w:pPr>
            <w:r>
              <w:t>XX</w:t>
            </w:r>
          </w:p>
        </w:tc>
        <w:tc>
          <w:tcPr>
            <w:tcW w:w="1053" w:type="dxa"/>
            <w:noWrap/>
            <w:vAlign w:val="top"/>
          </w:tcPr>
          <w:p w14:paraId="39221EF8">
            <w:pPr>
              <w:pStyle w:val="203"/>
              <w:jc w:val="right"/>
            </w:pPr>
            <w:r>
              <w:t>XX</w:t>
            </w:r>
          </w:p>
        </w:tc>
        <w:tc>
          <w:tcPr>
            <w:tcW w:w="1051" w:type="dxa"/>
            <w:noWrap/>
            <w:vAlign w:val="top"/>
          </w:tcPr>
          <w:p w14:paraId="481A95D8">
            <w:pPr>
              <w:pStyle w:val="203"/>
              <w:jc w:val="right"/>
            </w:pPr>
            <w:r>
              <w:t>XX</w:t>
            </w:r>
          </w:p>
        </w:tc>
        <w:tc>
          <w:tcPr>
            <w:tcW w:w="2219" w:type="dxa"/>
            <w:noWrap/>
            <w:vAlign w:val="top"/>
          </w:tcPr>
          <w:p w14:paraId="015ED68B">
            <w:pPr>
              <w:pStyle w:val="203"/>
              <w:jc w:val="right"/>
            </w:pPr>
            <w:r>
              <w:t>XX</w:t>
            </w:r>
          </w:p>
        </w:tc>
        <w:tc>
          <w:tcPr>
            <w:tcW w:w="2217" w:type="dxa"/>
            <w:noWrap/>
            <w:vAlign w:val="top"/>
          </w:tcPr>
          <w:p w14:paraId="4729A0AE">
            <w:pPr>
              <w:pStyle w:val="203"/>
              <w:jc w:val="right"/>
            </w:pPr>
            <w:r>
              <w:t>XX</w:t>
            </w:r>
          </w:p>
        </w:tc>
      </w:tr>
      <w:tr w14:paraId="6A85331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vAlign w:val="center"/>
          </w:tcPr>
          <w:p w14:paraId="69FCD2A5">
            <w:pPr>
              <w:pStyle w:val="203"/>
              <w:jc w:val="both"/>
              <w:rPr>
                <w:b/>
                <w:bCs/>
              </w:rPr>
            </w:pPr>
            <w:r>
              <w:rPr>
                <w:rFonts w:hint="eastAsia"/>
                <w:b/>
                <w:bCs/>
              </w:rPr>
              <w:t>Total</w:t>
            </w:r>
          </w:p>
        </w:tc>
        <w:tc>
          <w:tcPr>
            <w:tcW w:w="1053" w:type="dxa"/>
            <w:shd w:val="clear" w:color="auto" w:fill="DEEAF6" w:themeFill="accent1" w:themeFillTint="33"/>
            <w:noWrap/>
            <w:vAlign w:val="top"/>
          </w:tcPr>
          <w:p w14:paraId="0181EA39">
            <w:pPr>
              <w:pStyle w:val="203"/>
              <w:jc w:val="right"/>
            </w:pPr>
            <w:r>
              <w:t>XX</w:t>
            </w:r>
          </w:p>
        </w:tc>
        <w:tc>
          <w:tcPr>
            <w:tcW w:w="1053" w:type="dxa"/>
            <w:shd w:val="clear" w:color="auto" w:fill="DEEAF6" w:themeFill="accent1" w:themeFillTint="33"/>
            <w:noWrap/>
            <w:vAlign w:val="top"/>
          </w:tcPr>
          <w:p w14:paraId="1C948708">
            <w:pPr>
              <w:pStyle w:val="203"/>
              <w:jc w:val="right"/>
            </w:pPr>
            <w:r>
              <w:t>XX</w:t>
            </w:r>
          </w:p>
        </w:tc>
        <w:tc>
          <w:tcPr>
            <w:tcW w:w="1051" w:type="dxa"/>
            <w:shd w:val="clear" w:color="auto" w:fill="DEEAF6" w:themeFill="accent1" w:themeFillTint="33"/>
            <w:noWrap/>
            <w:vAlign w:val="top"/>
          </w:tcPr>
          <w:p w14:paraId="0C8EF8A7">
            <w:pPr>
              <w:pStyle w:val="203"/>
              <w:jc w:val="right"/>
            </w:pPr>
            <w:r>
              <w:t>XX</w:t>
            </w:r>
          </w:p>
        </w:tc>
        <w:tc>
          <w:tcPr>
            <w:tcW w:w="2219" w:type="dxa"/>
            <w:shd w:val="clear" w:color="auto" w:fill="DEEAF6" w:themeFill="accent1" w:themeFillTint="33"/>
            <w:noWrap/>
            <w:vAlign w:val="top"/>
          </w:tcPr>
          <w:p w14:paraId="4A04D05D">
            <w:pPr>
              <w:pStyle w:val="203"/>
              <w:jc w:val="right"/>
            </w:pPr>
            <w:r>
              <w:t>XX</w:t>
            </w:r>
          </w:p>
        </w:tc>
        <w:tc>
          <w:tcPr>
            <w:tcW w:w="2217" w:type="dxa"/>
            <w:shd w:val="clear" w:color="auto" w:fill="DEEAF6" w:themeFill="accent1" w:themeFillTint="33"/>
            <w:noWrap/>
            <w:vAlign w:val="top"/>
          </w:tcPr>
          <w:p w14:paraId="3445DFDF">
            <w:pPr>
              <w:pStyle w:val="203"/>
              <w:jc w:val="right"/>
            </w:pPr>
            <w:r>
              <w:t>XX</w:t>
            </w:r>
          </w:p>
        </w:tc>
      </w:tr>
    </w:tbl>
    <w:p w14:paraId="1DC55D14">
      <w:pPr>
        <w:pStyle w:val="146"/>
      </w:pPr>
      <w:r>
        <w:t>Source: Secondary Sources, Expert Interviews and QYResearch, 2023</w:t>
      </w:r>
    </w:p>
    <w:p w14:paraId="34AD2444">
      <w:pPr>
        <w:pStyle w:val="4"/>
        <w:tabs>
          <w:tab w:val="clear" w:pos="7938"/>
        </w:tabs>
      </w:pPr>
      <w:bookmarkStart w:id="413" w:name="_Toc517895145"/>
      <w:bookmarkStart w:id="414" w:name="_Toc511046605"/>
      <w:bookmarkStart w:id="415" w:name="_Toc27659240"/>
      <w:bookmarkStart w:id="416" w:name="_Toc24047115"/>
      <w:bookmarkStart w:id="417" w:name="_Toc121596757"/>
      <w:r>
        <w:t xml:space="preserve">Asia Pacific LED Tube Lights Sales by </w:t>
      </w:r>
      <w:bookmarkEnd w:id="413"/>
      <w:bookmarkEnd w:id="414"/>
      <w:r>
        <w:rPr>
          <w:rFonts w:hint="eastAsia"/>
        </w:rPr>
        <w:t>Region</w:t>
      </w:r>
      <w:bookmarkEnd w:id="415"/>
      <w:bookmarkEnd w:id="416"/>
      <w:r>
        <w:t xml:space="preserve"> </w:t>
      </w:r>
      <w:r>
        <w:rPr>
          <w:rFonts w:hint="eastAsia"/>
        </w:rPr>
        <w:t>(2018-202</w:t>
      </w:r>
      <w:r>
        <w:t>9</w:t>
      </w:r>
      <w:r>
        <w:rPr>
          <w:rFonts w:hint="eastAsia"/>
        </w:rPr>
        <w:t>)</w:t>
      </w:r>
      <w:bookmarkEnd w:id="417"/>
    </w:p>
    <w:p w14:paraId="21F20914">
      <w:pPr>
        <w:pStyle w:val="153"/>
      </w:pPr>
      <w:bookmarkStart w:id="418" w:name="_Toc121596437"/>
      <w:bookmarkStart w:id="419" w:name="_Toc27658908"/>
      <w:bookmarkStart w:id="420" w:name="_Toc24046707"/>
      <w:bookmarkStart w:id="421" w:name="_Toc511046385"/>
      <w:bookmarkStart w:id="422" w:name="_Toc517894943"/>
      <w:r>
        <w:t xml:space="preserve">Asia Pacific LED Tube Lights Sales by </w:t>
      </w:r>
      <w:r>
        <w:rPr>
          <w:rFonts w:hint="eastAsia"/>
        </w:rPr>
        <w:t>Region (2018-2023) &amp; (</w:t>
      </w:r>
      <w:r>
        <w:t>K Units)</w:t>
      </w:r>
      <w:bookmarkEnd w:id="418"/>
      <w:bookmarkEnd w:id="419"/>
      <w:bookmarkEnd w:id="420"/>
      <w:bookmarkEnd w:id="421"/>
      <w:bookmarkEnd w:id="422"/>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5"/>
        <w:gridCol w:w="1267"/>
        <w:gridCol w:w="1268"/>
        <w:gridCol w:w="1264"/>
        <w:gridCol w:w="1264"/>
        <w:gridCol w:w="1264"/>
        <w:gridCol w:w="1264"/>
      </w:tblGrid>
      <w:tr w14:paraId="3F64BFD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5B9BD5" w:themeColor="accent1" w:sz="12" w:space="0"/>
              <w:insideH w:val="single" w:sz="12" w:space="0"/>
            </w:tcBorders>
            <w:noWrap/>
            <w:vAlign w:val="center"/>
          </w:tcPr>
          <w:p w14:paraId="11D4CB6E">
            <w:pPr>
              <w:pStyle w:val="203"/>
              <w:jc w:val="both"/>
              <w:rPr>
                <w:b/>
                <w:bCs/>
              </w:rPr>
            </w:pPr>
            <w:r>
              <w:rPr>
                <w:b/>
                <w:bCs/>
              </w:rPr>
              <w:t>Asia Pacific</w:t>
            </w:r>
          </w:p>
        </w:tc>
        <w:tc>
          <w:tcPr>
            <w:tcW w:w="1267" w:type="dxa"/>
            <w:tcBorders>
              <w:bottom w:val="single" w:color="5B9BD5" w:themeColor="accent1" w:sz="12" w:space="0"/>
              <w:insideH w:val="single" w:sz="12" w:space="0"/>
            </w:tcBorders>
            <w:noWrap/>
            <w:vAlign w:val="center"/>
          </w:tcPr>
          <w:p w14:paraId="1C59A31F">
            <w:pPr>
              <w:pStyle w:val="203"/>
              <w:jc w:val="center"/>
              <w:rPr>
                <w:b/>
                <w:bCs/>
                <w:szCs w:val="18"/>
              </w:rPr>
            </w:pPr>
            <w:r>
              <w:rPr>
                <w:b/>
                <w:bCs/>
              </w:rPr>
              <w:t>2018</w:t>
            </w:r>
          </w:p>
        </w:tc>
        <w:tc>
          <w:tcPr>
            <w:tcW w:w="1268" w:type="dxa"/>
            <w:tcBorders>
              <w:bottom w:val="single" w:color="5B9BD5" w:themeColor="accent1" w:sz="12" w:space="0"/>
              <w:insideH w:val="single" w:sz="12" w:space="0"/>
            </w:tcBorders>
            <w:noWrap/>
            <w:vAlign w:val="center"/>
          </w:tcPr>
          <w:p w14:paraId="1F355F52">
            <w:pPr>
              <w:pStyle w:val="203"/>
              <w:jc w:val="center"/>
              <w:rPr>
                <w:b/>
                <w:bCs/>
                <w:szCs w:val="18"/>
              </w:rPr>
            </w:pPr>
            <w:r>
              <w:rPr>
                <w:b/>
                <w:bCs/>
              </w:rPr>
              <w:t>201</w:t>
            </w:r>
            <w:r>
              <w:rPr>
                <w:rFonts w:hint="eastAsia"/>
                <w:b/>
                <w:bCs/>
              </w:rPr>
              <w:t>9</w:t>
            </w:r>
          </w:p>
        </w:tc>
        <w:tc>
          <w:tcPr>
            <w:tcW w:w="1264" w:type="dxa"/>
            <w:tcBorders>
              <w:bottom w:val="single" w:color="5B9BD5" w:themeColor="accent1" w:sz="12" w:space="0"/>
              <w:insideH w:val="single" w:sz="12" w:space="0"/>
            </w:tcBorders>
            <w:noWrap/>
            <w:vAlign w:val="center"/>
          </w:tcPr>
          <w:p w14:paraId="6A4BE726">
            <w:pPr>
              <w:pStyle w:val="203"/>
              <w:jc w:val="center"/>
              <w:rPr>
                <w:b/>
                <w:bCs/>
                <w:szCs w:val="18"/>
              </w:rPr>
            </w:pPr>
            <w:r>
              <w:rPr>
                <w:b/>
                <w:bCs/>
              </w:rPr>
              <w:t>2020</w:t>
            </w:r>
          </w:p>
        </w:tc>
        <w:tc>
          <w:tcPr>
            <w:tcW w:w="1264" w:type="dxa"/>
            <w:tcBorders>
              <w:bottom w:val="single" w:color="5B9BD5" w:themeColor="accent1" w:sz="12" w:space="0"/>
              <w:insideH w:val="single" w:sz="12" w:space="0"/>
            </w:tcBorders>
            <w:noWrap/>
            <w:vAlign w:val="center"/>
          </w:tcPr>
          <w:p w14:paraId="0D6A6001">
            <w:pPr>
              <w:pStyle w:val="203"/>
              <w:jc w:val="center"/>
              <w:rPr>
                <w:b/>
                <w:bCs/>
                <w:szCs w:val="18"/>
              </w:rPr>
            </w:pPr>
            <w:r>
              <w:rPr>
                <w:b/>
                <w:bCs/>
              </w:rPr>
              <w:t>2021</w:t>
            </w:r>
          </w:p>
        </w:tc>
        <w:tc>
          <w:tcPr>
            <w:tcW w:w="1264" w:type="dxa"/>
            <w:tcBorders>
              <w:bottom w:val="single" w:color="5B9BD5" w:themeColor="accent1" w:sz="12" w:space="0"/>
              <w:insideH w:val="single" w:sz="12" w:space="0"/>
            </w:tcBorders>
            <w:noWrap/>
            <w:vAlign w:val="center"/>
          </w:tcPr>
          <w:p w14:paraId="113BB910">
            <w:pPr>
              <w:pStyle w:val="203"/>
              <w:jc w:val="center"/>
              <w:rPr>
                <w:b/>
                <w:bCs/>
                <w:szCs w:val="18"/>
              </w:rPr>
            </w:pPr>
            <w:r>
              <w:rPr>
                <w:b/>
                <w:bCs/>
              </w:rPr>
              <w:t>2022</w:t>
            </w:r>
          </w:p>
        </w:tc>
        <w:tc>
          <w:tcPr>
            <w:tcW w:w="1264" w:type="dxa"/>
            <w:tcBorders>
              <w:bottom w:val="single" w:color="5B9BD5" w:themeColor="accent1" w:sz="12" w:space="0"/>
              <w:insideH w:val="single" w:sz="12" w:space="0"/>
            </w:tcBorders>
            <w:noWrap/>
            <w:vAlign w:val="center"/>
          </w:tcPr>
          <w:p w14:paraId="38643904">
            <w:pPr>
              <w:pStyle w:val="203"/>
              <w:jc w:val="center"/>
              <w:rPr>
                <w:b/>
                <w:bCs/>
                <w:szCs w:val="18"/>
              </w:rPr>
            </w:pPr>
            <w:r>
              <w:rPr>
                <w:b/>
                <w:bCs/>
              </w:rPr>
              <w:t>2023</w:t>
            </w:r>
          </w:p>
        </w:tc>
      </w:tr>
      <w:tr w14:paraId="00309EE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0BCDAD48">
            <w:pPr>
              <w:pStyle w:val="203"/>
              <w:jc w:val="both"/>
              <w:rPr>
                <w:b/>
                <w:bCs/>
              </w:rPr>
            </w:pPr>
            <w:r>
              <w:rPr>
                <w:b/>
                <w:bCs/>
              </w:rPr>
              <w:t>China</w:t>
            </w:r>
          </w:p>
        </w:tc>
        <w:tc>
          <w:tcPr>
            <w:tcW w:w="1267" w:type="dxa"/>
            <w:shd w:val="clear" w:color="auto" w:fill="DEEAF6" w:themeFill="accent1" w:themeFillTint="33"/>
            <w:noWrap/>
            <w:vAlign w:val="center"/>
          </w:tcPr>
          <w:p w14:paraId="056CC146">
            <w:pPr>
              <w:pStyle w:val="203"/>
              <w:jc w:val="right"/>
            </w:pPr>
            <w:r>
              <w:t>XX</w:t>
            </w:r>
          </w:p>
        </w:tc>
        <w:tc>
          <w:tcPr>
            <w:tcW w:w="1268" w:type="dxa"/>
            <w:shd w:val="clear" w:color="auto" w:fill="DEEAF6" w:themeFill="accent1" w:themeFillTint="33"/>
            <w:noWrap/>
            <w:vAlign w:val="center"/>
          </w:tcPr>
          <w:p w14:paraId="4BCFC50E">
            <w:pPr>
              <w:pStyle w:val="203"/>
              <w:jc w:val="right"/>
            </w:pPr>
            <w:r>
              <w:t>XX</w:t>
            </w:r>
          </w:p>
        </w:tc>
        <w:tc>
          <w:tcPr>
            <w:tcW w:w="1264" w:type="dxa"/>
            <w:shd w:val="clear" w:color="auto" w:fill="DEEAF6" w:themeFill="accent1" w:themeFillTint="33"/>
            <w:noWrap/>
            <w:vAlign w:val="center"/>
          </w:tcPr>
          <w:p w14:paraId="7A1712EF">
            <w:pPr>
              <w:pStyle w:val="203"/>
              <w:jc w:val="right"/>
            </w:pPr>
            <w:r>
              <w:t>XX</w:t>
            </w:r>
          </w:p>
        </w:tc>
        <w:tc>
          <w:tcPr>
            <w:tcW w:w="1264" w:type="dxa"/>
            <w:shd w:val="clear" w:color="auto" w:fill="DEEAF6" w:themeFill="accent1" w:themeFillTint="33"/>
            <w:noWrap/>
            <w:vAlign w:val="center"/>
          </w:tcPr>
          <w:p w14:paraId="38F184A8">
            <w:pPr>
              <w:pStyle w:val="203"/>
              <w:jc w:val="right"/>
            </w:pPr>
            <w:r>
              <w:t>XX</w:t>
            </w:r>
          </w:p>
        </w:tc>
        <w:tc>
          <w:tcPr>
            <w:tcW w:w="1264" w:type="dxa"/>
            <w:shd w:val="clear" w:color="auto" w:fill="DEEAF6" w:themeFill="accent1" w:themeFillTint="33"/>
            <w:noWrap/>
            <w:vAlign w:val="center"/>
          </w:tcPr>
          <w:p w14:paraId="45B01AF0">
            <w:pPr>
              <w:pStyle w:val="203"/>
              <w:jc w:val="right"/>
            </w:pPr>
            <w:r>
              <w:t>XX</w:t>
            </w:r>
          </w:p>
        </w:tc>
        <w:tc>
          <w:tcPr>
            <w:tcW w:w="1264" w:type="dxa"/>
            <w:shd w:val="clear" w:color="auto" w:fill="DEEAF6" w:themeFill="accent1" w:themeFillTint="33"/>
            <w:noWrap/>
            <w:vAlign w:val="center"/>
          </w:tcPr>
          <w:p w14:paraId="1EBBF7DD">
            <w:pPr>
              <w:pStyle w:val="203"/>
              <w:jc w:val="right"/>
            </w:pPr>
            <w:r>
              <w:t>XX</w:t>
            </w:r>
          </w:p>
        </w:tc>
      </w:tr>
      <w:tr w14:paraId="0AC890C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23DBA107">
            <w:pPr>
              <w:pStyle w:val="203"/>
              <w:jc w:val="both"/>
              <w:rPr>
                <w:b/>
                <w:bCs/>
              </w:rPr>
            </w:pPr>
            <w:r>
              <w:rPr>
                <w:b/>
                <w:bCs/>
              </w:rPr>
              <w:t>Japan</w:t>
            </w:r>
          </w:p>
        </w:tc>
        <w:tc>
          <w:tcPr>
            <w:tcW w:w="1267" w:type="dxa"/>
            <w:noWrap/>
            <w:vAlign w:val="center"/>
          </w:tcPr>
          <w:p w14:paraId="336F985F">
            <w:pPr>
              <w:pStyle w:val="203"/>
              <w:jc w:val="right"/>
            </w:pPr>
            <w:r>
              <w:t>XX</w:t>
            </w:r>
          </w:p>
        </w:tc>
        <w:tc>
          <w:tcPr>
            <w:tcW w:w="1268" w:type="dxa"/>
            <w:noWrap/>
            <w:vAlign w:val="center"/>
          </w:tcPr>
          <w:p w14:paraId="6B6F1F8A">
            <w:pPr>
              <w:pStyle w:val="203"/>
              <w:jc w:val="right"/>
            </w:pPr>
            <w:r>
              <w:t>XX</w:t>
            </w:r>
          </w:p>
        </w:tc>
        <w:tc>
          <w:tcPr>
            <w:tcW w:w="1264" w:type="dxa"/>
            <w:noWrap/>
            <w:vAlign w:val="center"/>
          </w:tcPr>
          <w:p w14:paraId="71A8FE57">
            <w:pPr>
              <w:pStyle w:val="203"/>
              <w:jc w:val="right"/>
            </w:pPr>
            <w:r>
              <w:t>XX</w:t>
            </w:r>
          </w:p>
        </w:tc>
        <w:tc>
          <w:tcPr>
            <w:tcW w:w="1264" w:type="dxa"/>
            <w:noWrap/>
            <w:vAlign w:val="center"/>
          </w:tcPr>
          <w:p w14:paraId="4909FE8C">
            <w:pPr>
              <w:pStyle w:val="203"/>
              <w:jc w:val="right"/>
            </w:pPr>
            <w:r>
              <w:t>XX</w:t>
            </w:r>
          </w:p>
        </w:tc>
        <w:tc>
          <w:tcPr>
            <w:tcW w:w="1264" w:type="dxa"/>
            <w:noWrap/>
            <w:vAlign w:val="center"/>
          </w:tcPr>
          <w:p w14:paraId="0E7421AA">
            <w:pPr>
              <w:pStyle w:val="203"/>
              <w:jc w:val="right"/>
            </w:pPr>
            <w:r>
              <w:t>XX</w:t>
            </w:r>
          </w:p>
        </w:tc>
        <w:tc>
          <w:tcPr>
            <w:tcW w:w="1264" w:type="dxa"/>
            <w:noWrap/>
            <w:vAlign w:val="center"/>
          </w:tcPr>
          <w:p w14:paraId="7BA812E8">
            <w:pPr>
              <w:pStyle w:val="203"/>
              <w:jc w:val="right"/>
            </w:pPr>
            <w:r>
              <w:t>XX</w:t>
            </w:r>
          </w:p>
        </w:tc>
      </w:tr>
      <w:tr w14:paraId="6A7C9FD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6D957451">
            <w:pPr>
              <w:pStyle w:val="203"/>
              <w:jc w:val="both"/>
              <w:rPr>
                <w:b/>
                <w:bCs/>
              </w:rPr>
            </w:pPr>
            <w:r>
              <w:rPr>
                <w:b/>
                <w:bCs/>
              </w:rPr>
              <w:t>South Korea</w:t>
            </w:r>
          </w:p>
        </w:tc>
        <w:tc>
          <w:tcPr>
            <w:tcW w:w="1267" w:type="dxa"/>
            <w:shd w:val="clear" w:color="auto" w:fill="DEEAF6" w:themeFill="accent1" w:themeFillTint="33"/>
            <w:noWrap/>
            <w:vAlign w:val="center"/>
          </w:tcPr>
          <w:p w14:paraId="31B42BF6">
            <w:pPr>
              <w:pStyle w:val="203"/>
              <w:jc w:val="right"/>
            </w:pPr>
            <w:r>
              <w:t>XX</w:t>
            </w:r>
          </w:p>
        </w:tc>
        <w:tc>
          <w:tcPr>
            <w:tcW w:w="1268" w:type="dxa"/>
            <w:shd w:val="clear" w:color="auto" w:fill="DEEAF6" w:themeFill="accent1" w:themeFillTint="33"/>
            <w:noWrap/>
            <w:vAlign w:val="center"/>
          </w:tcPr>
          <w:p w14:paraId="73383C41">
            <w:pPr>
              <w:pStyle w:val="203"/>
              <w:jc w:val="right"/>
            </w:pPr>
            <w:r>
              <w:t>XX</w:t>
            </w:r>
          </w:p>
        </w:tc>
        <w:tc>
          <w:tcPr>
            <w:tcW w:w="1264" w:type="dxa"/>
            <w:shd w:val="clear" w:color="auto" w:fill="DEEAF6" w:themeFill="accent1" w:themeFillTint="33"/>
            <w:noWrap/>
            <w:vAlign w:val="center"/>
          </w:tcPr>
          <w:p w14:paraId="3F5CC686">
            <w:pPr>
              <w:pStyle w:val="203"/>
              <w:jc w:val="right"/>
            </w:pPr>
            <w:r>
              <w:t>XX</w:t>
            </w:r>
          </w:p>
        </w:tc>
        <w:tc>
          <w:tcPr>
            <w:tcW w:w="1264" w:type="dxa"/>
            <w:shd w:val="clear" w:color="auto" w:fill="DEEAF6" w:themeFill="accent1" w:themeFillTint="33"/>
            <w:noWrap/>
            <w:vAlign w:val="center"/>
          </w:tcPr>
          <w:p w14:paraId="7BDBB221">
            <w:pPr>
              <w:pStyle w:val="203"/>
              <w:jc w:val="right"/>
            </w:pPr>
            <w:r>
              <w:t>XX</w:t>
            </w:r>
          </w:p>
        </w:tc>
        <w:tc>
          <w:tcPr>
            <w:tcW w:w="1264" w:type="dxa"/>
            <w:shd w:val="clear" w:color="auto" w:fill="DEEAF6" w:themeFill="accent1" w:themeFillTint="33"/>
            <w:noWrap/>
            <w:vAlign w:val="center"/>
          </w:tcPr>
          <w:p w14:paraId="4143D31A">
            <w:pPr>
              <w:pStyle w:val="203"/>
              <w:jc w:val="right"/>
            </w:pPr>
            <w:r>
              <w:t>XX</w:t>
            </w:r>
          </w:p>
        </w:tc>
        <w:tc>
          <w:tcPr>
            <w:tcW w:w="1264" w:type="dxa"/>
            <w:shd w:val="clear" w:color="auto" w:fill="DEEAF6" w:themeFill="accent1" w:themeFillTint="33"/>
            <w:noWrap/>
            <w:vAlign w:val="center"/>
          </w:tcPr>
          <w:p w14:paraId="7EF06530">
            <w:pPr>
              <w:pStyle w:val="203"/>
              <w:jc w:val="right"/>
            </w:pPr>
            <w:r>
              <w:t>XX</w:t>
            </w:r>
          </w:p>
        </w:tc>
      </w:tr>
      <w:tr w14:paraId="005EBAA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2ABAB881">
            <w:pPr>
              <w:pStyle w:val="203"/>
              <w:jc w:val="both"/>
              <w:rPr>
                <w:b/>
                <w:bCs/>
              </w:rPr>
            </w:pPr>
            <w:r>
              <w:rPr>
                <w:b/>
                <w:bCs/>
              </w:rPr>
              <w:t>India</w:t>
            </w:r>
          </w:p>
        </w:tc>
        <w:tc>
          <w:tcPr>
            <w:tcW w:w="1267" w:type="dxa"/>
            <w:noWrap/>
            <w:vAlign w:val="center"/>
          </w:tcPr>
          <w:p w14:paraId="204B9AB6">
            <w:pPr>
              <w:pStyle w:val="203"/>
              <w:jc w:val="right"/>
            </w:pPr>
            <w:r>
              <w:t>XX</w:t>
            </w:r>
          </w:p>
        </w:tc>
        <w:tc>
          <w:tcPr>
            <w:tcW w:w="1268" w:type="dxa"/>
            <w:noWrap/>
            <w:vAlign w:val="center"/>
          </w:tcPr>
          <w:p w14:paraId="5B1DA213">
            <w:pPr>
              <w:pStyle w:val="203"/>
              <w:jc w:val="right"/>
            </w:pPr>
            <w:r>
              <w:t>XX</w:t>
            </w:r>
          </w:p>
        </w:tc>
        <w:tc>
          <w:tcPr>
            <w:tcW w:w="1264" w:type="dxa"/>
            <w:noWrap/>
            <w:vAlign w:val="center"/>
          </w:tcPr>
          <w:p w14:paraId="1329763C">
            <w:pPr>
              <w:pStyle w:val="203"/>
              <w:jc w:val="right"/>
            </w:pPr>
            <w:r>
              <w:t>XX</w:t>
            </w:r>
          </w:p>
        </w:tc>
        <w:tc>
          <w:tcPr>
            <w:tcW w:w="1264" w:type="dxa"/>
            <w:noWrap/>
            <w:vAlign w:val="center"/>
          </w:tcPr>
          <w:p w14:paraId="76CD2926">
            <w:pPr>
              <w:pStyle w:val="203"/>
              <w:jc w:val="right"/>
            </w:pPr>
            <w:r>
              <w:t>XX</w:t>
            </w:r>
          </w:p>
        </w:tc>
        <w:tc>
          <w:tcPr>
            <w:tcW w:w="1264" w:type="dxa"/>
            <w:noWrap/>
            <w:vAlign w:val="center"/>
          </w:tcPr>
          <w:p w14:paraId="6CF63983">
            <w:pPr>
              <w:pStyle w:val="203"/>
              <w:jc w:val="right"/>
            </w:pPr>
            <w:r>
              <w:t>XX</w:t>
            </w:r>
          </w:p>
        </w:tc>
        <w:tc>
          <w:tcPr>
            <w:tcW w:w="1264" w:type="dxa"/>
            <w:noWrap/>
            <w:vAlign w:val="center"/>
          </w:tcPr>
          <w:p w14:paraId="0B96DD3B">
            <w:pPr>
              <w:pStyle w:val="203"/>
              <w:jc w:val="right"/>
            </w:pPr>
            <w:r>
              <w:t>XX</w:t>
            </w:r>
          </w:p>
        </w:tc>
      </w:tr>
      <w:tr w14:paraId="52EAB2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29E5BA77">
            <w:pPr>
              <w:pStyle w:val="203"/>
              <w:jc w:val="both"/>
              <w:rPr>
                <w:b/>
                <w:bCs/>
              </w:rPr>
            </w:pPr>
            <w:r>
              <w:rPr>
                <w:b/>
                <w:bCs/>
              </w:rPr>
              <w:t>Australia</w:t>
            </w:r>
          </w:p>
        </w:tc>
        <w:tc>
          <w:tcPr>
            <w:tcW w:w="1267" w:type="dxa"/>
            <w:shd w:val="clear" w:color="auto" w:fill="DEEAF6" w:themeFill="accent1" w:themeFillTint="33"/>
            <w:noWrap/>
            <w:vAlign w:val="center"/>
          </w:tcPr>
          <w:p w14:paraId="5FE8D9B2">
            <w:pPr>
              <w:pStyle w:val="203"/>
              <w:jc w:val="right"/>
            </w:pPr>
            <w:r>
              <w:t>XX</w:t>
            </w:r>
          </w:p>
        </w:tc>
        <w:tc>
          <w:tcPr>
            <w:tcW w:w="1268" w:type="dxa"/>
            <w:shd w:val="clear" w:color="auto" w:fill="DEEAF6" w:themeFill="accent1" w:themeFillTint="33"/>
            <w:noWrap/>
            <w:vAlign w:val="center"/>
          </w:tcPr>
          <w:p w14:paraId="139BC4F2">
            <w:pPr>
              <w:pStyle w:val="203"/>
              <w:jc w:val="right"/>
            </w:pPr>
            <w:r>
              <w:t>XX</w:t>
            </w:r>
          </w:p>
        </w:tc>
        <w:tc>
          <w:tcPr>
            <w:tcW w:w="1264" w:type="dxa"/>
            <w:shd w:val="clear" w:color="auto" w:fill="DEEAF6" w:themeFill="accent1" w:themeFillTint="33"/>
            <w:noWrap/>
            <w:vAlign w:val="center"/>
          </w:tcPr>
          <w:p w14:paraId="7B1B96B4">
            <w:pPr>
              <w:pStyle w:val="203"/>
              <w:jc w:val="right"/>
            </w:pPr>
            <w:r>
              <w:t>XX</w:t>
            </w:r>
          </w:p>
        </w:tc>
        <w:tc>
          <w:tcPr>
            <w:tcW w:w="1264" w:type="dxa"/>
            <w:shd w:val="clear" w:color="auto" w:fill="DEEAF6" w:themeFill="accent1" w:themeFillTint="33"/>
            <w:noWrap/>
            <w:vAlign w:val="center"/>
          </w:tcPr>
          <w:p w14:paraId="08DAA462">
            <w:pPr>
              <w:pStyle w:val="203"/>
              <w:jc w:val="right"/>
            </w:pPr>
            <w:r>
              <w:t>XX</w:t>
            </w:r>
          </w:p>
        </w:tc>
        <w:tc>
          <w:tcPr>
            <w:tcW w:w="1264" w:type="dxa"/>
            <w:shd w:val="clear" w:color="auto" w:fill="DEEAF6" w:themeFill="accent1" w:themeFillTint="33"/>
            <w:noWrap/>
            <w:vAlign w:val="center"/>
          </w:tcPr>
          <w:p w14:paraId="3C668FB8">
            <w:pPr>
              <w:pStyle w:val="203"/>
              <w:jc w:val="right"/>
            </w:pPr>
            <w:r>
              <w:t>XX</w:t>
            </w:r>
          </w:p>
        </w:tc>
        <w:tc>
          <w:tcPr>
            <w:tcW w:w="1264" w:type="dxa"/>
            <w:shd w:val="clear" w:color="auto" w:fill="DEEAF6" w:themeFill="accent1" w:themeFillTint="33"/>
            <w:noWrap/>
            <w:vAlign w:val="center"/>
          </w:tcPr>
          <w:p w14:paraId="073417A8">
            <w:pPr>
              <w:pStyle w:val="203"/>
              <w:jc w:val="right"/>
            </w:pPr>
            <w:r>
              <w:t>XX</w:t>
            </w:r>
          </w:p>
        </w:tc>
      </w:tr>
      <w:tr w14:paraId="1D75134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6830F1F3">
            <w:pPr>
              <w:pStyle w:val="203"/>
              <w:jc w:val="both"/>
              <w:rPr>
                <w:b/>
                <w:bCs/>
              </w:rPr>
            </w:pPr>
            <w:r>
              <w:rPr>
                <w:b/>
                <w:bCs/>
              </w:rPr>
              <w:t>China Taiwan</w:t>
            </w:r>
          </w:p>
        </w:tc>
        <w:tc>
          <w:tcPr>
            <w:tcW w:w="1267" w:type="dxa"/>
            <w:noWrap/>
            <w:vAlign w:val="center"/>
          </w:tcPr>
          <w:p w14:paraId="7717AABB">
            <w:pPr>
              <w:pStyle w:val="203"/>
              <w:jc w:val="right"/>
            </w:pPr>
            <w:r>
              <w:t>XX</w:t>
            </w:r>
          </w:p>
        </w:tc>
        <w:tc>
          <w:tcPr>
            <w:tcW w:w="1268" w:type="dxa"/>
            <w:noWrap/>
            <w:vAlign w:val="center"/>
          </w:tcPr>
          <w:p w14:paraId="3212855B">
            <w:pPr>
              <w:pStyle w:val="203"/>
              <w:jc w:val="right"/>
            </w:pPr>
            <w:r>
              <w:t>XX</w:t>
            </w:r>
          </w:p>
        </w:tc>
        <w:tc>
          <w:tcPr>
            <w:tcW w:w="1264" w:type="dxa"/>
            <w:noWrap/>
            <w:vAlign w:val="center"/>
          </w:tcPr>
          <w:p w14:paraId="2E221DC6">
            <w:pPr>
              <w:pStyle w:val="203"/>
              <w:jc w:val="right"/>
            </w:pPr>
            <w:r>
              <w:t>XX</w:t>
            </w:r>
          </w:p>
        </w:tc>
        <w:tc>
          <w:tcPr>
            <w:tcW w:w="1264" w:type="dxa"/>
            <w:noWrap/>
            <w:vAlign w:val="center"/>
          </w:tcPr>
          <w:p w14:paraId="41A695E5">
            <w:pPr>
              <w:pStyle w:val="203"/>
              <w:jc w:val="right"/>
            </w:pPr>
            <w:r>
              <w:t>XX</w:t>
            </w:r>
          </w:p>
        </w:tc>
        <w:tc>
          <w:tcPr>
            <w:tcW w:w="1264" w:type="dxa"/>
            <w:noWrap/>
            <w:vAlign w:val="center"/>
          </w:tcPr>
          <w:p w14:paraId="3819E99E">
            <w:pPr>
              <w:pStyle w:val="203"/>
              <w:jc w:val="right"/>
            </w:pPr>
            <w:r>
              <w:t>XX</w:t>
            </w:r>
          </w:p>
        </w:tc>
        <w:tc>
          <w:tcPr>
            <w:tcW w:w="1264" w:type="dxa"/>
            <w:noWrap/>
            <w:vAlign w:val="center"/>
          </w:tcPr>
          <w:p w14:paraId="20A7F934">
            <w:pPr>
              <w:pStyle w:val="203"/>
              <w:jc w:val="right"/>
            </w:pPr>
            <w:r>
              <w:t>XX</w:t>
            </w:r>
          </w:p>
        </w:tc>
      </w:tr>
      <w:tr w14:paraId="4244B79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620F42DE">
            <w:pPr>
              <w:pStyle w:val="203"/>
              <w:jc w:val="both"/>
              <w:rPr>
                <w:b/>
                <w:bCs/>
              </w:rPr>
            </w:pPr>
            <w:r>
              <w:rPr>
                <w:b/>
                <w:bCs/>
              </w:rPr>
              <w:t>Indonesia</w:t>
            </w:r>
          </w:p>
        </w:tc>
        <w:tc>
          <w:tcPr>
            <w:tcW w:w="1267" w:type="dxa"/>
            <w:shd w:val="clear" w:color="auto" w:fill="DEEAF6" w:themeFill="accent1" w:themeFillTint="33"/>
            <w:noWrap/>
            <w:vAlign w:val="center"/>
          </w:tcPr>
          <w:p w14:paraId="028AB5FE">
            <w:pPr>
              <w:pStyle w:val="203"/>
              <w:jc w:val="right"/>
            </w:pPr>
            <w:r>
              <w:t>XX</w:t>
            </w:r>
          </w:p>
        </w:tc>
        <w:tc>
          <w:tcPr>
            <w:tcW w:w="1268" w:type="dxa"/>
            <w:shd w:val="clear" w:color="auto" w:fill="DEEAF6" w:themeFill="accent1" w:themeFillTint="33"/>
            <w:noWrap/>
            <w:vAlign w:val="center"/>
          </w:tcPr>
          <w:p w14:paraId="1DD10D7D">
            <w:pPr>
              <w:pStyle w:val="203"/>
              <w:jc w:val="right"/>
            </w:pPr>
            <w:r>
              <w:t>XX</w:t>
            </w:r>
          </w:p>
        </w:tc>
        <w:tc>
          <w:tcPr>
            <w:tcW w:w="1264" w:type="dxa"/>
            <w:shd w:val="clear" w:color="auto" w:fill="DEEAF6" w:themeFill="accent1" w:themeFillTint="33"/>
            <w:noWrap/>
            <w:vAlign w:val="center"/>
          </w:tcPr>
          <w:p w14:paraId="2A12FE92">
            <w:pPr>
              <w:pStyle w:val="203"/>
              <w:jc w:val="right"/>
            </w:pPr>
            <w:r>
              <w:t>XX</w:t>
            </w:r>
          </w:p>
        </w:tc>
        <w:tc>
          <w:tcPr>
            <w:tcW w:w="1264" w:type="dxa"/>
            <w:shd w:val="clear" w:color="auto" w:fill="DEEAF6" w:themeFill="accent1" w:themeFillTint="33"/>
            <w:noWrap/>
            <w:vAlign w:val="center"/>
          </w:tcPr>
          <w:p w14:paraId="0DECF6F1">
            <w:pPr>
              <w:pStyle w:val="203"/>
              <w:jc w:val="right"/>
            </w:pPr>
            <w:r>
              <w:t>XX</w:t>
            </w:r>
          </w:p>
        </w:tc>
        <w:tc>
          <w:tcPr>
            <w:tcW w:w="1264" w:type="dxa"/>
            <w:shd w:val="clear" w:color="auto" w:fill="DEEAF6" w:themeFill="accent1" w:themeFillTint="33"/>
            <w:noWrap/>
            <w:vAlign w:val="center"/>
          </w:tcPr>
          <w:p w14:paraId="1B787987">
            <w:pPr>
              <w:pStyle w:val="203"/>
              <w:jc w:val="right"/>
            </w:pPr>
            <w:r>
              <w:t>XX</w:t>
            </w:r>
          </w:p>
        </w:tc>
        <w:tc>
          <w:tcPr>
            <w:tcW w:w="1264" w:type="dxa"/>
            <w:shd w:val="clear" w:color="auto" w:fill="DEEAF6" w:themeFill="accent1" w:themeFillTint="33"/>
            <w:noWrap/>
            <w:vAlign w:val="center"/>
          </w:tcPr>
          <w:p w14:paraId="08227668">
            <w:pPr>
              <w:pStyle w:val="203"/>
              <w:jc w:val="right"/>
            </w:pPr>
            <w:r>
              <w:t>XX</w:t>
            </w:r>
          </w:p>
        </w:tc>
      </w:tr>
      <w:tr w14:paraId="212E3AA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7BB91C0A">
            <w:pPr>
              <w:pStyle w:val="203"/>
              <w:jc w:val="both"/>
              <w:rPr>
                <w:b/>
                <w:bCs/>
              </w:rPr>
            </w:pPr>
            <w:r>
              <w:rPr>
                <w:b/>
                <w:bCs/>
              </w:rPr>
              <w:t>Thailand</w:t>
            </w:r>
          </w:p>
        </w:tc>
        <w:tc>
          <w:tcPr>
            <w:tcW w:w="1267" w:type="dxa"/>
            <w:noWrap/>
            <w:vAlign w:val="center"/>
          </w:tcPr>
          <w:p w14:paraId="3ED35119">
            <w:pPr>
              <w:pStyle w:val="203"/>
              <w:jc w:val="right"/>
            </w:pPr>
            <w:r>
              <w:t>XX</w:t>
            </w:r>
          </w:p>
        </w:tc>
        <w:tc>
          <w:tcPr>
            <w:tcW w:w="1268" w:type="dxa"/>
            <w:noWrap/>
            <w:vAlign w:val="center"/>
          </w:tcPr>
          <w:p w14:paraId="43FD57DB">
            <w:pPr>
              <w:pStyle w:val="203"/>
              <w:jc w:val="right"/>
            </w:pPr>
            <w:r>
              <w:t>XX</w:t>
            </w:r>
          </w:p>
        </w:tc>
        <w:tc>
          <w:tcPr>
            <w:tcW w:w="1264" w:type="dxa"/>
            <w:noWrap/>
            <w:vAlign w:val="center"/>
          </w:tcPr>
          <w:p w14:paraId="425F7A99">
            <w:pPr>
              <w:pStyle w:val="203"/>
              <w:jc w:val="right"/>
            </w:pPr>
            <w:r>
              <w:t>XX</w:t>
            </w:r>
          </w:p>
        </w:tc>
        <w:tc>
          <w:tcPr>
            <w:tcW w:w="1264" w:type="dxa"/>
            <w:noWrap/>
            <w:vAlign w:val="center"/>
          </w:tcPr>
          <w:p w14:paraId="4EAAC04A">
            <w:pPr>
              <w:pStyle w:val="203"/>
              <w:jc w:val="right"/>
            </w:pPr>
            <w:r>
              <w:t>XX</w:t>
            </w:r>
          </w:p>
        </w:tc>
        <w:tc>
          <w:tcPr>
            <w:tcW w:w="1264" w:type="dxa"/>
            <w:noWrap/>
            <w:vAlign w:val="center"/>
          </w:tcPr>
          <w:p w14:paraId="3A8B156B">
            <w:pPr>
              <w:pStyle w:val="203"/>
              <w:jc w:val="right"/>
            </w:pPr>
            <w:r>
              <w:t>XX</w:t>
            </w:r>
          </w:p>
        </w:tc>
        <w:tc>
          <w:tcPr>
            <w:tcW w:w="1264" w:type="dxa"/>
            <w:noWrap/>
            <w:vAlign w:val="center"/>
          </w:tcPr>
          <w:p w14:paraId="6E9AC6E4">
            <w:pPr>
              <w:pStyle w:val="203"/>
              <w:jc w:val="right"/>
            </w:pPr>
            <w:r>
              <w:t>XX</w:t>
            </w:r>
          </w:p>
        </w:tc>
      </w:tr>
      <w:tr w14:paraId="41B713E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4F81BD" w:sz="0" w:space="0"/>
            </w:tcBorders>
            <w:shd w:val="clear" w:color="auto" w:fill="DEEAF6" w:themeFill="accent1" w:themeFillTint="33"/>
            <w:noWrap/>
            <w:vAlign w:val="center"/>
          </w:tcPr>
          <w:p w14:paraId="3CC59191">
            <w:pPr>
              <w:pStyle w:val="203"/>
              <w:jc w:val="both"/>
              <w:rPr>
                <w:b/>
                <w:bCs/>
              </w:rPr>
            </w:pPr>
            <w:r>
              <w:rPr>
                <w:b/>
                <w:bCs/>
              </w:rPr>
              <w:t>Malaysia</w:t>
            </w:r>
          </w:p>
        </w:tc>
        <w:tc>
          <w:tcPr>
            <w:tcW w:w="1267" w:type="dxa"/>
            <w:shd w:val="clear" w:color="auto" w:fill="DEEAF6" w:themeFill="accent1" w:themeFillTint="33"/>
            <w:noWrap/>
            <w:vAlign w:val="center"/>
          </w:tcPr>
          <w:p w14:paraId="5512A917">
            <w:pPr>
              <w:pStyle w:val="203"/>
              <w:jc w:val="right"/>
            </w:pPr>
            <w:r>
              <w:t>XX</w:t>
            </w:r>
          </w:p>
        </w:tc>
        <w:tc>
          <w:tcPr>
            <w:tcW w:w="1268" w:type="dxa"/>
            <w:shd w:val="clear" w:color="auto" w:fill="DEEAF6" w:themeFill="accent1" w:themeFillTint="33"/>
            <w:noWrap/>
            <w:vAlign w:val="center"/>
          </w:tcPr>
          <w:p w14:paraId="2AA254EF">
            <w:pPr>
              <w:pStyle w:val="203"/>
              <w:jc w:val="right"/>
            </w:pPr>
            <w:r>
              <w:t>XX</w:t>
            </w:r>
          </w:p>
        </w:tc>
        <w:tc>
          <w:tcPr>
            <w:tcW w:w="1264" w:type="dxa"/>
            <w:shd w:val="clear" w:color="auto" w:fill="DEEAF6" w:themeFill="accent1" w:themeFillTint="33"/>
            <w:noWrap/>
            <w:vAlign w:val="center"/>
          </w:tcPr>
          <w:p w14:paraId="1C5160D6">
            <w:pPr>
              <w:pStyle w:val="203"/>
              <w:jc w:val="right"/>
            </w:pPr>
            <w:r>
              <w:t>XX</w:t>
            </w:r>
          </w:p>
        </w:tc>
        <w:tc>
          <w:tcPr>
            <w:tcW w:w="1264" w:type="dxa"/>
            <w:shd w:val="clear" w:color="auto" w:fill="DEEAF6" w:themeFill="accent1" w:themeFillTint="33"/>
            <w:noWrap/>
            <w:vAlign w:val="center"/>
          </w:tcPr>
          <w:p w14:paraId="4B428D2F">
            <w:pPr>
              <w:pStyle w:val="203"/>
              <w:jc w:val="right"/>
            </w:pPr>
            <w:r>
              <w:t>XX</w:t>
            </w:r>
          </w:p>
        </w:tc>
        <w:tc>
          <w:tcPr>
            <w:tcW w:w="1264" w:type="dxa"/>
            <w:shd w:val="clear" w:color="auto" w:fill="DEEAF6" w:themeFill="accent1" w:themeFillTint="33"/>
            <w:noWrap/>
            <w:vAlign w:val="center"/>
          </w:tcPr>
          <w:p w14:paraId="0177A6EF">
            <w:pPr>
              <w:pStyle w:val="203"/>
              <w:jc w:val="right"/>
            </w:pPr>
            <w:r>
              <w:t>XX</w:t>
            </w:r>
          </w:p>
        </w:tc>
        <w:tc>
          <w:tcPr>
            <w:tcW w:w="1264" w:type="dxa"/>
            <w:shd w:val="clear" w:color="auto" w:fill="DEEAF6" w:themeFill="accent1" w:themeFillTint="33"/>
            <w:noWrap/>
            <w:vAlign w:val="center"/>
          </w:tcPr>
          <w:p w14:paraId="5CC6438F">
            <w:pPr>
              <w:pStyle w:val="203"/>
              <w:jc w:val="right"/>
            </w:pPr>
            <w:r>
              <w:t>XX</w:t>
            </w:r>
          </w:p>
        </w:tc>
      </w:tr>
      <w:tr w14:paraId="2BB7303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35D32790">
            <w:pPr>
              <w:pStyle w:val="203"/>
              <w:jc w:val="both"/>
              <w:rPr>
                <w:b/>
                <w:bCs/>
              </w:rPr>
            </w:pPr>
            <w:r>
              <w:rPr>
                <w:rFonts w:hint="eastAsia"/>
                <w:b/>
                <w:bCs/>
              </w:rPr>
              <w:t>Others</w:t>
            </w:r>
          </w:p>
        </w:tc>
        <w:tc>
          <w:tcPr>
            <w:tcW w:w="1267" w:type="dxa"/>
            <w:noWrap/>
            <w:vAlign w:val="center"/>
          </w:tcPr>
          <w:p w14:paraId="002BCF06">
            <w:pPr>
              <w:pStyle w:val="203"/>
              <w:jc w:val="right"/>
            </w:pPr>
            <w:r>
              <w:t>XX</w:t>
            </w:r>
          </w:p>
        </w:tc>
        <w:tc>
          <w:tcPr>
            <w:tcW w:w="1268" w:type="dxa"/>
            <w:noWrap/>
            <w:vAlign w:val="center"/>
          </w:tcPr>
          <w:p w14:paraId="3744BD4E">
            <w:pPr>
              <w:pStyle w:val="203"/>
              <w:jc w:val="right"/>
            </w:pPr>
            <w:r>
              <w:t>XX</w:t>
            </w:r>
          </w:p>
        </w:tc>
        <w:tc>
          <w:tcPr>
            <w:tcW w:w="1264" w:type="dxa"/>
            <w:noWrap/>
            <w:vAlign w:val="center"/>
          </w:tcPr>
          <w:p w14:paraId="50649E77">
            <w:pPr>
              <w:pStyle w:val="203"/>
              <w:jc w:val="right"/>
            </w:pPr>
            <w:r>
              <w:t>XX</w:t>
            </w:r>
          </w:p>
        </w:tc>
        <w:tc>
          <w:tcPr>
            <w:tcW w:w="1264" w:type="dxa"/>
            <w:noWrap/>
            <w:vAlign w:val="center"/>
          </w:tcPr>
          <w:p w14:paraId="6145079D">
            <w:pPr>
              <w:pStyle w:val="203"/>
              <w:jc w:val="right"/>
            </w:pPr>
            <w:r>
              <w:t>XX</w:t>
            </w:r>
          </w:p>
        </w:tc>
        <w:tc>
          <w:tcPr>
            <w:tcW w:w="1264" w:type="dxa"/>
            <w:noWrap/>
            <w:vAlign w:val="center"/>
          </w:tcPr>
          <w:p w14:paraId="141B6561">
            <w:pPr>
              <w:pStyle w:val="203"/>
              <w:jc w:val="right"/>
            </w:pPr>
            <w:r>
              <w:t>XX</w:t>
            </w:r>
          </w:p>
        </w:tc>
        <w:tc>
          <w:tcPr>
            <w:tcW w:w="1264" w:type="dxa"/>
            <w:noWrap/>
            <w:vAlign w:val="center"/>
          </w:tcPr>
          <w:p w14:paraId="777D1A11">
            <w:pPr>
              <w:pStyle w:val="203"/>
              <w:jc w:val="right"/>
            </w:pPr>
            <w:r>
              <w:t>XX</w:t>
            </w:r>
          </w:p>
        </w:tc>
      </w:tr>
      <w:tr w14:paraId="438C60A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45132545">
            <w:pPr>
              <w:pStyle w:val="203"/>
              <w:jc w:val="both"/>
              <w:rPr>
                <w:b/>
                <w:bCs/>
              </w:rPr>
            </w:pPr>
            <w:r>
              <w:rPr>
                <w:rFonts w:hint="eastAsia"/>
                <w:b/>
                <w:bCs/>
              </w:rPr>
              <w:t>Total</w:t>
            </w:r>
          </w:p>
        </w:tc>
        <w:tc>
          <w:tcPr>
            <w:tcW w:w="1267" w:type="dxa"/>
            <w:shd w:val="clear" w:color="auto" w:fill="DEEAF6" w:themeFill="accent1" w:themeFillTint="33"/>
            <w:noWrap/>
            <w:vAlign w:val="center"/>
          </w:tcPr>
          <w:p w14:paraId="66C89076">
            <w:pPr>
              <w:pStyle w:val="203"/>
              <w:jc w:val="right"/>
            </w:pPr>
            <w:r>
              <w:t>XX</w:t>
            </w:r>
          </w:p>
        </w:tc>
        <w:tc>
          <w:tcPr>
            <w:tcW w:w="1268" w:type="dxa"/>
            <w:shd w:val="clear" w:color="auto" w:fill="DEEAF6" w:themeFill="accent1" w:themeFillTint="33"/>
            <w:noWrap/>
            <w:vAlign w:val="center"/>
          </w:tcPr>
          <w:p w14:paraId="6A6A0EFE">
            <w:pPr>
              <w:pStyle w:val="203"/>
              <w:jc w:val="right"/>
            </w:pPr>
            <w:r>
              <w:t>XX</w:t>
            </w:r>
          </w:p>
        </w:tc>
        <w:tc>
          <w:tcPr>
            <w:tcW w:w="1264" w:type="dxa"/>
            <w:shd w:val="clear" w:color="auto" w:fill="DEEAF6" w:themeFill="accent1" w:themeFillTint="33"/>
            <w:noWrap/>
            <w:vAlign w:val="center"/>
          </w:tcPr>
          <w:p w14:paraId="6A03733A">
            <w:pPr>
              <w:pStyle w:val="203"/>
              <w:jc w:val="right"/>
            </w:pPr>
            <w:r>
              <w:t>XX</w:t>
            </w:r>
          </w:p>
        </w:tc>
        <w:tc>
          <w:tcPr>
            <w:tcW w:w="1264" w:type="dxa"/>
            <w:shd w:val="clear" w:color="auto" w:fill="DEEAF6" w:themeFill="accent1" w:themeFillTint="33"/>
            <w:noWrap/>
            <w:vAlign w:val="center"/>
          </w:tcPr>
          <w:p w14:paraId="7458E367">
            <w:pPr>
              <w:pStyle w:val="203"/>
              <w:jc w:val="right"/>
            </w:pPr>
            <w:r>
              <w:t>XX</w:t>
            </w:r>
          </w:p>
        </w:tc>
        <w:tc>
          <w:tcPr>
            <w:tcW w:w="1264" w:type="dxa"/>
            <w:shd w:val="clear" w:color="auto" w:fill="DEEAF6" w:themeFill="accent1" w:themeFillTint="33"/>
            <w:noWrap/>
            <w:vAlign w:val="center"/>
          </w:tcPr>
          <w:p w14:paraId="3757BC8E">
            <w:pPr>
              <w:pStyle w:val="203"/>
              <w:jc w:val="right"/>
            </w:pPr>
            <w:r>
              <w:t>XX</w:t>
            </w:r>
          </w:p>
        </w:tc>
        <w:tc>
          <w:tcPr>
            <w:tcW w:w="1264" w:type="dxa"/>
            <w:shd w:val="clear" w:color="auto" w:fill="DEEAF6" w:themeFill="accent1" w:themeFillTint="33"/>
            <w:noWrap/>
            <w:vAlign w:val="center"/>
          </w:tcPr>
          <w:p w14:paraId="44232550">
            <w:pPr>
              <w:pStyle w:val="203"/>
              <w:jc w:val="right"/>
            </w:pPr>
            <w:r>
              <w:t>XX</w:t>
            </w:r>
          </w:p>
        </w:tc>
      </w:tr>
    </w:tbl>
    <w:p w14:paraId="4266FC07">
      <w:pPr>
        <w:pStyle w:val="146"/>
      </w:pPr>
      <w:r>
        <w:t>Source: Secondary Sources, Expert Interviews and QYResearch, 2023</w:t>
      </w:r>
    </w:p>
    <w:p w14:paraId="33AFE59A">
      <w:pPr>
        <w:pStyle w:val="153"/>
      </w:pPr>
      <w:bookmarkStart w:id="423" w:name="_Toc121596438"/>
      <w:r>
        <w:t xml:space="preserve">Asia Pacific LED Tube Lights Sales by </w:t>
      </w:r>
      <w:r>
        <w:rPr>
          <w:rFonts w:hint="eastAsia"/>
        </w:rPr>
        <w:t>Region (20</w:t>
      </w:r>
      <w:r>
        <w:t>24</w:t>
      </w:r>
      <w:r>
        <w:rPr>
          <w:rFonts w:hint="eastAsia"/>
        </w:rPr>
        <w:t>-202</w:t>
      </w:r>
      <w:r>
        <w:t>9</w:t>
      </w:r>
      <w:r>
        <w:rPr>
          <w:rFonts w:hint="eastAsia"/>
        </w:rPr>
        <w:t>) &amp; (</w:t>
      </w:r>
      <w:r>
        <w:t>K Units)</w:t>
      </w:r>
      <w:bookmarkEnd w:id="423"/>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5"/>
        <w:gridCol w:w="1267"/>
        <w:gridCol w:w="1268"/>
        <w:gridCol w:w="1264"/>
        <w:gridCol w:w="1264"/>
        <w:gridCol w:w="1264"/>
        <w:gridCol w:w="1264"/>
      </w:tblGrid>
      <w:tr w14:paraId="1037D91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5B9BD5" w:themeColor="accent1" w:sz="12" w:space="0"/>
              <w:insideH w:val="single" w:sz="12" w:space="0"/>
            </w:tcBorders>
            <w:noWrap/>
            <w:vAlign w:val="center"/>
          </w:tcPr>
          <w:p w14:paraId="3C61B186">
            <w:pPr>
              <w:pStyle w:val="203"/>
              <w:jc w:val="both"/>
              <w:rPr>
                <w:b/>
                <w:bCs/>
              </w:rPr>
            </w:pPr>
            <w:r>
              <w:rPr>
                <w:b/>
                <w:bCs/>
              </w:rPr>
              <w:t>Asia Pacific</w:t>
            </w:r>
          </w:p>
        </w:tc>
        <w:tc>
          <w:tcPr>
            <w:tcW w:w="1267" w:type="dxa"/>
            <w:tcBorders>
              <w:bottom w:val="single" w:color="5B9BD5" w:themeColor="accent1" w:sz="12" w:space="0"/>
              <w:insideH w:val="single" w:sz="12" w:space="0"/>
            </w:tcBorders>
            <w:noWrap/>
            <w:vAlign w:val="center"/>
          </w:tcPr>
          <w:p w14:paraId="486BF10C">
            <w:pPr>
              <w:pStyle w:val="203"/>
              <w:jc w:val="center"/>
              <w:rPr>
                <w:b/>
                <w:bCs/>
                <w:szCs w:val="18"/>
              </w:rPr>
            </w:pPr>
            <w:r>
              <w:rPr>
                <w:b/>
                <w:bCs/>
              </w:rPr>
              <w:t>2024</w:t>
            </w:r>
          </w:p>
        </w:tc>
        <w:tc>
          <w:tcPr>
            <w:tcW w:w="1268" w:type="dxa"/>
            <w:tcBorders>
              <w:bottom w:val="single" w:color="5B9BD5" w:themeColor="accent1" w:sz="12" w:space="0"/>
              <w:insideH w:val="single" w:sz="12" w:space="0"/>
            </w:tcBorders>
            <w:noWrap/>
            <w:vAlign w:val="center"/>
          </w:tcPr>
          <w:p w14:paraId="78180BA0">
            <w:pPr>
              <w:pStyle w:val="203"/>
              <w:jc w:val="center"/>
              <w:rPr>
                <w:b/>
                <w:bCs/>
                <w:szCs w:val="18"/>
              </w:rPr>
            </w:pPr>
            <w:r>
              <w:rPr>
                <w:b/>
                <w:bCs/>
              </w:rPr>
              <w:t>2025</w:t>
            </w:r>
          </w:p>
        </w:tc>
        <w:tc>
          <w:tcPr>
            <w:tcW w:w="1264" w:type="dxa"/>
            <w:tcBorders>
              <w:bottom w:val="single" w:color="5B9BD5" w:themeColor="accent1" w:sz="12" w:space="0"/>
              <w:insideH w:val="single" w:sz="12" w:space="0"/>
            </w:tcBorders>
            <w:noWrap/>
            <w:vAlign w:val="center"/>
          </w:tcPr>
          <w:p w14:paraId="1BB24A4D">
            <w:pPr>
              <w:pStyle w:val="203"/>
              <w:jc w:val="center"/>
              <w:rPr>
                <w:b/>
                <w:bCs/>
                <w:szCs w:val="18"/>
              </w:rPr>
            </w:pPr>
            <w:r>
              <w:rPr>
                <w:b/>
                <w:bCs/>
              </w:rPr>
              <w:t>2026</w:t>
            </w:r>
          </w:p>
        </w:tc>
        <w:tc>
          <w:tcPr>
            <w:tcW w:w="1264" w:type="dxa"/>
            <w:tcBorders>
              <w:bottom w:val="single" w:color="5B9BD5" w:themeColor="accent1" w:sz="12" w:space="0"/>
              <w:insideH w:val="single" w:sz="12" w:space="0"/>
            </w:tcBorders>
            <w:noWrap/>
            <w:vAlign w:val="center"/>
          </w:tcPr>
          <w:p w14:paraId="51200E08">
            <w:pPr>
              <w:pStyle w:val="203"/>
              <w:jc w:val="center"/>
              <w:rPr>
                <w:b/>
                <w:bCs/>
                <w:szCs w:val="18"/>
              </w:rPr>
            </w:pPr>
            <w:r>
              <w:rPr>
                <w:b/>
                <w:bCs/>
              </w:rPr>
              <w:t>2027</w:t>
            </w:r>
          </w:p>
        </w:tc>
        <w:tc>
          <w:tcPr>
            <w:tcW w:w="1264" w:type="dxa"/>
            <w:tcBorders>
              <w:bottom w:val="single" w:color="5B9BD5" w:themeColor="accent1" w:sz="12" w:space="0"/>
              <w:insideH w:val="single" w:sz="12" w:space="0"/>
            </w:tcBorders>
            <w:noWrap/>
            <w:vAlign w:val="center"/>
          </w:tcPr>
          <w:p w14:paraId="1125CE35">
            <w:pPr>
              <w:pStyle w:val="203"/>
              <w:jc w:val="center"/>
              <w:rPr>
                <w:b/>
                <w:bCs/>
                <w:szCs w:val="18"/>
              </w:rPr>
            </w:pPr>
            <w:r>
              <w:rPr>
                <w:b/>
                <w:bCs/>
              </w:rPr>
              <w:t>2028</w:t>
            </w:r>
          </w:p>
        </w:tc>
        <w:tc>
          <w:tcPr>
            <w:tcW w:w="1264" w:type="dxa"/>
            <w:tcBorders>
              <w:bottom w:val="single" w:color="5B9BD5" w:themeColor="accent1" w:sz="12" w:space="0"/>
              <w:insideH w:val="single" w:sz="12" w:space="0"/>
            </w:tcBorders>
            <w:noWrap/>
            <w:vAlign w:val="center"/>
          </w:tcPr>
          <w:p w14:paraId="03CA1E4E">
            <w:pPr>
              <w:pStyle w:val="203"/>
              <w:jc w:val="center"/>
              <w:rPr>
                <w:b/>
                <w:bCs/>
                <w:szCs w:val="18"/>
              </w:rPr>
            </w:pPr>
            <w:r>
              <w:rPr>
                <w:b/>
                <w:bCs/>
              </w:rPr>
              <w:t>2029</w:t>
            </w:r>
          </w:p>
        </w:tc>
      </w:tr>
      <w:tr w14:paraId="3DCA78F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355B82D4">
            <w:pPr>
              <w:pStyle w:val="203"/>
              <w:jc w:val="both"/>
              <w:rPr>
                <w:b/>
                <w:bCs/>
              </w:rPr>
            </w:pPr>
            <w:r>
              <w:rPr>
                <w:b/>
                <w:bCs/>
              </w:rPr>
              <w:t>China</w:t>
            </w:r>
          </w:p>
        </w:tc>
        <w:tc>
          <w:tcPr>
            <w:tcW w:w="1267" w:type="dxa"/>
            <w:shd w:val="clear" w:color="auto" w:fill="DEEAF6" w:themeFill="accent1" w:themeFillTint="33"/>
            <w:noWrap/>
            <w:vAlign w:val="center"/>
          </w:tcPr>
          <w:p w14:paraId="6AE29BB3">
            <w:pPr>
              <w:pStyle w:val="203"/>
              <w:jc w:val="right"/>
            </w:pPr>
            <w:r>
              <w:t>XX</w:t>
            </w:r>
          </w:p>
        </w:tc>
        <w:tc>
          <w:tcPr>
            <w:tcW w:w="1268" w:type="dxa"/>
            <w:shd w:val="clear" w:color="auto" w:fill="DEEAF6" w:themeFill="accent1" w:themeFillTint="33"/>
            <w:noWrap/>
            <w:vAlign w:val="center"/>
          </w:tcPr>
          <w:p w14:paraId="37E0A607">
            <w:pPr>
              <w:pStyle w:val="203"/>
              <w:jc w:val="right"/>
            </w:pPr>
            <w:r>
              <w:t>XX</w:t>
            </w:r>
          </w:p>
        </w:tc>
        <w:tc>
          <w:tcPr>
            <w:tcW w:w="1264" w:type="dxa"/>
            <w:shd w:val="clear" w:color="auto" w:fill="DEEAF6" w:themeFill="accent1" w:themeFillTint="33"/>
            <w:noWrap/>
            <w:vAlign w:val="center"/>
          </w:tcPr>
          <w:p w14:paraId="2328AE53">
            <w:pPr>
              <w:pStyle w:val="203"/>
              <w:jc w:val="right"/>
            </w:pPr>
            <w:r>
              <w:t>XX</w:t>
            </w:r>
          </w:p>
        </w:tc>
        <w:tc>
          <w:tcPr>
            <w:tcW w:w="1264" w:type="dxa"/>
            <w:shd w:val="clear" w:color="auto" w:fill="DEEAF6" w:themeFill="accent1" w:themeFillTint="33"/>
            <w:noWrap/>
            <w:vAlign w:val="center"/>
          </w:tcPr>
          <w:p w14:paraId="6B809855">
            <w:pPr>
              <w:pStyle w:val="203"/>
              <w:jc w:val="right"/>
            </w:pPr>
            <w:r>
              <w:t>XX</w:t>
            </w:r>
          </w:p>
        </w:tc>
        <w:tc>
          <w:tcPr>
            <w:tcW w:w="1264" w:type="dxa"/>
            <w:shd w:val="clear" w:color="auto" w:fill="DEEAF6" w:themeFill="accent1" w:themeFillTint="33"/>
            <w:noWrap/>
            <w:vAlign w:val="center"/>
          </w:tcPr>
          <w:p w14:paraId="157DF69F">
            <w:pPr>
              <w:pStyle w:val="203"/>
              <w:jc w:val="right"/>
            </w:pPr>
            <w:r>
              <w:t>XX</w:t>
            </w:r>
          </w:p>
        </w:tc>
        <w:tc>
          <w:tcPr>
            <w:tcW w:w="1264" w:type="dxa"/>
            <w:shd w:val="clear" w:color="auto" w:fill="DEEAF6" w:themeFill="accent1" w:themeFillTint="33"/>
            <w:noWrap/>
            <w:vAlign w:val="center"/>
          </w:tcPr>
          <w:p w14:paraId="39534147">
            <w:pPr>
              <w:pStyle w:val="203"/>
              <w:jc w:val="right"/>
            </w:pPr>
            <w:r>
              <w:t>XX</w:t>
            </w:r>
          </w:p>
        </w:tc>
      </w:tr>
      <w:tr w14:paraId="6BB80C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430FE075">
            <w:pPr>
              <w:pStyle w:val="203"/>
              <w:jc w:val="both"/>
              <w:rPr>
                <w:b/>
                <w:bCs/>
              </w:rPr>
            </w:pPr>
            <w:r>
              <w:rPr>
                <w:b/>
                <w:bCs/>
              </w:rPr>
              <w:t>Japan</w:t>
            </w:r>
          </w:p>
        </w:tc>
        <w:tc>
          <w:tcPr>
            <w:tcW w:w="1267" w:type="dxa"/>
            <w:noWrap/>
            <w:vAlign w:val="center"/>
          </w:tcPr>
          <w:p w14:paraId="20B5FA2B">
            <w:pPr>
              <w:pStyle w:val="203"/>
              <w:jc w:val="right"/>
            </w:pPr>
            <w:r>
              <w:t>XX</w:t>
            </w:r>
          </w:p>
        </w:tc>
        <w:tc>
          <w:tcPr>
            <w:tcW w:w="1268" w:type="dxa"/>
            <w:noWrap/>
            <w:vAlign w:val="center"/>
          </w:tcPr>
          <w:p w14:paraId="425552F2">
            <w:pPr>
              <w:pStyle w:val="203"/>
              <w:jc w:val="right"/>
            </w:pPr>
            <w:r>
              <w:t>XX</w:t>
            </w:r>
          </w:p>
        </w:tc>
        <w:tc>
          <w:tcPr>
            <w:tcW w:w="1264" w:type="dxa"/>
            <w:noWrap/>
            <w:vAlign w:val="center"/>
          </w:tcPr>
          <w:p w14:paraId="7B0E7838">
            <w:pPr>
              <w:pStyle w:val="203"/>
              <w:jc w:val="right"/>
            </w:pPr>
            <w:r>
              <w:t>XX</w:t>
            </w:r>
          </w:p>
        </w:tc>
        <w:tc>
          <w:tcPr>
            <w:tcW w:w="1264" w:type="dxa"/>
            <w:noWrap/>
            <w:vAlign w:val="center"/>
          </w:tcPr>
          <w:p w14:paraId="1E587955">
            <w:pPr>
              <w:pStyle w:val="203"/>
              <w:jc w:val="right"/>
            </w:pPr>
            <w:r>
              <w:t>XX</w:t>
            </w:r>
          </w:p>
        </w:tc>
        <w:tc>
          <w:tcPr>
            <w:tcW w:w="1264" w:type="dxa"/>
            <w:noWrap/>
            <w:vAlign w:val="center"/>
          </w:tcPr>
          <w:p w14:paraId="4A9C4C85">
            <w:pPr>
              <w:pStyle w:val="203"/>
              <w:jc w:val="right"/>
            </w:pPr>
            <w:r>
              <w:t>XX</w:t>
            </w:r>
          </w:p>
        </w:tc>
        <w:tc>
          <w:tcPr>
            <w:tcW w:w="1264" w:type="dxa"/>
            <w:noWrap/>
            <w:vAlign w:val="center"/>
          </w:tcPr>
          <w:p w14:paraId="4C8F75FC">
            <w:pPr>
              <w:pStyle w:val="203"/>
              <w:jc w:val="right"/>
            </w:pPr>
            <w:r>
              <w:t>XX</w:t>
            </w:r>
          </w:p>
        </w:tc>
      </w:tr>
      <w:tr w14:paraId="6E8572A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53881A0D">
            <w:pPr>
              <w:pStyle w:val="203"/>
              <w:jc w:val="both"/>
              <w:rPr>
                <w:b/>
                <w:bCs/>
              </w:rPr>
            </w:pPr>
            <w:r>
              <w:rPr>
                <w:b/>
                <w:bCs/>
              </w:rPr>
              <w:t>South Korea</w:t>
            </w:r>
          </w:p>
        </w:tc>
        <w:tc>
          <w:tcPr>
            <w:tcW w:w="1267" w:type="dxa"/>
            <w:shd w:val="clear" w:color="auto" w:fill="DEEAF6" w:themeFill="accent1" w:themeFillTint="33"/>
            <w:noWrap/>
            <w:vAlign w:val="center"/>
          </w:tcPr>
          <w:p w14:paraId="7C8ED4A0">
            <w:pPr>
              <w:pStyle w:val="203"/>
              <w:jc w:val="right"/>
            </w:pPr>
            <w:r>
              <w:t>XX</w:t>
            </w:r>
          </w:p>
        </w:tc>
        <w:tc>
          <w:tcPr>
            <w:tcW w:w="1268" w:type="dxa"/>
            <w:shd w:val="clear" w:color="auto" w:fill="DEEAF6" w:themeFill="accent1" w:themeFillTint="33"/>
            <w:noWrap/>
            <w:vAlign w:val="center"/>
          </w:tcPr>
          <w:p w14:paraId="6128C00D">
            <w:pPr>
              <w:pStyle w:val="203"/>
              <w:jc w:val="right"/>
            </w:pPr>
            <w:r>
              <w:t>XX</w:t>
            </w:r>
          </w:p>
        </w:tc>
        <w:tc>
          <w:tcPr>
            <w:tcW w:w="1264" w:type="dxa"/>
            <w:shd w:val="clear" w:color="auto" w:fill="DEEAF6" w:themeFill="accent1" w:themeFillTint="33"/>
            <w:noWrap/>
            <w:vAlign w:val="center"/>
          </w:tcPr>
          <w:p w14:paraId="2167BBC4">
            <w:pPr>
              <w:pStyle w:val="203"/>
              <w:jc w:val="right"/>
            </w:pPr>
            <w:r>
              <w:t>XX</w:t>
            </w:r>
          </w:p>
        </w:tc>
        <w:tc>
          <w:tcPr>
            <w:tcW w:w="1264" w:type="dxa"/>
            <w:shd w:val="clear" w:color="auto" w:fill="DEEAF6" w:themeFill="accent1" w:themeFillTint="33"/>
            <w:noWrap/>
            <w:vAlign w:val="center"/>
          </w:tcPr>
          <w:p w14:paraId="73375680">
            <w:pPr>
              <w:pStyle w:val="203"/>
              <w:jc w:val="right"/>
            </w:pPr>
            <w:r>
              <w:t>XX</w:t>
            </w:r>
          </w:p>
        </w:tc>
        <w:tc>
          <w:tcPr>
            <w:tcW w:w="1264" w:type="dxa"/>
            <w:shd w:val="clear" w:color="auto" w:fill="DEEAF6" w:themeFill="accent1" w:themeFillTint="33"/>
            <w:noWrap/>
            <w:vAlign w:val="center"/>
          </w:tcPr>
          <w:p w14:paraId="14BB6424">
            <w:pPr>
              <w:pStyle w:val="203"/>
              <w:jc w:val="right"/>
            </w:pPr>
            <w:r>
              <w:t>XX</w:t>
            </w:r>
          </w:p>
        </w:tc>
        <w:tc>
          <w:tcPr>
            <w:tcW w:w="1264" w:type="dxa"/>
            <w:shd w:val="clear" w:color="auto" w:fill="DEEAF6" w:themeFill="accent1" w:themeFillTint="33"/>
            <w:noWrap/>
            <w:vAlign w:val="center"/>
          </w:tcPr>
          <w:p w14:paraId="792BF362">
            <w:pPr>
              <w:pStyle w:val="203"/>
              <w:jc w:val="right"/>
            </w:pPr>
            <w:r>
              <w:t>XX</w:t>
            </w:r>
          </w:p>
        </w:tc>
      </w:tr>
      <w:tr w14:paraId="5ED5F0D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14FC3301">
            <w:pPr>
              <w:pStyle w:val="203"/>
              <w:jc w:val="both"/>
              <w:rPr>
                <w:b/>
                <w:bCs/>
              </w:rPr>
            </w:pPr>
            <w:r>
              <w:rPr>
                <w:b/>
                <w:bCs/>
              </w:rPr>
              <w:t>India</w:t>
            </w:r>
          </w:p>
        </w:tc>
        <w:tc>
          <w:tcPr>
            <w:tcW w:w="1267" w:type="dxa"/>
            <w:noWrap/>
            <w:vAlign w:val="center"/>
          </w:tcPr>
          <w:p w14:paraId="1E4B5F8F">
            <w:pPr>
              <w:pStyle w:val="203"/>
              <w:jc w:val="right"/>
            </w:pPr>
            <w:r>
              <w:t>XX</w:t>
            </w:r>
          </w:p>
        </w:tc>
        <w:tc>
          <w:tcPr>
            <w:tcW w:w="1268" w:type="dxa"/>
            <w:noWrap/>
            <w:vAlign w:val="center"/>
          </w:tcPr>
          <w:p w14:paraId="096D847E">
            <w:pPr>
              <w:pStyle w:val="203"/>
              <w:jc w:val="right"/>
            </w:pPr>
            <w:r>
              <w:t>XX</w:t>
            </w:r>
          </w:p>
        </w:tc>
        <w:tc>
          <w:tcPr>
            <w:tcW w:w="1264" w:type="dxa"/>
            <w:noWrap/>
            <w:vAlign w:val="center"/>
          </w:tcPr>
          <w:p w14:paraId="6BF15F16">
            <w:pPr>
              <w:pStyle w:val="203"/>
              <w:jc w:val="right"/>
            </w:pPr>
            <w:r>
              <w:t>XX</w:t>
            </w:r>
          </w:p>
        </w:tc>
        <w:tc>
          <w:tcPr>
            <w:tcW w:w="1264" w:type="dxa"/>
            <w:noWrap/>
            <w:vAlign w:val="center"/>
          </w:tcPr>
          <w:p w14:paraId="01A8BF6E">
            <w:pPr>
              <w:pStyle w:val="203"/>
              <w:jc w:val="right"/>
            </w:pPr>
            <w:r>
              <w:t>XX</w:t>
            </w:r>
          </w:p>
        </w:tc>
        <w:tc>
          <w:tcPr>
            <w:tcW w:w="1264" w:type="dxa"/>
            <w:noWrap/>
            <w:vAlign w:val="center"/>
          </w:tcPr>
          <w:p w14:paraId="624FE9A2">
            <w:pPr>
              <w:pStyle w:val="203"/>
              <w:jc w:val="right"/>
            </w:pPr>
            <w:r>
              <w:t>XX</w:t>
            </w:r>
          </w:p>
        </w:tc>
        <w:tc>
          <w:tcPr>
            <w:tcW w:w="1264" w:type="dxa"/>
            <w:noWrap/>
            <w:vAlign w:val="center"/>
          </w:tcPr>
          <w:p w14:paraId="2CC820F0">
            <w:pPr>
              <w:pStyle w:val="203"/>
              <w:jc w:val="right"/>
            </w:pPr>
            <w:r>
              <w:t>XX</w:t>
            </w:r>
          </w:p>
        </w:tc>
      </w:tr>
      <w:tr w14:paraId="415CC12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390E61A6">
            <w:pPr>
              <w:pStyle w:val="203"/>
              <w:jc w:val="both"/>
              <w:rPr>
                <w:b/>
                <w:bCs/>
              </w:rPr>
            </w:pPr>
            <w:r>
              <w:rPr>
                <w:b/>
                <w:bCs/>
              </w:rPr>
              <w:t>Australia</w:t>
            </w:r>
          </w:p>
        </w:tc>
        <w:tc>
          <w:tcPr>
            <w:tcW w:w="1267" w:type="dxa"/>
            <w:shd w:val="clear" w:color="auto" w:fill="DEEAF6" w:themeFill="accent1" w:themeFillTint="33"/>
            <w:noWrap/>
            <w:vAlign w:val="center"/>
          </w:tcPr>
          <w:p w14:paraId="675A9DDB">
            <w:pPr>
              <w:pStyle w:val="203"/>
              <w:jc w:val="right"/>
            </w:pPr>
            <w:r>
              <w:t>XX</w:t>
            </w:r>
          </w:p>
        </w:tc>
        <w:tc>
          <w:tcPr>
            <w:tcW w:w="1268" w:type="dxa"/>
            <w:shd w:val="clear" w:color="auto" w:fill="DEEAF6" w:themeFill="accent1" w:themeFillTint="33"/>
            <w:noWrap/>
            <w:vAlign w:val="center"/>
          </w:tcPr>
          <w:p w14:paraId="58C87AD6">
            <w:pPr>
              <w:pStyle w:val="203"/>
              <w:jc w:val="right"/>
            </w:pPr>
            <w:r>
              <w:t>XX</w:t>
            </w:r>
          </w:p>
        </w:tc>
        <w:tc>
          <w:tcPr>
            <w:tcW w:w="1264" w:type="dxa"/>
            <w:shd w:val="clear" w:color="auto" w:fill="DEEAF6" w:themeFill="accent1" w:themeFillTint="33"/>
            <w:noWrap/>
            <w:vAlign w:val="center"/>
          </w:tcPr>
          <w:p w14:paraId="4D8554CD">
            <w:pPr>
              <w:pStyle w:val="203"/>
              <w:jc w:val="right"/>
            </w:pPr>
            <w:r>
              <w:t>XX</w:t>
            </w:r>
          </w:p>
        </w:tc>
        <w:tc>
          <w:tcPr>
            <w:tcW w:w="1264" w:type="dxa"/>
            <w:shd w:val="clear" w:color="auto" w:fill="DEEAF6" w:themeFill="accent1" w:themeFillTint="33"/>
            <w:noWrap/>
            <w:vAlign w:val="center"/>
          </w:tcPr>
          <w:p w14:paraId="5D94B94A">
            <w:pPr>
              <w:pStyle w:val="203"/>
              <w:jc w:val="right"/>
            </w:pPr>
            <w:r>
              <w:t>XX</w:t>
            </w:r>
          </w:p>
        </w:tc>
        <w:tc>
          <w:tcPr>
            <w:tcW w:w="1264" w:type="dxa"/>
            <w:shd w:val="clear" w:color="auto" w:fill="DEEAF6" w:themeFill="accent1" w:themeFillTint="33"/>
            <w:noWrap/>
            <w:vAlign w:val="center"/>
          </w:tcPr>
          <w:p w14:paraId="4DC18F4F">
            <w:pPr>
              <w:pStyle w:val="203"/>
              <w:jc w:val="right"/>
            </w:pPr>
            <w:r>
              <w:t>XX</w:t>
            </w:r>
          </w:p>
        </w:tc>
        <w:tc>
          <w:tcPr>
            <w:tcW w:w="1264" w:type="dxa"/>
            <w:shd w:val="clear" w:color="auto" w:fill="DEEAF6" w:themeFill="accent1" w:themeFillTint="33"/>
            <w:noWrap/>
            <w:vAlign w:val="center"/>
          </w:tcPr>
          <w:p w14:paraId="42C066B5">
            <w:pPr>
              <w:pStyle w:val="203"/>
              <w:jc w:val="right"/>
            </w:pPr>
            <w:r>
              <w:t>XX</w:t>
            </w:r>
          </w:p>
        </w:tc>
      </w:tr>
      <w:tr w14:paraId="42A6994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5E10857E">
            <w:pPr>
              <w:pStyle w:val="203"/>
              <w:jc w:val="both"/>
              <w:rPr>
                <w:b/>
                <w:bCs/>
              </w:rPr>
            </w:pPr>
            <w:r>
              <w:rPr>
                <w:b/>
                <w:bCs/>
              </w:rPr>
              <w:t>China Taiwan</w:t>
            </w:r>
          </w:p>
        </w:tc>
        <w:tc>
          <w:tcPr>
            <w:tcW w:w="1267" w:type="dxa"/>
            <w:noWrap/>
            <w:vAlign w:val="center"/>
          </w:tcPr>
          <w:p w14:paraId="05FCDB26">
            <w:pPr>
              <w:pStyle w:val="203"/>
              <w:jc w:val="right"/>
            </w:pPr>
            <w:r>
              <w:t>XX</w:t>
            </w:r>
          </w:p>
        </w:tc>
        <w:tc>
          <w:tcPr>
            <w:tcW w:w="1268" w:type="dxa"/>
            <w:noWrap/>
            <w:vAlign w:val="center"/>
          </w:tcPr>
          <w:p w14:paraId="160C5548">
            <w:pPr>
              <w:pStyle w:val="203"/>
              <w:jc w:val="right"/>
            </w:pPr>
            <w:r>
              <w:t>XX</w:t>
            </w:r>
          </w:p>
        </w:tc>
        <w:tc>
          <w:tcPr>
            <w:tcW w:w="1264" w:type="dxa"/>
            <w:noWrap/>
            <w:vAlign w:val="center"/>
          </w:tcPr>
          <w:p w14:paraId="2F1386BB">
            <w:pPr>
              <w:pStyle w:val="203"/>
              <w:jc w:val="right"/>
            </w:pPr>
            <w:r>
              <w:t>XX</w:t>
            </w:r>
          </w:p>
        </w:tc>
        <w:tc>
          <w:tcPr>
            <w:tcW w:w="1264" w:type="dxa"/>
            <w:noWrap/>
            <w:vAlign w:val="center"/>
          </w:tcPr>
          <w:p w14:paraId="129B841B">
            <w:pPr>
              <w:pStyle w:val="203"/>
              <w:jc w:val="right"/>
            </w:pPr>
            <w:r>
              <w:t>XX</w:t>
            </w:r>
          </w:p>
        </w:tc>
        <w:tc>
          <w:tcPr>
            <w:tcW w:w="1264" w:type="dxa"/>
            <w:noWrap/>
            <w:vAlign w:val="center"/>
          </w:tcPr>
          <w:p w14:paraId="6EE633EB">
            <w:pPr>
              <w:pStyle w:val="203"/>
              <w:jc w:val="right"/>
            </w:pPr>
            <w:r>
              <w:t>XX</w:t>
            </w:r>
          </w:p>
        </w:tc>
        <w:tc>
          <w:tcPr>
            <w:tcW w:w="1264" w:type="dxa"/>
            <w:noWrap/>
            <w:vAlign w:val="center"/>
          </w:tcPr>
          <w:p w14:paraId="309F012E">
            <w:pPr>
              <w:pStyle w:val="203"/>
              <w:jc w:val="right"/>
            </w:pPr>
            <w:r>
              <w:t>XX</w:t>
            </w:r>
          </w:p>
        </w:tc>
      </w:tr>
      <w:tr w14:paraId="0B2DD0A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5390FFDD">
            <w:pPr>
              <w:pStyle w:val="203"/>
              <w:jc w:val="both"/>
              <w:rPr>
                <w:b/>
                <w:bCs/>
              </w:rPr>
            </w:pPr>
            <w:r>
              <w:rPr>
                <w:b/>
                <w:bCs/>
              </w:rPr>
              <w:t>Indonesia</w:t>
            </w:r>
          </w:p>
        </w:tc>
        <w:tc>
          <w:tcPr>
            <w:tcW w:w="1267" w:type="dxa"/>
            <w:shd w:val="clear" w:color="auto" w:fill="DEEAF6" w:themeFill="accent1" w:themeFillTint="33"/>
            <w:noWrap/>
            <w:vAlign w:val="center"/>
          </w:tcPr>
          <w:p w14:paraId="1771FF01">
            <w:pPr>
              <w:pStyle w:val="203"/>
              <w:jc w:val="right"/>
            </w:pPr>
            <w:r>
              <w:t>XX</w:t>
            </w:r>
          </w:p>
        </w:tc>
        <w:tc>
          <w:tcPr>
            <w:tcW w:w="1268" w:type="dxa"/>
            <w:shd w:val="clear" w:color="auto" w:fill="DEEAF6" w:themeFill="accent1" w:themeFillTint="33"/>
            <w:noWrap/>
            <w:vAlign w:val="center"/>
          </w:tcPr>
          <w:p w14:paraId="22554B57">
            <w:pPr>
              <w:pStyle w:val="203"/>
              <w:jc w:val="right"/>
            </w:pPr>
            <w:r>
              <w:t>XX</w:t>
            </w:r>
          </w:p>
        </w:tc>
        <w:tc>
          <w:tcPr>
            <w:tcW w:w="1264" w:type="dxa"/>
            <w:shd w:val="clear" w:color="auto" w:fill="DEEAF6" w:themeFill="accent1" w:themeFillTint="33"/>
            <w:noWrap/>
            <w:vAlign w:val="center"/>
          </w:tcPr>
          <w:p w14:paraId="1A03985F">
            <w:pPr>
              <w:pStyle w:val="203"/>
              <w:jc w:val="right"/>
            </w:pPr>
            <w:r>
              <w:t>XX</w:t>
            </w:r>
          </w:p>
        </w:tc>
        <w:tc>
          <w:tcPr>
            <w:tcW w:w="1264" w:type="dxa"/>
            <w:shd w:val="clear" w:color="auto" w:fill="DEEAF6" w:themeFill="accent1" w:themeFillTint="33"/>
            <w:noWrap/>
            <w:vAlign w:val="center"/>
          </w:tcPr>
          <w:p w14:paraId="2644019D">
            <w:pPr>
              <w:pStyle w:val="203"/>
              <w:jc w:val="right"/>
            </w:pPr>
            <w:r>
              <w:t>XX</w:t>
            </w:r>
          </w:p>
        </w:tc>
        <w:tc>
          <w:tcPr>
            <w:tcW w:w="1264" w:type="dxa"/>
            <w:shd w:val="clear" w:color="auto" w:fill="DEEAF6" w:themeFill="accent1" w:themeFillTint="33"/>
            <w:noWrap/>
            <w:vAlign w:val="center"/>
          </w:tcPr>
          <w:p w14:paraId="11619765">
            <w:pPr>
              <w:pStyle w:val="203"/>
              <w:jc w:val="right"/>
            </w:pPr>
            <w:r>
              <w:t>XX</w:t>
            </w:r>
          </w:p>
        </w:tc>
        <w:tc>
          <w:tcPr>
            <w:tcW w:w="1264" w:type="dxa"/>
            <w:shd w:val="clear" w:color="auto" w:fill="DEEAF6" w:themeFill="accent1" w:themeFillTint="33"/>
            <w:noWrap/>
            <w:vAlign w:val="center"/>
          </w:tcPr>
          <w:p w14:paraId="5CEA5B49">
            <w:pPr>
              <w:pStyle w:val="203"/>
              <w:jc w:val="right"/>
            </w:pPr>
            <w:r>
              <w:t>XX</w:t>
            </w:r>
          </w:p>
        </w:tc>
      </w:tr>
      <w:tr w14:paraId="09F5151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517C7467">
            <w:pPr>
              <w:pStyle w:val="203"/>
              <w:jc w:val="both"/>
              <w:rPr>
                <w:b/>
                <w:bCs/>
              </w:rPr>
            </w:pPr>
            <w:r>
              <w:rPr>
                <w:b/>
                <w:bCs/>
              </w:rPr>
              <w:t>Thailand</w:t>
            </w:r>
          </w:p>
        </w:tc>
        <w:tc>
          <w:tcPr>
            <w:tcW w:w="1267" w:type="dxa"/>
            <w:noWrap/>
            <w:vAlign w:val="center"/>
          </w:tcPr>
          <w:p w14:paraId="6912475A">
            <w:pPr>
              <w:pStyle w:val="203"/>
              <w:jc w:val="right"/>
            </w:pPr>
            <w:r>
              <w:t>XX</w:t>
            </w:r>
          </w:p>
        </w:tc>
        <w:tc>
          <w:tcPr>
            <w:tcW w:w="1268" w:type="dxa"/>
            <w:noWrap/>
            <w:vAlign w:val="center"/>
          </w:tcPr>
          <w:p w14:paraId="6C1FD698">
            <w:pPr>
              <w:pStyle w:val="203"/>
              <w:jc w:val="right"/>
            </w:pPr>
            <w:r>
              <w:t>XX</w:t>
            </w:r>
          </w:p>
        </w:tc>
        <w:tc>
          <w:tcPr>
            <w:tcW w:w="1264" w:type="dxa"/>
            <w:noWrap/>
            <w:vAlign w:val="center"/>
          </w:tcPr>
          <w:p w14:paraId="0EA42B24">
            <w:pPr>
              <w:pStyle w:val="203"/>
              <w:jc w:val="right"/>
            </w:pPr>
            <w:r>
              <w:t>XX</w:t>
            </w:r>
          </w:p>
        </w:tc>
        <w:tc>
          <w:tcPr>
            <w:tcW w:w="1264" w:type="dxa"/>
            <w:noWrap/>
            <w:vAlign w:val="center"/>
          </w:tcPr>
          <w:p w14:paraId="06734608">
            <w:pPr>
              <w:pStyle w:val="203"/>
              <w:jc w:val="right"/>
            </w:pPr>
            <w:r>
              <w:t>XX</w:t>
            </w:r>
          </w:p>
        </w:tc>
        <w:tc>
          <w:tcPr>
            <w:tcW w:w="1264" w:type="dxa"/>
            <w:noWrap/>
            <w:vAlign w:val="center"/>
          </w:tcPr>
          <w:p w14:paraId="7280D09D">
            <w:pPr>
              <w:pStyle w:val="203"/>
              <w:jc w:val="right"/>
            </w:pPr>
            <w:r>
              <w:t>XX</w:t>
            </w:r>
          </w:p>
        </w:tc>
        <w:tc>
          <w:tcPr>
            <w:tcW w:w="1264" w:type="dxa"/>
            <w:noWrap/>
            <w:vAlign w:val="center"/>
          </w:tcPr>
          <w:p w14:paraId="55CA0800">
            <w:pPr>
              <w:pStyle w:val="203"/>
              <w:jc w:val="right"/>
            </w:pPr>
            <w:r>
              <w:t>XX</w:t>
            </w:r>
          </w:p>
        </w:tc>
      </w:tr>
      <w:tr w14:paraId="59D637E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4F81BD" w:sz="0" w:space="0"/>
            </w:tcBorders>
            <w:shd w:val="clear" w:color="auto" w:fill="DEEAF6" w:themeFill="accent1" w:themeFillTint="33"/>
            <w:noWrap/>
            <w:vAlign w:val="center"/>
          </w:tcPr>
          <w:p w14:paraId="60C52C2D">
            <w:pPr>
              <w:pStyle w:val="203"/>
              <w:jc w:val="both"/>
              <w:rPr>
                <w:b/>
                <w:bCs/>
              </w:rPr>
            </w:pPr>
            <w:r>
              <w:rPr>
                <w:b/>
                <w:bCs/>
              </w:rPr>
              <w:t>Malaysia</w:t>
            </w:r>
          </w:p>
        </w:tc>
        <w:tc>
          <w:tcPr>
            <w:tcW w:w="1267" w:type="dxa"/>
            <w:shd w:val="clear" w:color="auto" w:fill="DEEAF6" w:themeFill="accent1" w:themeFillTint="33"/>
            <w:noWrap/>
            <w:vAlign w:val="center"/>
          </w:tcPr>
          <w:p w14:paraId="237D8E5C">
            <w:pPr>
              <w:pStyle w:val="203"/>
              <w:jc w:val="right"/>
            </w:pPr>
            <w:r>
              <w:t>XX</w:t>
            </w:r>
          </w:p>
        </w:tc>
        <w:tc>
          <w:tcPr>
            <w:tcW w:w="1268" w:type="dxa"/>
            <w:shd w:val="clear" w:color="auto" w:fill="DEEAF6" w:themeFill="accent1" w:themeFillTint="33"/>
            <w:noWrap/>
            <w:vAlign w:val="center"/>
          </w:tcPr>
          <w:p w14:paraId="0C758154">
            <w:pPr>
              <w:pStyle w:val="203"/>
              <w:jc w:val="right"/>
            </w:pPr>
            <w:r>
              <w:t>XX</w:t>
            </w:r>
          </w:p>
        </w:tc>
        <w:tc>
          <w:tcPr>
            <w:tcW w:w="1264" w:type="dxa"/>
            <w:shd w:val="clear" w:color="auto" w:fill="DEEAF6" w:themeFill="accent1" w:themeFillTint="33"/>
            <w:noWrap/>
            <w:vAlign w:val="center"/>
          </w:tcPr>
          <w:p w14:paraId="2E742D60">
            <w:pPr>
              <w:pStyle w:val="203"/>
              <w:jc w:val="right"/>
            </w:pPr>
            <w:r>
              <w:t>XX</w:t>
            </w:r>
          </w:p>
        </w:tc>
        <w:tc>
          <w:tcPr>
            <w:tcW w:w="1264" w:type="dxa"/>
            <w:shd w:val="clear" w:color="auto" w:fill="DEEAF6" w:themeFill="accent1" w:themeFillTint="33"/>
            <w:noWrap/>
            <w:vAlign w:val="center"/>
          </w:tcPr>
          <w:p w14:paraId="68EAD37B">
            <w:pPr>
              <w:pStyle w:val="203"/>
              <w:jc w:val="right"/>
            </w:pPr>
            <w:r>
              <w:t>XX</w:t>
            </w:r>
          </w:p>
        </w:tc>
        <w:tc>
          <w:tcPr>
            <w:tcW w:w="1264" w:type="dxa"/>
            <w:shd w:val="clear" w:color="auto" w:fill="DEEAF6" w:themeFill="accent1" w:themeFillTint="33"/>
            <w:noWrap/>
            <w:vAlign w:val="center"/>
          </w:tcPr>
          <w:p w14:paraId="420A7429">
            <w:pPr>
              <w:pStyle w:val="203"/>
              <w:jc w:val="right"/>
            </w:pPr>
            <w:r>
              <w:t>XX</w:t>
            </w:r>
          </w:p>
        </w:tc>
        <w:tc>
          <w:tcPr>
            <w:tcW w:w="1264" w:type="dxa"/>
            <w:shd w:val="clear" w:color="auto" w:fill="DEEAF6" w:themeFill="accent1" w:themeFillTint="33"/>
            <w:noWrap/>
            <w:vAlign w:val="center"/>
          </w:tcPr>
          <w:p w14:paraId="78C2E544">
            <w:pPr>
              <w:pStyle w:val="203"/>
              <w:jc w:val="right"/>
            </w:pPr>
            <w:r>
              <w:t>XX</w:t>
            </w:r>
          </w:p>
        </w:tc>
      </w:tr>
      <w:tr w14:paraId="452B427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7CC3EF68">
            <w:pPr>
              <w:pStyle w:val="203"/>
              <w:jc w:val="both"/>
              <w:rPr>
                <w:b/>
                <w:bCs/>
              </w:rPr>
            </w:pPr>
            <w:r>
              <w:rPr>
                <w:rFonts w:hint="eastAsia"/>
                <w:b/>
                <w:bCs/>
              </w:rPr>
              <w:t>Others</w:t>
            </w:r>
          </w:p>
        </w:tc>
        <w:tc>
          <w:tcPr>
            <w:tcW w:w="1267" w:type="dxa"/>
            <w:noWrap/>
            <w:vAlign w:val="center"/>
          </w:tcPr>
          <w:p w14:paraId="306083CF">
            <w:pPr>
              <w:pStyle w:val="203"/>
              <w:jc w:val="right"/>
            </w:pPr>
            <w:r>
              <w:t>XX</w:t>
            </w:r>
          </w:p>
        </w:tc>
        <w:tc>
          <w:tcPr>
            <w:tcW w:w="1268" w:type="dxa"/>
            <w:noWrap/>
            <w:vAlign w:val="center"/>
          </w:tcPr>
          <w:p w14:paraId="3006B9B1">
            <w:pPr>
              <w:pStyle w:val="203"/>
              <w:jc w:val="right"/>
            </w:pPr>
            <w:r>
              <w:t>XX</w:t>
            </w:r>
          </w:p>
        </w:tc>
        <w:tc>
          <w:tcPr>
            <w:tcW w:w="1264" w:type="dxa"/>
            <w:noWrap/>
            <w:vAlign w:val="center"/>
          </w:tcPr>
          <w:p w14:paraId="1FA9B0D8">
            <w:pPr>
              <w:pStyle w:val="203"/>
              <w:jc w:val="right"/>
            </w:pPr>
            <w:r>
              <w:t>XX</w:t>
            </w:r>
          </w:p>
        </w:tc>
        <w:tc>
          <w:tcPr>
            <w:tcW w:w="1264" w:type="dxa"/>
            <w:noWrap/>
            <w:vAlign w:val="center"/>
          </w:tcPr>
          <w:p w14:paraId="2CC9FE3F">
            <w:pPr>
              <w:pStyle w:val="203"/>
              <w:jc w:val="right"/>
            </w:pPr>
            <w:r>
              <w:t>XX</w:t>
            </w:r>
          </w:p>
        </w:tc>
        <w:tc>
          <w:tcPr>
            <w:tcW w:w="1264" w:type="dxa"/>
            <w:noWrap/>
            <w:vAlign w:val="center"/>
          </w:tcPr>
          <w:p w14:paraId="685F3330">
            <w:pPr>
              <w:pStyle w:val="203"/>
              <w:jc w:val="right"/>
            </w:pPr>
            <w:r>
              <w:t>XX</w:t>
            </w:r>
          </w:p>
        </w:tc>
        <w:tc>
          <w:tcPr>
            <w:tcW w:w="1264" w:type="dxa"/>
            <w:noWrap/>
            <w:vAlign w:val="center"/>
          </w:tcPr>
          <w:p w14:paraId="3C39B437">
            <w:pPr>
              <w:pStyle w:val="203"/>
              <w:jc w:val="right"/>
            </w:pPr>
            <w:r>
              <w:t>XX</w:t>
            </w:r>
          </w:p>
        </w:tc>
      </w:tr>
      <w:tr w14:paraId="7967A20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5A9151CE">
            <w:pPr>
              <w:pStyle w:val="203"/>
              <w:jc w:val="both"/>
              <w:rPr>
                <w:b/>
                <w:bCs/>
              </w:rPr>
            </w:pPr>
            <w:r>
              <w:rPr>
                <w:rFonts w:hint="eastAsia"/>
                <w:b/>
                <w:bCs/>
              </w:rPr>
              <w:t>Total</w:t>
            </w:r>
          </w:p>
        </w:tc>
        <w:tc>
          <w:tcPr>
            <w:tcW w:w="1267" w:type="dxa"/>
            <w:shd w:val="clear" w:color="auto" w:fill="DEEAF6" w:themeFill="accent1" w:themeFillTint="33"/>
            <w:noWrap/>
            <w:vAlign w:val="center"/>
          </w:tcPr>
          <w:p w14:paraId="4F24FA40">
            <w:pPr>
              <w:pStyle w:val="203"/>
              <w:jc w:val="right"/>
            </w:pPr>
            <w:r>
              <w:t>XX</w:t>
            </w:r>
          </w:p>
        </w:tc>
        <w:tc>
          <w:tcPr>
            <w:tcW w:w="1268" w:type="dxa"/>
            <w:shd w:val="clear" w:color="auto" w:fill="DEEAF6" w:themeFill="accent1" w:themeFillTint="33"/>
            <w:noWrap/>
            <w:vAlign w:val="center"/>
          </w:tcPr>
          <w:p w14:paraId="2ED23AF9">
            <w:pPr>
              <w:pStyle w:val="203"/>
              <w:jc w:val="right"/>
            </w:pPr>
            <w:r>
              <w:t>XX</w:t>
            </w:r>
          </w:p>
        </w:tc>
        <w:tc>
          <w:tcPr>
            <w:tcW w:w="1264" w:type="dxa"/>
            <w:shd w:val="clear" w:color="auto" w:fill="DEEAF6" w:themeFill="accent1" w:themeFillTint="33"/>
            <w:noWrap/>
            <w:vAlign w:val="center"/>
          </w:tcPr>
          <w:p w14:paraId="2124735C">
            <w:pPr>
              <w:pStyle w:val="203"/>
              <w:jc w:val="right"/>
            </w:pPr>
            <w:r>
              <w:t>XX</w:t>
            </w:r>
          </w:p>
        </w:tc>
        <w:tc>
          <w:tcPr>
            <w:tcW w:w="1264" w:type="dxa"/>
            <w:shd w:val="clear" w:color="auto" w:fill="DEEAF6" w:themeFill="accent1" w:themeFillTint="33"/>
            <w:noWrap/>
            <w:vAlign w:val="center"/>
          </w:tcPr>
          <w:p w14:paraId="48724C23">
            <w:pPr>
              <w:pStyle w:val="203"/>
              <w:jc w:val="right"/>
            </w:pPr>
            <w:r>
              <w:t>XX</w:t>
            </w:r>
          </w:p>
        </w:tc>
        <w:tc>
          <w:tcPr>
            <w:tcW w:w="1264" w:type="dxa"/>
            <w:shd w:val="clear" w:color="auto" w:fill="DEEAF6" w:themeFill="accent1" w:themeFillTint="33"/>
            <w:noWrap/>
            <w:vAlign w:val="center"/>
          </w:tcPr>
          <w:p w14:paraId="16F443A6">
            <w:pPr>
              <w:pStyle w:val="203"/>
              <w:jc w:val="right"/>
            </w:pPr>
            <w:r>
              <w:t>XX</w:t>
            </w:r>
          </w:p>
        </w:tc>
        <w:tc>
          <w:tcPr>
            <w:tcW w:w="1264" w:type="dxa"/>
            <w:shd w:val="clear" w:color="auto" w:fill="DEEAF6" w:themeFill="accent1" w:themeFillTint="33"/>
            <w:noWrap/>
            <w:vAlign w:val="center"/>
          </w:tcPr>
          <w:p w14:paraId="1EBFF224">
            <w:pPr>
              <w:pStyle w:val="203"/>
              <w:jc w:val="right"/>
            </w:pPr>
            <w:r>
              <w:t>XX</w:t>
            </w:r>
          </w:p>
        </w:tc>
      </w:tr>
    </w:tbl>
    <w:p w14:paraId="44C2258F">
      <w:pPr>
        <w:pStyle w:val="146"/>
      </w:pPr>
      <w:r>
        <w:t>Source: Secondary Sources, Expert Interviews and QYResearch, 2023</w:t>
      </w:r>
    </w:p>
    <w:p w14:paraId="236C8D00">
      <w:pPr>
        <w:pStyle w:val="150"/>
      </w:pPr>
      <w:bookmarkStart w:id="424" w:name="_Toc511046386"/>
      <w:bookmarkStart w:id="425" w:name="_Toc27658909"/>
      <w:bookmarkStart w:id="426" w:name="_Toc24046708"/>
      <w:bookmarkStart w:id="427" w:name="_Toc121159069"/>
      <w:bookmarkStart w:id="428" w:name="_Toc517894944"/>
      <w:r>
        <w:t xml:space="preserve">Asia Pacific LED Tube Lights Sales </w:t>
      </w:r>
      <w:r>
        <w:rPr>
          <w:rFonts w:hint="eastAsia"/>
        </w:rPr>
        <w:t>Market</w:t>
      </w:r>
      <w:r>
        <w:t xml:space="preserve"> </w:t>
      </w:r>
      <w:r>
        <w:rPr>
          <w:rFonts w:hint="eastAsia"/>
        </w:rPr>
        <w:t>Share</w:t>
      </w:r>
      <w:r>
        <w:t xml:space="preserve"> by </w:t>
      </w:r>
      <w:r>
        <w:rPr>
          <w:rFonts w:hint="eastAsia"/>
        </w:rPr>
        <w:t>Region (2018-202</w:t>
      </w:r>
      <w:r>
        <w:t>9</w:t>
      </w:r>
      <w:r>
        <w:rPr>
          <w:rFonts w:hint="eastAsia"/>
        </w:rPr>
        <w:t>)</w:t>
      </w:r>
      <w:bookmarkEnd w:id="424"/>
      <w:bookmarkEnd w:id="425"/>
      <w:bookmarkEnd w:id="426"/>
      <w:bookmarkEnd w:id="427"/>
      <w:bookmarkEnd w:id="428"/>
    </w:p>
    <w:p w14:paraId="6D1470A0">
      <w:r>
        <w:drawing>
          <wp:inline distT="0" distB="0" distL="0" distR="0">
            <wp:extent cx="6192520" cy="2847340"/>
            <wp:effectExtent l="0" t="0" r="0" b="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503CD766">
      <w:pPr>
        <w:pStyle w:val="146"/>
      </w:pPr>
      <w:r>
        <w:t>Source: Secondary Sources, Expert Interviews and QYResearch, 2023</w:t>
      </w:r>
    </w:p>
    <w:p w14:paraId="364E75E6">
      <w:pPr>
        <w:pStyle w:val="4"/>
        <w:tabs>
          <w:tab w:val="clear" w:pos="7938"/>
        </w:tabs>
      </w:pPr>
      <w:bookmarkStart w:id="429" w:name="_Toc511046606"/>
      <w:bookmarkStart w:id="430" w:name="_Toc517895146"/>
      <w:bookmarkStart w:id="431" w:name="_Toc27659241"/>
      <w:bookmarkStart w:id="432" w:name="_Toc24047116"/>
      <w:bookmarkStart w:id="433" w:name="_Toc121596758"/>
      <w:r>
        <w:t xml:space="preserve">Asia Pacific LED Tube Lights Revenue by </w:t>
      </w:r>
      <w:bookmarkEnd w:id="429"/>
      <w:bookmarkEnd w:id="430"/>
      <w:r>
        <w:rPr>
          <w:rFonts w:hint="eastAsia"/>
        </w:rPr>
        <w:t>Region</w:t>
      </w:r>
      <w:bookmarkEnd w:id="431"/>
      <w:bookmarkEnd w:id="432"/>
      <w:r>
        <w:t xml:space="preserve"> </w:t>
      </w:r>
      <w:r>
        <w:rPr>
          <w:rFonts w:hint="eastAsia"/>
        </w:rPr>
        <w:t>(2018-202</w:t>
      </w:r>
      <w:r>
        <w:t>9</w:t>
      </w:r>
      <w:r>
        <w:rPr>
          <w:rFonts w:hint="eastAsia"/>
        </w:rPr>
        <w:t>)</w:t>
      </w:r>
      <w:bookmarkEnd w:id="433"/>
    </w:p>
    <w:p w14:paraId="34C51DCF">
      <w:pPr>
        <w:pStyle w:val="153"/>
      </w:pPr>
      <w:bookmarkStart w:id="434" w:name="_Toc511046388"/>
      <w:bookmarkStart w:id="435" w:name="_Toc517894946"/>
      <w:bookmarkStart w:id="436" w:name="_Toc24046710"/>
      <w:bookmarkStart w:id="437" w:name="_Toc27658910"/>
      <w:bookmarkStart w:id="438" w:name="_Toc121596439"/>
      <w:r>
        <w:t xml:space="preserve">Asia Pacific LED Tube Lights Revenue by </w:t>
      </w:r>
      <w:r>
        <w:rPr>
          <w:rFonts w:hint="eastAsia"/>
        </w:rPr>
        <w:t>Region (2018-2023) &amp; (</w:t>
      </w:r>
      <w:r>
        <w:t>US$ Million)</w:t>
      </w:r>
      <w:bookmarkEnd w:id="434"/>
      <w:bookmarkEnd w:id="435"/>
      <w:bookmarkEnd w:id="436"/>
      <w:bookmarkEnd w:id="437"/>
      <w:bookmarkEnd w:id="438"/>
    </w:p>
    <w:tbl>
      <w:tblPr>
        <w:tblStyle w:val="186"/>
        <w:tblW w:w="9964"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68"/>
        <w:gridCol w:w="1266"/>
        <w:gridCol w:w="1264"/>
        <w:gridCol w:w="1264"/>
        <w:gridCol w:w="1263"/>
        <w:gridCol w:w="1263"/>
      </w:tblGrid>
      <w:tr w14:paraId="57A4E06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5B9BD5" w:themeColor="accent1" w:sz="12" w:space="0"/>
              <w:insideH w:val="single" w:sz="12" w:space="0"/>
            </w:tcBorders>
            <w:noWrap/>
            <w:vAlign w:val="center"/>
          </w:tcPr>
          <w:p w14:paraId="77592AD4">
            <w:pPr>
              <w:pStyle w:val="203"/>
              <w:jc w:val="both"/>
              <w:rPr>
                <w:b/>
                <w:bCs/>
              </w:rPr>
            </w:pPr>
            <w:r>
              <w:rPr>
                <w:b/>
                <w:bCs/>
              </w:rPr>
              <w:t>Asia Pacific</w:t>
            </w:r>
          </w:p>
        </w:tc>
        <w:tc>
          <w:tcPr>
            <w:tcW w:w="1268" w:type="dxa"/>
            <w:tcBorders>
              <w:bottom w:val="single" w:color="5B9BD5" w:themeColor="accent1" w:sz="12" w:space="0"/>
              <w:insideH w:val="single" w:sz="12" w:space="0"/>
            </w:tcBorders>
            <w:noWrap/>
            <w:vAlign w:val="center"/>
          </w:tcPr>
          <w:p w14:paraId="25C2163F">
            <w:pPr>
              <w:pStyle w:val="203"/>
              <w:jc w:val="center"/>
              <w:rPr>
                <w:b/>
                <w:bCs/>
                <w:szCs w:val="18"/>
              </w:rPr>
            </w:pPr>
            <w:r>
              <w:rPr>
                <w:b/>
                <w:bCs/>
              </w:rPr>
              <w:t>2018</w:t>
            </w:r>
          </w:p>
        </w:tc>
        <w:tc>
          <w:tcPr>
            <w:tcW w:w="1266" w:type="dxa"/>
            <w:tcBorders>
              <w:bottom w:val="single" w:color="5B9BD5" w:themeColor="accent1" w:sz="12" w:space="0"/>
              <w:insideH w:val="single" w:sz="12" w:space="0"/>
            </w:tcBorders>
            <w:noWrap/>
            <w:vAlign w:val="center"/>
          </w:tcPr>
          <w:p w14:paraId="03A59135">
            <w:pPr>
              <w:pStyle w:val="203"/>
              <w:jc w:val="center"/>
              <w:rPr>
                <w:b/>
                <w:bCs/>
                <w:szCs w:val="18"/>
              </w:rPr>
            </w:pPr>
            <w:r>
              <w:rPr>
                <w:b/>
                <w:bCs/>
              </w:rPr>
              <w:t>201</w:t>
            </w:r>
            <w:r>
              <w:rPr>
                <w:rFonts w:hint="eastAsia"/>
                <w:b/>
                <w:bCs/>
              </w:rPr>
              <w:t>9</w:t>
            </w:r>
          </w:p>
        </w:tc>
        <w:tc>
          <w:tcPr>
            <w:tcW w:w="1264" w:type="dxa"/>
            <w:tcBorders>
              <w:bottom w:val="single" w:color="5B9BD5" w:themeColor="accent1" w:sz="12" w:space="0"/>
              <w:insideH w:val="single" w:sz="12" w:space="0"/>
            </w:tcBorders>
            <w:noWrap/>
            <w:vAlign w:val="center"/>
          </w:tcPr>
          <w:p w14:paraId="3693B8CA">
            <w:pPr>
              <w:pStyle w:val="203"/>
              <w:jc w:val="center"/>
              <w:rPr>
                <w:b/>
                <w:bCs/>
                <w:szCs w:val="18"/>
              </w:rPr>
            </w:pPr>
            <w:r>
              <w:rPr>
                <w:b/>
                <w:bCs/>
              </w:rPr>
              <w:t>2020</w:t>
            </w:r>
          </w:p>
        </w:tc>
        <w:tc>
          <w:tcPr>
            <w:tcW w:w="1264" w:type="dxa"/>
            <w:tcBorders>
              <w:bottom w:val="single" w:color="5B9BD5" w:themeColor="accent1" w:sz="12" w:space="0"/>
              <w:insideH w:val="single" w:sz="12" w:space="0"/>
            </w:tcBorders>
            <w:noWrap/>
            <w:vAlign w:val="center"/>
          </w:tcPr>
          <w:p w14:paraId="7BAB2991">
            <w:pPr>
              <w:pStyle w:val="203"/>
              <w:jc w:val="center"/>
              <w:rPr>
                <w:b/>
                <w:bCs/>
                <w:szCs w:val="18"/>
              </w:rPr>
            </w:pPr>
            <w:r>
              <w:rPr>
                <w:b/>
                <w:bCs/>
              </w:rPr>
              <w:t>2021</w:t>
            </w:r>
          </w:p>
        </w:tc>
        <w:tc>
          <w:tcPr>
            <w:tcW w:w="1263" w:type="dxa"/>
            <w:tcBorders>
              <w:bottom w:val="single" w:color="5B9BD5" w:themeColor="accent1" w:sz="12" w:space="0"/>
              <w:insideH w:val="single" w:sz="12" w:space="0"/>
            </w:tcBorders>
            <w:noWrap/>
            <w:vAlign w:val="center"/>
          </w:tcPr>
          <w:p w14:paraId="0FDD47B8">
            <w:pPr>
              <w:pStyle w:val="203"/>
              <w:jc w:val="center"/>
              <w:rPr>
                <w:b/>
                <w:bCs/>
                <w:szCs w:val="18"/>
              </w:rPr>
            </w:pPr>
            <w:r>
              <w:rPr>
                <w:b/>
                <w:bCs/>
              </w:rPr>
              <w:t>2022</w:t>
            </w:r>
          </w:p>
        </w:tc>
        <w:tc>
          <w:tcPr>
            <w:tcW w:w="1263" w:type="dxa"/>
            <w:tcBorders>
              <w:bottom w:val="single" w:color="5B9BD5" w:themeColor="accent1" w:sz="12" w:space="0"/>
              <w:insideH w:val="single" w:sz="12" w:space="0"/>
            </w:tcBorders>
            <w:noWrap/>
            <w:vAlign w:val="center"/>
          </w:tcPr>
          <w:p w14:paraId="3A6134B4">
            <w:pPr>
              <w:pStyle w:val="203"/>
              <w:jc w:val="center"/>
              <w:rPr>
                <w:b/>
                <w:bCs/>
                <w:szCs w:val="18"/>
              </w:rPr>
            </w:pPr>
            <w:r>
              <w:rPr>
                <w:b/>
                <w:bCs/>
              </w:rPr>
              <w:t>2023</w:t>
            </w:r>
          </w:p>
        </w:tc>
      </w:tr>
      <w:tr w14:paraId="1B17FD2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5C6BF235">
            <w:pPr>
              <w:pStyle w:val="203"/>
              <w:jc w:val="both"/>
              <w:rPr>
                <w:b/>
                <w:bCs/>
              </w:rPr>
            </w:pPr>
            <w:r>
              <w:rPr>
                <w:b/>
                <w:bCs/>
              </w:rPr>
              <w:t>China</w:t>
            </w:r>
          </w:p>
        </w:tc>
        <w:tc>
          <w:tcPr>
            <w:tcW w:w="1268" w:type="dxa"/>
            <w:shd w:val="clear" w:color="auto" w:fill="DEEAF6" w:themeFill="accent1" w:themeFillTint="33"/>
            <w:noWrap/>
            <w:vAlign w:val="center"/>
          </w:tcPr>
          <w:p w14:paraId="424F59AE">
            <w:pPr>
              <w:pStyle w:val="203"/>
              <w:jc w:val="right"/>
            </w:pPr>
            <w:r>
              <w:t>XX</w:t>
            </w:r>
          </w:p>
        </w:tc>
        <w:tc>
          <w:tcPr>
            <w:tcW w:w="1266" w:type="dxa"/>
            <w:shd w:val="clear" w:color="auto" w:fill="DEEAF6" w:themeFill="accent1" w:themeFillTint="33"/>
            <w:noWrap/>
            <w:vAlign w:val="center"/>
          </w:tcPr>
          <w:p w14:paraId="061C4405">
            <w:pPr>
              <w:pStyle w:val="203"/>
              <w:jc w:val="right"/>
            </w:pPr>
            <w:r>
              <w:t>XX</w:t>
            </w:r>
          </w:p>
        </w:tc>
        <w:tc>
          <w:tcPr>
            <w:tcW w:w="1264" w:type="dxa"/>
            <w:shd w:val="clear" w:color="auto" w:fill="DEEAF6" w:themeFill="accent1" w:themeFillTint="33"/>
            <w:noWrap/>
            <w:vAlign w:val="center"/>
          </w:tcPr>
          <w:p w14:paraId="64BBED00">
            <w:pPr>
              <w:pStyle w:val="203"/>
              <w:jc w:val="right"/>
            </w:pPr>
            <w:r>
              <w:t>XX</w:t>
            </w:r>
          </w:p>
        </w:tc>
        <w:tc>
          <w:tcPr>
            <w:tcW w:w="1264" w:type="dxa"/>
            <w:shd w:val="clear" w:color="auto" w:fill="DEEAF6" w:themeFill="accent1" w:themeFillTint="33"/>
            <w:noWrap/>
            <w:vAlign w:val="center"/>
          </w:tcPr>
          <w:p w14:paraId="5F243C62">
            <w:pPr>
              <w:pStyle w:val="203"/>
              <w:jc w:val="right"/>
            </w:pPr>
            <w:r>
              <w:t>XX</w:t>
            </w:r>
          </w:p>
        </w:tc>
        <w:tc>
          <w:tcPr>
            <w:tcW w:w="1263" w:type="dxa"/>
            <w:shd w:val="clear" w:color="auto" w:fill="DEEAF6" w:themeFill="accent1" w:themeFillTint="33"/>
            <w:noWrap/>
            <w:vAlign w:val="center"/>
          </w:tcPr>
          <w:p w14:paraId="0D97FD85">
            <w:pPr>
              <w:pStyle w:val="203"/>
              <w:jc w:val="right"/>
            </w:pPr>
            <w:r>
              <w:t>XX</w:t>
            </w:r>
          </w:p>
        </w:tc>
        <w:tc>
          <w:tcPr>
            <w:tcW w:w="1263" w:type="dxa"/>
            <w:shd w:val="clear" w:color="auto" w:fill="DEEAF6" w:themeFill="accent1" w:themeFillTint="33"/>
            <w:noWrap/>
            <w:vAlign w:val="center"/>
          </w:tcPr>
          <w:p w14:paraId="64184B67">
            <w:pPr>
              <w:pStyle w:val="203"/>
              <w:jc w:val="right"/>
            </w:pPr>
            <w:r>
              <w:t>XX</w:t>
            </w:r>
          </w:p>
        </w:tc>
      </w:tr>
      <w:tr w14:paraId="1A6D1CE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3125F611">
            <w:pPr>
              <w:pStyle w:val="203"/>
              <w:jc w:val="both"/>
              <w:rPr>
                <w:b/>
                <w:bCs/>
              </w:rPr>
            </w:pPr>
            <w:r>
              <w:rPr>
                <w:b/>
                <w:bCs/>
              </w:rPr>
              <w:t>Japan</w:t>
            </w:r>
          </w:p>
        </w:tc>
        <w:tc>
          <w:tcPr>
            <w:tcW w:w="1268" w:type="dxa"/>
            <w:noWrap/>
            <w:vAlign w:val="center"/>
          </w:tcPr>
          <w:p w14:paraId="46FEED04">
            <w:pPr>
              <w:pStyle w:val="203"/>
              <w:jc w:val="right"/>
            </w:pPr>
            <w:r>
              <w:t>XX</w:t>
            </w:r>
          </w:p>
        </w:tc>
        <w:tc>
          <w:tcPr>
            <w:tcW w:w="1266" w:type="dxa"/>
            <w:noWrap/>
            <w:vAlign w:val="center"/>
          </w:tcPr>
          <w:p w14:paraId="0234CE3B">
            <w:pPr>
              <w:pStyle w:val="203"/>
              <w:jc w:val="right"/>
            </w:pPr>
            <w:r>
              <w:t>XX</w:t>
            </w:r>
          </w:p>
        </w:tc>
        <w:tc>
          <w:tcPr>
            <w:tcW w:w="1264" w:type="dxa"/>
            <w:noWrap/>
            <w:vAlign w:val="center"/>
          </w:tcPr>
          <w:p w14:paraId="0E9CFB25">
            <w:pPr>
              <w:pStyle w:val="203"/>
              <w:jc w:val="right"/>
            </w:pPr>
            <w:r>
              <w:t>XX</w:t>
            </w:r>
          </w:p>
        </w:tc>
        <w:tc>
          <w:tcPr>
            <w:tcW w:w="1264" w:type="dxa"/>
            <w:noWrap/>
            <w:vAlign w:val="center"/>
          </w:tcPr>
          <w:p w14:paraId="1D411915">
            <w:pPr>
              <w:pStyle w:val="203"/>
              <w:jc w:val="right"/>
            </w:pPr>
            <w:r>
              <w:t>XX</w:t>
            </w:r>
          </w:p>
        </w:tc>
        <w:tc>
          <w:tcPr>
            <w:tcW w:w="1263" w:type="dxa"/>
            <w:noWrap/>
            <w:vAlign w:val="center"/>
          </w:tcPr>
          <w:p w14:paraId="25F92853">
            <w:pPr>
              <w:pStyle w:val="203"/>
              <w:jc w:val="right"/>
            </w:pPr>
            <w:r>
              <w:t>XX</w:t>
            </w:r>
          </w:p>
        </w:tc>
        <w:tc>
          <w:tcPr>
            <w:tcW w:w="1263" w:type="dxa"/>
            <w:noWrap/>
            <w:vAlign w:val="center"/>
          </w:tcPr>
          <w:p w14:paraId="5086206B">
            <w:pPr>
              <w:pStyle w:val="203"/>
              <w:jc w:val="right"/>
            </w:pPr>
            <w:r>
              <w:t>XX</w:t>
            </w:r>
          </w:p>
        </w:tc>
      </w:tr>
      <w:tr w14:paraId="7234DE8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57629AB6">
            <w:pPr>
              <w:pStyle w:val="203"/>
              <w:jc w:val="both"/>
              <w:rPr>
                <w:b/>
                <w:bCs/>
              </w:rPr>
            </w:pPr>
            <w:r>
              <w:rPr>
                <w:b/>
                <w:bCs/>
              </w:rPr>
              <w:t>South Korea</w:t>
            </w:r>
          </w:p>
        </w:tc>
        <w:tc>
          <w:tcPr>
            <w:tcW w:w="1268" w:type="dxa"/>
            <w:shd w:val="clear" w:color="auto" w:fill="DEEAF6" w:themeFill="accent1" w:themeFillTint="33"/>
            <w:noWrap/>
            <w:vAlign w:val="center"/>
          </w:tcPr>
          <w:p w14:paraId="05EF39B3">
            <w:pPr>
              <w:pStyle w:val="203"/>
              <w:jc w:val="right"/>
            </w:pPr>
            <w:r>
              <w:t>XX</w:t>
            </w:r>
          </w:p>
        </w:tc>
        <w:tc>
          <w:tcPr>
            <w:tcW w:w="1266" w:type="dxa"/>
            <w:shd w:val="clear" w:color="auto" w:fill="DEEAF6" w:themeFill="accent1" w:themeFillTint="33"/>
            <w:noWrap/>
            <w:vAlign w:val="center"/>
          </w:tcPr>
          <w:p w14:paraId="2E7DAC80">
            <w:pPr>
              <w:pStyle w:val="203"/>
              <w:jc w:val="right"/>
            </w:pPr>
            <w:r>
              <w:t>XX</w:t>
            </w:r>
          </w:p>
        </w:tc>
        <w:tc>
          <w:tcPr>
            <w:tcW w:w="1264" w:type="dxa"/>
            <w:shd w:val="clear" w:color="auto" w:fill="DEEAF6" w:themeFill="accent1" w:themeFillTint="33"/>
            <w:noWrap/>
            <w:vAlign w:val="center"/>
          </w:tcPr>
          <w:p w14:paraId="4305B694">
            <w:pPr>
              <w:pStyle w:val="203"/>
              <w:jc w:val="right"/>
            </w:pPr>
            <w:r>
              <w:t>XX</w:t>
            </w:r>
          </w:p>
        </w:tc>
        <w:tc>
          <w:tcPr>
            <w:tcW w:w="1264" w:type="dxa"/>
            <w:shd w:val="clear" w:color="auto" w:fill="DEEAF6" w:themeFill="accent1" w:themeFillTint="33"/>
            <w:noWrap/>
            <w:vAlign w:val="center"/>
          </w:tcPr>
          <w:p w14:paraId="63C48D10">
            <w:pPr>
              <w:pStyle w:val="203"/>
              <w:jc w:val="right"/>
            </w:pPr>
            <w:r>
              <w:t>XX</w:t>
            </w:r>
          </w:p>
        </w:tc>
        <w:tc>
          <w:tcPr>
            <w:tcW w:w="1263" w:type="dxa"/>
            <w:shd w:val="clear" w:color="auto" w:fill="DEEAF6" w:themeFill="accent1" w:themeFillTint="33"/>
            <w:noWrap/>
            <w:vAlign w:val="center"/>
          </w:tcPr>
          <w:p w14:paraId="6F6ABEEC">
            <w:pPr>
              <w:pStyle w:val="203"/>
              <w:jc w:val="right"/>
            </w:pPr>
            <w:r>
              <w:t>XX</w:t>
            </w:r>
          </w:p>
        </w:tc>
        <w:tc>
          <w:tcPr>
            <w:tcW w:w="1263" w:type="dxa"/>
            <w:shd w:val="clear" w:color="auto" w:fill="DEEAF6" w:themeFill="accent1" w:themeFillTint="33"/>
            <w:noWrap/>
            <w:vAlign w:val="center"/>
          </w:tcPr>
          <w:p w14:paraId="60D4A7A6">
            <w:pPr>
              <w:pStyle w:val="203"/>
              <w:jc w:val="right"/>
            </w:pPr>
            <w:r>
              <w:t>XX</w:t>
            </w:r>
          </w:p>
        </w:tc>
      </w:tr>
      <w:tr w14:paraId="795C118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7A3D0366">
            <w:pPr>
              <w:pStyle w:val="203"/>
              <w:jc w:val="both"/>
              <w:rPr>
                <w:b/>
                <w:bCs/>
              </w:rPr>
            </w:pPr>
            <w:r>
              <w:rPr>
                <w:b/>
                <w:bCs/>
              </w:rPr>
              <w:t>India</w:t>
            </w:r>
          </w:p>
        </w:tc>
        <w:tc>
          <w:tcPr>
            <w:tcW w:w="1268" w:type="dxa"/>
            <w:noWrap/>
            <w:vAlign w:val="center"/>
          </w:tcPr>
          <w:p w14:paraId="423D734D">
            <w:pPr>
              <w:pStyle w:val="203"/>
              <w:jc w:val="right"/>
            </w:pPr>
            <w:r>
              <w:t>XX</w:t>
            </w:r>
          </w:p>
        </w:tc>
        <w:tc>
          <w:tcPr>
            <w:tcW w:w="1266" w:type="dxa"/>
            <w:noWrap/>
            <w:vAlign w:val="center"/>
          </w:tcPr>
          <w:p w14:paraId="16D15F26">
            <w:pPr>
              <w:pStyle w:val="203"/>
              <w:jc w:val="right"/>
            </w:pPr>
            <w:r>
              <w:t>XX</w:t>
            </w:r>
          </w:p>
        </w:tc>
        <w:tc>
          <w:tcPr>
            <w:tcW w:w="1264" w:type="dxa"/>
            <w:noWrap/>
            <w:vAlign w:val="center"/>
          </w:tcPr>
          <w:p w14:paraId="7FF226FE">
            <w:pPr>
              <w:pStyle w:val="203"/>
              <w:jc w:val="right"/>
            </w:pPr>
            <w:r>
              <w:t>XX</w:t>
            </w:r>
          </w:p>
        </w:tc>
        <w:tc>
          <w:tcPr>
            <w:tcW w:w="1264" w:type="dxa"/>
            <w:noWrap/>
            <w:vAlign w:val="center"/>
          </w:tcPr>
          <w:p w14:paraId="6A4F238A">
            <w:pPr>
              <w:pStyle w:val="203"/>
              <w:jc w:val="right"/>
            </w:pPr>
            <w:r>
              <w:t>XX</w:t>
            </w:r>
          </w:p>
        </w:tc>
        <w:tc>
          <w:tcPr>
            <w:tcW w:w="1263" w:type="dxa"/>
            <w:noWrap/>
            <w:vAlign w:val="center"/>
          </w:tcPr>
          <w:p w14:paraId="3171CC16">
            <w:pPr>
              <w:pStyle w:val="203"/>
              <w:jc w:val="right"/>
            </w:pPr>
            <w:r>
              <w:t>XX</w:t>
            </w:r>
          </w:p>
        </w:tc>
        <w:tc>
          <w:tcPr>
            <w:tcW w:w="1263" w:type="dxa"/>
            <w:noWrap/>
            <w:vAlign w:val="center"/>
          </w:tcPr>
          <w:p w14:paraId="4EDC049C">
            <w:pPr>
              <w:pStyle w:val="203"/>
              <w:jc w:val="right"/>
            </w:pPr>
            <w:r>
              <w:t>XX</w:t>
            </w:r>
          </w:p>
        </w:tc>
      </w:tr>
      <w:tr w14:paraId="1C9F156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474853F4">
            <w:pPr>
              <w:pStyle w:val="203"/>
              <w:jc w:val="both"/>
              <w:rPr>
                <w:b/>
                <w:bCs/>
              </w:rPr>
            </w:pPr>
            <w:r>
              <w:rPr>
                <w:b/>
                <w:bCs/>
              </w:rPr>
              <w:t>Australia</w:t>
            </w:r>
          </w:p>
        </w:tc>
        <w:tc>
          <w:tcPr>
            <w:tcW w:w="1268" w:type="dxa"/>
            <w:shd w:val="clear" w:color="auto" w:fill="DEEAF6" w:themeFill="accent1" w:themeFillTint="33"/>
            <w:noWrap/>
            <w:vAlign w:val="center"/>
          </w:tcPr>
          <w:p w14:paraId="2BBF2223">
            <w:pPr>
              <w:pStyle w:val="203"/>
              <w:jc w:val="right"/>
            </w:pPr>
            <w:r>
              <w:t>XX</w:t>
            </w:r>
          </w:p>
        </w:tc>
        <w:tc>
          <w:tcPr>
            <w:tcW w:w="1266" w:type="dxa"/>
            <w:shd w:val="clear" w:color="auto" w:fill="DEEAF6" w:themeFill="accent1" w:themeFillTint="33"/>
            <w:noWrap/>
            <w:vAlign w:val="center"/>
          </w:tcPr>
          <w:p w14:paraId="79730D48">
            <w:pPr>
              <w:pStyle w:val="203"/>
              <w:jc w:val="right"/>
            </w:pPr>
            <w:r>
              <w:t>XX</w:t>
            </w:r>
          </w:p>
        </w:tc>
        <w:tc>
          <w:tcPr>
            <w:tcW w:w="1264" w:type="dxa"/>
            <w:shd w:val="clear" w:color="auto" w:fill="DEEAF6" w:themeFill="accent1" w:themeFillTint="33"/>
            <w:noWrap/>
            <w:vAlign w:val="center"/>
          </w:tcPr>
          <w:p w14:paraId="519BDFD7">
            <w:pPr>
              <w:pStyle w:val="203"/>
              <w:jc w:val="right"/>
            </w:pPr>
            <w:r>
              <w:t>XX</w:t>
            </w:r>
          </w:p>
        </w:tc>
        <w:tc>
          <w:tcPr>
            <w:tcW w:w="1264" w:type="dxa"/>
            <w:shd w:val="clear" w:color="auto" w:fill="DEEAF6" w:themeFill="accent1" w:themeFillTint="33"/>
            <w:noWrap/>
            <w:vAlign w:val="center"/>
          </w:tcPr>
          <w:p w14:paraId="006C4AA4">
            <w:pPr>
              <w:pStyle w:val="203"/>
              <w:jc w:val="right"/>
            </w:pPr>
            <w:r>
              <w:t>XX</w:t>
            </w:r>
          </w:p>
        </w:tc>
        <w:tc>
          <w:tcPr>
            <w:tcW w:w="1263" w:type="dxa"/>
            <w:shd w:val="clear" w:color="auto" w:fill="DEEAF6" w:themeFill="accent1" w:themeFillTint="33"/>
            <w:noWrap/>
            <w:vAlign w:val="center"/>
          </w:tcPr>
          <w:p w14:paraId="54E33AED">
            <w:pPr>
              <w:pStyle w:val="203"/>
              <w:jc w:val="right"/>
            </w:pPr>
            <w:r>
              <w:t>XX</w:t>
            </w:r>
          </w:p>
        </w:tc>
        <w:tc>
          <w:tcPr>
            <w:tcW w:w="1263" w:type="dxa"/>
            <w:shd w:val="clear" w:color="auto" w:fill="DEEAF6" w:themeFill="accent1" w:themeFillTint="33"/>
            <w:noWrap/>
            <w:vAlign w:val="center"/>
          </w:tcPr>
          <w:p w14:paraId="25E74ADF">
            <w:pPr>
              <w:pStyle w:val="203"/>
              <w:jc w:val="right"/>
            </w:pPr>
            <w:r>
              <w:t>XX</w:t>
            </w:r>
          </w:p>
        </w:tc>
      </w:tr>
      <w:tr w14:paraId="6ABDB55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478FFA59">
            <w:pPr>
              <w:pStyle w:val="203"/>
              <w:jc w:val="both"/>
              <w:rPr>
                <w:b/>
                <w:bCs/>
              </w:rPr>
            </w:pPr>
            <w:r>
              <w:rPr>
                <w:b/>
                <w:bCs/>
              </w:rPr>
              <w:t>China Taiwan</w:t>
            </w:r>
          </w:p>
        </w:tc>
        <w:tc>
          <w:tcPr>
            <w:tcW w:w="1268" w:type="dxa"/>
            <w:noWrap/>
            <w:vAlign w:val="center"/>
          </w:tcPr>
          <w:p w14:paraId="4E3F54D0">
            <w:pPr>
              <w:pStyle w:val="203"/>
              <w:jc w:val="right"/>
            </w:pPr>
            <w:r>
              <w:t>XX</w:t>
            </w:r>
          </w:p>
        </w:tc>
        <w:tc>
          <w:tcPr>
            <w:tcW w:w="1266" w:type="dxa"/>
            <w:noWrap/>
            <w:vAlign w:val="center"/>
          </w:tcPr>
          <w:p w14:paraId="21B583D4">
            <w:pPr>
              <w:pStyle w:val="203"/>
              <w:jc w:val="right"/>
            </w:pPr>
            <w:r>
              <w:t>XX</w:t>
            </w:r>
          </w:p>
        </w:tc>
        <w:tc>
          <w:tcPr>
            <w:tcW w:w="1264" w:type="dxa"/>
            <w:noWrap/>
            <w:vAlign w:val="center"/>
          </w:tcPr>
          <w:p w14:paraId="57348AF7">
            <w:pPr>
              <w:pStyle w:val="203"/>
              <w:jc w:val="right"/>
            </w:pPr>
            <w:r>
              <w:t>XX</w:t>
            </w:r>
          </w:p>
        </w:tc>
        <w:tc>
          <w:tcPr>
            <w:tcW w:w="1264" w:type="dxa"/>
            <w:noWrap/>
            <w:vAlign w:val="center"/>
          </w:tcPr>
          <w:p w14:paraId="7A5D524F">
            <w:pPr>
              <w:pStyle w:val="203"/>
              <w:jc w:val="right"/>
            </w:pPr>
            <w:r>
              <w:t>XX</w:t>
            </w:r>
          </w:p>
        </w:tc>
        <w:tc>
          <w:tcPr>
            <w:tcW w:w="1263" w:type="dxa"/>
            <w:noWrap/>
            <w:vAlign w:val="center"/>
          </w:tcPr>
          <w:p w14:paraId="048345ED">
            <w:pPr>
              <w:pStyle w:val="203"/>
              <w:jc w:val="right"/>
            </w:pPr>
            <w:r>
              <w:t>XX</w:t>
            </w:r>
          </w:p>
        </w:tc>
        <w:tc>
          <w:tcPr>
            <w:tcW w:w="1263" w:type="dxa"/>
            <w:noWrap/>
            <w:vAlign w:val="center"/>
          </w:tcPr>
          <w:p w14:paraId="33406123">
            <w:pPr>
              <w:pStyle w:val="203"/>
              <w:jc w:val="right"/>
            </w:pPr>
            <w:r>
              <w:t>XX</w:t>
            </w:r>
          </w:p>
        </w:tc>
      </w:tr>
      <w:tr w14:paraId="40BD3EF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52E00D12">
            <w:pPr>
              <w:pStyle w:val="203"/>
              <w:jc w:val="both"/>
              <w:rPr>
                <w:b/>
                <w:bCs/>
              </w:rPr>
            </w:pPr>
            <w:r>
              <w:rPr>
                <w:b/>
                <w:bCs/>
              </w:rPr>
              <w:t>Indonesia</w:t>
            </w:r>
          </w:p>
        </w:tc>
        <w:tc>
          <w:tcPr>
            <w:tcW w:w="1268" w:type="dxa"/>
            <w:shd w:val="clear" w:color="auto" w:fill="DEEAF6" w:themeFill="accent1" w:themeFillTint="33"/>
            <w:noWrap/>
            <w:vAlign w:val="center"/>
          </w:tcPr>
          <w:p w14:paraId="7F0EFB1C">
            <w:pPr>
              <w:pStyle w:val="203"/>
              <w:jc w:val="right"/>
            </w:pPr>
            <w:r>
              <w:t>XX</w:t>
            </w:r>
          </w:p>
        </w:tc>
        <w:tc>
          <w:tcPr>
            <w:tcW w:w="1266" w:type="dxa"/>
            <w:shd w:val="clear" w:color="auto" w:fill="DEEAF6" w:themeFill="accent1" w:themeFillTint="33"/>
            <w:noWrap/>
            <w:vAlign w:val="center"/>
          </w:tcPr>
          <w:p w14:paraId="3173361A">
            <w:pPr>
              <w:pStyle w:val="203"/>
              <w:jc w:val="right"/>
            </w:pPr>
            <w:r>
              <w:t>XX</w:t>
            </w:r>
          </w:p>
        </w:tc>
        <w:tc>
          <w:tcPr>
            <w:tcW w:w="1264" w:type="dxa"/>
            <w:shd w:val="clear" w:color="auto" w:fill="DEEAF6" w:themeFill="accent1" w:themeFillTint="33"/>
            <w:noWrap/>
            <w:vAlign w:val="center"/>
          </w:tcPr>
          <w:p w14:paraId="7CFEACC2">
            <w:pPr>
              <w:pStyle w:val="203"/>
              <w:jc w:val="right"/>
            </w:pPr>
            <w:r>
              <w:t>XX</w:t>
            </w:r>
          </w:p>
        </w:tc>
        <w:tc>
          <w:tcPr>
            <w:tcW w:w="1264" w:type="dxa"/>
            <w:shd w:val="clear" w:color="auto" w:fill="DEEAF6" w:themeFill="accent1" w:themeFillTint="33"/>
            <w:noWrap/>
            <w:vAlign w:val="center"/>
          </w:tcPr>
          <w:p w14:paraId="1DB0E2E7">
            <w:pPr>
              <w:pStyle w:val="203"/>
              <w:jc w:val="right"/>
            </w:pPr>
            <w:r>
              <w:t>XX</w:t>
            </w:r>
          </w:p>
        </w:tc>
        <w:tc>
          <w:tcPr>
            <w:tcW w:w="1263" w:type="dxa"/>
            <w:shd w:val="clear" w:color="auto" w:fill="DEEAF6" w:themeFill="accent1" w:themeFillTint="33"/>
            <w:noWrap/>
            <w:vAlign w:val="center"/>
          </w:tcPr>
          <w:p w14:paraId="3A4F9716">
            <w:pPr>
              <w:pStyle w:val="203"/>
              <w:jc w:val="right"/>
            </w:pPr>
            <w:r>
              <w:t>XX</w:t>
            </w:r>
          </w:p>
        </w:tc>
        <w:tc>
          <w:tcPr>
            <w:tcW w:w="1263" w:type="dxa"/>
            <w:shd w:val="clear" w:color="auto" w:fill="DEEAF6" w:themeFill="accent1" w:themeFillTint="33"/>
            <w:noWrap/>
            <w:vAlign w:val="center"/>
          </w:tcPr>
          <w:p w14:paraId="38EC7ECD">
            <w:pPr>
              <w:pStyle w:val="203"/>
              <w:jc w:val="right"/>
            </w:pPr>
            <w:r>
              <w:t>XX</w:t>
            </w:r>
          </w:p>
        </w:tc>
      </w:tr>
      <w:tr w14:paraId="6C4F283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07D1BD0C">
            <w:pPr>
              <w:pStyle w:val="203"/>
              <w:jc w:val="both"/>
              <w:rPr>
                <w:b/>
                <w:bCs/>
              </w:rPr>
            </w:pPr>
            <w:r>
              <w:rPr>
                <w:b/>
                <w:bCs/>
              </w:rPr>
              <w:t>Thailand</w:t>
            </w:r>
          </w:p>
        </w:tc>
        <w:tc>
          <w:tcPr>
            <w:tcW w:w="1268" w:type="dxa"/>
            <w:noWrap/>
            <w:vAlign w:val="center"/>
          </w:tcPr>
          <w:p w14:paraId="68BAD916">
            <w:pPr>
              <w:pStyle w:val="203"/>
              <w:jc w:val="right"/>
            </w:pPr>
            <w:r>
              <w:t>XX</w:t>
            </w:r>
          </w:p>
        </w:tc>
        <w:tc>
          <w:tcPr>
            <w:tcW w:w="1266" w:type="dxa"/>
            <w:noWrap/>
            <w:vAlign w:val="center"/>
          </w:tcPr>
          <w:p w14:paraId="3DEE3F12">
            <w:pPr>
              <w:pStyle w:val="203"/>
              <w:jc w:val="right"/>
            </w:pPr>
            <w:r>
              <w:t>XX</w:t>
            </w:r>
          </w:p>
        </w:tc>
        <w:tc>
          <w:tcPr>
            <w:tcW w:w="1264" w:type="dxa"/>
            <w:noWrap/>
            <w:vAlign w:val="center"/>
          </w:tcPr>
          <w:p w14:paraId="2C9AFC69">
            <w:pPr>
              <w:pStyle w:val="203"/>
              <w:jc w:val="right"/>
            </w:pPr>
            <w:r>
              <w:t>XX</w:t>
            </w:r>
          </w:p>
        </w:tc>
        <w:tc>
          <w:tcPr>
            <w:tcW w:w="1264" w:type="dxa"/>
            <w:noWrap/>
            <w:vAlign w:val="center"/>
          </w:tcPr>
          <w:p w14:paraId="0DF6A267">
            <w:pPr>
              <w:pStyle w:val="203"/>
              <w:jc w:val="right"/>
            </w:pPr>
            <w:r>
              <w:t>XX</w:t>
            </w:r>
          </w:p>
        </w:tc>
        <w:tc>
          <w:tcPr>
            <w:tcW w:w="1263" w:type="dxa"/>
            <w:noWrap/>
            <w:vAlign w:val="center"/>
          </w:tcPr>
          <w:p w14:paraId="7D5F1244">
            <w:pPr>
              <w:pStyle w:val="203"/>
              <w:jc w:val="right"/>
            </w:pPr>
            <w:r>
              <w:t>XX</w:t>
            </w:r>
          </w:p>
        </w:tc>
        <w:tc>
          <w:tcPr>
            <w:tcW w:w="1263" w:type="dxa"/>
            <w:noWrap/>
            <w:vAlign w:val="center"/>
          </w:tcPr>
          <w:p w14:paraId="6287B812">
            <w:pPr>
              <w:pStyle w:val="203"/>
              <w:jc w:val="right"/>
            </w:pPr>
            <w:r>
              <w:t>XX</w:t>
            </w:r>
          </w:p>
        </w:tc>
      </w:tr>
      <w:tr w14:paraId="1576EC0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4F81BD" w:sz="0" w:space="0"/>
            </w:tcBorders>
            <w:shd w:val="clear" w:color="auto" w:fill="DEEAF6" w:themeFill="accent1" w:themeFillTint="33"/>
            <w:noWrap/>
            <w:vAlign w:val="center"/>
          </w:tcPr>
          <w:p w14:paraId="129AF413">
            <w:pPr>
              <w:pStyle w:val="203"/>
              <w:jc w:val="both"/>
              <w:rPr>
                <w:b/>
                <w:bCs/>
              </w:rPr>
            </w:pPr>
            <w:r>
              <w:rPr>
                <w:b/>
                <w:bCs/>
              </w:rPr>
              <w:t>Malaysia</w:t>
            </w:r>
          </w:p>
        </w:tc>
        <w:tc>
          <w:tcPr>
            <w:tcW w:w="1268" w:type="dxa"/>
            <w:shd w:val="clear" w:color="auto" w:fill="DEEAF6" w:themeFill="accent1" w:themeFillTint="33"/>
            <w:noWrap/>
            <w:vAlign w:val="center"/>
          </w:tcPr>
          <w:p w14:paraId="3FFB5CA1">
            <w:pPr>
              <w:pStyle w:val="203"/>
              <w:jc w:val="right"/>
            </w:pPr>
            <w:r>
              <w:t>XX</w:t>
            </w:r>
          </w:p>
        </w:tc>
        <w:tc>
          <w:tcPr>
            <w:tcW w:w="1266" w:type="dxa"/>
            <w:shd w:val="clear" w:color="auto" w:fill="DEEAF6" w:themeFill="accent1" w:themeFillTint="33"/>
            <w:noWrap/>
            <w:vAlign w:val="center"/>
          </w:tcPr>
          <w:p w14:paraId="64424390">
            <w:pPr>
              <w:pStyle w:val="203"/>
              <w:jc w:val="right"/>
            </w:pPr>
            <w:r>
              <w:t>XX</w:t>
            </w:r>
          </w:p>
        </w:tc>
        <w:tc>
          <w:tcPr>
            <w:tcW w:w="1264" w:type="dxa"/>
            <w:shd w:val="clear" w:color="auto" w:fill="DEEAF6" w:themeFill="accent1" w:themeFillTint="33"/>
            <w:noWrap/>
            <w:vAlign w:val="center"/>
          </w:tcPr>
          <w:p w14:paraId="435EE84D">
            <w:pPr>
              <w:pStyle w:val="203"/>
              <w:jc w:val="right"/>
            </w:pPr>
            <w:r>
              <w:t>XX</w:t>
            </w:r>
          </w:p>
        </w:tc>
        <w:tc>
          <w:tcPr>
            <w:tcW w:w="1264" w:type="dxa"/>
            <w:shd w:val="clear" w:color="auto" w:fill="DEEAF6" w:themeFill="accent1" w:themeFillTint="33"/>
            <w:noWrap/>
            <w:vAlign w:val="center"/>
          </w:tcPr>
          <w:p w14:paraId="291A7ED0">
            <w:pPr>
              <w:pStyle w:val="203"/>
              <w:jc w:val="right"/>
            </w:pPr>
            <w:r>
              <w:t>XX</w:t>
            </w:r>
          </w:p>
        </w:tc>
        <w:tc>
          <w:tcPr>
            <w:tcW w:w="1263" w:type="dxa"/>
            <w:shd w:val="clear" w:color="auto" w:fill="DEEAF6" w:themeFill="accent1" w:themeFillTint="33"/>
            <w:noWrap/>
            <w:vAlign w:val="center"/>
          </w:tcPr>
          <w:p w14:paraId="734520EA">
            <w:pPr>
              <w:pStyle w:val="203"/>
              <w:jc w:val="right"/>
            </w:pPr>
            <w:r>
              <w:t>XX</w:t>
            </w:r>
          </w:p>
        </w:tc>
        <w:tc>
          <w:tcPr>
            <w:tcW w:w="1263" w:type="dxa"/>
            <w:shd w:val="clear" w:color="auto" w:fill="DEEAF6" w:themeFill="accent1" w:themeFillTint="33"/>
            <w:noWrap/>
            <w:vAlign w:val="center"/>
          </w:tcPr>
          <w:p w14:paraId="0BCD3572">
            <w:pPr>
              <w:pStyle w:val="203"/>
              <w:jc w:val="right"/>
            </w:pPr>
            <w:r>
              <w:t>XX</w:t>
            </w:r>
          </w:p>
        </w:tc>
      </w:tr>
      <w:tr w14:paraId="6BAE135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4851B3AD">
            <w:pPr>
              <w:pStyle w:val="203"/>
              <w:jc w:val="both"/>
              <w:rPr>
                <w:b/>
                <w:bCs/>
              </w:rPr>
            </w:pPr>
            <w:r>
              <w:rPr>
                <w:rFonts w:hint="eastAsia"/>
                <w:b/>
                <w:bCs/>
              </w:rPr>
              <w:t>Others</w:t>
            </w:r>
          </w:p>
        </w:tc>
        <w:tc>
          <w:tcPr>
            <w:tcW w:w="1268" w:type="dxa"/>
            <w:noWrap/>
            <w:vAlign w:val="center"/>
          </w:tcPr>
          <w:p w14:paraId="0B7D5DAA">
            <w:pPr>
              <w:pStyle w:val="203"/>
              <w:jc w:val="right"/>
            </w:pPr>
            <w:r>
              <w:t>XX</w:t>
            </w:r>
          </w:p>
        </w:tc>
        <w:tc>
          <w:tcPr>
            <w:tcW w:w="1266" w:type="dxa"/>
            <w:noWrap/>
            <w:vAlign w:val="center"/>
          </w:tcPr>
          <w:p w14:paraId="56E76208">
            <w:pPr>
              <w:pStyle w:val="203"/>
              <w:jc w:val="right"/>
            </w:pPr>
            <w:r>
              <w:t>XX</w:t>
            </w:r>
          </w:p>
        </w:tc>
        <w:tc>
          <w:tcPr>
            <w:tcW w:w="1264" w:type="dxa"/>
            <w:noWrap/>
            <w:vAlign w:val="center"/>
          </w:tcPr>
          <w:p w14:paraId="60A58854">
            <w:pPr>
              <w:pStyle w:val="203"/>
              <w:jc w:val="right"/>
            </w:pPr>
            <w:r>
              <w:t>XX</w:t>
            </w:r>
          </w:p>
        </w:tc>
        <w:tc>
          <w:tcPr>
            <w:tcW w:w="1264" w:type="dxa"/>
            <w:noWrap/>
            <w:vAlign w:val="center"/>
          </w:tcPr>
          <w:p w14:paraId="1B0517F1">
            <w:pPr>
              <w:pStyle w:val="203"/>
              <w:jc w:val="right"/>
            </w:pPr>
            <w:r>
              <w:t>XX</w:t>
            </w:r>
          </w:p>
        </w:tc>
        <w:tc>
          <w:tcPr>
            <w:tcW w:w="1263" w:type="dxa"/>
            <w:noWrap/>
            <w:vAlign w:val="center"/>
          </w:tcPr>
          <w:p w14:paraId="4C029C86">
            <w:pPr>
              <w:pStyle w:val="203"/>
              <w:jc w:val="right"/>
            </w:pPr>
            <w:r>
              <w:t>XX</w:t>
            </w:r>
          </w:p>
        </w:tc>
        <w:tc>
          <w:tcPr>
            <w:tcW w:w="1263" w:type="dxa"/>
            <w:noWrap/>
            <w:vAlign w:val="center"/>
          </w:tcPr>
          <w:p w14:paraId="6A3C16E3">
            <w:pPr>
              <w:pStyle w:val="203"/>
              <w:jc w:val="right"/>
            </w:pPr>
            <w:r>
              <w:t>XX</w:t>
            </w:r>
          </w:p>
        </w:tc>
      </w:tr>
      <w:tr w14:paraId="2E6C774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2A839AD9">
            <w:pPr>
              <w:pStyle w:val="203"/>
              <w:jc w:val="both"/>
              <w:rPr>
                <w:b/>
                <w:bCs/>
              </w:rPr>
            </w:pPr>
            <w:r>
              <w:rPr>
                <w:rFonts w:hint="eastAsia"/>
                <w:b/>
                <w:bCs/>
              </w:rPr>
              <w:t>Total</w:t>
            </w:r>
          </w:p>
        </w:tc>
        <w:tc>
          <w:tcPr>
            <w:tcW w:w="1268" w:type="dxa"/>
            <w:shd w:val="clear" w:color="auto" w:fill="DEEAF6" w:themeFill="accent1" w:themeFillTint="33"/>
            <w:noWrap/>
            <w:vAlign w:val="center"/>
          </w:tcPr>
          <w:p w14:paraId="3E76C42A">
            <w:pPr>
              <w:pStyle w:val="203"/>
              <w:jc w:val="right"/>
            </w:pPr>
            <w:r>
              <w:t>XX</w:t>
            </w:r>
          </w:p>
        </w:tc>
        <w:tc>
          <w:tcPr>
            <w:tcW w:w="1266" w:type="dxa"/>
            <w:shd w:val="clear" w:color="auto" w:fill="DEEAF6" w:themeFill="accent1" w:themeFillTint="33"/>
            <w:noWrap/>
            <w:vAlign w:val="center"/>
          </w:tcPr>
          <w:p w14:paraId="02789FCD">
            <w:pPr>
              <w:pStyle w:val="203"/>
              <w:jc w:val="right"/>
            </w:pPr>
            <w:r>
              <w:t>XX</w:t>
            </w:r>
          </w:p>
        </w:tc>
        <w:tc>
          <w:tcPr>
            <w:tcW w:w="1264" w:type="dxa"/>
            <w:shd w:val="clear" w:color="auto" w:fill="DEEAF6" w:themeFill="accent1" w:themeFillTint="33"/>
            <w:noWrap/>
            <w:vAlign w:val="center"/>
          </w:tcPr>
          <w:p w14:paraId="7902A57D">
            <w:pPr>
              <w:pStyle w:val="203"/>
              <w:jc w:val="right"/>
            </w:pPr>
            <w:r>
              <w:t>XX</w:t>
            </w:r>
          </w:p>
        </w:tc>
        <w:tc>
          <w:tcPr>
            <w:tcW w:w="1264" w:type="dxa"/>
            <w:shd w:val="clear" w:color="auto" w:fill="DEEAF6" w:themeFill="accent1" w:themeFillTint="33"/>
            <w:noWrap/>
            <w:vAlign w:val="center"/>
          </w:tcPr>
          <w:p w14:paraId="0ACEDB50">
            <w:pPr>
              <w:pStyle w:val="203"/>
              <w:jc w:val="right"/>
            </w:pPr>
            <w:r>
              <w:t>XX</w:t>
            </w:r>
          </w:p>
        </w:tc>
        <w:tc>
          <w:tcPr>
            <w:tcW w:w="1263" w:type="dxa"/>
            <w:shd w:val="clear" w:color="auto" w:fill="DEEAF6" w:themeFill="accent1" w:themeFillTint="33"/>
            <w:noWrap/>
            <w:vAlign w:val="center"/>
          </w:tcPr>
          <w:p w14:paraId="437C6194">
            <w:pPr>
              <w:pStyle w:val="203"/>
              <w:jc w:val="right"/>
            </w:pPr>
            <w:r>
              <w:t>XX</w:t>
            </w:r>
          </w:p>
        </w:tc>
        <w:tc>
          <w:tcPr>
            <w:tcW w:w="1263" w:type="dxa"/>
            <w:shd w:val="clear" w:color="auto" w:fill="DEEAF6" w:themeFill="accent1" w:themeFillTint="33"/>
            <w:noWrap/>
            <w:vAlign w:val="center"/>
          </w:tcPr>
          <w:p w14:paraId="737D0C74">
            <w:pPr>
              <w:pStyle w:val="203"/>
              <w:jc w:val="right"/>
            </w:pPr>
            <w:r>
              <w:t>XX</w:t>
            </w:r>
          </w:p>
        </w:tc>
      </w:tr>
    </w:tbl>
    <w:p w14:paraId="1BF57BA4">
      <w:pPr>
        <w:pStyle w:val="146"/>
      </w:pPr>
      <w:r>
        <w:t>Source: Secondary Sources, Expert Interviews and QYResearch, 2023</w:t>
      </w:r>
    </w:p>
    <w:p w14:paraId="28E47AD4">
      <w:pPr>
        <w:pStyle w:val="153"/>
      </w:pPr>
      <w:bookmarkStart w:id="439" w:name="_Toc121596440"/>
      <w:r>
        <w:t xml:space="preserve">Asia Pacific LED Tube Lights Revenue by </w:t>
      </w:r>
      <w:r>
        <w:rPr>
          <w:rFonts w:hint="eastAsia"/>
        </w:rPr>
        <w:t>Region (20</w:t>
      </w:r>
      <w:r>
        <w:t>24</w:t>
      </w:r>
      <w:r>
        <w:rPr>
          <w:rFonts w:hint="eastAsia"/>
        </w:rPr>
        <w:t>-202</w:t>
      </w:r>
      <w:r>
        <w:t>9</w:t>
      </w:r>
      <w:r>
        <w:rPr>
          <w:rFonts w:hint="eastAsia"/>
        </w:rPr>
        <w:t>) &amp; (</w:t>
      </w:r>
      <w:r>
        <w:t>US$ Million)</w:t>
      </w:r>
      <w:bookmarkEnd w:id="439"/>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1268"/>
        <w:gridCol w:w="1266"/>
        <w:gridCol w:w="1266"/>
        <w:gridCol w:w="1266"/>
        <w:gridCol w:w="1266"/>
        <w:gridCol w:w="1260"/>
      </w:tblGrid>
      <w:tr w14:paraId="7D98389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5B9BD5" w:themeColor="accent1" w:sz="12" w:space="0"/>
              <w:insideH w:val="single" w:sz="12" w:space="0"/>
            </w:tcBorders>
            <w:noWrap/>
            <w:vAlign w:val="center"/>
          </w:tcPr>
          <w:p w14:paraId="205FE8AB">
            <w:pPr>
              <w:pStyle w:val="203"/>
              <w:jc w:val="both"/>
              <w:rPr>
                <w:b/>
                <w:bCs/>
              </w:rPr>
            </w:pPr>
            <w:r>
              <w:rPr>
                <w:b/>
                <w:bCs/>
              </w:rPr>
              <w:t>Asia Pacific</w:t>
            </w:r>
          </w:p>
        </w:tc>
        <w:tc>
          <w:tcPr>
            <w:tcW w:w="1268" w:type="dxa"/>
            <w:tcBorders>
              <w:bottom w:val="single" w:color="5B9BD5" w:themeColor="accent1" w:sz="12" w:space="0"/>
              <w:insideH w:val="single" w:sz="12" w:space="0"/>
            </w:tcBorders>
            <w:noWrap/>
            <w:vAlign w:val="center"/>
          </w:tcPr>
          <w:p w14:paraId="78CF1AEB">
            <w:pPr>
              <w:pStyle w:val="203"/>
              <w:jc w:val="center"/>
              <w:rPr>
                <w:b/>
                <w:bCs/>
                <w:szCs w:val="18"/>
              </w:rPr>
            </w:pPr>
            <w:r>
              <w:rPr>
                <w:b/>
                <w:bCs/>
              </w:rPr>
              <w:t>2024</w:t>
            </w:r>
          </w:p>
        </w:tc>
        <w:tc>
          <w:tcPr>
            <w:tcW w:w="1266" w:type="dxa"/>
            <w:tcBorders>
              <w:bottom w:val="single" w:color="5B9BD5" w:themeColor="accent1" w:sz="12" w:space="0"/>
              <w:insideH w:val="single" w:sz="12" w:space="0"/>
            </w:tcBorders>
            <w:noWrap/>
            <w:vAlign w:val="center"/>
          </w:tcPr>
          <w:p w14:paraId="62D10913">
            <w:pPr>
              <w:pStyle w:val="203"/>
              <w:jc w:val="center"/>
              <w:rPr>
                <w:b/>
                <w:bCs/>
                <w:szCs w:val="18"/>
              </w:rPr>
            </w:pPr>
            <w:r>
              <w:rPr>
                <w:b/>
                <w:bCs/>
              </w:rPr>
              <w:t>2025</w:t>
            </w:r>
          </w:p>
        </w:tc>
        <w:tc>
          <w:tcPr>
            <w:tcW w:w="1266" w:type="dxa"/>
            <w:tcBorders>
              <w:bottom w:val="single" w:color="5B9BD5" w:themeColor="accent1" w:sz="12" w:space="0"/>
              <w:insideH w:val="single" w:sz="12" w:space="0"/>
            </w:tcBorders>
            <w:noWrap/>
            <w:vAlign w:val="center"/>
          </w:tcPr>
          <w:p w14:paraId="5507AC72">
            <w:pPr>
              <w:pStyle w:val="203"/>
              <w:jc w:val="center"/>
              <w:rPr>
                <w:b/>
                <w:bCs/>
                <w:szCs w:val="18"/>
              </w:rPr>
            </w:pPr>
            <w:r>
              <w:rPr>
                <w:b/>
                <w:bCs/>
              </w:rPr>
              <w:t>2026</w:t>
            </w:r>
          </w:p>
        </w:tc>
        <w:tc>
          <w:tcPr>
            <w:tcW w:w="1266" w:type="dxa"/>
            <w:tcBorders>
              <w:bottom w:val="single" w:color="5B9BD5" w:themeColor="accent1" w:sz="12" w:space="0"/>
              <w:insideH w:val="single" w:sz="12" w:space="0"/>
            </w:tcBorders>
            <w:noWrap/>
            <w:vAlign w:val="center"/>
          </w:tcPr>
          <w:p w14:paraId="15D61FF6">
            <w:pPr>
              <w:pStyle w:val="203"/>
              <w:jc w:val="center"/>
              <w:rPr>
                <w:b/>
                <w:bCs/>
                <w:szCs w:val="18"/>
              </w:rPr>
            </w:pPr>
            <w:r>
              <w:rPr>
                <w:b/>
                <w:bCs/>
              </w:rPr>
              <w:t>2027</w:t>
            </w:r>
          </w:p>
        </w:tc>
        <w:tc>
          <w:tcPr>
            <w:tcW w:w="1266" w:type="dxa"/>
            <w:tcBorders>
              <w:bottom w:val="single" w:color="5B9BD5" w:themeColor="accent1" w:sz="12" w:space="0"/>
              <w:insideH w:val="single" w:sz="12" w:space="0"/>
            </w:tcBorders>
            <w:noWrap/>
            <w:vAlign w:val="center"/>
          </w:tcPr>
          <w:p w14:paraId="40AEA72C">
            <w:pPr>
              <w:pStyle w:val="203"/>
              <w:jc w:val="center"/>
              <w:rPr>
                <w:b/>
                <w:bCs/>
                <w:szCs w:val="18"/>
              </w:rPr>
            </w:pPr>
            <w:r>
              <w:rPr>
                <w:b/>
                <w:bCs/>
              </w:rPr>
              <w:t>2028</w:t>
            </w:r>
          </w:p>
        </w:tc>
        <w:tc>
          <w:tcPr>
            <w:tcW w:w="1260" w:type="dxa"/>
            <w:tcBorders>
              <w:bottom w:val="single" w:color="5B9BD5" w:themeColor="accent1" w:sz="12" w:space="0"/>
              <w:insideH w:val="single" w:sz="12" w:space="0"/>
            </w:tcBorders>
            <w:noWrap/>
            <w:vAlign w:val="center"/>
          </w:tcPr>
          <w:p w14:paraId="2427F3FB">
            <w:pPr>
              <w:pStyle w:val="203"/>
              <w:jc w:val="center"/>
              <w:rPr>
                <w:b/>
                <w:bCs/>
                <w:szCs w:val="18"/>
              </w:rPr>
            </w:pPr>
            <w:r>
              <w:rPr>
                <w:b/>
                <w:bCs/>
              </w:rPr>
              <w:t>2029</w:t>
            </w:r>
          </w:p>
        </w:tc>
      </w:tr>
      <w:tr w14:paraId="0764B7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3726D9E4">
            <w:pPr>
              <w:pStyle w:val="203"/>
              <w:jc w:val="both"/>
              <w:rPr>
                <w:b/>
                <w:bCs/>
              </w:rPr>
            </w:pPr>
            <w:r>
              <w:rPr>
                <w:b/>
                <w:bCs/>
              </w:rPr>
              <w:t>China</w:t>
            </w:r>
          </w:p>
        </w:tc>
        <w:tc>
          <w:tcPr>
            <w:tcW w:w="1268" w:type="dxa"/>
            <w:shd w:val="clear" w:color="auto" w:fill="DEEAF6" w:themeFill="accent1" w:themeFillTint="33"/>
            <w:noWrap/>
            <w:vAlign w:val="center"/>
          </w:tcPr>
          <w:p w14:paraId="78FE6BCA">
            <w:pPr>
              <w:pStyle w:val="203"/>
              <w:jc w:val="right"/>
            </w:pPr>
            <w:r>
              <w:t>XX</w:t>
            </w:r>
          </w:p>
        </w:tc>
        <w:tc>
          <w:tcPr>
            <w:tcW w:w="1266" w:type="dxa"/>
            <w:shd w:val="clear" w:color="auto" w:fill="DEEAF6" w:themeFill="accent1" w:themeFillTint="33"/>
            <w:noWrap/>
            <w:vAlign w:val="center"/>
          </w:tcPr>
          <w:p w14:paraId="67DCE0DA">
            <w:pPr>
              <w:pStyle w:val="203"/>
              <w:jc w:val="right"/>
            </w:pPr>
            <w:r>
              <w:t>XX</w:t>
            </w:r>
          </w:p>
        </w:tc>
        <w:tc>
          <w:tcPr>
            <w:tcW w:w="1266" w:type="dxa"/>
            <w:shd w:val="clear" w:color="auto" w:fill="DEEAF6" w:themeFill="accent1" w:themeFillTint="33"/>
            <w:noWrap/>
            <w:vAlign w:val="center"/>
          </w:tcPr>
          <w:p w14:paraId="0E0CCCFA">
            <w:pPr>
              <w:pStyle w:val="203"/>
              <w:jc w:val="right"/>
            </w:pPr>
            <w:r>
              <w:t>XX</w:t>
            </w:r>
          </w:p>
        </w:tc>
        <w:tc>
          <w:tcPr>
            <w:tcW w:w="1266" w:type="dxa"/>
            <w:shd w:val="clear" w:color="auto" w:fill="DEEAF6" w:themeFill="accent1" w:themeFillTint="33"/>
            <w:noWrap/>
            <w:vAlign w:val="center"/>
          </w:tcPr>
          <w:p w14:paraId="5CBAC30C">
            <w:pPr>
              <w:pStyle w:val="203"/>
              <w:jc w:val="right"/>
            </w:pPr>
            <w:r>
              <w:t>XX</w:t>
            </w:r>
          </w:p>
        </w:tc>
        <w:tc>
          <w:tcPr>
            <w:tcW w:w="1266" w:type="dxa"/>
            <w:shd w:val="clear" w:color="auto" w:fill="DEEAF6" w:themeFill="accent1" w:themeFillTint="33"/>
            <w:noWrap/>
            <w:vAlign w:val="center"/>
          </w:tcPr>
          <w:p w14:paraId="029EABDC">
            <w:pPr>
              <w:pStyle w:val="203"/>
              <w:jc w:val="right"/>
            </w:pPr>
            <w:r>
              <w:t>XX</w:t>
            </w:r>
          </w:p>
        </w:tc>
        <w:tc>
          <w:tcPr>
            <w:tcW w:w="1260" w:type="dxa"/>
            <w:shd w:val="clear" w:color="auto" w:fill="DEEAF6" w:themeFill="accent1" w:themeFillTint="33"/>
            <w:noWrap/>
            <w:vAlign w:val="center"/>
          </w:tcPr>
          <w:p w14:paraId="57F49B6E">
            <w:pPr>
              <w:pStyle w:val="203"/>
              <w:jc w:val="right"/>
            </w:pPr>
            <w:r>
              <w:t>XX</w:t>
            </w:r>
          </w:p>
        </w:tc>
      </w:tr>
      <w:tr w14:paraId="28C7F75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28454DDE">
            <w:pPr>
              <w:pStyle w:val="203"/>
              <w:jc w:val="both"/>
              <w:rPr>
                <w:b/>
                <w:bCs/>
              </w:rPr>
            </w:pPr>
            <w:r>
              <w:rPr>
                <w:b/>
                <w:bCs/>
              </w:rPr>
              <w:t>Japan</w:t>
            </w:r>
          </w:p>
        </w:tc>
        <w:tc>
          <w:tcPr>
            <w:tcW w:w="1268" w:type="dxa"/>
            <w:noWrap/>
            <w:vAlign w:val="center"/>
          </w:tcPr>
          <w:p w14:paraId="31639528">
            <w:pPr>
              <w:pStyle w:val="203"/>
              <w:jc w:val="right"/>
            </w:pPr>
            <w:r>
              <w:t>XX</w:t>
            </w:r>
          </w:p>
        </w:tc>
        <w:tc>
          <w:tcPr>
            <w:tcW w:w="1266" w:type="dxa"/>
            <w:noWrap/>
            <w:vAlign w:val="center"/>
          </w:tcPr>
          <w:p w14:paraId="12E06557">
            <w:pPr>
              <w:pStyle w:val="203"/>
              <w:jc w:val="right"/>
            </w:pPr>
            <w:r>
              <w:t>XX</w:t>
            </w:r>
          </w:p>
        </w:tc>
        <w:tc>
          <w:tcPr>
            <w:tcW w:w="1266" w:type="dxa"/>
            <w:noWrap/>
            <w:vAlign w:val="center"/>
          </w:tcPr>
          <w:p w14:paraId="2F2480BC">
            <w:pPr>
              <w:pStyle w:val="203"/>
              <w:jc w:val="right"/>
            </w:pPr>
            <w:r>
              <w:t>XX</w:t>
            </w:r>
          </w:p>
        </w:tc>
        <w:tc>
          <w:tcPr>
            <w:tcW w:w="1266" w:type="dxa"/>
            <w:noWrap/>
            <w:vAlign w:val="center"/>
          </w:tcPr>
          <w:p w14:paraId="18205EE6">
            <w:pPr>
              <w:pStyle w:val="203"/>
              <w:jc w:val="right"/>
            </w:pPr>
            <w:r>
              <w:t>XX</w:t>
            </w:r>
          </w:p>
        </w:tc>
        <w:tc>
          <w:tcPr>
            <w:tcW w:w="1266" w:type="dxa"/>
            <w:noWrap/>
            <w:vAlign w:val="center"/>
          </w:tcPr>
          <w:p w14:paraId="020E3677">
            <w:pPr>
              <w:pStyle w:val="203"/>
              <w:jc w:val="right"/>
            </w:pPr>
            <w:r>
              <w:t>XX</w:t>
            </w:r>
          </w:p>
        </w:tc>
        <w:tc>
          <w:tcPr>
            <w:tcW w:w="1260" w:type="dxa"/>
            <w:noWrap/>
            <w:vAlign w:val="center"/>
          </w:tcPr>
          <w:p w14:paraId="78FBF3F8">
            <w:pPr>
              <w:pStyle w:val="203"/>
              <w:jc w:val="right"/>
            </w:pPr>
            <w:r>
              <w:t>XX</w:t>
            </w:r>
          </w:p>
        </w:tc>
      </w:tr>
      <w:tr w14:paraId="4ECB9FE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746B8760">
            <w:pPr>
              <w:pStyle w:val="203"/>
              <w:jc w:val="both"/>
              <w:rPr>
                <w:b/>
                <w:bCs/>
              </w:rPr>
            </w:pPr>
            <w:r>
              <w:rPr>
                <w:b/>
                <w:bCs/>
              </w:rPr>
              <w:t>South Korea</w:t>
            </w:r>
          </w:p>
        </w:tc>
        <w:tc>
          <w:tcPr>
            <w:tcW w:w="1268" w:type="dxa"/>
            <w:shd w:val="clear" w:color="auto" w:fill="DEEAF6" w:themeFill="accent1" w:themeFillTint="33"/>
            <w:noWrap/>
            <w:vAlign w:val="center"/>
          </w:tcPr>
          <w:p w14:paraId="390CAD1C">
            <w:pPr>
              <w:pStyle w:val="203"/>
              <w:jc w:val="right"/>
            </w:pPr>
            <w:r>
              <w:t>XX</w:t>
            </w:r>
          </w:p>
        </w:tc>
        <w:tc>
          <w:tcPr>
            <w:tcW w:w="1266" w:type="dxa"/>
            <w:shd w:val="clear" w:color="auto" w:fill="DEEAF6" w:themeFill="accent1" w:themeFillTint="33"/>
            <w:noWrap/>
            <w:vAlign w:val="center"/>
          </w:tcPr>
          <w:p w14:paraId="41E6C557">
            <w:pPr>
              <w:pStyle w:val="203"/>
              <w:jc w:val="right"/>
            </w:pPr>
            <w:r>
              <w:t>XX</w:t>
            </w:r>
          </w:p>
        </w:tc>
        <w:tc>
          <w:tcPr>
            <w:tcW w:w="1266" w:type="dxa"/>
            <w:shd w:val="clear" w:color="auto" w:fill="DEEAF6" w:themeFill="accent1" w:themeFillTint="33"/>
            <w:noWrap/>
            <w:vAlign w:val="center"/>
          </w:tcPr>
          <w:p w14:paraId="6F163B19">
            <w:pPr>
              <w:pStyle w:val="203"/>
              <w:jc w:val="right"/>
            </w:pPr>
            <w:r>
              <w:t>XX</w:t>
            </w:r>
          </w:p>
        </w:tc>
        <w:tc>
          <w:tcPr>
            <w:tcW w:w="1266" w:type="dxa"/>
            <w:shd w:val="clear" w:color="auto" w:fill="DEEAF6" w:themeFill="accent1" w:themeFillTint="33"/>
            <w:noWrap/>
            <w:vAlign w:val="center"/>
          </w:tcPr>
          <w:p w14:paraId="0889B96A">
            <w:pPr>
              <w:pStyle w:val="203"/>
              <w:jc w:val="right"/>
            </w:pPr>
            <w:r>
              <w:t>XX</w:t>
            </w:r>
          </w:p>
        </w:tc>
        <w:tc>
          <w:tcPr>
            <w:tcW w:w="1266" w:type="dxa"/>
            <w:shd w:val="clear" w:color="auto" w:fill="DEEAF6" w:themeFill="accent1" w:themeFillTint="33"/>
            <w:noWrap/>
            <w:vAlign w:val="center"/>
          </w:tcPr>
          <w:p w14:paraId="66F2D546">
            <w:pPr>
              <w:pStyle w:val="203"/>
              <w:jc w:val="right"/>
            </w:pPr>
            <w:r>
              <w:t>XX</w:t>
            </w:r>
          </w:p>
        </w:tc>
        <w:tc>
          <w:tcPr>
            <w:tcW w:w="1260" w:type="dxa"/>
            <w:shd w:val="clear" w:color="auto" w:fill="DEEAF6" w:themeFill="accent1" w:themeFillTint="33"/>
            <w:noWrap/>
            <w:vAlign w:val="center"/>
          </w:tcPr>
          <w:p w14:paraId="01D24EA5">
            <w:pPr>
              <w:pStyle w:val="203"/>
              <w:jc w:val="right"/>
            </w:pPr>
            <w:r>
              <w:t>XX</w:t>
            </w:r>
          </w:p>
        </w:tc>
      </w:tr>
      <w:tr w14:paraId="0F0AC68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6984DF7F">
            <w:pPr>
              <w:pStyle w:val="203"/>
              <w:jc w:val="both"/>
              <w:rPr>
                <w:b/>
                <w:bCs/>
              </w:rPr>
            </w:pPr>
            <w:r>
              <w:rPr>
                <w:b/>
                <w:bCs/>
              </w:rPr>
              <w:t>India</w:t>
            </w:r>
          </w:p>
        </w:tc>
        <w:tc>
          <w:tcPr>
            <w:tcW w:w="1268" w:type="dxa"/>
            <w:noWrap/>
            <w:vAlign w:val="center"/>
          </w:tcPr>
          <w:p w14:paraId="09F9DFB5">
            <w:pPr>
              <w:pStyle w:val="203"/>
              <w:jc w:val="right"/>
            </w:pPr>
            <w:r>
              <w:t>XX</w:t>
            </w:r>
          </w:p>
        </w:tc>
        <w:tc>
          <w:tcPr>
            <w:tcW w:w="1266" w:type="dxa"/>
            <w:noWrap/>
            <w:vAlign w:val="center"/>
          </w:tcPr>
          <w:p w14:paraId="562F3EF3">
            <w:pPr>
              <w:pStyle w:val="203"/>
              <w:jc w:val="right"/>
            </w:pPr>
            <w:r>
              <w:t>XX</w:t>
            </w:r>
          </w:p>
        </w:tc>
        <w:tc>
          <w:tcPr>
            <w:tcW w:w="1266" w:type="dxa"/>
            <w:noWrap/>
            <w:vAlign w:val="center"/>
          </w:tcPr>
          <w:p w14:paraId="3FC95E2D">
            <w:pPr>
              <w:pStyle w:val="203"/>
              <w:jc w:val="right"/>
            </w:pPr>
            <w:r>
              <w:t>XX</w:t>
            </w:r>
          </w:p>
        </w:tc>
        <w:tc>
          <w:tcPr>
            <w:tcW w:w="1266" w:type="dxa"/>
            <w:noWrap/>
            <w:vAlign w:val="center"/>
          </w:tcPr>
          <w:p w14:paraId="201EB909">
            <w:pPr>
              <w:pStyle w:val="203"/>
              <w:jc w:val="right"/>
            </w:pPr>
            <w:r>
              <w:t>XX</w:t>
            </w:r>
          </w:p>
        </w:tc>
        <w:tc>
          <w:tcPr>
            <w:tcW w:w="1266" w:type="dxa"/>
            <w:noWrap/>
            <w:vAlign w:val="center"/>
          </w:tcPr>
          <w:p w14:paraId="674FAB53">
            <w:pPr>
              <w:pStyle w:val="203"/>
              <w:jc w:val="right"/>
            </w:pPr>
            <w:r>
              <w:t>XX</w:t>
            </w:r>
          </w:p>
        </w:tc>
        <w:tc>
          <w:tcPr>
            <w:tcW w:w="1260" w:type="dxa"/>
            <w:noWrap/>
            <w:vAlign w:val="center"/>
          </w:tcPr>
          <w:p w14:paraId="00B602C0">
            <w:pPr>
              <w:pStyle w:val="203"/>
              <w:jc w:val="right"/>
            </w:pPr>
            <w:r>
              <w:t>XX</w:t>
            </w:r>
          </w:p>
        </w:tc>
      </w:tr>
      <w:tr w14:paraId="00D7194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1DF13904">
            <w:pPr>
              <w:pStyle w:val="203"/>
              <w:jc w:val="both"/>
              <w:rPr>
                <w:b/>
                <w:bCs/>
              </w:rPr>
            </w:pPr>
            <w:r>
              <w:rPr>
                <w:b/>
                <w:bCs/>
              </w:rPr>
              <w:t>Australia</w:t>
            </w:r>
          </w:p>
        </w:tc>
        <w:tc>
          <w:tcPr>
            <w:tcW w:w="1268" w:type="dxa"/>
            <w:shd w:val="clear" w:color="auto" w:fill="DEEAF6" w:themeFill="accent1" w:themeFillTint="33"/>
            <w:noWrap/>
            <w:vAlign w:val="center"/>
          </w:tcPr>
          <w:p w14:paraId="5CA766DF">
            <w:pPr>
              <w:pStyle w:val="203"/>
              <w:jc w:val="right"/>
            </w:pPr>
            <w:r>
              <w:t>XX</w:t>
            </w:r>
          </w:p>
        </w:tc>
        <w:tc>
          <w:tcPr>
            <w:tcW w:w="1266" w:type="dxa"/>
            <w:shd w:val="clear" w:color="auto" w:fill="DEEAF6" w:themeFill="accent1" w:themeFillTint="33"/>
            <w:noWrap/>
            <w:vAlign w:val="center"/>
          </w:tcPr>
          <w:p w14:paraId="6508705B">
            <w:pPr>
              <w:pStyle w:val="203"/>
              <w:jc w:val="right"/>
            </w:pPr>
            <w:r>
              <w:t>XX</w:t>
            </w:r>
          </w:p>
        </w:tc>
        <w:tc>
          <w:tcPr>
            <w:tcW w:w="1266" w:type="dxa"/>
            <w:shd w:val="clear" w:color="auto" w:fill="DEEAF6" w:themeFill="accent1" w:themeFillTint="33"/>
            <w:noWrap/>
            <w:vAlign w:val="center"/>
          </w:tcPr>
          <w:p w14:paraId="70BABA9A">
            <w:pPr>
              <w:pStyle w:val="203"/>
              <w:jc w:val="right"/>
            </w:pPr>
            <w:r>
              <w:t>XX</w:t>
            </w:r>
          </w:p>
        </w:tc>
        <w:tc>
          <w:tcPr>
            <w:tcW w:w="1266" w:type="dxa"/>
            <w:shd w:val="clear" w:color="auto" w:fill="DEEAF6" w:themeFill="accent1" w:themeFillTint="33"/>
            <w:noWrap/>
            <w:vAlign w:val="center"/>
          </w:tcPr>
          <w:p w14:paraId="5FFF742B">
            <w:pPr>
              <w:pStyle w:val="203"/>
              <w:jc w:val="right"/>
            </w:pPr>
            <w:r>
              <w:t>XX</w:t>
            </w:r>
          </w:p>
        </w:tc>
        <w:tc>
          <w:tcPr>
            <w:tcW w:w="1266" w:type="dxa"/>
            <w:shd w:val="clear" w:color="auto" w:fill="DEEAF6" w:themeFill="accent1" w:themeFillTint="33"/>
            <w:noWrap/>
            <w:vAlign w:val="center"/>
          </w:tcPr>
          <w:p w14:paraId="38FD0709">
            <w:pPr>
              <w:pStyle w:val="203"/>
              <w:jc w:val="right"/>
            </w:pPr>
            <w:r>
              <w:t>XX</w:t>
            </w:r>
          </w:p>
        </w:tc>
        <w:tc>
          <w:tcPr>
            <w:tcW w:w="1260" w:type="dxa"/>
            <w:shd w:val="clear" w:color="auto" w:fill="DEEAF6" w:themeFill="accent1" w:themeFillTint="33"/>
            <w:noWrap/>
            <w:vAlign w:val="center"/>
          </w:tcPr>
          <w:p w14:paraId="1E54E6CE">
            <w:pPr>
              <w:pStyle w:val="203"/>
              <w:jc w:val="right"/>
            </w:pPr>
            <w:r>
              <w:t>XX</w:t>
            </w:r>
          </w:p>
        </w:tc>
      </w:tr>
      <w:tr w14:paraId="0964E07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6340FCD7">
            <w:pPr>
              <w:pStyle w:val="203"/>
              <w:jc w:val="both"/>
              <w:rPr>
                <w:b/>
                <w:bCs/>
              </w:rPr>
            </w:pPr>
            <w:r>
              <w:rPr>
                <w:b/>
                <w:bCs/>
              </w:rPr>
              <w:t>China Taiwan</w:t>
            </w:r>
          </w:p>
        </w:tc>
        <w:tc>
          <w:tcPr>
            <w:tcW w:w="1268" w:type="dxa"/>
            <w:noWrap/>
            <w:vAlign w:val="center"/>
          </w:tcPr>
          <w:p w14:paraId="29316748">
            <w:pPr>
              <w:pStyle w:val="203"/>
              <w:jc w:val="right"/>
            </w:pPr>
            <w:r>
              <w:t>XX</w:t>
            </w:r>
          </w:p>
        </w:tc>
        <w:tc>
          <w:tcPr>
            <w:tcW w:w="1266" w:type="dxa"/>
            <w:noWrap/>
            <w:vAlign w:val="center"/>
          </w:tcPr>
          <w:p w14:paraId="693BCAF3">
            <w:pPr>
              <w:pStyle w:val="203"/>
              <w:jc w:val="right"/>
            </w:pPr>
            <w:r>
              <w:t>XX</w:t>
            </w:r>
          </w:p>
        </w:tc>
        <w:tc>
          <w:tcPr>
            <w:tcW w:w="1266" w:type="dxa"/>
            <w:noWrap/>
            <w:vAlign w:val="center"/>
          </w:tcPr>
          <w:p w14:paraId="592BA992">
            <w:pPr>
              <w:pStyle w:val="203"/>
              <w:jc w:val="right"/>
            </w:pPr>
            <w:r>
              <w:t>XX</w:t>
            </w:r>
          </w:p>
        </w:tc>
        <w:tc>
          <w:tcPr>
            <w:tcW w:w="1266" w:type="dxa"/>
            <w:noWrap/>
            <w:vAlign w:val="center"/>
          </w:tcPr>
          <w:p w14:paraId="4B388E54">
            <w:pPr>
              <w:pStyle w:val="203"/>
              <w:jc w:val="right"/>
            </w:pPr>
            <w:r>
              <w:t>XX</w:t>
            </w:r>
          </w:p>
        </w:tc>
        <w:tc>
          <w:tcPr>
            <w:tcW w:w="1266" w:type="dxa"/>
            <w:noWrap/>
            <w:vAlign w:val="center"/>
          </w:tcPr>
          <w:p w14:paraId="1639E5E8">
            <w:pPr>
              <w:pStyle w:val="203"/>
              <w:jc w:val="right"/>
            </w:pPr>
            <w:r>
              <w:t>XX</w:t>
            </w:r>
          </w:p>
        </w:tc>
        <w:tc>
          <w:tcPr>
            <w:tcW w:w="1260" w:type="dxa"/>
            <w:noWrap/>
            <w:vAlign w:val="center"/>
          </w:tcPr>
          <w:p w14:paraId="72DE775A">
            <w:pPr>
              <w:pStyle w:val="203"/>
              <w:jc w:val="right"/>
            </w:pPr>
            <w:r>
              <w:t>XX</w:t>
            </w:r>
          </w:p>
        </w:tc>
      </w:tr>
      <w:tr w14:paraId="6CF2464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1B8BFD2F">
            <w:pPr>
              <w:pStyle w:val="203"/>
              <w:jc w:val="both"/>
              <w:rPr>
                <w:b/>
                <w:bCs/>
              </w:rPr>
            </w:pPr>
            <w:r>
              <w:rPr>
                <w:b/>
                <w:bCs/>
              </w:rPr>
              <w:t>Indonesia</w:t>
            </w:r>
          </w:p>
        </w:tc>
        <w:tc>
          <w:tcPr>
            <w:tcW w:w="1268" w:type="dxa"/>
            <w:shd w:val="clear" w:color="auto" w:fill="DEEAF6" w:themeFill="accent1" w:themeFillTint="33"/>
            <w:noWrap/>
            <w:vAlign w:val="center"/>
          </w:tcPr>
          <w:p w14:paraId="2DA84E2D">
            <w:pPr>
              <w:pStyle w:val="203"/>
              <w:jc w:val="right"/>
            </w:pPr>
            <w:r>
              <w:t>XX</w:t>
            </w:r>
          </w:p>
        </w:tc>
        <w:tc>
          <w:tcPr>
            <w:tcW w:w="1266" w:type="dxa"/>
            <w:shd w:val="clear" w:color="auto" w:fill="DEEAF6" w:themeFill="accent1" w:themeFillTint="33"/>
            <w:noWrap/>
            <w:vAlign w:val="center"/>
          </w:tcPr>
          <w:p w14:paraId="521F8440">
            <w:pPr>
              <w:pStyle w:val="203"/>
              <w:jc w:val="right"/>
            </w:pPr>
            <w:r>
              <w:t>XX</w:t>
            </w:r>
          </w:p>
        </w:tc>
        <w:tc>
          <w:tcPr>
            <w:tcW w:w="1266" w:type="dxa"/>
            <w:shd w:val="clear" w:color="auto" w:fill="DEEAF6" w:themeFill="accent1" w:themeFillTint="33"/>
            <w:noWrap/>
            <w:vAlign w:val="center"/>
          </w:tcPr>
          <w:p w14:paraId="327507FA">
            <w:pPr>
              <w:pStyle w:val="203"/>
              <w:jc w:val="right"/>
            </w:pPr>
            <w:r>
              <w:t>XX</w:t>
            </w:r>
          </w:p>
        </w:tc>
        <w:tc>
          <w:tcPr>
            <w:tcW w:w="1266" w:type="dxa"/>
            <w:shd w:val="clear" w:color="auto" w:fill="DEEAF6" w:themeFill="accent1" w:themeFillTint="33"/>
            <w:noWrap/>
            <w:vAlign w:val="center"/>
          </w:tcPr>
          <w:p w14:paraId="78A40A97">
            <w:pPr>
              <w:pStyle w:val="203"/>
              <w:jc w:val="right"/>
            </w:pPr>
            <w:r>
              <w:t>XX</w:t>
            </w:r>
          </w:p>
        </w:tc>
        <w:tc>
          <w:tcPr>
            <w:tcW w:w="1266" w:type="dxa"/>
            <w:shd w:val="clear" w:color="auto" w:fill="DEEAF6" w:themeFill="accent1" w:themeFillTint="33"/>
            <w:noWrap/>
            <w:vAlign w:val="center"/>
          </w:tcPr>
          <w:p w14:paraId="02AFC859">
            <w:pPr>
              <w:pStyle w:val="203"/>
              <w:jc w:val="right"/>
            </w:pPr>
            <w:r>
              <w:t>XX</w:t>
            </w:r>
          </w:p>
        </w:tc>
        <w:tc>
          <w:tcPr>
            <w:tcW w:w="1260" w:type="dxa"/>
            <w:shd w:val="clear" w:color="auto" w:fill="DEEAF6" w:themeFill="accent1" w:themeFillTint="33"/>
            <w:noWrap/>
            <w:vAlign w:val="center"/>
          </w:tcPr>
          <w:p w14:paraId="7CE1164C">
            <w:pPr>
              <w:pStyle w:val="203"/>
              <w:jc w:val="right"/>
            </w:pPr>
            <w:r>
              <w:t>XX</w:t>
            </w:r>
          </w:p>
        </w:tc>
      </w:tr>
      <w:tr w14:paraId="0D9CB4F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292BF499">
            <w:pPr>
              <w:pStyle w:val="203"/>
              <w:jc w:val="both"/>
              <w:rPr>
                <w:b/>
                <w:bCs/>
              </w:rPr>
            </w:pPr>
            <w:r>
              <w:rPr>
                <w:b/>
                <w:bCs/>
              </w:rPr>
              <w:t>Thailand</w:t>
            </w:r>
          </w:p>
        </w:tc>
        <w:tc>
          <w:tcPr>
            <w:tcW w:w="1268" w:type="dxa"/>
            <w:noWrap/>
            <w:vAlign w:val="center"/>
          </w:tcPr>
          <w:p w14:paraId="49118675">
            <w:pPr>
              <w:pStyle w:val="203"/>
              <w:jc w:val="right"/>
            </w:pPr>
            <w:r>
              <w:t>XX</w:t>
            </w:r>
          </w:p>
        </w:tc>
        <w:tc>
          <w:tcPr>
            <w:tcW w:w="1266" w:type="dxa"/>
            <w:noWrap/>
            <w:vAlign w:val="center"/>
          </w:tcPr>
          <w:p w14:paraId="37EEF59D">
            <w:pPr>
              <w:pStyle w:val="203"/>
              <w:jc w:val="right"/>
            </w:pPr>
            <w:r>
              <w:t>XX</w:t>
            </w:r>
          </w:p>
        </w:tc>
        <w:tc>
          <w:tcPr>
            <w:tcW w:w="1266" w:type="dxa"/>
            <w:noWrap/>
            <w:vAlign w:val="center"/>
          </w:tcPr>
          <w:p w14:paraId="0494762C">
            <w:pPr>
              <w:pStyle w:val="203"/>
              <w:jc w:val="right"/>
            </w:pPr>
            <w:r>
              <w:t>XX</w:t>
            </w:r>
          </w:p>
        </w:tc>
        <w:tc>
          <w:tcPr>
            <w:tcW w:w="1266" w:type="dxa"/>
            <w:noWrap/>
            <w:vAlign w:val="center"/>
          </w:tcPr>
          <w:p w14:paraId="577700C3">
            <w:pPr>
              <w:pStyle w:val="203"/>
              <w:jc w:val="right"/>
            </w:pPr>
            <w:r>
              <w:t>XX</w:t>
            </w:r>
          </w:p>
        </w:tc>
        <w:tc>
          <w:tcPr>
            <w:tcW w:w="1266" w:type="dxa"/>
            <w:noWrap/>
            <w:vAlign w:val="center"/>
          </w:tcPr>
          <w:p w14:paraId="248861CB">
            <w:pPr>
              <w:pStyle w:val="203"/>
              <w:jc w:val="right"/>
            </w:pPr>
            <w:r>
              <w:t>XX</w:t>
            </w:r>
          </w:p>
        </w:tc>
        <w:tc>
          <w:tcPr>
            <w:tcW w:w="1260" w:type="dxa"/>
            <w:noWrap/>
            <w:vAlign w:val="center"/>
          </w:tcPr>
          <w:p w14:paraId="6792AF65">
            <w:pPr>
              <w:pStyle w:val="203"/>
              <w:jc w:val="right"/>
            </w:pPr>
            <w:r>
              <w:t>XX</w:t>
            </w:r>
          </w:p>
        </w:tc>
      </w:tr>
      <w:tr w14:paraId="14C705F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4F81BD" w:sz="0" w:space="0"/>
            </w:tcBorders>
            <w:shd w:val="clear" w:color="auto" w:fill="DEEAF6" w:themeFill="accent1" w:themeFillTint="33"/>
            <w:noWrap/>
            <w:vAlign w:val="center"/>
          </w:tcPr>
          <w:p w14:paraId="66738BFC">
            <w:pPr>
              <w:pStyle w:val="203"/>
              <w:jc w:val="both"/>
              <w:rPr>
                <w:b/>
                <w:bCs/>
              </w:rPr>
            </w:pPr>
            <w:r>
              <w:rPr>
                <w:b/>
                <w:bCs/>
              </w:rPr>
              <w:t>Malaysia</w:t>
            </w:r>
          </w:p>
        </w:tc>
        <w:tc>
          <w:tcPr>
            <w:tcW w:w="1268" w:type="dxa"/>
            <w:shd w:val="clear" w:color="auto" w:fill="DEEAF6" w:themeFill="accent1" w:themeFillTint="33"/>
            <w:noWrap/>
            <w:vAlign w:val="center"/>
          </w:tcPr>
          <w:p w14:paraId="0DFFCAB3">
            <w:pPr>
              <w:pStyle w:val="203"/>
              <w:jc w:val="right"/>
            </w:pPr>
            <w:r>
              <w:t>XX</w:t>
            </w:r>
          </w:p>
        </w:tc>
        <w:tc>
          <w:tcPr>
            <w:tcW w:w="1266" w:type="dxa"/>
            <w:shd w:val="clear" w:color="auto" w:fill="DEEAF6" w:themeFill="accent1" w:themeFillTint="33"/>
            <w:noWrap/>
            <w:vAlign w:val="center"/>
          </w:tcPr>
          <w:p w14:paraId="0021DA52">
            <w:pPr>
              <w:pStyle w:val="203"/>
              <w:jc w:val="right"/>
            </w:pPr>
            <w:r>
              <w:t>XX</w:t>
            </w:r>
          </w:p>
        </w:tc>
        <w:tc>
          <w:tcPr>
            <w:tcW w:w="1266" w:type="dxa"/>
            <w:shd w:val="clear" w:color="auto" w:fill="DEEAF6" w:themeFill="accent1" w:themeFillTint="33"/>
            <w:noWrap/>
            <w:vAlign w:val="center"/>
          </w:tcPr>
          <w:p w14:paraId="045B16E5">
            <w:pPr>
              <w:pStyle w:val="203"/>
              <w:jc w:val="right"/>
            </w:pPr>
            <w:r>
              <w:t>XX</w:t>
            </w:r>
          </w:p>
        </w:tc>
        <w:tc>
          <w:tcPr>
            <w:tcW w:w="1266" w:type="dxa"/>
            <w:shd w:val="clear" w:color="auto" w:fill="DEEAF6" w:themeFill="accent1" w:themeFillTint="33"/>
            <w:noWrap/>
            <w:vAlign w:val="center"/>
          </w:tcPr>
          <w:p w14:paraId="11200C3F">
            <w:pPr>
              <w:pStyle w:val="203"/>
              <w:jc w:val="right"/>
            </w:pPr>
            <w:r>
              <w:t>XX</w:t>
            </w:r>
          </w:p>
        </w:tc>
        <w:tc>
          <w:tcPr>
            <w:tcW w:w="1266" w:type="dxa"/>
            <w:shd w:val="clear" w:color="auto" w:fill="DEEAF6" w:themeFill="accent1" w:themeFillTint="33"/>
            <w:noWrap/>
            <w:vAlign w:val="center"/>
          </w:tcPr>
          <w:p w14:paraId="390E0664">
            <w:pPr>
              <w:pStyle w:val="203"/>
              <w:jc w:val="right"/>
            </w:pPr>
            <w:r>
              <w:t>XX</w:t>
            </w:r>
          </w:p>
        </w:tc>
        <w:tc>
          <w:tcPr>
            <w:tcW w:w="1260" w:type="dxa"/>
            <w:shd w:val="clear" w:color="auto" w:fill="DEEAF6" w:themeFill="accent1" w:themeFillTint="33"/>
            <w:noWrap/>
            <w:vAlign w:val="center"/>
          </w:tcPr>
          <w:p w14:paraId="61AA98FF">
            <w:pPr>
              <w:pStyle w:val="203"/>
              <w:jc w:val="right"/>
            </w:pPr>
            <w:r>
              <w:t>XX</w:t>
            </w:r>
          </w:p>
        </w:tc>
      </w:tr>
      <w:tr w14:paraId="41D6780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351A51B1">
            <w:pPr>
              <w:pStyle w:val="203"/>
              <w:jc w:val="both"/>
              <w:rPr>
                <w:b/>
                <w:bCs/>
              </w:rPr>
            </w:pPr>
            <w:r>
              <w:rPr>
                <w:rFonts w:hint="eastAsia"/>
                <w:b/>
                <w:bCs/>
              </w:rPr>
              <w:t>Others</w:t>
            </w:r>
          </w:p>
        </w:tc>
        <w:tc>
          <w:tcPr>
            <w:tcW w:w="1268" w:type="dxa"/>
            <w:noWrap/>
            <w:vAlign w:val="center"/>
          </w:tcPr>
          <w:p w14:paraId="53EB48CC">
            <w:pPr>
              <w:pStyle w:val="203"/>
              <w:jc w:val="right"/>
            </w:pPr>
            <w:r>
              <w:t>XX</w:t>
            </w:r>
          </w:p>
        </w:tc>
        <w:tc>
          <w:tcPr>
            <w:tcW w:w="1266" w:type="dxa"/>
            <w:noWrap/>
            <w:vAlign w:val="center"/>
          </w:tcPr>
          <w:p w14:paraId="63946745">
            <w:pPr>
              <w:pStyle w:val="203"/>
              <w:jc w:val="right"/>
            </w:pPr>
            <w:r>
              <w:t>XX</w:t>
            </w:r>
          </w:p>
        </w:tc>
        <w:tc>
          <w:tcPr>
            <w:tcW w:w="1266" w:type="dxa"/>
            <w:noWrap/>
            <w:vAlign w:val="center"/>
          </w:tcPr>
          <w:p w14:paraId="48E1356D">
            <w:pPr>
              <w:pStyle w:val="203"/>
              <w:jc w:val="right"/>
            </w:pPr>
            <w:r>
              <w:t>XX</w:t>
            </w:r>
          </w:p>
        </w:tc>
        <w:tc>
          <w:tcPr>
            <w:tcW w:w="1266" w:type="dxa"/>
            <w:noWrap/>
            <w:vAlign w:val="center"/>
          </w:tcPr>
          <w:p w14:paraId="1E95941E">
            <w:pPr>
              <w:pStyle w:val="203"/>
              <w:jc w:val="right"/>
            </w:pPr>
            <w:r>
              <w:t>XX</w:t>
            </w:r>
          </w:p>
        </w:tc>
        <w:tc>
          <w:tcPr>
            <w:tcW w:w="1266" w:type="dxa"/>
            <w:noWrap/>
            <w:vAlign w:val="center"/>
          </w:tcPr>
          <w:p w14:paraId="2A32FA5C">
            <w:pPr>
              <w:pStyle w:val="203"/>
              <w:jc w:val="right"/>
            </w:pPr>
            <w:r>
              <w:t>XX</w:t>
            </w:r>
          </w:p>
        </w:tc>
        <w:tc>
          <w:tcPr>
            <w:tcW w:w="1260" w:type="dxa"/>
            <w:noWrap/>
            <w:vAlign w:val="center"/>
          </w:tcPr>
          <w:p w14:paraId="72F50C56">
            <w:pPr>
              <w:pStyle w:val="203"/>
              <w:jc w:val="right"/>
            </w:pPr>
            <w:r>
              <w:t>XX</w:t>
            </w:r>
          </w:p>
        </w:tc>
      </w:tr>
      <w:tr w14:paraId="534C8B6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6FEA160A">
            <w:pPr>
              <w:pStyle w:val="203"/>
              <w:jc w:val="both"/>
              <w:rPr>
                <w:b/>
                <w:bCs/>
              </w:rPr>
            </w:pPr>
            <w:r>
              <w:rPr>
                <w:rFonts w:hint="eastAsia"/>
                <w:b/>
                <w:bCs/>
              </w:rPr>
              <w:t>Total</w:t>
            </w:r>
          </w:p>
        </w:tc>
        <w:tc>
          <w:tcPr>
            <w:tcW w:w="1268" w:type="dxa"/>
            <w:shd w:val="clear" w:color="auto" w:fill="DEEAF6" w:themeFill="accent1" w:themeFillTint="33"/>
            <w:noWrap/>
            <w:vAlign w:val="center"/>
          </w:tcPr>
          <w:p w14:paraId="18257DA2">
            <w:pPr>
              <w:pStyle w:val="203"/>
              <w:jc w:val="right"/>
            </w:pPr>
            <w:r>
              <w:t>XX</w:t>
            </w:r>
          </w:p>
        </w:tc>
        <w:tc>
          <w:tcPr>
            <w:tcW w:w="1266" w:type="dxa"/>
            <w:shd w:val="clear" w:color="auto" w:fill="DEEAF6" w:themeFill="accent1" w:themeFillTint="33"/>
            <w:noWrap/>
            <w:vAlign w:val="center"/>
          </w:tcPr>
          <w:p w14:paraId="05121ECD">
            <w:pPr>
              <w:pStyle w:val="203"/>
              <w:jc w:val="right"/>
            </w:pPr>
            <w:r>
              <w:t>XX</w:t>
            </w:r>
          </w:p>
        </w:tc>
        <w:tc>
          <w:tcPr>
            <w:tcW w:w="1266" w:type="dxa"/>
            <w:shd w:val="clear" w:color="auto" w:fill="DEEAF6" w:themeFill="accent1" w:themeFillTint="33"/>
            <w:noWrap/>
            <w:vAlign w:val="center"/>
          </w:tcPr>
          <w:p w14:paraId="7A3076B1">
            <w:pPr>
              <w:pStyle w:val="203"/>
              <w:jc w:val="right"/>
            </w:pPr>
            <w:r>
              <w:t>XX</w:t>
            </w:r>
          </w:p>
        </w:tc>
        <w:tc>
          <w:tcPr>
            <w:tcW w:w="1266" w:type="dxa"/>
            <w:shd w:val="clear" w:color="auto" w:fill="DEEAF6" w:themeFill="accent1" w:themeFillTint="33"/>
            <w:noWrap/>
            <w:vAlign w:val="center"/>
          </w:tcPr>
          <w:p w14:paraId="6A435290">
            <w:pPr>
              <w:pStyle w:val="203"/>
              <w:jc w:val="right"/>
            </w:pPr>
            <w:r>
              <w:t>XX</w:t>
            </w:r>
          </w:p>
        </w:tc>
        <w:tc>
          <w:tcPr>
            <w:tcW w:w="1266" w:type="dxa"/>
            <w:shd w:val="clear" w:color="auto" w:fill="DEEAF6" w:themeFill="accent1" w:themeFillTint="33"/>
            <w:noWrap/>
            <w:vAlign w:val="center"/>
          </w:tcPr>
          <w:p w14:paraId="158D3017">
            <w:pPr>
              <w:pStyle w:val="203"/>
              <w:jc w:val="right"/>
            </w:pPr>
            <w:r>
              <w:t>XX</w:t>
            </w:r>
          </w:p>
        </w:tc>
        <w:tc>
          <w:tcPr>
            <w:tcW w:w="1260" w:type="dxa"/>
            <w:shd w:val="clear" w:color="auto" w:fill="DEEAF6" w:themeFill="accent1" w:themeFillTint="33"/>
            <w:noWrap/>
            <w:vAlign w:val="center"/>
          </w:tcPr>
          <w:p w14:paraId="76EFF260">
            <w:pPr>
              <w:pStyle w:val="203"/>
              <w:jc w:val="right"/>
            </w:pPr>
            <w:r>
              <w:t>XX</w:t>
            </w:r>
          </w:p>
        </w:tc>
      </w:tr>
    </w:tbl>
    <w:p w14:paraId="5F2CD800">
      <w:pPr>
        <w:pStyle w:val="146"/>
      </w:pPr>
      <w:r>
        <w:t>Source: Secondary Sources, Expert Interviews and QYResearch, 2023</w:t>
      </w:r>
    </w:p>
    <w:p w14:paraId="528D98FF">
      <w:pPr>
        <w:pStyle w:val="150"/>
      </w:pPr>
      <w:bookmarkStart w:id="440" w:name="_Toc24046711"/>
      <w:bookmarkStart w:id="441" w:name="_Toc27658911"/>
      <w:bookmarkStart w:id="442" w:name="_Toc511046389"/>
      <w:bookmarkStart w:id="443" w:name="_Toc121159070"/>
      <w:bookmarkStart w:id="444" w:name="_Toc517894947"/>
      <w:r>
        <w:t xml:space="preserve">Asia Pacific LED Tube Lights Revenue </w:t>
      </w:r>
      <w:r>
        <w:rPr>
          <w:rFonts w:hint="eastAsia"/>
        </w:rPr>
        <w:t>Market</w:t>
      </w:r>
      <w:r>
        <w:t xml:space="preserve"> </w:t>
      </w:r>
      <w:r>
        <w:rPr>
          <w:rFonts w:hint="eastAsia"/>
        </w:rPr>
        <w:t>Share</w:t>
      </w:r>
      <w:r>
        <w:t xml:space="preserve"> by </w:t>
      </w:r>
      <w:r>
        <w:rPr>
          <w:rFonts w:hint="eastAsia"/>
        </w:rPr>
        <w:t>Region (2018-202</w:t>
      </w:r>
      <w:r>
        <w:t>9</w:t>
      </w:r>
      <w:r>
        <w:rPr>
          <w:rFonts w:hint="eastAsia"/>
        </w:rPr>
        <w:t>)</w:t>
      </w:r>
      <w:bookmarkEnd w:id="440"/>
      <w:bookmarkEnd w:id="441"/>
      <w:bookmarkEnd w:id="442"/>
      <w:bookmarkEnd w:id="443"/>
      <w:bookmarkEnd w:id="444"/>
    </w:p>
    <w:p w14:paraId="23F21D16">
      <w:r>
        <w:drawing>
          <wp:inline distT="0" distB="0" distL="0" distR="0">
            <wp:extent cx="6192520" cy="2847340"/>
            <wp:effectExtent l="0" t="0" r="0" b="0"/>
            <wp:docPr id="46" name="图表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1C93EEBB">
      <w:pPr>
        <w:pStyle w:val="146"/>
      </w:pPr>
      <w:r>
        <w:t>Source: Secondary Sources, Expert Interviews and QYResearch, 2023</w:t>
      </w:r>
    </w:p>
    <w:p w14:paraId="477F629E">
      <w:pPr>
        <w:pStyle w:val="4"/>
        <w:tabs>
          <w:tab w:val="clear" w:pos="7938"/>
        </w:tabs>
      </w:pPr>
      <w:bookmarkStart w:id="445" w:name="_Toc24047117"/>
      <w:bookmarkStart w:id="446" w:name="_Toc121596759"/>
      <w:bookmarkStart w:id="447" w:name="_Toc27659242"/>
      <w:r>
        <w:t>China</w:t>
      </w:r>
      <w:bookmarkEnd w:id="445"/>
      <w:bookmarkEnd w:id="446"/>
      <w:bookmarkEnd w:id="447"/>
    </w:p>
    <w:p w14:paraId="7BB62C1B">
      <w:pPr>
        <w:pStyle w:val="150"/>
      </w:pPr>
      <w:bookmarkStart w:id="448" w:name="_Toc511046392"/>
      <w:bookmarkStart w:id="449" w:name="_Toc24046714"/>
      <w:bookmarkStart w:id="450" w:name="_Toc27658736"/>
      <w:bookmarkStart w:id="451" w:name="_Toc121159071"/>
      <w:bookmarkStart w:id="452" w:name="_Toc517894950"/>
      <w:r>
        <w:t>China LED Tube Lights Revenue Growth Rate (2018-2029) &amp; (US$ Million)</w:t>
      </w:r>
      <w:bookmarkEnd w:id="448"/>
      <w:bookmarkEnd w:id="449"/>
      <w:bookmarkEnd w:id="450"/>
      <w:bookmarkEnd w:id="451"/>
      <w:bookmarkEnd w:id="452"/>
    </w:p>
    <w:p w14:paraId="4B1D94E4">
      <w:r>
        <w:drawing>
          <wp:inline distT="0" distB="0" distL="0" distR="0">
            <wp:extent cx="6192520" cy="2844165"/>
            <wp:effectExtent l="0" t="0" r="0" b="0"/>
            <wp:docPr id="47" name="图表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793B28A2">
      <w:pPr>
        <w:pStyle w:val="146"/>
      </w:pPr>
      <w:r>
        <w:t>Source: Secondary Sources, Expert Interviews and QYResearch, 2023</w:t>
      </w:r>
    </w:p>
    <w:p w14:paraId="002F90DD">
      <w:pPr>
        <w:pStyle w:val="4"/>
        <w:tabs>
          <w:tab w:val="clear" w:pos="7938"/>
        </w:tabs>
      </w:pPr>
      <w:bookmarkStart w:id="453" w:name="_Toc121596760"/>
      <w:bookmarkStart w:id="454" w:name="_Toc27659243"/>
      <w:bookmarkStart w:id="455" w:name="_Toc24047118"/>
      <w:r>
        <w:t>Japan</w:t>
      </w:r>
      <w:bookmarkEnd w:id="453"/>
      <w:bookmarkEnd w:id="454"/>
      <w:bookmarkEnd w:id="455"/>
    </w:p>
    <w:p w14:paraId="4A1689C5">
      <w:pPr>
        <w:pStyle w:val="150"/>
      </w:pPr>
      <w:bookmarkStart w:id="456" w:name="_Toc511046394"/>
      <w:bookmarkStart w:id="457" w:name="_Toc27658738"/>
      <w:bookmarkStart w:id="458" w:name="_Toc24046716"/>
      <w:bookmarkStart w:id="459" w:name="_Toc121159072"/>
      <w:bookmarkStart w:id="460" w:name="_Toc517894952"/>
      <w:r>
        <w:t>Japan LED Tube Lights Revenue Growth Rate (2018-2029) &amp; (US$ Million)</w:t>
      </w:r>
      <w:bookmarkEnd w:id="456"/>
      <w:bookmarkEnd w:id="457"/>
      <w:bookmarkEnd w:id="458"/>
      <w:bookmarkEnd w:id="459"/>
      <w:bookmarkEnd w:id="460"/>
    </w:p>
    <w:p w14:paraId="097EAB2E">
      <w:r>
        <w:drawing>
          <wp:inline distT="0" distB="0" distL="0" distR="0">
            <wp:extent cx="6192520" cy="2844165"/>
            <wp:effectExtent l="0" t="0" r="0" b="0"/>
            <wp:docPr id="55" name="图表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346351DE">
      <w:pPr>
        <w:pStyle w:val="146"/>
      </w:pPr>
      <w:r>
        <w:t>Source: Secondary Sources, Expert Interviews and QYResearch, 2023</w:t>
      </w:r>
    </w:p>
    <w:p w14:paraId="18CE8CD7">
      <w:pPr>
        <w:pStyle w:val="4"/>
        <w:tabs>
          <w:tab w:val="clear" w:pos="7938"/>
        </w:tabs>
      </w:pPr>
      <w:bookmarkStart w:id="461" w:name="_Toc27659244"/>
      <w:bookmarkStart w:id="462" w:name="_Toc121596761"/>
      <w:bookmarkStart w:id="463" w:name="_Toc24047119"/>
      <w:r>
        <w:t>South Korea</w:t>
      </w:r>
      <w:bookmarkEnd w:id="461"/>
      <w:bookmarkEnd w:id="462"/>
      <w:bookmarkEnd w:id="463"/>
    </w:p>
    <w:p w14:paraId="2EEC99DD">
      <w:pPr>
        <w:pStyle w:val="150"/>
      </w:pPr>
      <w:bookmarkStart w:id="464" w:name="_Toc24046718"/>
      <w:bookmarkStart w:id="465" w:name="_Toc27658740"/>
      <w:bookmarkStart w:id="466" w:name="_Toc121159073"/>
      <w:bookmarkStart w:id="467" w:name="_Toc511046396"/>
      <w:bookmarkStart w:id="468" w:name="_Toc517894954"/>
      <w:r>
        <w:t>South Korea LED Tube Lights Revenue Growth Rate (2018-2029) &amp; (US$ Million)</w:t>
      </w:r>
      <w:bookmarkEnd w:id="464"/>
      <w:bookmarkEnd w:id="465"/>
      <w:bookmarkEnd w:id="466"/>
      <w:bookmarkEnd w:id="467"/>
      <w:bookmarkEnd w:id="468"/>
    </w:p>
    <w:p w14:paraId="4348DB2D"/>
    <w:p w14:paraId="4103E857">
      <w:pPr>
        <w:pStyle w:val="146"/>
      </w:pPr>
      <w:r>
        <w:t>Source: Secondary Sources, Expert Interviews and QYResearch, 2023</w:t>
      </w:r>
    </w:p>
    <w:p w14:paraId="0989D7EB">
      <w:pPr>
        <w:pStyle w:val="4"/>
        <w:tabs>
          <w:tab w:val="clear" w:pos="7938"/>
        </w:tabs>
      </w:pPr>
      <w:bookmarkStart w:id="469" w:name="_Toc27659245"/>
      <w:bookmarkStart w:id="470" w:name="_Toc121596762"/>
      <w:bookmarkStart w:id="471" w:name="_Toc24047120"/>
      <w:r>
        <w:t>India</w:t>
      </w:r>
      <w:bookmarkEnd w:id="469"/>
      <w:bookmarkEnd w:id="470"/>
      <w:bookmarkEnd w:id="471"/>
    </w:p>
    <w:p w14:paraId="5B6284E1">
      <w:pPr>
        <w:pStyle w:val="150"/>
      </w:pPr>
      <w:bookmarkStart w:id="472" w:name="_Toc511046398"/>
      <w:bookmarkStart w:id="473" w:name="_Toc27658742"/>
      <w:bookmarkStart w:id="474" w:name="_Toc24046720"/>
      <w:bookmarkStart w:id="475" w:name="_Toc517894956"/>
      <w:bookmarkStart w:id="476" w:name="_Toc121159074"/>
      <w:r>
        <w:t>India LED Tube Lights Revenue Growth Rate (2018-2029) &amp; (US$ Million)</w:t>
      </w:r>
      <w:bookmarkEnd w:id="472"/>
      <w:bookmarkEnd w:id="473"/>
      <w:bookmarkEnd w:id="474"/>
      <w:bookmarkEnd w:id="475"/>
      <w:bookmarkEnd w:id="476"/>
    </w:p>
    <w:p w14:paraId="61910A52"/>
    <w:p w14:paraId="2D2D6D7F">
      <w:pPr>
        <w:pStyle w:val="146"/>
      </w:pPr>
      <w:r>
        <w:t>Source: Secondary Sources, Expert Interviews and QYResearch, 2023</w:t>
      </w:r>
    </w:p>
    <w:p w14:paraId="7B8D8F42">
      <w:pPr>
        <w:pStyle w:val="4"/>
        <w:tabs>
          <w:tab w:val="clear" w:pos="7938"/>
        </w:tabs>
      </w:pPr>
      <w:bookmarkStart w:id="477" w:name="_Toc121596763"/>
      <w:bookmarkStart w:id="478" w:name="_Toc27659246"/>
      <w:bookmarkStart w:id="479" w:name="_Toc24047121"/>
      <w:r>
        <w:t>Australia</w:t>
      </w:r>
      <w:bookmarkEnd w:id="477"/>
      <w:bookmarkEnd w:id="478"/>
      <w:bookmarkEnd w:id="479"/>
    </w:p>
    <w:p w14:paraId="04DF601B">
      <w:pPr>
        <w:pStyle w:val="150"/>
      </w:pPr>
      <w:bookmarkStart w:id="480" w:name="_Toc27658744"/>
      <w:bookmarkStart w:id="481" w:name="_Toc517894958"/>
      <w:bookmarkStart w:id="482" w:name="_Toc511046400"/>
      <w:bookmarkStart w:id="483" w:name="_Toc121159075"/>
      <w:bookmarkStart w:id="484" w:name="_Toc24046722"/>
      <w:r>
        <w:t>Australia LED Tube Lights Revenue Growth Rate (2018-2029) &amp; (US$ Million)</w:t>
      </w:r>
      <w:bookmarkEnd w:id="480"/>
      <w:bookmarkEnd w:id="481"/>
      <w:bookmarkEnd w:id="482"/>
      <w:bookmarkEnd w:id="483"/>
      <w:bookmarkEnd w:id="484"/>
    </w:p>
    <w:p w14:paraId="55C44BD2"/>
    <w:p w14:paraId="597A25E7">
      <w:pPr>
        <w:pStyle w:val="146"/>
      </w:pPr>
      <w:r>
        <w:t>Source: Secondary Sources, Expert Interviews and QYResearch, 2023</w:t>
      </w:r>
    </w:p>
    <w:p w14:paraId="556567A9">
      <w:pPr>
        <w:pStyle w:val="4"/>
        <w:tabs>
          <w:tab w:val="clear" w:pos="7938"/>
        </w:tabs>
      </w:pPr>
      <w:bookmarkStart w:id="485" w:name="_Toc27659247"/>
      <w:bookmarkStart w:id="486" w:name="_Toc121596764"/>
      <w:bookmarkStart w:id="487" w:name="_Toc24047122"/>
      <w:r>
        <w:t>China Taiwan</w:t>
      </w:r>
      <w:bookmarkEnd w:id="485"/>
      <w:bookmarkEnd w:id="486"/>
      <w:bookmarkEnd w:id="487"/>
    </w:p>
    <w:p w14:paraId="386528DF">
      <w:pPr>
        <w:pStyle w:val="150"/>
      </w:pPr>
      <w:bookmarkStart w:id="488" w:name="_Toc27658746"/>
      <w:bookmarkStart w:id="489" w:name="_Toc517894960"/>
      <w:bookmarkStart w:id="490" w:name="_Toc24046724"/>
      <w:bookmarkStart w:id="491" w:name="_Toc121159076"/>
      <w:bookmarkStart w:id="492" w:name="_Toc511046402"/>
      <w:r>
        <w:t>China Taiwan LED Tube Lights Revenue Growth Rate (2018-2029) &amp; (US$ Million)</w:t>
      </w:r>
      <w:bookmarkEnd w:id="488"/>
      <w:bookmarkEnd w:id="489"/>
      <w:bookmarkEnd w:id="490"/>
      <w:bookmarkEnd w:id="491"/>
      <w:bookmarkEnd w:id="492"/>
    </w:p>
    <w:p w14:paraId="657ED1DE"/>
    <w:p w14:paraId="288221E3">
      <w:pPr>
        <w:pStyle w:val="146"/>
      </w:pPr>
      <w:r>
        <w:t>Source: Secondary Sources, Expert Interviews and QYResearch, 2023</w:t>
      </w:r>
    </w:p>
    <w:p w14:paraId="10ADE713">
      <w:pPr>
        <w:pStyle w:val="4"/>
        <w:tabs>
          <w:tab w:val="clear" w:pos="7938"/>
        </w:tabs>
      </w:pPr>
      <w:bookmarkStart w:id="493" w:name="_Toc121596765"/>
      <w:bookmarkStart w:id="494" w:name="_Toc24047123"/>
      <w:bookmarkStart w:id="495" w:name="_Toc27659248"/>
      <w:r>
        <w:t>Indonesia</w:t>
      </w:r>
      <w:bookmarkEnd w:id="493"/>
      <w:bookmarkEnd w:id="494"/>
      <w:bookmarkEnd w:id="495"/>
    </w:p>
    <w:p w14:paraId="5245EF2D">
      <w:pPr>
        <w:pStyle w:val="150"/>
      </w:pPr>
      <w:bookmarkStart w:id="496" w:name="_Toc511046404"/>
      <w:bookmarkStart w:id="497" w:name="_Toc517894962"/>
      <w:bookmarkStart w:id="498" w:name="_Toc24046726"/>
      <w:bookmarkStart w:id="499" w:name="_Toc27658748"/>
      <w:bookmarkStart w:id="500" w:name="_Toc121159077"/>
      <w:r>
        <w:t>Indonesia LED Tube Lights Revenue Growth Rate (2018-2029) &amp; (US$ Million)</w:t>
      </w:r>
      <w:bookmarkEnd w:id="496"/>
      <w:bookmarkEnd w:id="497"/>
      <w:bookmarkEnd w:id="498"/>
      <w:bookmarkEnd w:id="499"/>
      <w:bookmarkEnd w:id="500"/>
    </w:p>
    <w:p w14:paraId="1B94D0E8"/>
    <w:p w14:paraId="53B3F909">
      <w:pPr>
        <w:pStyle w:val="146"/>
      </w:pPr>
      <w:r>
        <w:t>Source: Secondary Sources, Expert Interviews and QYResearch, 2023</w:t>
      </w:r>
    </w:p>
    <w:p w14:paraId="058F8726">
      <w:pPr>
        <w:pStyle w:val="4"/>
        <w:tabs>
          <w:tab w:val="clear" w:pos="7938"/>
        </w:tabs>
      </w:pPr>
      <w:bookmarkStart w:id="501" w:name="_Toc24047124"/>
      <w:bookmarkStart w:id="502" w:name="_Toc121596766"/>
      <w:bookmarkStart w:id="503" w:name="_Toc27659249"/>
      <w:r>
        <w:t>Thailand</w:t>
      </w:r>
      <w:bookmarkEnd w:id="501"/>
      <w:bookmarkEnd w:id="502"/>
      <w:bookmarkEnd w:id="503"/>
    </w:p>
    <w:p w14:paraId="7C347422">
      <w:pPr>
        <w:pStyle w:val="150"/>
      </w:pPr>
      <w:bookmarkStart w:id="504" w:name="_Toc121159078"/>
      <w:bookmarkStart w:id="505" w:name="_Toc24046728"/>
      <w:bookmarkStart w:id="506" w:name="_Toc517894964"/>
      <w:bookmarkStart w:id="507" w:name="_Toc511046406"/>
      <w:bookmarkStart w:id="508" w:name="_Toc27658750"/>
      <w:r>
        <w:t>Thailand LED Tube Lights Revenue Growth Rate (2018-2029) &amp; (US$ Million)</w:t>
      </w:r>
      <w:bookmarkEnd w:id="504"/>
      <w:bookmarkEnd w:id="505"/>
      <w:bookmarkEnd w:id="506"/>
      <w:bookmarkEnd w:id="507"/>
      <w:bookmarkEnd w:id="508"/>
    </w:p>
    <w:p w14:paraId="510E7D43"/>
    <w:p w14:paraId="71F42949">
      <w:pPr>
        <w:pStyle w:val="146"/>
      </w:pPr>
      <w:r>
        <w:t>Source: Secondary Sources, Expert Interviews and QYResearch, 2023</w:t>
      </w:r>
    </w:p>
    <w:p w14:paraId="6D7472F2">
      <w:pPr>
        <w:pStyle w:val="4"/>
        <w:tabs>
          <w:tab w:val="clear" w:pos="7938"/>
        </w:tabs>
      </w:pPr>
      <w:bookmarkStart w:id="509" w:name="_Toc121596767"/>
      <w:bookmarkStart w:id="510" w:name="_Toc24047125"/>
      <w:bookmarkStart w:id="511" w:name="_Toc27659250"/>
      <w:r>
        <w:t>Malaysia</w:t>
      </w:r>
      <w:bookmarkEnd w:id="509"/>
      <w:bookmarkEnd w:id="510"/>
      <w:bookmarkEnd w:id="511"/>
    </w:p>
    <w:p w14:paraId="57A63892">
      <w:pPr>
        <w:pStyle w:val="150"/>
      </w:pPr>
      <w:bookmarkStart w:id="512" w:name="_Toc511046408"/>
      <w:bookmarkStart w:id="513" w:name="_Toc517894966"/>
      <w:bookmarkStart w:id="514" w:name="_Toc27658752"/>
      <w:bookmarkStart w:id="515" w:name="_Toc121159079"/>
      <w:bookmarkStart w:id="516" w:name="_Toc24046730"/>
      <w:r>
        <w:t>Malaysia LED Tube Lights Revenue Growth Rate (2018-2029) &amp; (US$ Million)</w:t>
      </w:r>
      <w:bookmarkEnd w:id="512"/>
      <w:bookmarkEnd w:id="513"/>
      <w:bookmarkEnd w:id="514"/>
      <w:bookmarkEnd w:id="515"/>
      <w:bookmarkEnd w:id="516"/>
    </w:p>
    <w:p w14:paraId="5453C138"/>
    <w:p w14:paraId="688AA18B">
      <w:pPr>
        <w:pStyle w:val="146"/>
      </w:pPr>
      <w:r>
        <w:t>Source: Secondary Sources, Expert Interviews and QYResearch, 2023</w:t>
      </w:r>
    </w:p>
    <w:p w14:paraId="64C7F9FB">
      <w:pPr>
        <w:pStyle w:val="3"/>
      </w:pPr>
      <w:bookmarkStart w:id="517" w:name="_Toc517895161"/>
      <w:bookmarkStart w:id="518" w:name="_Toc511046623"/>
      <w:bookmarkStart w:id="519" w:name="_Toc24047132"/>
      <w:bookmarkStart w:id="520" w:name="_Toc27659257"/>
      <w:bookmarkStart w:id="521" w:name="_Toc121596771"/>
      <w:r>
        <w:t>Latin America LED Tube Lights Market Facts &amp; Figures by Country</w:t>
      </w:r>
      <w:bookmarkEnd w:id="517"/>
      <w:bookmarkEnd w:id="518"/>
      <w:bookmarkEnd w:id="519"/>
      <w:bookmarkEnd w:id="520"/>
      <w:bookmarkEnd w:id="521"/>
    </w:p>
    <w:p w14:paraId="7C45767C">
      <w:pPr>
        <w:pStyle w:val="4"/>
      </w:pPr>
      <w:bookmarkStart w:id="522" w:name="_Toc121596772"/>
      <w:r>
        <w:t>Latin America LED Tube Lights Market Size by Country: 2018 VS 2022 VS 2029</w:t>
      </w:r>
      <w:bookmarkEnd w:id="522"/>
    </w:p>
    <w:p w14:paraId="0B5DBD81">
      <w:pPr>
        <w:pStyle w:val="153"/>
      </w:pPr>
      <w:bookmarkStart w:id="523" w:name="_Toc121596441"/>
      <w:r>
        <w:t>Latin America LED Tube Lights Revenue by Country</w:t>
      </w:r>
      <w:r>
        <w:rPr>
          <w:rFonts w:hint="eastAsia"/>
          <w:lang w:eastAsia="zh-CN"/>
        </w:rPr>
        <w:t>:</w:t>
      </w:r>
      <w:r>
        <w:t xml:space="preserve"> 2018 VS 2022 VS 2029 (US$ Million)</w:t>
      </w:r>
      <w:bookmarkEnd w:id="523"/>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5"/>
        <w:gridCol w:w="1053"/>
        <w:gridCol w:w="1053"/>
        <w:gridCol w:w="1051"/>
        <w:gridCol w:w="2219"/>
        <w:gridCol w:w="2217"/>
      </w:tblGrid>
      <w:tr w14:paraId="012491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PrEx>
        <w:trPr>
          <w:trHeight w:val="270" w:hRule="atLeast"/>
        </w:trPr>
        <w:tc>
          <w:tcPr>
            <w:tcW w:w="2375" w:type="dxa"/>
            <w:tcBorders>
              <w:bottom w:val="single" w:color="5B9BD5" w:themeColor="accent1" w:sz="12" w:space="0"/>
              <w:insideH w:val="single" w:sz="12" w:space="0"/>
            </w:tcBorders>
            <w:vAlign w:val="center"/>
          </w:tcPr>
          <w:p w14:paraId="4D39DE5C">
            <w:pPr>
              <w:pStyle w:val="203"/>
              <w:jc w:val="both"/>
              <w:rPr>
                <w:b/>
                <w:bCs/>
              </w:rPr>
            </w:pPr>
            <w:r>
              <w:rPr>
                <w:b/>
                <w:bCs/>
              </w:rPr>
              <w:t>Latin America</w:t>
            </w:r>
          </w:p>
        </w:tc>
        <w:tc>
          <w:tcPr>
            <w:tcW w:w="1053" w:type="dxa"/>
            <w:tcBorders>
              <w:bottom w:val="single" w:color="5B9BD5" w:themeColor="accent1" w:sz="12" w:space="0"/>
              <w:insideH w:val="single" w:sz="12" w:space="0"/>
            </w:tcBorders>
            <w:noWrap/>
            <w:vAlign w:val="center"/>
          </w:tcPr>
          <w:p w14:paraId="254B4531">
            <w:pPr>
              <w:pStyle w:val="203"/>
              <w:jc w:val="center"/>
              <w:rPr>
                <w:b/>
                <w:bCs/>
                <w:szCs w:val="18"/>
              </w:rPr>
            </w:pPr>
            <w:r>
              <w:rPr>
                <w:b/>
                <w:bCs/>
              </w:rPr>
              <w:t>2018</w:t>
            </w:r>
          </w:p>
        </w:tc>
        <w:tc>
          <w:tcPr>
            <w:tcW w:w="1053" w:type="dxa"/>
            <w:tcBorders>
              <w:bottom w:val="single" w:color="5B9BD5" w:themeColor="accent1" w:sz="12" w:space="0"/>
              <w:insideH w:val="single" w:sz="12" w:space="0"/>
            </w:tcBorders>
            <w:noWrap/>
            <w:vAlign w:val="center"/>
          </w:tcPr>
          <w:p w14:paraId="4FD6AA8F">
            <w:pPr>
              <w:pStyle w:val="203"/>
              <w:jc w:val="center"/>
              <w:rPr>
                <w:b/>
                <w:bCs/>
                <w:szCs w:val="18"/>
              </w:rPr>
            </w:pPr>
            <w:r>
              <w:rPr>
                <w:rFonts w:hint="eastAsia"/>
                <w:b/>
                <w:bCs/>
              </w:rPr>
              <w:t>2</w:t>
            </w:r>
            <w:r>
              <w:rPr>
                <w:b/>
                <w:bCs/>
              </w:rPr>
              <w:t>022</w:t>
            </w:r>
          </w:p>
        </w:tc>
        <w:tc>
          <w:tcPr>
            <w:tcW w:w="1051" w:type="dxa"/>
            <w:tcBorders>
              <w:bottom w:val="single" w:color="5B9BD5" w:themeColor="accent1" w:sz="12" w:space="0"/>
              <w:insideH w:val="single" w:sz="12" w:space="0"/>
            </w:tcBorders>
            <w:noWrap/>
            <w:vAlign w:val="center"/>
          </w:tcPr>
          <w:p w14:paraId="7490D55F">
            <w:pPr>
              <w:pStyle w:val="203"/>
              <w:jc w:val="center"/>
              <w:rPr>
                <w:b/>
                <w:bCs/>
                <w:szCs w:val="18"/>
              </w:rPr>
            </w:pPr>
            <w:r>
              <w:rPr>
                <w:rFonts w:hint="eastAsia"/>
                <w:b/>
                <w:bCs/>
              </w:rPr>
              <w:t>2</w:t>
            </w:r>
            <w:r>
              <w:rPr>
                <w:b/>
                <w:bCs/>
              </w:rPr>
              <w:t>029</w:t>
            </w:r>
          </w:p>
        </w:tc>
        <w:tc>
          <w:tcPr>
            <w:tcW w:w="2219" w:type="dxa"/>
            <w:tcBorders>
              <w:bottom w:val="single" w:color="5B9BD5" w:themeColor="accent1" w:sz="12" w:space="0"/>
              <w:insideH w:val="single" w:sz="12" w:space="0"/>
            </w:tcBorders>
            <w:noWrap/>
            <w:vAlign w:val="center"/>
          </w:tcPr>
          <w:p w14:paraId="40E984D3">
            <w:pPr>
              <w:pStyle w:val="203"/>
              <w:jc w:val="center"/>
              <w:rPr>
                <w:b/>
                <w:bCs/>
                <w:szCs w:val="18"/>
              </w:rPr>
            </w:pPr>
            <w:r>
              <w:rPr>
                <w:rFonts w:hint="eastAsia"/>
                <w:b/>
                <w:bCs/>
              </w:rPr>
              <w:t>C</w:t>
            </w:r>
            <w:r>
              <w:rPr>
                <w:b/>
                <w:bCs/>
              </w:rPr>
              <w:t>AGR: 2018-2022</w:t>
            </w:r>
          </w:p>
        </w:tc>
        <w:tc>
          <w:tcPr>
            <w:tcW w:w="2217" w:type="dxa"/>
            <w:tcBorders>
              <w:bottom w:val="single" w:color="5B9BD5" w:themeColor="accent1" w:sz="12" w:space="0"/>
              <w:insideH w:val="single" w:sz="12" w:space="0"/>
            </w:tcBorders>
            <w:noWrap/>
            <w:vAlign w:val="center"/>
          </w:tcPr>
          <w:p w14:paraId="2ECFDC1F">
            <w:pPr>
              <w:pStyle w:val="203"/>
              <w:jc w:val="center"/>
              <w:rPr>
                <w:b/>
                <w:bCs/>
                <w:szCs w:val="18"/>
              </w:rPr>
            </w:pPr>
            <w:r>
              <w:rPr>
                <w:rFonts w:hint="eastAsia"/>
                <w:b/>
                <w:bCs/>
              </w:rPr>
              <w:t>C</w:t>
            </w:r>
            <w:r>
              <w:rPr>
                <w:b/>
                <w:bCs/>
              </w:rPr>
              <w:t>AGR: 2023-2029</w:t>
            </w:r>
          </w:p>
        </w:tc>
      </w:tr>
      <w:tr w14:paraId="70A1FAC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vAlign w:val="center"/>
          </w:tcPr>
          <w:p w14:paraId="3D51EE7F">
            <w:pPr>
              <w:pStyle w:val="203"/>
              <w:jc w:val="both"/>
              <w:rPr>
                <w:b/>
                <w:bCs/>
              </w:rPr>
            </w:pPr>
            <w:r>
              <w:rPr>
                <w:b/>
                <w:bCs/>
              </w:rPr>
              <w:t>Mexico</w:t>
            </w:r>
          </w:p>
        </w:tc>
        <w:tc>
          <w:tcPr>
            <w:tcW w:w="1053" w:type="dxa"/>
            <w:shd w:val="clear" w:color="auto" w:fill="DEEAF6" w:themeFill="accent1" w:themeFillTint="33"/>
            <w:noWrap/>
            <w:vAlign w:val="center"/>
          </w:tcPr>
          <w:p w14:paraId="7FDC170E">
            <w:pPr>
              <w:pStyle w:val="203"/>
              <w:jc w:val="right"/>
            </w:pPr>
            <w:r>
              <w:t>XX</w:t>
            </w:r>
          </w:p>
        </w:tc>
        <w:tc>
          <w:tcPr>
            <w:tcW w:w="1053" w:type="dxa"/>
            <w:shd w:val="clear" w:color="auto" w:fill="DEEAF6" w:themeFill="accent1" w:themeFillTint="33"/>
            <w:noWrap/>
            <w:vAlign w:val="center"/>
          </w:tcPr>
          <w:p w14:paraId="5D279C20">
            <w:pPr>
              <w:pStyle w:val="203"/>
              <w:jc w:val="right"/>
            </w:pPr>
            <w:r>
              <w:t>XX</w:t>
            </w:r>
          </w:p>
        </w:tc>
        <w:tc>
          <w:tcPr>
            <w:tcW w:w="1051" w:type="dxa"/>
            <w:shd w:val="clear" w:color="auto" w:fill="DEEAF6" w:themeFill="accent1" w:themeFillTint="33"/>
            <w:noWrap/>
            <w:vAlign w:val="center"/>
          </w:tcPr>
          <w:p w14:paraId="4ADDDB70">
            <w:pPr>
              <w:pStyle w:val="203"/>
              <w:jc w:val="right"/>
            </w:pPr>
            <w:r>
              <w:t>XX</w:t>
            </w:r>
          </w:p>
        </w:tc>
        <w:tc>
          <w:tcPr>
            <w:tcW w:w="2219" w:type="dxa"/>
            <w:shd w:val="clear" w:color="auto" w:fill="DEEAF6" w:themeFill="accent1" w:themeFillTint="33"/>
            <w:noWrap/>
            <w:vAlign w:val="center"/>
          </w:tcPr>
          <w:p w14:paraId="0AAB8D6E">
            <w:pPr>
              <w:pStyle w:val="203"/>
              <w:jc w:val="right"/>
            </w:pPr>
            <w:r>
              <w:t>XX</w:t>
            </w:r>
          </w:p>
        </w:tc>
        <w:tc>
          <w:tcPr>
            <w:tcW w:w="2217" w:type="dxa"/>
            <w:shd w:val="clear" w:color="auto" w:fill="DEEAF6" w:themeFill="accent1" w:themeFillTint="33"/>
            <w:noWrap/>
            <w:vAlign w:val="center"/>
          </w:tcPr>
          <w:p w14:paraId="3E54A8AE">
            <w:pPr>
              <w:pStyle w:val="203"/>
              <w:jc w:val="right"/>
            </w:pPr>
            <w:r>
              <w:t>XX</w:t>
            </w:r>
          </w:p>
        </w:tc>
      </w:tr>
      <w:tr w14:paraId="29D1FEC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vAlign w:val="center"/>
          </w:tcPr>
          <w:p w14:paraId="53C306BC">
            <w:pPr>
              <w:pStyle w:val="203"/>
              <w:jc w:val="both"/>
              <w:rPr>
                <w:b/>
                <w:bCs/>
              </w:rPr>
            </w:pPr>
            <w:r>
              <w:rPr>
                <w:b/>
                <w:bCs/>
              </w:rPr>
              <w:t>Brazil</w:t>
            </w:r>
          </w:p>
        </w:tc>
        <w:tc>
          <w:tcPr>
            <w:tcW w:w="1053" w:type="dxa"/>
            <w:noWrap/>
            <w:vAlign w:val="center"/>
          </w:tcPr>
          <w:p w14:paraId="1FB445E3">
            <w:pPr>
              <w:pStyle w:val="203"/>
              <w:jc w:val="right"/>
            </w:pPr>
            <w:r>
              <w:t>XX</w:t>
            </w:r>
          </w:p>
        </w:tc>
        <w:tc>
          <w:tcPr>
            <w:tcW w:w="1053" w:type="dxa"/>
            <w:noWrap/>
            <w:vAlign w:val="center"/>
          </w:tcPr>
          <w:p w14:paraId="7442EB18">
            <w:pPr>
              <w:pStyle w:val="203"/>
              <w:jc w:val="right"/>
            </w:pPr>
            <w:r>
              <w:t>XX</w:t>
            </w:r>
          </w:p>
        </w:tc>
        <w:tc>
          <w:tcPr>
            <w:tcW w:w="1051" w:type="dxa"/>
            <w:noWrap/>
            <w:vAlign w:val="center"/>
          </w:tcPr>
          <w:p w14:paraId="64241C89">
            <w:pPr>
              <w:pStyle w:val="203"/>
              <w:jc w:val="right"/>
            </w:pPr>
            <w:r>
              <w:t>XX</w:t>
            </w:r>
          </w:p>
        </w:tc>
        <w:tc>
          <w:tcPr>
            <w:tcW w:w="2219" w:type="dxa"/>
            <w:noWrap/>
            <w:vAlign w:val="center"/>
          </w:tcPr>
          <w:p w14:paraId="7F7186D9">
            <w:pPr>
              <w:pStyle w:val="203"/>
              <w:jc w:val="right"/>
            </w:pPr>
            <w:r>
              <w:t>XX</w:t>
            </w:r>
          </w:p>
        </w:tc>
        <w:tc>
          <w:tcPr>
            <w:tcW w:w="2217" w:type="dxa"/>
            <w:noWrap/>
            <w:vAlign w:val="center"/>
          </w:tcPr>
          <w:p w14:paraId="777AA4A5">
            <w:pPr>
              <w:pStyle w:val="203"/>
              <w:jc w:val="right"/>
            </w:pPr>
            <w:r>
              <w:t>XX</w:t>
            </w:r>
          </w:p>
        </w:tc>
      </w:tr>
      <w:tr w14:paraId="11A2E33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vAlign w:val="center"/>
          </w:tcPr>
          <w:p w14:paraId="2C073D74">
            <w:pPr>
              <w:pStyle w:val="203"/>
              <w:jc w:val="both"/>
              <w:rPr>
                <w:b/>
                <w:bCs/>
              </w:rPr>
            </w:pPr>
            <w:r>
              <w:rPr>
                <w:b/>
                <w:bCs/>
              </w:rPr>
              <w:t>Argentina</w:t>
            </w:r>
          </w:p>
        </w:tc>
        <w:tc>
          <w:tcPr>
            <w:tcW w:w="1053" w:type="dxa"/>
            <w:shd w:val="clear" w:color="auto" w:fill="DEEAF6" w:themeFill="accent1" w:themeFillTint="33"/>
            <w:noWrap/>
            <w:vAlign w:val="center"/>
          </w:tcPr>
          <w:p w14:paraId="6E416087">
            <w:pPr>
              <w:pStyle w:val="203"/>
              <w:jc w:val="right"/>
            </w:pPr>
            <w:r>
              <w:t>XX</w:t>
            </w:r>
          </w:p>
        </w:tc>
        <w:tc>
          <w:tcPr>
            <w:tcW w:w="1053" w:type="dxa"/>
            <w:shd w:val="clear" w:color="auto" w:fill="DEEAF6" w:themeFill="accent1" w:themeFillTint="33"/>
            <w:noWrap/>
            <w:vAlign w:val="center"/>
          </w:tcPr>
          <w:p w14:paraId="52ED299D">
            <w:pPr>
              <w:pStyle w:val="203"/>
              <w:jc w:val="right"/>
            </w:pPr>
            <w:r>
              <w:t>XX</w:t>
            </w:r>
          </w:p>
        </w:tc>
        <w:tc>
          <w:tcPr>
            <w:tcW w:w="1051" w:type="dxa"/>
            <w:shd w:val="clear" w:color="auto" w:fill="DEEAF6" w:themeFill="accent1" w:themeFillTint="33"/>
            <w:noWrap/>
            <w:vAlign w:val="center"/>
          </w:tcPr>
          <w:p w14:paraId="68EE2160">
            <w:pPr>
              <w:pStyle w:val="203"/>
              <w:jc w:val="right"/>
            </w:pPr>
            <w:r>
              <w:t>XX</w:t>
            </w:r>
          </w:p>
        </w:tc>
        <w:tc>
          <w:tcPr>
            <w:tcW w:w="2219" w:type="dxa"/>
            <w:shd w:val="clear" w:color="auto" w:fill="DEEAF6" w:themeFill="accent1" w:themeFillTint="33"/>
            <w:noWrap/>
            <w:vAlign w:val="center"/>
          </w:tcPr>
          <w:p w14:paraId="0AA52FFD">
            <w:pPr>
              <w:pStyle w:val="203"/>
              <w:jc w:val="right"/>
            </w:pPr>
            <w:r>
              <w:t>XX</w:t>
            </w:r>
          </w:p>
        </w:tc>
        <w:tc>
          <w:tcPr>
            <w:tcW w:w="2217" w:type="dxa"/>
            <w:shd w:val="clear" w:color="auto" w:fill="DEEAF6" w:themeFill="accent1" w:themeFillTint="33"/>
            <w:noWrap/>
            <w:vAlign w:val="center"/>
          </w:tcPr>
          <w:p w14:paraId="57206447">
            <w:pPr>
              <w:pStyle w:val="203"/>
              <w:jc w:val="right"/>
            </w:pPr>
            <w:r>
              <w:t>XX</w:t>
            </w:r>
          </w:p>
        </w:tc>
      </w:tr>
      <w:tr w14:paraId="08E3BAD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4F81BD" w:sz="0" w:space="0"/>
            </w:tcBorders>
            <w:vAlign w:val="center"/>
          </w:tcPr>
          <w:p w14:paraId="4EA516B1">
            <w:pPr>
              <w:pStyle w:val="203"/>
              <w:jc w:val="both"/>
              <w:rPr>
                <w:b/>
                <w:bCs/>
              </w:rPr>
            </w:pPr>
            <w:r>
              <w:rPr>
                <w:b/>
                <w:bCs/>
              </w:rPr>
              <w:t>Colombia</w:t>
            </w:r>
          </w:p>
        </w:tc>
        <w:tc>
          <w:tcPr>
            <w:tcW w:w="1053" w:type="dxa"/>
            <w:noWrap/>
            <w:vAlign w:val="center"/>
          </w:tcPr>
          <w:p w14:paraId="5E2E0E62">
            <w:pPr>
              <w:pStyle w:val="203"/>
              <w:jc w:val="right"/>
            </w:pPr>
            <w:r>
              <w:t>XX</w:t>
            </w:r>
          </w:p>
        </w:tc>
        <w:tc>
          <w:tcPr>
            <w:tcW w:w="1053" w:type="dxa"/>
            <w:noWrap/>
            <w:vAlign w:val="center"/>
          </w:tcPr>
          <w:p w14:paraId="72D1F8B9">
            <w:pPr>
              <w:pStyle w:val="203"/>
              <w:jc w:val="right"/>
            </w:pPr>
            <w:r>
              <w:t>XX</w:t>
            </w:r>
          </w:p>
        </w:tc>
        <w:tc>
          <w:tcPr>
            <w:tcW w:w="1051" w:type="dxa"/>
            <w:noWrap/>
            <w:vAlign w:val="center"/>
          </w:tcPr>
          <w:p w14:paraId="4F6BEEAC">
            <w:pPr>
              <w:pStyle w:val="203"/>
              <w:jc w:val="right"/>
            </w:pPr>
            <w:r>
              <w:t>XX</w:t>
            </w:r>
          </w:p>
        </w:tc>
        <w:tc>
          <w:tcPr>
            <w:tcW w:w="2219" w:type="dxa"/>
            <w:noWrap/>
            <w:vAlign w:val="center"/>
          </w:tcPr>
          <w:p w14:paraId="770A6E45">
            <w:pPr>
              <w:pStyle w:val="203"/>
              <w:jc w:val="right"/>
            </w:pPr>
            <w:r>
              <w:t>XX</w:t>
            </w:r>
          </w:p>
        </w:tc>
        <w:tc>
          <w:tcPr>
            <w:tcW w:w="2217" w:type="dxa"/>
            <w:noWrap/>
            <w:vAlign w:val="center"/>
          </w:tcPr>
          <w:p w14:paraId="737013D8">
            <w:pPr>
              <w:pStyle w:val="203"/>
              <w:jc w:val="right"/>
            </w:pPr>
            <w:r>
              <w:t>XX</w:t>
            </w:r>
          </w:p>
        </w:tc>
      </w:tr>
      <w:tr w14:paraId="0A23C80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vAlign w:val="center"/>
          </w:tcPr>
          <w:p w14:paraId="0C459920">
            <w:pPr>
              <w:pStyle w:val="203"/>
              <w:jc w:val="both"/>
              <w:rPr>
                <w:b/>
                <w:bCs/>
              </w:rPr>
            </w:pPr>
            <w:r>
              <w:rPr>
                <w:rFonts w:hint="eastAsia"/>
                <w:b/>
                <w:bCs/>
              </w:rPr>
              <w:t>Others</w:t>
            </w:r>
          </w:p>
        </w:tc>
        <w:tc>
          <w:tcPr>
            <w:tcW w:w="1053" w:type="dxa"/>
            <w:shd w:val="clear" w:color="auto" w:fill="DEEAF6" w:themeFill="accent1" w:themeFillTint="33"/>
            <w:noWrap/>
            <w:vAlign w:val="top"/>
          </w:tcPr>
          <w:p w14:paraId="781BACAB">
            <w:pPr>
              <w:pStyle w:val="203"/>
              <w:jc w:val="right"/>
            </w:pPr>
            <w:r>
              <w:t>XX</w:t>
            </w:r>
          </w:p>
        </w:tc>
        <w:tc>
          <w:tcPr>
            <w:tcW w:w="1053" w:type="dxa"/>
            <w:shd w:val="clear" w:color="auto" w:fill="DEEAF6" w:themeFill="accent1" w:themeFillTint="33"/>
            <w:noWrap/>
            <w:vAlign w:val="top"/>
          </w:tcPr>
          <w:p w14:paraId="626BE96E">
            <w:pPr>
              <w:pStyle w:val="203"/>
              <w:jc w:val="right"/>
            </w:pPr>
            <w:r>
              <w:t>XX</w:t>
            </w:r>
          </w:p>
        </w:tc>
        <w:tc>
          <w:tcPr>
            <w:tcW w:w="1051" w:type="dxa"/>
            <w:shd w:val="clear" w:color="auto" w:fill="DEEAF6" w:themeFill="accent1" w:themeFillTint="33"/>
            <w:noWrap/>
            <w:vAlign w:val="top"/>
          </w:tcPr>
          <w:p w14:paraId="64F6908F">
            <w:pPr>
              <w:pStyle w:val="203"/>
              <w:jc w:val="right"/>
            </w:pPr>
            <w:r>
              <w:t>XX</w:t>
            </w:r>
          </w:p>
        </w:tc>
        <w:tc>
          <w:tcPr>
            <w:tcW w:w="2219" w:type="dxa"/>
            <w:shd w:val="clear" w:color="auto" w:fill="DEEAF6" w:themeFill="accent1" w:themeFillTint="33"/>
            <w:noWrap/>
            <w:vAlign w:val="top"/>
          </w:tcPr>
          <w:p w14:paraId="54937FD4">
            <w:pPr>
              <w:pStyle w:val="203"/>
              <w:jc w:val="right"/>
            </w:pPr>
            <w:r>
              <w:t>XX</w:t>
            </w:r>
          </w:p>
        </w:tc>
        <w:tc>
          <w:tcPr>
            <w:tcW w:w="2217" w:type="dxa"/>
            <w:shd w:val="clear" w:color="auto" w:fill="DEEAF6" w:themeFill="accent1" w:themeFillTint="33"/>
            <w:noWrap/>
            <w:vAlign w:val="top"/>
          </w:tcPr>
          <w:p w14:paraId="22016246">
            <w:pPr>
              <w:pStyle w:val="203"/>
              <w:jc w:val="right"/>
            </w:pPr>
            <w:r>
              <w:t>XX</w:t>
            </w:r>
          </w:p>
        </w:tc>
      </w:tr>
      <w:tr w14:paraId="1FE4AD8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vAlign w:val="center"/>
          </w:tcPr>
          <w:p w14:paraId="49DB0BBD">
            <w:pPr>
              <w:pStyle w:val="203"/>
              <w:jc w:val="both"/>
              <w:rPr>
                <w:b/>
                <w:bCs/>
              </w:rPr>
            </w:pPr>
            <w:r>
              <w:rPr>
                <w:rFonts w:hint="eastAsia"/>
                <w:b/>
                <w:bCs/>
              </w:rPr>
              <w:t>Total</w:t>
            </w:r>
          </w:p>
        </w:tc>
        <w:tc>
          <w:tcPr>
            <w:tcW w:w="1053" w:type="dxa"/>
            <w:noWrap/>
            <w:vAlign w:val="top"/>
          </w:tcPr>
          <w:p w14:paraId="1D53D495">
            <w:pPr>
              <w:pStyle w:val="203"/>
              <w:jc w:val="right"/>
            </w:pPr>
            <w:r>
              <w:t>XX</w:t>
            </w:r>
          </w:p>
        </w:tc>
        <w:tc>
          <w:tcPr>
            <w:tcW w:w="1053" w:type="dxa"/>
            <w:noWrap/>
            <w:vAlign w:val="top"/>
          </w:tcPr>
          <w:p w14:paraId="0F61C5C0">
            <w:pPr>
              <w:pStyle w:val="203"/>
              <w:jc w:val="right"/>
            </w:pPr>
            <w:r>
              <w:t>XX</w:t>
            </w:r>
          </w:p>
        </w:tc>
        <w:tc>
          <w:tcPr>
            <w:tcW w:w="1051" w:type="dxa"/>
            <w:noWrap/>
            <w:vAlign w:val="top"/>
          </w:tcPr>
          <w:p w14:paraId="2F93FC3E">
            <w:pPr>
              <w:pStyle w:val="203"/>
              <w:jc w:val="right"/>
            </w:pPr>
            <w:r>
              <w:t>XX</w:t>
            </w:r>
          </w:p>
        </w:tc>
        <w:tc>
          <w:tcPr>
            <w:tcW w:w="2219" w:type="dxa"/>
            <w:noWrap/>
            <w:vAlign w:val="top"/>
          </w:tcPr>
          <w:p w14:paraId="03EE17F8">
            <w:pPr>
              <w:pStyle w:val="203"/>
              <w:jc w:val="right"/>
            </w:pPr>
            <w:r>
              <w:t>XX</w:t>
            </w:r>
          </w:p>
        </w:tc>
        <w:tc>
          <w:tcPr>
            <w:tcW w:w="2217" w:type="dxa"/>
            <w:noWrap/>
            <w:vAlign w:val="top"/>
          </w:tcPr>
          <w:p w14:paraId="1E75E2A1">
            <w:pPr>
              <w:pStyle w:val="203"/>
              <w:jc w:val="right"/>
            </w:pPr>
            <w:r>
              <w:t>XX</w:t>
            </w:r>
          </w:p>
        </w:tc>
      </w:tr>
    </w:tbl>
    <w:p w14:paraId="6495129C">
      <w:pPr>
        <w:pStyle w:val="146"/>
      </w:pPr>
      <w:r>
        <w:t>Source: Secondary Sources, Expert Interviews and QYResearch, 2023</w:t>
      </w:r>
    </w:p>
    <w:p w14:paraId="0B89C6B7">
      <w:pPr>
        <w:pStyle w:val="4"/>
        <w:tabs>
          <w:tab w:val="clear" w:pos="7938"/>
        </w:tabs>
      </w:pPr>
      <w:bookmarkStart w:id="524" w:name="_Toc27659258"/>
      <w:bookmarkStart w:id="525" w:name="_Toc24047133"/>
      <w:bookmarkStart w:id="526" w:name="_Toc511046624"/>
      <w:bookmarkStart w:id="527" w:name="_Toc517895162"/>
      <w:bookmarkStart w:id="528" w:name="_Toc121596773"/>
      <w:r>
        <w:t>Latin America LED Tube Lights Sales by Country</w:t>
      </w:r>
      <w:bookmarkEnd w:id="524"/>
      <w:bookmarkEnd w:id="525"/>
      <w:bookmarkEnd w:id="526"/>
      <w:bookmarkEnd w:id="527"/>
      <w:r>
        <w:t xml:space="preserve"> </w:t>
      </w:r>
      <w:r>
        <w:rPr>
          <w:rFonts w:hint="eastAsia"/>
        </w:rPr>
        <w:t>(2018-202</w:t>
      </w:r>
      <w:r>
        <w:t>9</w:t>
      </w:r>
      <w:r>
        <w:rPr>
          <w:rFonts w:hint="eastAsia"/>
        </w:rPr>
        <w:t>)</w:t>
      </w:r>
      <w:bookmarkEnd w:id="528"/>
    </w:p>
    <w:p w14:paraId="4F137A2A">
      <w:pPr>
        <w:pStyle w:val="153"/>
      </w:pPr>
      <w:bookmarkStart w:id="529" w:name="_Toc121596442"/>
      <w:bookmarkStart w:id="530" w:name="_Toc511046424"/>
      <w:bookmarkStart w:id="531" w:name="_Toc24046745"/>
      <w:bookmarkStart w:id="532" w:name="_Toc517894979"/>
      <w:bookmarkStart w:id="533" w:name="_Toc27658916"/>
      <w:r>
        <w:t xml:space="preserve">Latin America LED Tube Lights Sales by Country </w:t>
      </w:r>
      <w:r>
        <w:rPr>
          <w:rFonts w:hint="eastAsia"/>
        </w:rPr>
        <w:t>(2018-2023) &amp; (</w:t>
      </w:r>
      <w:r>
        <w:t>K Units)</w:t>
      </w:r>
      <w:bookmarkEnd w:id="529"/>
      <w:bookmarkEnd w:id="530"/>
      <w:bookmarkEnd w:id="531"/>
      <w:bookmarkEnd w:id="532"/>
      <w:bookmarkEnd w:id="533"/>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5"/>
        <w:gridCol w:w="1267"/>
        <w:gridCol w:w="1268"/>
        <w:gridCol w:w="1268"/>
        <w:gridCol w:w="1266"/>
        <w:gridCol w:w="1266"/>
        <w:gridCol w:w="1256"/>
      </w:tblGrid>
      <w:tr w14:paraId="33A9DD5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5B9BD5" w:themeColor="accent1" w:sz="12" w:space="0"/>
              <w:insideH w:val="single" w:sz="12" w:space="0"/>
            </w:tcBorders>
            <w:noWrap/>
            <w:vAlign w:val="center"/>
          </w:tcPr>
          <w:p w14:paraId="17F28627">
            <w:pPr>
              <w:pStyle w:val="203"/>
              <w:jc w:val="both"/>
              <w:rPr>
                <w:b/>
                <w:bCs/>
              </w:rPr>
            </w:pPr>
            <w:r>
              <w:rPr>
                <w:b/>
                <w:bCs/>
              </w:rPr>
              <w:t>Latin America</w:t>
            </w:r>
          </w:p>
        </w:tc>
        <w:tc>
          <w:tcPr>
            <w:tcW w:w="1267" w:type="dxa"/>
            <w:tcBorders>
              <w:bottom w:val="single" w:color="5B9BD5" w:themeColor="accent1" w:sz="12" w:space="0"/>
              <w:insideH w:val="single" w:sz="12" w:space="0"/>
            </w:tcBorders>
            <w:noWrap/>
            <w:vAlign w:val="center"/>
          </w:tcPr>
          <w:p w14:paraId="6354338E">
            <w:pPr>
              <w:pStyle w:val="203"/>
              <w:jc w:val="center"/>
              <w:rPr>
                <w:b/>
                <w:bCs/>
                <w:szCs w:val="18"/>
              </w:rPr>
            </w:pPr>
            <w:r>
              <w:rPr>
                <w:b/>
                <w:bCs/>
              </w:rPr>
              <w:t>2018</w:t>
            </w:r>
          </w:p>
        </w:tc>
        <w:tc>
          <w:tcPr>
            <w:tcW w:w="1268" w:type="dxa"/>
            <w:tcBorders>
              <w:bottom w:val="single" w:color="5B9BD5" w:themeColor="accent1" w:sz="12" w:space="0"/>
              <w:insideH w:val="single" w:sz="12" w:space="0"/>
            </w:tcBorders>
            <w:noWrap/>
            <w:vAlign w:val="center"/>
          </w:tcPr>
          <w:p w14:paraId="1B170778">
            <w:pPr>
              <w:pStyle w:val="203"/>
              <w:jc w:val="center"/>
              <w:rPr>
                <w:b/>
                <w:bCs/>
                <w:szCs w:val="18"/>
              </w:rPr>
            </w:pPr>
            <w:r>
              <w:rPr>
                <w:b/>
                <w:bCs/>
              </w:rPr>
              <w:t>201</w:t>
            </w:r>
            <w:r>
              <w:rPr>
                <w:rFonts w:hint="eastAsia"/>
                <w:b/>
                <w:bCs/>
              </w:rPr>
              <w:t>9</w:t>
            </w:r>
          </w:p>
        </w:tc>
        <w:tc>
          <w:tcPr>
            <w:tcW w:w="1268" w:type="dxa"/>
            <w:tcBorders>
              <w:bottom w:val="single" w:color="5B9BD5" w:themeColor="accent1" w:sz="12" w:space="0"/>
              <w:insideH w:val="single" w:sz="12" w:space="0"/>
            </w:tcBorders>
            <w:noWrap/>
            <w:vAlign w:val="center"/>
          </w:tcPr>
          <w:p w14:paraId="71ABD477">
            <w:pPr>
              <w:pStyle w:val="203"/>
              <w:jc w:val="center"/>
              <w:rPr>
                <w:b/>
                <w:bCs/>
                <w:szCs w:val="18"/>
              </w:rPr>
            </w:pPr>
            <w:r>
              <w:rPr>
                <w:b/>
                <w:bCs/>
              </w:rPr>
              <w:t>2020</w:t>
            </w:r>
          </w:p>
        </w:tc>
        <w:tc>
          <w:tcPr>
            <w:tcW w:w="1266" w:type="dxa"/>
            <w:tcBorders>
              <w:bottom w:val="single" w:color="5B9BD5" w:themeColor="accent1" w:sz="12" w:space="0"/>
              <w:insideH w:val="single" w:sz="12" w:space="0"/>
            </w:tcBorders>
            <w:noWrap/>
            <w:vAlign w:val="center"/>
          </w:tcPr>
          <w:p w14:paraId="77A7C097">
            <w:pPr>
              <w:pStyle w:val="203"/>
              <w:jc w:val="center"/>
              <w:rPr>
                <w:b/>
                <w:bCs/>
                <w:szCs w:val="18"/>
              </w:rPr>
            </w:pPr>
            <w:r>
              <w:rPr>
                <w:b/>
                <w:bCs/>
              </w:rPr>
              <w:t>2021</w:t>
            </w:r>
          </w:p>
        </w:tc>
        <w:tc>
          <w:tcPr>
            <w:tcW w:w="1266" w:type="dxa"/>
            <w:tcBorders>
              <w:bottom w:val="single" w:color="5B9BD5" w:themeColor="accent1" w:sz="12" w:space="0"/>
              <w:insideH w:val="single" w:sz="12" w:space="0"/>
            </w:tcBorders>
            <w:noWrap/>
            <w:vAlign w:val="center"/>
          </w:tcPr>
          <w:p w14:paraId="39C62AF1">
            <w:pPr>
              <w:pStyle w:val="203"/>
              <w:jc w:val="center"/>
              <w:rPr>
                <w:b/>
                <w:bCs/>
                <w:szCs w:val="18"/>
              </w:rPr>
            </w:pPr>
            <w:r>
              <w:rPr>
                <w:b/>
                <w:bCs/>
              </w:rPr>
              <w:t>2022</w:t>
            </w:r>
          </w:p>
        </w:tc>
        <w:tc>
          <w:tcPr>
            <w:tcW w:w="1256" w:type="dxa"/>
            <w:tcBorders>
              <w:bottom w:val="single" w:color="5B9BD5" w:themeColor="accent1" w:sz="12" w:space="0"/>
              <w:insideH w:val="single" w:sz="12" w:space="0"/>
            </w:tcBorders>
            <w:noWrap/>
            <w:vAlign w:val="center"/>
          </w:tcPr>
          <w:p w14:paraId="4786C413">
            <w:pPr>
              <w:pStyle w:val="203"/>
              <w:jc w:val="center"/>
              <w:rPr>
                <w:b/>
                <w:bCs/>
                <w:szCs w:val="18"/>
              </w:rPr>
            </w:pPr>
            <w:r>
              <w:rPr>
                <w:b/>
                <w:bCs/>
              </w:rPr>
              <w:t>2023</w:t>
            </w:r>
          </w:p>
        </w:tc>
      </w:tr>
      <w:tr w14:paraId="236C88F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775EC216">
            <w:pPr>
              <w:pStyle w:val="203"/>
              <w:jc w:val="both"/>
              <w:rPr>
                <w:b/>
                <w:bCs/>
              </w:rPr>
            </w:pPr>
            <w:r>
              <w:rPr>
                <w:b/>
                <w:bCs/>
              </w:rPr>
              <w:t>Mexico</w:t>
            </w:r>
          </w:p>
        </w:tc>
        <w:tc>
          <w:tcPr>
            <w:tcW w:w="1267" w:type="dxa"/>
            <w:shd w:val="clear" w:color="auto" w:fill="DEEAF6" w:themeFill="accent1" w:themeFillTint="33"/>
            <w:noWrap/>
            <w:vAlign w:val="center"/>
          </w:tcPr>
          <w:p w14:paraId="47678262">
            <w:pPr>
              <w:pStyle w:val="203"/>
              <w:jc w:val="right"/>
            </w:pPr>
            <w:r>
              <w:t>XX</w:t>
            </w:r>
          </w:p>
        </w:tc>
        <w:tc>
          <w:tcPr>
            <w:tcW w:w="1268" w:type="dxa"/>
            <w:shd w:val="clear" w:color="auto" w:fill="DEEAF6" w:themeFill="accent1" w:themeFillTint="33"/>
            <w:noWrap/>
            <w:vAlign w:val="center"/>
          </w:tcPr>
          <w:p w14:paraId="41AF7A30">
            <w:pPr>
              <w:pStyle w:val="203"/>
              <w:jc w:val="right"/>
            </w:pPr>
            <w:r>
              <w:t>XX</w:t>
            </w:r>
          </w:p>
        </w:tc>
        <w:tc>
          <w:tcPr>
            <w:tcW w:w="1268" w:type="dxa"/>
            <w:shd w:val="clear" w:color="auto" w:fill="DEEAF6" w:themeFill="accent1" w:themeFillTint="33"/>
            <w:noWrap/>
            <w:vAlign w:val="center"/>
          </w:tcPr>
          <w:p w14:paraId="29197967">
            <w:pPr>
              <w:pStyle w:val="203"/>
              <w:jc w:val="right"/>
            </w:pPr>
            <w:r>
              <w:t>XX</w:t>
            </w:r>
          </w:p>
        </w:tc>
        <w:tc>
          <w:tcPr>
            <w:tcW w:w="1266" w:type="dxa"/>
            <w:shd w:val="clear" w:color="auto" w:fill="DEEAF6" w:themeFill="accent1" w:themeFillTint="33"/>
            <w:noWrap/>
            <w:vAlign w:val="center"/>
          </w:tcPr>
          <w:p w14:paraId="5C826423">
            <w:pPr>
              <w:pStyle w:val="203"/>
              <w:jc w:val="right"/>
            </w:pPr>
            <w:r>
              <w:t>XX</w:t>
            </w:r>
          </w:p>
        </w:tc>
        <w:tc>
          <w:tcPr>
            <w:tcW w:w="1266" w:type="dxa"/>
            <w:shd w:val="clear" w:color="auto" w:fill="DEEAF6" w:themeFill="accent1" w:themeFillTint="33"/>
            <w:noWrap/>
            <w:vAlign w:val="center"/>
          </w:tcPr>
          <w:p w14:paraId="6BC3B8F4">
            <w:pPr>
              <w:pStyle w:val="203"/>
              <w:jc w:val="right"/>
            </w:pPr>
            <w:r>
              <w:t>XX</w:t>
            </w:r>
          </w:p>
        </w:tc>
        <w:tc>
          <w:tcPr>
            <w:tcW w:w="1256" w:type="dxa"/>
            <w:shd w:val="clear" w:color="auto" w:fill="DEEAF6" w:themeFill="accent1" w:themeFillTint="33"/>
            <w:noWrap/>
            <w:vAlign w:val="center"/>
          </w:tcPr>
          <w:p w14:paraId="670E32B6">
            <w:pPr>
              <w:pStyle w:val="203"/>
              <w:jc w:val="right"/>
            </w:pPr>
            <w:r>
              <w:t>XX</w:t>
            </w:r>
          </w:p>
        </w:tc>
      </w:tr>
      <w:tr w14:paraId="072BA7E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0D7AE2B1">
            <w:pPr>
              <w:pStyle w:val="203"/>
              <w:jc w:val="both"/>
              <w:rPr>
                <w:b/>
                <w:bCs/>
              </w:rPr>
            </w:pPr>
            <w:r>
              <w:rPr>
                <w:b/>
                <w:bCs/>
              </w:rPr>
              <w:t>Brazil</w:t>
            </w:r>
          </w:p>
        </w:tc>
        <w:tc>
          <w:tcPr>
            <w:tcW w:w="1267" w:type="dxa"/>
            <w:noWrap/>
            <w:vAlign w:val="center"/>
          </w:tcPr>
          <w:p w14:paraId="5CAC2E89">
            <w:pPr>
              <w:pStyle w:val="203"/>
              <w:jc w:val="right"/>
            </w:pPr>
            <w:r>
              <w:t>XX</w:t>
            </w:r>
          </w:p>
        </w:tc>
        <w:tc>
          <w:tcPr>
            <w:tcW w:w="1268" w:type="dxa"/>
            <w:noWrap/>
            <w:vAlign w:val="center"/>
          </w:tcPr>
          <w:p w14:paraId="6A5DE4B3">
            <w:pPr>
              <w:pStyle w:val="203"/>
              <w:jc w:val="right"/>
            </w:pPr>
            <w:r>
              <w:t>XX</w:t>
            </w:r>
          </w:p>
        </w:tc>
        <w:tc>
          <w:tcPr>
            <w:tcW w:w="1268" w:type="dxa"/>
            <w:noWrap/>
            <w:vAlign w:val="center"/>
          </w:tcPr>
          <w:p w14:paraId="16130CA8">
            <w:pPr>
              <w:pStyle w:val="203"/>
              <w:jc w:val="right"/>
            </w:pPr>
            <w:r>
              <w:t>XX</w:t>
            </w:r>
          </w:p>
        </w:tc>
        <w:tc>
          <w:tcPr>
            <w:tcW w:w="1266" w:type="dxa"/>
            <w:noWrap/>
            <w:vAlign w:val="center"/>
          </w:tcPr>
          <w:p w14:paraId="1827388B">
            <w:pPr>
              <w:pStyle w:val="203"/>
              <w:jc w:val="right"/>
            </w:pPr>
            <w:r>
              <w:t>XX</w:t>
            </w:r>
          </w:p>
        </w:tc>
        <w:tc>
          <w:tcPr>
            <w:tcW w:w="1266" w:type="dxa"/>
            <w:noWrap/>
            <w:vAlign w:val="center"/>
          </w:tcPr>
          <w:p w14:paraId="5923EE70">
            <w:pPr>
              <w:pStyle w:val="203"/>
              <w:jc w:val="right"/>
            </w:pPr>
            <w:r>
              <w:t>XX</w:t>
            </w:r>
          </w:p>
        </w:tc>
        <w:tc>
          <w:tcPr>
            <w:tcW w:w="1256" w:type="dxa"/>
            <w:noWrap/>
            <w:vAlign w:val="center"/>
          </w:tcPr>
          <w:p w14:paraId="7D7D1468">
            <w:pPr>
              <w:pStyle w:val="203"/>
              <w:jc w:val="right"/>
            </w:pPr>
            <w:r>
              <w:t>XX</w:t>
            </w:r>
          </w:p>
        </w:tc>
      </w:tr>
      <w:tr w14:paraId="72EF59B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2FFB1A26">
            <w:pPr>
              <w:pStyle w:val="203"/>
              <w:jc w:val="both"/>
              <w:rPr>
                <w:b/>
                <w:bCs/>
              </w:rPr>
            </w:pPr>
            <w:r>
              <w:rPr>
                <w:b/>
                <w:bCs/>
              </w:rPr>
              <w:t>Argentina</w:t>
            </w:r>
          </w:p>
        </w:tc>
        <w:tc>
          <w:tcPr>
            <w:tcW w:w="1267" w:type="dxa"/>
            <w:shd w:val="clear" w:color="auto" w:fill="DEEAF6" w:themeFill="accent1" w:themeFillTint="33"/>
            <w:noWrap/>
            <w:vAlign w:val="center"/>
          </w:tcPr>
          <w:p w14:paraId="5F6772A4">
            <w:pPr>
              <w:pStyle w:val="203"/>
              <w:jc w:val="right"/>
            </w:pPr>
            <w:r>
              <w:t>XX</w:t>
            </w:r>
          </w:p>
        </w:tc>
        <w:tc>
          <w:tcPr>
            <w:tcW w:w="1268" w:type="dxa"/>
            <w:shd w:val="clear" w:color="auto" w:fill="DEEAF6" w:themeFill="accent1" w:themeFillTint="33"/>
            <w:noWrap/>
            <w:vAlign w:val="center"/>
          </w:tcPr>
          <w:p w14:paraId="3E8BA0B4">
            <w:pPr>
              <w:pStyle w:val="203"/>
              <w:jc w:val="right"/>
            </w:pPr>
            <w:r>
              <w:t>XX</w:t>
            </w:r>
          </w:p>
        </w:tc>
        <w:tc>
          <w:tcPr>
            <w:tcW w:w="1268" w:type="dxa"/>
            <w:shd w:val="clear" w:color="auto" w:fill="DEEAF6" w:themeFill="accent1" w:themeFillTint="33"/>
            <w:noWrap/>
            <w:vAlign w:val="center"/>
          </w:tcPr>
          <w:p w14:paraId="2F8C61B1">
            <w:pPr>
              <w:pStyle w:val="203"/>
              <w:jc w:val="right"/>
            </w:pPr>
            <w:r>
              <w:t>XX</w:t>
            </w:r>
          </w:p>
        </w:tc>
        <w:tc>
          <w:tcPr>
            <w:tcW w:w="1266" w:type="dxa"/>
            <w:shd w:val="clear" w:color="auto" w:fill="DEEAF6" w:themeFill="accent1" w:themeFillTint="33"/>
            <w:noWrap/>
            <w:vAlign w:val="center"/>
          </w:tcPr>
          <w:p w14:paraId="05161AC5">
            <w:pPr>
              <w:pStyle w:val="203"/>
              <w:jc w:val="right"/>
            </w:pPr>
            <w:r>
              <w:t>XX</w:t>
            </w:r>
          </w:p>
        </w:tc>
        <w:tc>
          <w:tcPr>
            <w:tcW w:w="1266" w:type="dxa"/>
            <w:shd w:val="clear" w:color="auto" w:fill="DEEAF6" w:themeFill="accent1" w:themeFillTint="33"/>
            <w:noWrap/>
            <w:vAlign w:val="center"/>
          </w:tcPr>
          <w:p w14:paraId="6B2227BE">
            <w:pPr>
              <w:pStyle w:val="203"/>
              <w:jc w:val="right"/>
            </w:pPr>
            <w:r>
              <w:t>XX</w:t>
            </w:r>
          </w:p>
        </w:tc>
        <w:tc>
          <w:tcPr>
            <w:tcW w:w="1256" w:type="dxa"/>
            <w:shd w:val="clear" w:color="auto" w:fill="DEEAF6" w:themeFill="accent1" w:themeFillTint="33"/>
            <w:noWrap/>
            <w:vAlign w:val="center"/>
          </w:tcPr>
          <w:p w14:paraId="3677D21B">
            <w:pPr>
              <w:pStyle w:val="203"/>
              <w:jc w:val="right"/>
            </w:pPr>
            <w:r>
              <w:t>XX</w:t>
            </w:r>
          </w:p>
        </w:tc>
      </w:tr>
      <w:tr w14:paraId="2C94B49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4F81BD" w:sz="0" w:space="0"/>
            </w:tcBorders>
            <w:noWrap/>
            <w:vAlign w:val="center"/>
          </w:tcPr>
          <w:p w14:paraId="3CC3D9FA">
            <w:pPr>
              <w:pStyle w:val="203"/>
              <w:jc w:val="both"/>
              <w:rPr>
                <w:b/>
                <w:bCs/>
              </w:rPr>
            </w:pPr>
            <w:r>
              <w:rPr>
                <w:b/>
                <w:bCs/>
              </w:rPr>
              <w:t>Colombia</w:t>
            </w:r>
          </w:p>
        </w:tc>
        <w:tc>
          <w:tcPr>
            <w:tcW w:w="1267" w:type="dxa"/>
            <w:noWrap/>
            <w:vAlign w:val="center"/>
          </w:tcPr>
          <w:p w14:paraId="52F4C9D8">
            <w:pPr>
              <w:pStyle w:val="203"/>
              <w:jc w:val="right"/>
            </w:pPr>
            <w:r>
              <w:t>XX</w:t>
            </w:r>
          </w:p>
        </w:tc>
        <w:tc>
          <w:tcPr>
            <w:tcW w:w="1268" w:type="dxa"/>
            <w:noWrap/>
            <w:vAlign w:val="center"/>
          </w:tcPr>
          <w:p w14:paraId="5D462F13">
            <w:pPr>
              <w:pStyle w:val="203"/>
              <w:jc w:val="right"/>
            </w:pPr>
            <w:r>
              <w:t>XX</w:t>
            </w:r>
          </w:p>
        </w:tc>
        <w:tc>
          <w:tcPr>
            <w:tcW w:w="1268" w:type="dxa"/>
            <w:noWrap/>
            <w:vAlign w:val="center"/>
          </w:tcPr>
          <w:p w14:paraId="20443D4D">
            <w:pPr>
              <w:pStyle w:val="203"/>
              <w:jc w:val="right"/>
            </w:pPr>
            <w:r>
              <w:t>XX</w:t>
            </w:r>
          </w:p>
        </w:tc>
        <w:tc>
          <w:tcPr>
            <w:tcW w:w="1266" w:type="dxa"/>
            <w:noWrap/>
            <w:vAlign w:val="center"/>
          </w:tcPr>
          <w:p w14:paraId="4D538C6F">
            <w:pPr>
              <w:pStyle w:val="203"/>
              <w:jc w:val="right"/>
            </w:pPr>
            <w:r>
              <w:t>XX</w:t>
            </w:r>
          </w:p>
        </w:tc>
        <w:tc>
          <w:tcPr>
            <w:tcW w:w="1266" w:type="dxa"/>
            <w:noWrap/>
            <w:vAlign w:val="center"/>
          </w:tcPr>
          <w:p w14:paraId="545443D3">
            <w:pPr>
              <w:pStyle w:val="203"/>
              <w:jc w:val="right"/>
            </w:pPr>
            <w:r>
              <w:t>XX</w:t>
            </w:r>
          </w:p>
        </w:tc>
        <w:tc>
          <w:tcPr>
            <w:tcW w:w="1256" w:type="dxa"/>
            <w:noWrap/>
            <w:vAlign w:val="center"/>
          </w:tcPr>
          <w:p w14:paraId="66FABDF4">
            <w:pPr>
              <w:pStyle w:val="203"/>
              <w:jc w:val="right"/>
            </w:pPr>
            <w:r>
              <w:t>XX</w:t>
            </w:r>
          </w:p>
        </w:tc>
      </w:tr>
      <w:tr w14:paraId="21F3E4B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7DDC3345">
            <w:pPr>
              <w:pStyle w:val="203"/>
              <w:jc w:val="both"/>
              <w:rPr>
                <w:b/>
                <w:bCs/>
              </w:rPr>
            </w:pPr>
            <w:r>
              <w:rPr>
                <w:rFonts w:hint="eastAsia"/>
                <w:b/>
                <w:bCs/>
              </w:rPr>
              <w:t>Others</w:t>
            </w:r>
          </w:p>
        </w:tc>
        <w:tc>
          <w:tcPr>
            <w:tcW w:w="1267" w:type="dxa"/>
            <w:shd w:val="clear" w:color="auto" w:fill="DEEAF6" w:themeFill="accent1" w:themeFillTint="33"/>
            <w:noWrap/>
            <w:vAlign w:val="center"/>
          </w:tcPr>
          <w:p w14:paraId="11D99D78">
            <w:pPr>
              <w:pStyle w:val="203"/>
              <w:jc w:val="right"/>
            </w:pPr>
            <w:r>
              <w:t>XX</w:t>
            </w:r>
          </w:p>
        </w:tc>
        <w:tc>
          <w:tcPr>
            <w:tcW w:w="1268" w:type="dxa"/>
            <w:shd w:val="clear" w:color="auto" w:fill="DEEAF6" w:themeFill="accent1" w:themeFillTint="33"/>
            <w:noWrap/>
            <w:vAlign w:val="center"/>
          </w:tcPr>
          <w:p w14:paraId="5890852D">
            <w:pPr>
              <w:pStyle w:val="203"/>
              <w:jc w:val="right"/>
            </w:pPr>
            <w:r>
              <w:t>XX</w:t>
            </w:r>
          </w:p>
        </w:tc>
        <w:tc>
          <w:tcPr>
            <w:tcW w:w="1268" w:type="dxa"/>
            <w:shd w:val="clear" w:color="auto" w:fill="DEEAF6" w:themeFill="accent1" w:themeFillTint="33"/>
            <w:noWrap/>
            <w:vAlign w:val="center"/>
          </w:tcPr>
          <w:p w14:paraId="074A6E8C">
            <w:pPr>
              <w:pStyle w:val="203"/>
              <w:jc w:val="right"/>
            </w:pPr>
            <w:r>
              <w:t>XX</w:t>
            </w:r>
          </w:p>
        </w:tc>
        <w:tc>
          <w:tcPr>
            <w:tcW w:w="1266" w:type="dxa"/>
            <w:shd w:val="clear" w:color="auto" w:fill="DEEAF6" w:themeFill="accent1" w:themeFillTint="33"/>
            <w:noWrap/>
            <w:vAlign w:val="center"/>
          </w:tcPr>
          <w:p w14:paraId="7D3689AF">
            <w:pPr>
              <w:pStyle w:val="203"/>
              <w:jc w:val="right"/>
            </w:pPr>
            <w:r>
              <w:t>XX</w:t>
            </w:r>
          </w:p>
        </w:tc>
        <w:tc>
          <w:tcPr>
            <w:tcW w:w="1266" w:type="dxa"/>
            <w:shd w:val="clear" w:color="auto" w:fill="DEEAF6" w:themeFill="accent1" w:themeFillTint="33"/>
            <w:noWrap/>
            <w:vAlign w:val="center"/>
          </w:tcPr>
          <w:p w14:paraId="097EE0A5">
            <w:pPr>
              <w:pStyle w:val="203"/>
              <w:jc w:val="right"/>
            </w:pPr>
            <w:r>
              <w:t>XX</w:t>
            </w:r>
          </w:p>
        </w:tc>
        <w:tc>
          <w:tcPr>
            <w:tcW w:w="1256" w:type="dxa"/>
            <w:shd w:val="clear" w:color="auto" w:fill="DEEAF6" w:themeFill="accent1" w:themeFillTint="33"/>
            <w:noWrap/>
            <w:vAlign w:val="center"/>
          </w:tcPr>
          <w:p w14:paraId="3CBC271B">
            <w:pPr>
              <w:pStyle w:val="203"/>
              <w:jc w:val="right"/>
            </w:pPr>
            <w:r>
              <w:t>XX</w:t>
            </w:r>
          </w:p>
        </w:tc>
      </w:tr>
      <w:tr w14:paraId="3689F4E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6D3BF61A">
            <w:pPr>
              <w:pStyle w:val="203"/>
              <w:jc w:val="both"/>
              <w:rPr>
                <w:b/>
                <w:bCs/>
              </w:rPr>
            </w:pPr>
            <w:r>
              <w:rPr>
                <w:rFonts w:hint="eastAsia"/>
                <w:b/>
                <w:bCs/>
              </w:rPr>
              <w:t>Total</w:t>
            </w:r>
          </w:p>
        </w:tc>
        <w:tc>
          <w:tcPr>
            <w:tcW w:w="1267" w:type="dxa"/>
            <w:noWrap/>
            <w:vAlign w:val="center"/>
          </w:tcPr>
          <w:p w14:paraId="45D728A9">
            <w:pPr>
              <w:pStyle w:val="203"/>
              <w:jc w:val="right"/>
            </w:pPr>
            <w:r>
              <w:t>XX</w:t>
            </w:r>
          </w:p>
        </w:tc>
        <w:tc>
          <w:tcPr>
            <w:tcW w:w="1268" w:type="dxa"/>
            <w:noWrap/>
            <w:vAlign w:val="center"/>
          </w:tcPr>
          <w:p w14:paraId="17DC36DE">
            <w:pPr>
              <w:pStyle w:val="203"/>
              <w:jc w:val="right"/>
            </w:pPr>
            <w:r>
              <w:t>XX</w:t>
            </w:r>
          </w:p>
        </w:tc>
        <w:tc>
          <w:tcPr>
            <w:tcW w:w="1268" w:type="dxa"/>
            <w:noWrap/>
            <w:vAlign w:val="center"/>
          </w:tcPr>
          <w:p w14:paraId="20E92F83">
            <w:pPr>
              <w:pStyle w:val="203"/>
              <w:jc w:val="right"/>
            </w:pPr>
            <w:r>
              <w:t>XX</w:t>
            </w:r>
          </w:p>
        </w:tc>
        <w:tc>
          <w:tcPr>
            <w:tcW w:w="1266" w:type="dxa"/>
            <w:noWrap/>
            <w:vAlign w:val="center"/>
          </w:tcPr>
          <w:p w14:paraId="3816AF99">
            <w:pPr>
              <w:pStyle w:val="203"/>
              <w:jc w:val="right"/>
            </w:pPr>
            <w:r>
              <w:t>XX</w:t>
            </w:r>
          </w:p>
        </w:tc>
        <w:tc>
          <w:tcPr>
            <w:tcW w:w="1266" w:type="dxa"/>
            <w:noWrap/>
            <w:vAlign w:val="center"/>
          </w:tcPr>
          <w:p w14:paraId="55EBA16E">
            <w:pPr>
              <w:pStyle w:val="203"/>
              <w:jc w:val="right"/>
            </w:pPr>
            <w:r>
              <w:t>XX</w:t>
            </w:r>
          </w:p>
        </w:tc>
        <w:tc>
          <w:tcPr>
            <w:tcW w:w="1256" w:type="dxa"/>
            <w:noWrap/>
            <w:vAlign w:val="center"/>
          </w:tcPr>
          <w:p w14:paraId="51578847">
            <w:pPr>
              <w:pStyle w:val="203"/>
              <w:jc w:val="right"/>
            </w:pPr>
            <w:r>
              <w:t>XX</w:t>
            </w:r>
          </w:p>
        </w:tc>
      </w:tr>
    </w:tbl>
    <w:p w14:paraId="64D6B24E">
      <w:pPr>
        <w:pStyle w:val="146"/>
      </w:pPr>
      <w:r>
        <w:t>Source: Secondary Sources, Expert Interviews and QYResearch, 2023</w:t>
      </w:r>
    </w:p>
    <w:p w14:paraId="7FD4F105">
      <w:pPr>
        <w:pStyle w:val="153"/>
      </w:pPr>
      <w:bookmarkStart w:id="534" w:name="_Toc121596443"/>
      <w:r>
        <w:t xml:space="preserve">Latin America LED Tube Lights Sales by Country </w:t>
      </w:r>
      <w:r>
        <w:rPr>
          <w:rFonts w:hint="eastAsia"/>
        </w:rPr>
        <w:t>(20</w:t>
      </w:r>
      <w:r>
        <w:t>24</w:t>
      </w:r>
      <w:r>
        <w:rPr>
          <w:rFonts w:hint="eastAsia"/>
        </w:rPr>
        <w:t>-202</w:t>
      </w:r>
      <w:r>
        <w:t>9</w:t>
      </w:r>
      <w:r>
        <w:rPr>
          <w:rFonts w:hint="eastAsia"/>
        </w:rPr>
        <w:t>) &amp; (</w:t>
      </w:r>
      <w:r>
        <w:t>K Units)</w:t>
      </w:r>
      <w:bookmarkEnd w:id="534"/>
    </w:p>
    <w:tbl>
      <w:tblPr>
        <w:tblStyle w:val="18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8"/>
        <w:gridCol w:w="1269"/>
        <w:gridCol w:w="1267"/>
        <w:gridCol w:w="1266"/>
        <w:gridCol w:w="1266"/>
        <w:gridCol w:w="1266"/>
        <w:gridCol w:w="1258"/>
      </w:tblGrid>
      <w:tr w14:paraId="71BAA51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8" w:type="dxa"/>
            <w:tcBorders>
              <w:bottom w:val="single" w:color="5B9BD5" w:themeColor="accent1" w:sz="12" w:space="0"/>
              <w:insideH w:val="single" w:sz="12" w:space="0"/>
            </w:tcBorders>
            <w:noWrap/>
            <w:vAlign w:val="center"/>
          </w:tcPr>
          <w:p w14:paraId="1F360C6C">
            <w:pPr>
              <w:pStyle w:val="203"/>
              <w:jc w:val="both"/>
              <w:rPr>
                <w:b/>
                <w:bCs/>
              </w:rPr>
            </w:pPr>
            <w:r>
              <w:rPr>
                <w:b/>
                <w:bCs/>
              </w:rPr>
              <w:t>Latin America</w:t>
            </w:r>
          </w:p>
        </w:tc>
        <w:tc>
          <w:tcPr>
            <w:tcW w:w="1269" w:type="dxa"/>
            <w:tcBorders>
              <w:bottom w:val="single" w:color="5B9BD5" w:themeColor="accent1" w:sz="12" w:space="0"/>
              <w:insideH w:val="single" w:sz="12" w:space="0"/>
            </w:tcBorders>
            <w:noWrap/>
            <w:vAlign w:val="center"/>
          </w:tcPr>
          <w:p w14:paraId="5BA0C02B">
            <w:pPr>
              <w:pStyle w:val="203"/>
              <w:jc w:val="center"/>
              <w:rPr>
                <w:b/>
                <w:bCs/>
                <w:szCs w:val="18"/>
              </w:rPr>
            </w:pPr>
            <w:r>
              <w:rPr>
                <w:b/>
                <w:bCs/>
              </w:rPr>
              <w:t>2024</w:t>
            </w:r>
          </w:p>
        </w:tc>
        <w:tc>
          <w:tcPr>
            <w:tcW w:w="1267" w:type="dxa"/>
            <w:tcBorders>
              <w:bottom w:val="single" w:color="5B9BD5" w:themeColor="accent1" w:sz="12" w:space="0"/>
              <w:insideH w:val="single" w:sz="12" w:space="0"/>
            </w:tcBorders>
            <w:noWrap/>
            <w:vAlign w:val="center"/>
          </w:tcPr>
          <w:p w14:paraId="5514D0F2">
            <w:pPr>
              <w:pStyle w:val="203"/>
              <w:jc w:val="center"/>
              <w:rPr>
                <w:b/>
                <w:bCs/>
                <w:szCs w:val="18"/>
              </w:rPr>
            </w:pPr>
            <w:r>
              <w:rPr>
                <w:b/>
                <w:bCs/>
              </w:rPr>
              <w:t>2025</w:t>
            </w:r>
          </w:p>
        </w:tc>
        <w:tc>
          <w:tcPr>
            <w:tcW w:w="1266" w:type="dxa"/>
            <w:tcBorders>
              <w:bottom w:val="single" w:color="5B9BD5" w:themeColor="accent1" w:sz="12" w:space="0"/>
              <w:insideH w:val="single" w:sz="12" w:space="0"/>
            </w:tcBorders>
            <w:noWrap/>
            <w:vAlign w:val="center"/>
          </w:tcPr>
          <w:p w14:paraId="60AD5389">
            <w:pPr>
              <w:pStyle w:val="203"/>
              <w:jc w:val="center"/>
              <w:rPr>
                <w:b/>
                <w:bCs/>
                <w:szCs w:val="18"/>
              </w:rPr>
            </w:pPr>
            <w:r>
              <w:rPr>
                <w:b/>
                <w:bCs/>
              </w:rPr>
              <w:t>2026</w:t>
            </w:r>
          </w:p>
        </w:tc>
        <w:tc>
          <w:tcPr>
            <w:tcW w:w="1266" w:type="dxa"/>
            <w:tcBorders>
              <w:bottom w:val="single" w:color="5B9BD5" w:themeColor="accent1" w:sz="12" w:space="0"/>
              <w:insideH w:val="single" w:sz="12" w:space="0"/>
            </w:tcBorders>
            <w:noWrap/>
            <w:vAlign w:val="center"/>
          </w:tcPr>
          <w:p w14:paraId="347743A0">
            <w:pPr>
              <w:pStyle w:val="203"/>
              <w:jc w:val="center"/>
              <w:rPr>
                <w:b/>
                <w:bCs/>
                <w:szCs w:val="18"/>
              </w:rPr>
            </w:pPr>
            <w:r>
              <w:rPr>
                <w:b/>
                <w:bCs/>
              </w:rPr>
              <w:t>2027</w:t>
            </w:r>
          </w:p>
        </w:tc>
        <w:tc>
          <w:tcPr>
            <w:tcW w:w="1266" w:type="dxa"/>
            <w:tcBorders>
              <w:bottom w:val="single" w:color="5B9BD5" w:themeColor="accent1" w:sz="12" w:space="0"/>
              <w:insideH w:val="single" w:sz="12" w:space="0"/>
            </w:tcBorders>
            <w:noWrap/>
            <w:vAlign w:val="center"/>
          </w:tcPr>
          <w:p w14:paraId="1E7C15B3">
            <w:pPr>
              <w:pStyle w:val="203"/>
              <w:jc w:val="center"/>
              <w:rPr>
                <w:b/>
                <w:bCs/>
                <w:szCs w:val="18"/>
              </w:rPr>
            </w:pPr>
            <w:r>
              <w:rPr>
                <w:b/>
                <w:bCs/>
              </w:rPr>
              <w:t>2028</w:t>
            </w:r>
          </w:p>
        </w:tc>
        <w:tc>
          <w:tcPr>
            <w:tcW w:w="1258" w:type="dxa"/>
            <w:tcBorders>
              <w:bottom w:val="single" w:color="5B9BD5" w:themeColor="accent1" w:sz="12" w:space="0"/>
              <w:insideH w:val="single" w:sz="12" w:space="0"/>
            </w:tcBorders>
            <w:noWrap/>
            <w:vAlign w:val="center"/>
          </w:tcPr>
          <w:p w14:paraId="2D027128">
            <w:pPr>
              <w:pStyle w:val="203"/>
              <w:jc w:val="center"/>
              <w:rPr>
                <w:b/>
                <w:bCs/>
                <w:szCs w:val="18"/>
              </w:rPr>
            </w:pPr>
            <w:r>
              <w:rPr>
                <w:b/>
                <w:bCs/>
              </w:rPr>
              <w:t>2029</w:t>
            </w:r>
          </w:p>
        </w:tc>
      </w:tr>
      <w:tr w14:paraId="40F6BF1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8" w:type="dxa"/>
            <w:shd w:val="clear" w:color="auto" w:fill="DEEAF6" w:themeFill="accent1" w:themeFillTint="33"/>
            <w:noWrap/>
            <w:vAlign w:val="center"/>
          </w:tcPr>
          <w:p w14:paraId="73786059">
            <w:pPr>
              <w:pStyle w:val="203"/>
              <w:jc w:val="both"/>
              <w:rPr>
                <w:b/>
                <w:bCs/>
              </w:rPr>
            </w:pPr>
            <w:r>
              <w:rPr>
                <w:b/>
                <w:bCs/>
              </w:rPr>
              <w:t>Mexico</w:t>
            </w:r>
          </w:p>
        </w:tc>
        <w:tc>
          <w:tcPr>
            <w:tcW w:w="1269" w:type="dxa"/>
            <w:shd w:val="clear" w:color="auto" w:fill="DEEAF6" w:themeFill="accent1" w:themeFillTint="33"/>
            <w:noWrap/>
            <w:vAlign w:val="center"/>
          </w:tcPr>
          <w:p w14:paraId="3A3218E4">
            <w:pPr>
              <w:pStyle w:val="203"/>
              <w:jc w:val="right"/>
            </w:pPr>
            <w:r>
              <w:t>XX</w:t>
            </w:r>
          </w:p>
        </w:tc>
        <w:tc>
          <w:tcPr>
            <w:tcW w:w="1267" w:type="dxa"/>
            <w:shd w:val="clear" w:color="auto" w:fill="DEEAF6" w:themeFill="accent1" w:themeFillTint="33"/>
            <w:noWrap/>
            <w:vAlign w:val="center"/>
          </w:tcPr>
          <w:p w14:paraId="30357A1F">
            <w:pPr>
              <w:pStyle w:val="203"/>
              <w:jc w:val="right"/>
            </w:pPr>
            <w:r>
              <w:t>XX</w:t>
            </w:r>
          </w:p>
        </w:tc>
        <w:tc>
          <w:tcPr>
            <w:tcW w:w="1266" w:type="dxa"/>
            <w:shd w:val="clear" w:color="auto" w:fill="DEEAF6" w:themeFill="accent1" w:themeFillTint="33"/>
            <w:noWrap/>
            <w:vAlign w:val="center"/>
          </w:tcPr>
          <w:p w14:paraId="781F1E8B">
            <w:pPr>
              <w:pStyle w:val="203"/>
              <w:jc w:val="right"/>
            </w:pPr>
            <w:r>
              <w:t>XX</w:t>
            </w:r>
          </w:p>
        </w:tc>
        <w:tc>
          <w:tcPr>
            <w:tcW w:w="1266" w:type="dxa"/>
            <w:shd w:val="clear" w:color="auto" w:fill="DEEAF6" w:themeFill="accent1" w:themeFillTint="33"/>
            <w:noWrap/>
            <w:vAlign w:val="center"/>
          </w:tcPr>
          <w:p w14:paraId="199E8767">
            <w:pPr>
              <w:pStyle w:val="203"/>
              <w:jc w:val="right"/>
            </w:pPr>
            <w:r>
              <w:t>XX</w:t>
            </w:r>
          </w:p>
        </w:tc>
        <w:tc>
          <w:tcPr>
            <w:tcW w:w="1266" w:type="dxa"/>
            <w:shd w:val="clear" w:color="auto" w:fill="DEEAF6" w:themeFill="accent1" w:themeFillTint="33"/>
            <w:noWrap/>
            <w:vAlign w:val="center"/>
          </w:tcPr>
          <w:p w14:paraId="0CF75CD4">
            <w:pPr>
              <w:pStyle w:val="203"/>
              <w:jc w:val="right"/>
            </w:pPr>
            <w:r>
              <w:t>XX</w:t>
            </w:r>
          </w:p>
        </w:tc>
        <w:tc>
          <w:tcPr>
            <w:tcW w:w="1258" w:type="dxa"/>
            <w:shd w:val="clear" w:color="auto" w:fill="DEEAF6" w:themeFill="accent1" w:themeFillTint="33"/>
            <w:noWrap/>
            <w:vAlign w:val="center"/>
          </w:tcPr>
          <w:p w14:paraId="39C3280C">
            <w:pPr>
              <w:pStyle w:val="203"/>
              <w:jc w:val="right"/>
            </w:pPr>
            <w:r>
              <w:t>XX</w:t>
            </w:r>
          </w:p>
        </w:tc>
      </w:tr>
      <w:tr w14:paraId="182E849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8" w:type="dxa"/>
            <w:noWrap/>
            <w:vAlign w:val="center"/>
          </w:tcPr>
          <w:p w14:paraId="0BF73407">
            <w:pPr>
              <w:pStyle w:val="203"/>
              <w:jc w:val="both"/>
              <w:rPr>
                <w:b/>
                <w:bCs/>
              </w:rPr>
            </w:pPr>
            <w:r>
              <w:rPr>
                <w:b/>
                <w:bCs/>
              </w:rPr>
              <w:t>Brazil</w:t>
            </w:r>
          </w:p>
        </w:tc>
        <w:tc>
          <w:tcPr>
            <w:tcW w:w="1269" w:type="dxa"/>
            <w:noWrap/>
            <w:vAlign w:val="center"/>
          </w:tcPr>
          <w:p w14:paraId="593B72E3">
            <w:pPr>
              <w:pStyle w:val="203"/>
              <w:jc w:val="right"/>
            </w:pPr>
            <w:r>
              <w:t>XX</w:t>
            </w:r>
          </w:p>
        </w:tc>
        <w:tc>
          <w:tcPr>
            <w:tcW w:w="1267" w:type="dxa"/>
            <w:noWrap/>
            <w:vAlign w:val="center"/>
          </w:tcPr>
          <w:p w14:paraId="4C9369EC">
            <w:pPr>
              <w:pStyle w:val="203"/>
              <w:jc w:val="right"/>
            </w:pPr>
            <w:r>
              <w:t>XX</w:t>
            </w:r>
          </w:p>
        </w:tc>
        <w:tc>
          <w:tcPr>
            <w:tcW w:w="1266" w:type="dxa"/>
            <w:noWrap/>
            <w:vAlign w:val="center"/>
          </w:tcPr>
          <w:p w14:paraId="73C87D3E">
            <w:pPr>
              <w:pStyle w:val="203"/>
              <w:jc w:val="right"/>
            </w:pPr>
            <w:r>
              <w:t>XX</w:t>
            </w:r>
          </w:p>
        </w:tc>
        <w:tc>
          <w:tcPr>
            <w:tcW w:w="1266" w:type="dxa"/>
            <w:noWrap/>
            <w:vAlign w:val="center"/>
          </w:tcPr>
          <w:p w14:paraId="7891BB2B">
            <w:pPr>
              <w:pStyle w:val="203"/>
              <w:jc w:val="right"/>
            </w:pPr>
            <w:r>
              <w:t>XX</w:t>
            </w:r>
          </w:p>
        </w:tc>
        <w:tc>
          <w:tcPr>
            <w:tcW w:w="1266" w:type="dxa"/>
            <w:noWrap/>
            <w:vAlign w:val="center"/>
          </w:tcPr>
          <w:p w14:paraId="639E7A17">
            <w:pPr>
              <w:pStyle w:val="203"/>
              <w:jc w:val="right"/>
            </w:pPr>
            <w:r>
              <w:t>XX</w:t>
            </w:r>
          </w:p>
        </w:tc>
        <w:tc>
          <w:tcPr>
            <w:tcW w:w="1258" w:type="dxa"/>
            <w:noWrap/>
            <w:vAlign w:val="center"/>
          </w:tcPr>
          <w:p w14:paraId="2AAE19A9">
            <w:pPr>
              <w:pStyle w:val="203"/>
              <w:jc w:val="right"/>
            </w:pPr>
            <w:r>
              <w:t>XX</w:t>
            </w:r>
          </w:p>
        </w:tc>
      </w:tr>
      <w:tr w14:paraId="1A707D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8" w:type="dxa"/>
            <w:shd w:val="clear" w:color="auto" w:fill="DEEAF6" w:themeFill="accent1" w:themeFillTint="33"/>
            <w:noWrap/>
            <w:vAlign w:val="center"/>
          </w:tcPr>
          <w:p w14:paraId="600654FB">
            <w:pPr>
              <w:pStyle w:val="203"/>
              <w:jc w:val="both"/>
              <w:rPr>
                <w:b/>
                <w:bCs/>
              </w:rPr>
            </w:pPr>
            <w:r>
              <w:rPr>
                <w:b/>
                <w:bCs/>
              </w:rPr>
              <w:t>Argentina</w:t>
            </w:r>
          </w:p>
        </w:tc>
        <w:tc>
          <w:tcPr>
            <w:tcW w:w="1269" w:type="dxa"/>
            <w:shd w:val="clear" w:color="auto" w:fill="DEEAF6" w:themeFill="accent1" w:themeFillTint="33"/>
            <w:noWrap/>
            <w:vAlign w:val="center"/>
          </w:tcPr>
          <w:p w14:paraId="34AB32C3">
            <w:pPr>
              <w:pStyle w:val="203"/>
              <w:jc w:val="right"/>
            </w:pPr>
            <w:r>
              <w:t>XX</w:t>
            </w:r>
          </w:p>
        </w:tc>
        <w:tc>
          <w:tcPr>
            <w:tcW w:w="1267" w:type="dxa"/>
            <w:shd w:val="clear" w:color="auto" w:fill="DEEAF6" w:themeFill="accent1" w:themeFillTint="33"/>
            <w:noWrap/>
            <w:vAlign w:val="center"/>
          </w:tcPr>
          <w:p w14:paraId="3FFD41C1">
            <w:pPr>
              <w:pStyle w:val="203"/>
              <w:jc w:val="right"/>
            </w:pPr>
            <w:r>
              <w:t>XX</w:t>
            </w:r>
          </w:p>
        </w:tc>
        <w:tc>
          <w:tcPr>
            <w:tcW w:w="1266" w:type="dxa"/>
            <w:shd w:val="clear" w:color="auto" w:fill="DEEAF6" w:themeFill="accent1" w:themeFillTint="33"/>
            <w:noWrap/>
            <w:vAlign w:val="center"/>
          </w:tcPr>
          <w:p w14:paraId="0EDCD9BF">
            <w:pPr>
              <w:pStyle w:val="203"/>
              <w:jc w:val="right"/>
            </w:pPr>
            <w:r>
              <w:t>XX</w:t>
            </w:r>
          </w:p>
        </w:tc>
        <w:tc>
          <w:tcPr>
            <w:tcW w:w="1266" w:type="dxa"/>
            <w:shd w:val="clear" w:color="auto" w:fill="DEEAF6" w:themeFill="accent1" w:themeFillTint="33"/>
            <w:noWrap/>
            <w:vAlign w:val="center"/>
          </w:tcPr>
          <w:p w14:paraId="4A0EEF62">
            <w:pPr>
              <w:pStyle w:val="203"/>
              <w:jc w:val="right"/>
            </w:pPr>
            <w:r>
              <w:t>XX</w:t>
            </w:r>
          </w:p>
        </w:tc>
        <w:tc>
          <w:tcPr>
            <w:tcW w:w="1266" w:type="dxa"/>
            <w:shd w:val="clear" w:color="auto" w:fill="DEEAF6" w:themeFill="accent1" w:themeFillTint="33"/>
            <w:noWrap/>
            <w:vAlign w:val="center"/>
          </w:tcPr>
          <w:p w14:paraId="7676BEA0">
            <w:pPr>
              <w:pStyle w:val="203"/>
              <w:jc w:val="right"/>
            </w:pPr>
            <w:r>
              <w:t>XX</w:t>
            </w:r>
          </w:p>
        </w:tc>
        <w:tc>
          <w:tcPr>
            <w:tcW w:w="1258" w:type="dxa"/>
            <w:shd w:val="clear" w:color="auto" w:fill="DEEAF6" w:themeFill="accent1" w:themeFillTint="33"/>
            <w:noWrap/>
            <w:vAlign w:val="center"/>
          </w:tcPr>
          <w:p w14:paraId="3154E709">
            <w:pPr>
              <w:pStyle w:val="203"/>
              <w:jc w:val="right"/>
            </w:pPr>
            <w:r>
              <w:t>XX</w:t>
            </w:r>
          </w:p>
        </w:tc>
      </w:tr>
      <w:tr w14:paraId="22F3DCF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8" w:type="dxa"/>
            <w:tcBorders>
              <w:bottom w:val="single" w:color="4F81BD" w:sz="0" w:space="0"/>
            </w:tcBorders>
            <w:noWrap/>
            <w:vAlign w:val="center"/>
          </w:tcPr>
          <w:p w14:paraId="7E91BD25">
            <w:pPr>
              <w:pStyle w:val="203"/>
              <w:jc w:val="both"/>
              <w:rPr>
                <w:b/>
                <w:bCs/>
              </w:rPr>
            </w:pPr>
            <w:r>
              <w:rPr>
                <w:b/>
                <w:bCs/>
              </w:rPr>
              <w:t>Colombia</w:t>
            </w:r>
          </w:p>
        </w:tc>
        <w:tc>
          <w:tcPr>
            <w:tcW w:w="1269" w:type="dxa"/>
            <w:noWrap/>
            <w:vAlign w:val="center"/>
          </w:tcPr>
          <w:p w14:paraId="11C7B349">
            <w:pPr>
              <w:pStyle w:val="203"/>
              <w:jc w:val="right"/>
            </w:pPr>
            <w:r>
              <w:t>XX</w:t>
            </w:r>
          </w:p>
        </w:tc>
        <w:tc>
          <w:tcPr>
            <w:tcW w:w="1267" w:type="dxa"/>
            <w:noWrap/>
            <w:vAlign w:val="center"/>
          </w:tcPr>
          <w:p w14:paraId="773157DD">
            <w:pPr>
              <w:pStyle w:val="203"/>
              <w:jc w:val="right"/>
            </w:pPr>
            <w:r>
              <w:t>XX</w:t>
            </w:r>
          </w:p>
        </w:tc>
        <w:tc>
          <w:tcPr>
            <w:tcW w:w="1266" w:type="dxa"/>
            <w:noWrap/>
            <w:vAlign w:val="center"/>
          </w:tcPr>
          <w:p w14:paraId="17F6E9C5">
            <w:pPr>
              <w:pStyle w:val="203"/>
              <w:jc w:val="right"/>
            </w:pPr>
            <w:r>
              <w:t>XX</w:t>
            </w:r>
          </w:p>
        </w:tc>
        <w:tc>
          <w:tcPr>
            <w:tcW w:w="1266" w:type="dxa"/>
            <w:noWrap/>
            <w:vAlign w:val="center"/>
          </w:tcPr>
          <w:p w14:paraId="7F2E35E2">
            <w:pPr>
              <w:pStyle w:val="203"/>
              <w:jc w:val="right"/>
            </w:pPr>
            <w:r>
              <w:t>XX</w:t>
            </w:r>
          </w:p>
        </w:tc>
        <w:tc>
          <w:tcPr>
            <w:tcW w:w="1266" w:type="dxa"/>
            <w:noWrap/>
            <w:vAlign w:val="center"/>
          </w:tcPr>
          <w:p w14:paraId="679AD4F7">
            <w:pPr>
              <w:pStyle w:val="203"/>
              <w:jc w:val="right"/>
            </w:pPr>
            <w:r>
              <w:t>XX</w:t>
            </w:r>
          </w:p>
        </w:tc>
        <w:tc>
          <w:tcPr>
            <w:tcW w:w="1258" w:type="dxa"/>
            <w:noWrap/>
            <w:vAlign w:val="center"/>
          </w:tcPr>
          <w:p w14:paraId="76C5F0F3">
            <w:pPr>
              <w:pStyle w:val="203"/>
              <w:jc w:val="right"/>
            </w:pPr>
            <w:r>
              <w:t>XX</w:t>
            </w:r>
          </w:p>
        </w:tc>
      </w:tr>
      <w:tr w14:paraId="59CADE3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8" w:type="dxa"/>
            <w:shd w:val="clear" w:color="auto" w:fill="DEEAF6" w:themeFill="accent1" w:themeFillTint="33"/>
            <w:noWrap/>
            <w:vAlign w:val="center"/>
          </w:tcPr>
          <w:p w14:paraId="007A4F0D">
            <w:pPr>
              <w:pStyle w:val="203"/>
              <w:jc w:val="both"/>
              <w:rPr>
                <w:b/>
                <w:bCs/>
              </w:rPr>
            </w:pPr>
            <w:r>
              <w:rPr>
                <w:rFonts w:hint="eastAsia"/>
                <w:b/>
                <w:bCs/>
              </w:rPr>
              <w:t>Others</w:t>
            </w:r>
          </w:p>
        </w:tc>
        <w:tc>
          <w:tcPr>
            <w:tcW w:w="1269" w:type="dxa"/>
            <w:shd w:val="clear" w:color="auto" w:fill="DEEAF6" w:themeFill="accent1" w:themeFillTint="33"/>
            <w:noWrap/>
            <w:vAlign w:val="center"/>
          </w:tcPr>
          <w:p w14:paraId="5343718C">
            <w:pPr>
              <w:pStyle w:val="203"/>
              <w:jc w:val="right"/>
            </w:pPr>
            <w:r>
              <w:t>XX</w:t>
            </w:r>
          </w:p>
        </w:tc>
        <w:tc>
          <w:tcPr>
            <w:tcW w:w="1267" w:type="dxa"/>
            <w:shd w:val="clear" w:color="auto" w:fill="DEEAF6" w:themeFill="accent1" w:themeFillTint="33"/>
            <w:noWrap/>
            <w:vAlign w:val="center"/>
          </w:tcPr>
          <w:p w14:paraId="504FE369">
            <w:pPr>
              <w:pStyle w:val="203"/>
              <w:jc w:val="right"/>
            </w:pPr>
            <w:r>
              <w:t>XX</w:t>
            </w:r>
          </w:p>
        </w:tc>
        <w:tc>
          <w:tcPr>
            <w:tcW w:w="1266" w:type="dxa"/>
            <w:shd w:val="clear" w:color="auto" w:fill="DEEAF6" w:themeFill="accent1" w:themeFillTint="33"/>
            <w:noWrap/>
            <w:vAlign w:val="center"/>
          </w:tcPr>
          <w:p w14:paraId="192E9D60">
            <w:pPr>
              <w:pStyle w:val="203"/>
              <w:jc w:val="right"/>
            </w:pPr>
            <w:r>
              <w:t>XX</w:t>
            </w:r>
          </w:p>
        </w:tc>
        <w:tc>
          <w:tcPr>
            <w:tcW w:w="1266" w:type="dxa"/>
            <w:shd w:val="clear" w:color="auto" w:fill="DEEAF6" w:themeFill="accent1" w:themeFillTint="33"/>
            <w:noWrap/>
            <w:vAlign w:val="center"/>
          </w:tcPr>
          <w:p w14:paraId="6336ABCC">
            <w:pPr>
              <w:pStyle w:val="203"/>
              <w:jc w:val="right"/>
            </w:pPr>
            <w:r>
              <w:t>XX</w:t>
            </w:r>
          </w:p>
        </w:tc>
        <w:tc>
          <w:tcPr>
            <w:tcW w:w="1266" w:type="dxa"/>
            <w:shd w:val="clear" w:color="auto" w:fill="DEEAF6" w:themeFill="accent1" w:themeFillTint="33"/>
            <w:noWrap/>
            <w:vAlign w:val="center"/>
          </w:tcPr>
          <w:p w14:paraId="439FBC8F">
            <w:pPr>
              <w:pStyle w:val="203"/>
              <w:jc w:val="right"/>
            </w:pPr>
            <w:r>
              <w:t>XX</w:t>
            </w:r>
          </w:p>
        </w:tc>
        <w:tc>
          <w:tcPr>
            <w:tcW w:w="1258" w:type="dxa"/>
            <w:shd w:val="clear" w:color="auto" w:fill="DEEAF6" w:themeFill="accent1" w:themeFillTint="33"/>
            <w:noWrap/>
            <w:vAlign w:val="center"/>
          </w:tcPr>
          <w:p w14:paraId="4C780CA5">
            <w:pPr>
              <w:pStyle w:val="203"/>
              <w:jc w:val="right"/>
            </w:pPr>
            <w:r>
              <w:t>XX</w:t>
            </w:r>
          </w:p>
        </w:tc>
      </w:tr>
      <w:tr w14:paraId="4EE3C1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8" w:type="dxa"/>
            <w:noWrap/>
            <w:vAlign w:val="center"/>
          </w:tcPr>
          <w:p w14:paraId="4C187F5E">
            <w:pPr>
              <w:pStyle w:val="203"/>
              <w:jc w:val="both"/>
              <w:rPr>
                <w:b/>
                <w:bCs/>
              </w:rPr>
            </w:pPr>
            <w:r>
              <w:rPr>
                <w:rFonts w:hint="eastAsia"/>
                <w:b/>
                <w:bCs/>
              </w:rPr>
              <w:t>Total</w:t>
            </w:r>
          </w:p>
        </w:tc>
        <w:tc>
          <w:tcPr>
            <w:tcW w:w="1269" w:type="dxa"/>
            <w:noWrap/>
            <w:vAlign w:val="center"/>
          </w:tcPr>
          <w:p w14:paraId="62384B35">
            <w:pPr>
              <w:pStyle w:val="203"/>
              <w:jc w:val="right"/>
            </w:pPr>
            <w:r>
              <w:t>XX</w:t>
            </w:r>
          </w:p>
        </w:tc>
        <w:tc>
          <w:tcPr>
            <w:tcW w:w="1267" w:type="dxa"/>
            <w:noWrap/>
            <w:vAlign w:val="center"/>
          </w:tcPr>
          <w:p w14:paraId="2DA590B3">
            <w:pPr>
              <w:pStyle w:val="203"/>
              <w:jc w:val="right"/>
            </w:pPr>
            <w:r>
              <w:t>XX</w:t>
            </w:r>
          </w:p>
        </w:tc>
        <w:tc>
          <w:tcPr>
            <w:tcW w:w="1266" w:type="dxa"/>
            <w:noWrap/>
            <w:vAlign w:val="center"/>
          </w:tcPr>
          <w:p w14:paraId="42075D51">
            <w:pPr>
              <w:pStyle w:val="203"/>
              <w:jc w:val="right"/>
            </w:pPr>
            <w:r>
              <w:t>XX</w:t>
            </w:r>
          </w:p>
        </w:tc>
        <w:tc>
          <w:tcPr>
            <w:tcW w:w="1266" w:type="dxa"/>
            <w:noWrap/>
            <w:vAlign w:val="center"/>
          </w:tcPr>
          <w:p w14:paraId="232EB82D">
            <w:pPr>
              <w:pStyle w:val="203"/>
              <w:jc w:val="right"/>
            </w:pPr>
            <w:r>
              <w:t>XX</w:t>
            </w:r>
          </w:p>
        </w:tc>
        <w:tc>
          <w:tcPr>
            <w:tcW w:w="1266" w:type="dxa"/>
            <w:noWrap/>
            <w:vAlign w:val="center"/>
          </w:tcPr>
          <w:p w14:paraId="0F540744">
            <w:pPr>
              <w:pStyle w:val="203"/>
              <w:jc w:val="right"/>
            </w:pPr>
            <w:r>
              <w:t>XX</w:t>
            </w:r>
          </w:p>
        </w:tc>
        <w:tc>
          <w:tcPr>
            <w:tcW w:w="1258" w:type="dxa"/>
            <w:noWrap/>
            <w:vAlign w:val="center"/>
          </w:tcPr>
          <w:p w14:paraId="6563D5A0">
            <w:pPr>
              <w:pStyle w:val="203"/>
              <w:jc w:val="right"/>
            </w:pPr>
            <w:r>
              <w:t>XX</w:t>
            </w:r>
          </w:p>
        </w:tc>
      </w:tr>
    </w:tbl>
    <w:p w14:paraId="201A879E">
      <w:pPr>
        <w:pStyle w:val="146"/>
      </w:pPr>
      <w:r>
        <w:t>Source: Secondary Sources, Expert Interviews and QYResearch, 2023</w:t>
      </w:r>
    </w:p>
    <w:p w14:paraId="3E7FE00D">
      <w:pPr>
        <w:pStyle w:val="146"/>
      </w:pPr>
    </w:p>
    <w:p w14:paraId="66662852">
      <w:pPr>
        <w:pStyle w:val="150"/>
      </w:pPr>
      <w:bookmarkStart w:id="535" w:name="_Toc517894980"/>
      <w:bookmarkStart w:id="536" w:name="_Toc121159083"/>
      <w:bookmarkStart w:id="537" w:name="_Toc24046746"/>
      <w:bookmarkStart w:id="538" w:name="_Toc27658917"/>
      <w:bookmarkStart w:id="539" w:name="_Toc511046425"/>
      <w:r>
        <w:t xml:space="preserve">Latin America LED Tube Lights Sales </w:t>
      </w:r>
      <w:r>
        <w:rPr>
          <w:rFonts w:hint="eastAsia"/>
        </w:rPr>
        <w:t>Market</w:t>
      </w:r>
      <w:r>
        <w:t xml:space="preserve"> </w:t>
      </w:r>
      <w:r>
        <w:rPr>
          <w:rFonts w:hint="eastAsia"/>
        </w:rPr>
        <w:t>Share</w:t>
      </w:r>
      <w:r>
        <w:t xml:space="preserve"> by Country </w:t>
      </w:r>
      <w:r>
        <w:rPr>
          <w:rFonts w:hint="eastAsia"/>
        </w:rPr>
        <w:t>(2018-202</w:t>
      </w:r>
      <w:r>
        <w:t>9</w:t>
      </w:r>
      <w:r>
        <w:rPr>
          <w:rFonts w:hint="eastAsia"/>
        </w:rPr>
        <w:t>)</w:t>
      </w:r>
      <w:bookmarkEnd w:id="535"/>
      <w:bookmarkEnd w:id="536"/>
      <w:bookmarkEnd w:id="537"/>
      <w:bookmarkEnd w:id="538"/>
      <w:bookmarkEnd w:id="539"/>
    </w:p>
    <w:p w14:paraId="0DDE24DB">
      <w:r>
        <w:drawing>
          <wp:inline distT="0" distB="0" distL="0" distR="0">
            <wp:extent cx="6192520" cy="2847340"/>
            <wp:effectExtent l="0" t="0" r="0" b="0"/>
            <wp:docPr id="452" name="图表 452"/>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62869200">
      <w:pPr>
        <w:pStyle w:val="146"/>
      </w:pPr>
      <w:r>
        <w:t>Source: Secondary Sources, Expert Interviews and QYResearch, 2023</w:t>
      </w:r>
    </w:p>
    <w:p w14:paraId="1DA4D141">
      <w:pPr>
        <w:pStyle w:val="4"/>
        <w:tabs>
          <w:tab w:val="clear" w:pos="7938"/>
        </w:tabs>
      </w:pPr>
      <w:bookmarkStart w:id="540" w:name="_Toc121596774"/>
      <w:bookmarkStart w:id="541" w:name="_Toc517895163"/>
      <w:bookmarkStart w:id="542" w:name="_Toc27659259"/>
      <w:bookmarkStart w:id="543" w:name="_Toc511046625"/>
      <w:bookmarkStart w:id="544" w:name="_Toc24047134"/>
      <w:r>
        <w:t>Latin America LED Tube Lights Revenue by Country</w:t>
      </w:r>
      <w:bookmarkEnd w:id="540"/>
      <w:bookmarkEnd w:id="541"/>
      <w:bookmarkEnd w:id="542"/>
      <w:bookmarkEnd w:id="543"/>
      <w:bookmarkEnd w:id="544"/>
    </w:p>
    <w:p w14:paraId="4B1F721D">
      <w:pPr>
        <w:pStyle w:val="153"/>
      </w:pPr>
      <w:bookmarkStart w:id="545" w:name="_Toc121596444"/>
      <w:bookmarkStart w:id="546" w:name="_Toc27658918"/>
      <w:bookmarkStart w:id="547" w:name="_Toc517894982"/>
      <w:bookmarkStart w:id="548" w:name="_Toc24046748"/>
      <w:bookmarkStart w:id="549" w:name="_Toc511046427"/>
      <w:r>
        <w:t xml:space="preserve">Latin America LED Tube Lights Revenue by Country </w:t>
      </w:r>
      <w:r>
        <w:rPr>
          <w:rFonts w:hint="eastAsia"/>
        </w:rPr>
        <w:t>(2018-2023) &amp; (</w:t>
      </w:r>
      <w:r>
        <w:t>US$ Million)</w:t>
      </w:r>
      <w:bookmarkEnd w:id="545"/>
      <w:bookmarkEnd w:id="546"/>
      <w:bookmarkEnd w:id="547"/>
      <w:bookmarkEnd w:id="548"/>
      <w:bookmarkEnd w:id="549"/>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5"/>
        <w:gridCol w:w="1267"/>
        <w:gridCol w:w="1268"/>
        <w:gridCol w:w="1268"/>
        <w:gridCol w:w="1268"/>
        <w:gridCol w:w="1268"/>
        <w:gridCol w:w="1252"/>
      </w:tblGrid>
      <w:tr w14:paraId="689B968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5B9BD5" w:themeColor="accent1" w:sz="12" w:space="0"/>
              <w:insideH w:val="single" w:sz="12" w:space="0"/>
            </w:tcBorders>
            <w:noWrap/>
            <w:vAlign w:val="center"/>
          </w:tcPr>
          <w:p w14:paraId="3718D084">
            <w:pPr>
              <w:pStyle w:val="203"/>
              <w:jc w:val="both"/>
              <w:rPr>
                <w:b/>
                <w:bCs/>
              </w:rPr>
            </w:pPr>
            <w:r>
              <w:rPr>
                <w:b/>
                <w:bCs/>
              </w:rPr>
              <w:t>Latin America</w:t>
            </w:r>
          </w:p>
        </w:tc>
        <w:tc>
          <w:tcPr>
            <w:tcW w:w="1267" w:type="dxa"/>
            <w:tcBorders>
              <w:bottom w:val="single" w:color="5B9BD5" w:themeColor="accent1" w:sz="12" w:space="0"/>
              <w:insideH w:val="single" w:sz="12" w:space="0"/>
            </w:tcBorders>
            <w:noWrap/>
            <w:vAlign w:val="center"/>
          </w:tcPr>
          <w:p w14:paraId="154E1386">
            <w:pPr>
              <w:pStyle w:val="203"/>
              <w:jc w:val="center"/>
              <w:rPr>
                <w:b/>
                <w:bCs/>
                <w:szCs w:val="18"/>
              </w:rPr>
            </w:pPr>
            <w:r>
              <w:rPr>
                <w:b/>
                <w:bCs/>
              </w:rPr>
              <w:t>2018</w:t>
            </w:r>
          </w:p>
        </w:tc>
        <w:tc>
          <w:tcPr>
            <w:tcW w:w="1268" w:type="dxa"/>
            <w:tcBorders>
              <w:bottom w:val="single" w:color="5B9BD5" w:themeColor="accent1" w:sz="12" w:space="0"/>
              <w:insideH w:val="single" w:sz="12" w:space="0"/>
            </w:tcBorders>
            <w:noWrap/>
            <w:vAlign w:val="center"/>
          </w:tcPr>
          <w:p w14:paraId="5F6D86BE">
            <w:pPr>
              <w:pStyle w:val="203"/>
              <w:jc w:val="center"/>
              <w:rPr>
                <w:b/>
                <w:bCs/>
                <w:szCs w:val="18"/>
              </w:rPr>
            </w:pPr>
            <w:r>
              <w:rPr>
                <w:b/>
                <w:bCs/>
              </w:rPr>
              <w:t>201</w:t>
            </w:r>
            <w:r>
              <w:rPr>
                <w:rFonts w:hint="eastAsia"/>
                <w:b/>
                <w:bCs/>
              </w:rPr>
              <w:t>9</w:t>
            </w:r>
          </w:p>
        </w:tc>
        <w:tc>
          <w:tcPr>
            <w:tcW w:w="1268" w:type="dxa"/>
            <w:tcBorders>
              <w:bottom w:val="single" w:color="5B9BD5" w:themeColor="accent1" w:sz="12" w:space="0"/>
              <w:insideH w:val="single" w:sz="12" w:space="0"/>
            </w:tcBorders>
            <w:noWrap/>
            <w:vAlign w:val="center"/>
          </w:tcPr>
          <w:p w14:paraId="3B7E3432">
            <w:pPr>
              <w:pStyle w:val="203"/>
              <w:jc w:val="center"/>
              <w:rPr>
                <w:b/>
                <w:bCs/>
                <w:szCs w:val="18"/>
              </w:rPr>
            </w:pPr>
            <w:r>
              <w:rPr>
                <w:b/>
                <w:bCs/>
              </w:rPr>
              <w:t>2020</w:t>
            </w:r>
          </w:p>
        </w:tc>
        <w:tc>
          <w:tcPr>
            <w:tcW w:w="1268" w:type="dxa"/>
            <w:tcBorders>
              <w:bottom w:val="single" w:color="5B9BD5" w:themeColor="accent1" w:sz="12" w:space="0"/>
              <w:insideH w:val="single" w:sz="12" w:space="0"/>
            </w:tcBorders>
            <w:noWrap/>
            <w:vAlign w:val="center"/>
          </w:tcPr>
          <w:p w14:paraId="6E0A4203">
            <w:pPr>
              <w:pStyle w:val="203"/>
              <w:jc w:val="center"/>
              <w:rPr>
                <w:b/>
                <w:bCs/>
                <w:szCs w:val="18"/>
              </w:rPr>
            </w:pPr>
            <w:r>
              <w:rPr>
                <w:b/>
                <w:bCs/>
              </w:rPr>
              <w:t>2021</w:t>
            </w:r>
          </w:p>
        </w:tc>
        <w:tc>
          <w:tcPr>
            <w:tcW w:w="1268" w:type="dxa"/>
            <w:tcBorders>
              <w:bottom w:val="single" w:color="5B9BD5" w:themeColor="accent1" w:sz="12" w:space="0"/>
              <w:insideH w:val="single" w:sz="12" w:space="0"/>
            </w:tcBorders>
            <w:noWrap/>
            <w:vAlign w:val="center"/>
          </w:tcPr>
          <w:p w14:paraId="76A8B43D">
            <w:pPr>
              <w:pStyle w:val="203"/>
              <w:jc w:val="center"/>
              <w:rPr>
                <w:b/>
                <w:bCs/>
                <w:szCs w:val="18"/>
              </w:rPr>
            </w:pPr>
            <w:r>
              <w:rPr>
                <w:b/>
                <w:bCs/>
              </w:rPr>
              <w:t>2022</w:t>
            </w:r>
          </w:p>
        </w:tc>
        <w:tc>
          <w:tcPr>
            <w:tcW w:w="1252" w:type="dxa"/>
            <w:tcBorders>
              <w:bottom w:val="single" w:color="5B9BD5" w:themeColor="accent1" w:sz="12" w:space="0"/>
              <w:insideH w:val="single" w:sz="12" w:space="0"/>
            </w:tcBorders>
            <w:noWrap/>
            <w:vAlign w:val="center"/>
          </w:tcPr>
          <w:p w14:paraId="0A356C2F">
            <w:pPr>
              <w:pStyle w:val="203"/>
              <w:jc w:val="center"/>
              <w:rPr>
                <w:b/>
                <w:bCs/>
                <w:szCs w:val="18"/>
              </w:rPr>
            </w:pPr>
            <w:r>
              <w:rPr>
                <w:b/>
                <w:bCs/>
              </w:rPr>
              <w:t>2023</w:t>
            </w:r>
          </w:p>
        </w:tc>
      </w:tr>
      <w:tr w14:paraId="557D518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38928C3B">
            <w:pPr>
              <w:pStyle w:val="203"/>
              <w:jc w:val="both"/>
              <w:rPr>
                <w:b/>
                <w:bCs/>
              </w:rPr>
            </w:pPr>
            <w:r>
              <w:rPr>
                <w:b/>
                <w:bCs/>
              </w:rPr>
              <w:t>Mexico</w:t>
            </w:r>
          </w:p>
        </w:tc>
        <w:tc>
          <w:tcPr>
            <w:tcW w:w="1267" w:type="dxa"/>
            <w:shd w:val="clear" w:color="auto" w:fill="DEEAF6" w:themeFill="accent1" w:themeFillTint="33"/>
            <w:noWrap/>
            <w:vAlign w:val="center"/>
          </w:tcPr>
          <w:p w14:paraId="169216E0">
            <w:pPr>
              <w:pStyle w:val="203"/>
              <w:jc w:val="right"/>
            </w:pPr>
            <w:r>
              <w:t>XX</w:t>
            </w:r>
          </w:p>
        </w:tc>
        <w:tc>
          <w:tcPr>
            <w:tcW w:w="1268" w:type="dxa"/>
            <w:shd w:val="clear" w:color="auto" w:fill="DEEAF6" w:themeFill="accent1" w:themeFillTint="33"/>
            <w:noWrap/>
            <w:vAlign w:val="center"/>
          </w:tcPr>
          <w:p w14:paraId="6FD19FAD">
            <w:pPr>
              <w:pStyle w:val="203"/>
              <w:jc w:val="right"/>
            </w:pPr>
            <w:r>
              <w:t>XX</w:t>
            </w:r>
          </w:p>
        </w:tc>
        <w:tc>
          <w:tcPr>
            <w:tcW w:w="1268" w:type="dxa"/>
            <w:shd w:val="clear" w:color="auto" w:fill="DEEAF6" w:themeFill="accent1" w:themeFillTint="33"/>
            <w:noWrap/>
            <w:vAlign w:val="center"/>
          </w:tcPr>
          <w:p w14:paraId="7A114356">
            <w:pPr>
              <w:pStyle w:val="203"/>
              <w:jc w:val="right"/>
            </w:pPr>
            <w:r>
              <w:t>XX</w:t>
            </w:r>
          </w:p>
        </w:tc>
        <w:tc>
          <w:tcPr>
            <w:tcW w:w="1268" w:type="dxa"/>
            <w:shd w:val="clear" w:color="auto" w:fill="DEEAF6" w:themeFill="accent1" w:themeFillTint="33"/>
            <w:noWrap/>
            <w:vAlign w:val="center"/>
          </w:tcPr>
          <w:p w14:paraId="68FB502C">
            <w:pPr>
              <w:pStyle w:val="203"/>
              <w:jc w:val="right"/>
            </w:pPr>
            <w:r>
              <w:t>XX</w:t>
            </w:r>
          </w:p>
        </w:tc>
        <w:tc>
          <w:tcPr>
            <w:tcW w:w="1268" w:type="dxa"/>
            <w:shd w:val="clear" w:color="auto" w:fill="DEEAF6" w:themeFill="accent1" w:themeFillTint="33"/>
            <w:noWrap/>
            <w:vAlign w:val="center"/>
          </w:tcPr>
          <w:p w14:paraId="41F65E25">
            <w:pPr>
              <w:pStyle w:val="203"/>
              <w:jc w:val="right"/>
            </w:pPr>
            <w:r>
              <w:t>XX</w:t>
            </w:r>
          </w:p>
        </w:tc>
        <w:tc>
          <w:tcPr>
            <w:tcW w:w="1252" w:type="dxa"/>
            <w:shd w:val="clear" w:color="auto" w:fill="DEEAF6" w:themeFill="accent1" w:themeFillTint="33"/>
            <w:noWrap/>
            <w:vAlign w:val="center"/>
          </w:tcPr>
          <w:p w14:paraId="0421BDE2">
            <w:pPr>
              <w:pStyle w:val="203"/>
              <w:jc w:val="right"/>
            </w:pPr>
            <w:r>
              <w:t>XX</w:t>
            </w:r>
          </w:p>
        </w:tc>
      </w:tr>
      <w:tr w14:paraId="35291AD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0D2C7DC7">
            <w:pPr>
              <w:pStyle w:val="203"/>
              <w:jc w:val="both"/>
              <w:rPr>
                <w:b/>
                <w:bCs/>
              </w:rPr>
            </w:pPr>
            <w:r>
              <w:rPr>
                <w:b/>
                <w:bCs/>
              </w:rPr>
              <w:t>Brazil</w:t>
            </w:r>
          </w:p>
        </w:tc>
        <w:tc>
          <w:tcPr>
            <w:tcW w:w="1267" w:type="dxa"/>
            <w:noWrap/>
            <w:vAlign w:val="center"/>
          </w:tcPr>
          <w:p w14:paraId="7198A37A">
            <w:pPr>
              <w:pStyle w:val="203"/>
              <w:jc w:val="right"/>
            </w:pPr>
            <w:r>
              <w:t>XX</w:t>
            </w:r>
          </w:p>
        </w:tc>
        <w:tc>
          <w:tcPr>
            <w:tcW w:w="1268" w:type="dxa"/>
            <w:noWrap/>
            <w:vAlign w:val="center"/>
          </w:tcPr>
          <w:p w14:paraId="64EA93CA">
            <w:pPr>
              <w:pStyle w:val="203"/>
              <w:jc w:val="right"/>
            </w:pPr>
            <w:r>
              <w:t>XX</w:t>
            </w:r>
          </w:p>
        </w:tc>
        <w:tc>
          <w:tcPr>
            <w:tcW w:w="1268" w:type="dxa"/>
            <w:noWrap/>
            <w:vAlign w:val="center"/>
          </w:tcPr>
          <w:p w14:paraId="2997E4B8">
            <w:pPr>
              <w:pStyle w:val="203"/>
              <w:jc w:val="right"/>
            </w:pPr>
            <w:r>
              <w:t>XX</w:t>
            </w:r>
          </w:p>
        </w:tc>
        <w:tc>
          <w:tcPr>
            <w:tcW w:w="1268" w:type="dxa"/>
            <w:noWrap/>
            <w:vAlign w:val="center"/>
          </w:tcPr>
          <w:p w14:paraId="3B594BF6">
            <w:pPr>
              <w:pStyle w:val="203"/>
              <w:jc w:val="right"/>
            </w:pPr>
            <w:r>
              <w:t>XX</w:t>
            </w:r>
          </w:p>
        </w:tc>
        <w:tc>
          <w:tcPr>
            <w:tcW w:w="1268" w:type="dxa"/>
            <w:noWrap/>
            <w:vAlign w:val="center"/>
          </w:tcPr>
          <w:p w14:paraId="47534CEF">
            <w:pPr>
              <w:pStyle w:val="203"/>
              <w:jc w:val="right"/>
            </w:pPr>
            <w:r>
              <w:t>XX</w:t>
            </w:r>
          </w:p>
        </w:tc>
        <w:tc>
          <w:tcPr>
            <w:tcW w:w="1252" w:type="dxa"/>
            <w:noWrap/>
            <w:vAlign w:val="center"/>
          </w:tcPr>
          <w:p w14:paraId="62AFB6E9">
            <w:pPr>
              <w:pStyle w:val="203"/>
              <w:jc w:val="right"/>
            </w:pPr>
            <w:r>
              <w:t>XX</w:t>
            </w:r>
          </w:p>
        </w:tc>
      </w:tr>
      <w:tr w14:paraId="7208544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46117A61">
            <w:pPr>
              <w:pStyle w:val="203"/>
              <w:jc w:val="both"/>
              <w:rPr>
                <w:b/>
                <w:bCs/>
              </w:rPr>
            </w:pPr>
            <w:r>
              <w:rPr>
                <w:b/>
                <w:bCs/>
              </w:rPr>
              <w:t>Argentina</w:t>
            </w:r>
          </w:p>
        </w:tc>
        <w:tc>
          <w:tcPr>
            <w:tcW w:w="1267" w:type="dxa"/>
            <w:shd w:val="clear" w:color="auto" w:fill="DEEAF6" w:themeFill="accent1" w:themeFillTint="33"/>
            <w:noWrap/>
            <w:vAlign w:val="center"/>
          </w:tcPr>
          <w:p w14:paraId="01CA8B98">
            <w:pPr>
              <w:pStyle w:val="203"/>
              <w:jc w:val="right"/>
            </w:pPr>
            <w:r>
              <w:t>XX</w:t>
            </w:r>
          </w:p>
        </w:tc>
        <w:tc>
          <w:tcPr>
            <w:tcW w:w="1268" w:type="dxa"/>
            <w:shd w:val="clear" w:color="auto" w:fill="DEEAF6" w:themeFill="accent1" w:themeFillTint="33"/>
            <w:noWrap/>
            <w:vAlign w:val="center"/>
          </w:tcPr>
          <w:p w14:paraId="2889C7D5">
            <w:pPr>
              <w:pStyle w:val="203"/>
              <w:jc w:val="right"/>
            </w:pPr>
            <w:r>
              <w:t>XX</w:t>
            </w:r>
          </w:p>
        </w:tc>
        <w:tc>
          <w:tcPr>
            <w:tcW w:w="1268" w:type="dxa"/>
            <w:shd w:val="clear" w:color="auto" w:fill="DEEAF6" w:themeFill="accent1" w:themeFillTint="33"/>
            <w:noWrap/>
            <w:vAlign w:val="center"/>
          </w:tcPr>
          <w:p w14:paraId="03D7EC80">
            <w:pPr>
              <w:pStyle w:val="203"/>
              <w:jc w:val="right"/>
            </w:pPr>
            <w:r>
              <w:t>XX</w:t>
            </w:r>
          </w:p>
        </w:tc>
        <w:tc>
          <w:tcPr>
            <w:tcW w:w="1268" w:type="dxa"/>
            <w:shd w:val="clear" w:color="auto" w:fill="DEEAF6" w:themeFill="accent1" w:themeFillTint="33"/>
            <w:noWrap/>
            <w:vAlign w:val="center"/>
          </w:tcPr>
          <w:p w14:paraId="76DEE44C">
            <w:pPr>
              <w:pStyle w:val="203"/>
              <w:jc w:val="right"/>
            </w:pPr>
            <w:r>
              <w:t>XX</w:t>
            </w:r>
          </w:p>
        </w:tc>
        <w:tc>
          <w:tcPr>
            <w:tcW w:w="1268" w:type="dxa"/>
            <w:shd w:val="clear" w:color="auto" w:fill="DEEAF6" w:themeFill="accent1" w:themeFillTint="33"/>
            <w:noWrap/>
            <w:vAlign w:val="center"/>
          </w:tcPr>
          <w:p w14:paraId="2FF575F2">
            <w:pPr>
              <w:pStyle w:val="203"/>
              <w:jc w:val="right"/>
            </w:pPr>
            <w:r>
              <w:t>XX</w:t>
            </w:r>
          </w:p>
        </w:tc>
        <w:tc>
          <w:tcPr>
            <w:tcW w:w="1252" w:type="dxa"/>
            <w:shd w:val="clear" w:color="auto" w:fill="DEEAF6" w:themeFill="accent1" w:themeFillTint="33"/>
            <w:noWrap/>
            <w:vAlign w:val="center"/>
          </w:tcPr>
          <w:p w14:paraId="6AD1696B">
            <w:pPr>
              <w:pStyle w:val="203"/>
              <w:jc w:val="right"/>
            </w:pPr>
            <w:r>
              <w:t>XX</w:t>
            </w:r>
          </w:p>
        </w:tc>
      </w:tr>
      <w:tr w14:paraId="401C189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4F81BD" w:sz="0" w:space="0"/>
            </w:tcBorders>
            <w:noWrap/>
            <w:vAlign w:val="center"/>
          </w:tcPr>
          <w:p w14:paraId="5E2D21CC">
            <w:pPr>
              <w:pStyle w:val="203"/>
              <w:jc w:val="both"/>
              <w:rPr>
                <w:b/>
                <w:bCs/>
              </w:rPr>
            </w:pPr>
            <w:r>
              <w:rPr>
                <w:b/>
                <w:bCs/>
              </w:rPr>
              <w:t>Colombia</w:t>
            </w:r>
          </w:p>
        </w:tc>
        <w:tc>
          <w:tcPr>
            <w:tcW w:w="1267" w:type="dxa"/>
            <w:noWrap/>
            <w:vAlign w:val="center"/>
          </w:tcPr>
          <w:p w14:paraId="6BF3CBCC">
            <w:pPr>
              <w:pStyle w:val="203"/>
              <w:jc w:val="right"/>
            </w:pPr>
            <w:r>
              <w:t>XX</w:t>
            </w:r>
          </w:p>
        </w:tc>
        <w:tc>
          <w:tcPr>
            <w:tcW w:w="1268" w:type="dxa"/>
            <w:noWrap/>
            <w:vAlign w:val="center"/>
          </w:tcPr>
          <w:p w14:paraId="6015F78E">
            <w:pPr>
              <w:pStyle w:val="203"/>
              <w:jc w:val="right"/>
            </w:pPr>
            <w:r>
              <w:t>XX</w:t>
            </w:r>
          </w:p>
        </w:tc>
        <w:tc>
          <w:tcPr>
            <w:tcW w:w="1268" w:type="dxa"/>
            <w:noWrap/>
            <w:vAlign w:val="center"/>
          </w:tcPr>
          <w:p w14:paraId="3597C1D2">
            <w:pPr>
              <w:pStyle w:val="203"/>
              <w:jc w:val="right"/>
            </w:pPr>
            <w:r>
              <w:t>XX</w:t>
            </w:r>
          </w:p>
        </w:tc>
        <w:tc>
          <w:tcPr>
            <w:tcW w:w="1268" w:type="dxa"/>
            <w:noWrap/>
            <w:vAlign w:val="center"/>
          </w:tcPr>
          <w:p w14:paraId="78475119">
            <w:pPr>
              <w:pStyle w:val="203"/>
              <w:jc w:val="right"/>
            </w:pPr>
            <w:r>
              <w:t>XX</w:t>
            </w:r>
          </w:p>
        </w:tc>
        <w:tc>
          <w:tcPr>
            <w:tcW w:w="1268" w:type="dxa"/>
            <w:noWrap/>
            <w:vAlign w:val="center"/>
          </w:tcPr>
          <w:p w14:paraId="4ACFECF9">
            <w:pPr>
              <w:pStyle w:val="203"/>
              <w:jc w:val="right"/>
            </w:pPr>
            <w:r>
              <w:t>XX</w:t>
            </w:r>
          </w:p>
        </w:tc>
        <w:tc>
          <w:tcPr>
            <w:tcW w:w="1252" w:type="dxa"/>
            <w:noWrap/>
            <w:vAlign w:val="center"/>
          </w:tcPr>
          <w:p w14:paraId="1C456880">
            <w:pPr>
              <w:pStyle w:val="203"/>
              <w:jc w:val="right"/>
            </w:pPr>
            <w:r>
              <w:t>XX</w:t>
            </w:r>
          </w:p>
        </w:tc>
      </w:tr>
      <w:tr w14:paraId="7007E56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07D73E44">
            <w:pPr>
              <w:pStyle w:val="203"/>
              <w:jc w:val="both"/>
              <w:rPr>
                <w:b/>
                <w:bCs/>
              </w:rPr>
            </w:pPr>
            <w:r>
              <w:rPr>
                <w:rFonts w:hint="eastAsia"/>
                <w:b/>
                <w:bCs/>
              </w:rPr>
              <w:t>Others</w:t>
            </w:r>
          </w:p>
        </w:tc>
        <w:tc>
          <w:tcPr>
            <w:tcW w:w="1267" w:type="dxa"/>
            <w:shd w:val="clear" w:color="auto" w:fill="DEEAF6" w:themeFill="accent1" w:themeFillTint="33"/>
            <w:noWrap/>
            <w:vAlign w:val="center"/>
          </w:tcPr>
          <w:p w14:paraId="6F89C540">
            <w:pPr>
              <w:pStyle w:val="203"/>
              <w:jc w:val="right"/>
            </w:pPr>
            <w:r>
              <w:t>XX</w:t>
            </w:r>
          </w:p>
        </w:tc>
        <w:tc>
          <w:tcPr>
            <w:tcW w:w="1268" w:type="dxa"/>
            <w:shd w:val="clear" w:color="auto" w:fill="DEEAF6" w:themeFill="accent1" w:themeFillTint="33"/>
            <w:noWrap/>
            <w:vAlign w:val="center"/>
          </w:tcPr>
          <w:p w14:paraId="580C7DBB">
            <w:pPr>
              <w:pStyle w:val="203"/>
              <w:jc w:val="right"/>
            </w:pPr>
            <w:r>
              <w:t>XX</w:t>
            </w:r>
          </w:p>
        </w:tc>
        <w:tc>
          <w:tcPr>
            <w:tcW w:w="1268" w:type="dxa"/>
            <w:shd w:val="clear" w:color="auto" w:fill="DEEAF6" w:themeFill="accent1" w:themeFillTint="33"/>
            <w:noWrap/>
            <w:vAlign w:val="center"/>
          </w:tcPr>
          <w:p w14:paraId="239E17DC">
            <w:pPr>
              <w:pStyle w:val="203"/>
              <w:jc w:val="right"/>
            </w:pPr>
            <w:r>
              <w:t>XX</w:t>
            </w:r>
          </w:p>
        </w:tc>
        <w:tc>
          <w:tcPr>
            <w:tcW w:w="1268" w:type="dxa"/>
            <w:shd w:val="clear" w:color="auto" w:fill="DEEAF6" w:themeFill="accent1" w:themeFillTint="33"/>
            <w:noWrap/>
            <w:vAlign w:val="center"/>
          </w:tcPr>
          <w:p w14:paraId="1DE04344">
            <w:pPr>
              <w:pStyle w:val="203"/>
              <w:jc w:val="right"/>
            </w:pPr>
            <w:r>
              <w:t>XX</w:t>
            </w:r>
          </w:p>
        </w:tc>
        <w:tc>
          <w:tcPr>
            <w:tcW w:w="1268" w:type="dxa"/>
            <w:shd w:val="clear" w:color="auto" w:fill="DEEAF6" w:themeFill="accent1" w:themeFillTint="33"/>
            <w:noWrap/>
            <w:vAlign w:val="center"/>
          </w:tcPr>
          <w:p w14:paraId="745F5C24">
            <w:pPr>
              <w:pStyle w:val="203"/>
              <w:jc w:val="right"/>
            </w:pPr>
            <w:r>
              <w:t>XX</w:t>
            </w:r>
          </w:p>
        </w:tc>
        <w:tc>
          <w:tcPr>
            <w:tcW w:w="1252" w:type="dxa"/>
            <w:shd w:val="clear" w:color="auto" w:fill="DEEAF6" w:themeFill="accent1" w:themeFillTint="33"/>
            <w:noWrap/>
            <w:vAlign w:val="center"/>
          </w:tcPr>
          <w:p w14:paraId="4F337B4D">
            <w:pPr>
              <w:pStyle w:val="203"/>
              <w:jc w:val="right"/>
            </w:pPr>
            <w:r>
              <w:t>XX</w:t>
            </w:r>
          </w:p>
        </w:tc>
      </w:tr>
      <w:tr w14:paraId="249172E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5B4414A6">
            <w:pPr>
              <w:pStyle w:val="203"/>
              <w:jc w:val="both"/>
              <w:rPr>
                <w:b/>
                <w:bCs/>
              </w:rPr>
            </w:pPr>
            <w:r>
              <w:rPr>
                <w:rFonts w:hint="eastAsia"/>
                <w:b/>
                <w:bCs/>
              </w:rPr>
              <w:t>Total</w:t>
            </w:r>
          </w:p>
        </w:tc>
        <w:tc>
          <w:tcPr>
            <w:tcW w:w="1267" w:type="dxa"/>
            <w:noWrap/>
            <w:vAlign w:val="center"/>
          </w:tcPr>
          <w:p w14:paraId="7526EF29">
            <w:pPr>
              <w:pStyle w:val="203"/>
              <w:jc w:val="right"/>
            </w:pPr>
            <w:r>
              <w:t>XX</w:t>
            </w:r>
          </w:p>
        </w:tc>
        <w:tc>
          <w:tcPr>
            <w:tcW w:w="1268" w:type="dxa"/>
            <w:noWrap/>
            <w:vAlign w:val="center"/>
          </w:tcPr>
          <w:p w14:paraId="048E5171">
            <w:pPr>
              <w:pStyle w:val="203"/>
              <w:jc w:val="right"/>
            </w:pPr>
            <w:r>
              <w:t>XX</w:t>
            </w:r>
          </w:p>
        </w:tc>
        <w:tc>
          <w:tcPr>
            <w:tcW w:w="1268" w:type="dxa"/>
            <w:noWrap/>
            <w:vAlign w:val="center"/>
          </w:tcPr>
          <w:p w14:paraId="7AEBC499">
            <w:pPr>
              <w:pStyle w:val="203"/>
              <w:jc w:val="right"/>
            </w:pPr>
            <w:r>
              <w:t>XX</w:t>
            </w:r>
          </w:p>
        </w:tc>
        <w:tc>
          <w:tcPr>
            <w:tcW w:w="1268" w:type="dxa"/>
            <w:noWrap/>
            <w:vAlign w:val="center"/>
          </w:tcPr>
          <w:p w14:paraId="5CA22506">
            <w:pPr>
              <w:pStyle w:val="203"/>
              <w:jc w:val="right"/>
            </w:pPr>
            <w:r>
              <w:t>XX</w:t>
            </w:r>
          </w:p>
        </w:tc>
        <w:tc>
          <w:tcPr>
            <w:tcW w:w="1268" w:type="dxa"/>
            <w:noWrap/>
            <w:vAlign w:val="center"/>
          </w:tcPr>
          <w:p w14:paraId="422D09E9">
            <w:pPr>
              <w:pStyle w:val="203"/>
              <w:jc w:val="right"/>
            </w:pPr>
            <w:r>
              <w:t>XX</w:t>
            </w:r>
          </w:p>
        </w:tc>
        <w:tc>
          <w:tcPr>
            <w:tcW w:w="1252" w:type="dxa"/>
            <w:noWrap/>
            <w:vAlign w:val="center"/>
          </w:tcPr>
          <w:p w14:paraId="5F37A66A">
            <w:pPr>
              <w:pStyle w:val="203"/>
              <w:jc w:val="right"/>
            </w:pPr>
            <w:r>
              <w:t>XX</w:t>
            </w:r>
          </w:p>
        </w:tc>
      </w:tr>
    </w:tbl>
    <w:p w14:paraId="7BDAF7C6">
      <w:pPr>
        <w:pStyle w:val="146"/>
      </w:pPr>
      <w:r>
        <w:t>Source: Secondary Sources, Expert Interviews and QYResearch, 2023</w:t>
      </w:r>
    </w:p>
    <w:p w14:paraId="26327C94">
      <w:pPr>
        <w:pStyle w:val="153"/>
      </w:pPr>
      <w:bookmarkStart w:id="550" w:name="_Toc24046749"/>
      <w:bookmarkStart w:id="551" w:name="_Toc27658919"/>
      <w:bookmarkStart w:id="552" w:name="_Toc121596445"/>
      <w:bookmarkStart w:id="553" w:name="_Toc517894983"/>
      <w:bookmarkStart w:id="554" w:name="_Toc511046428"/>
      <w:r>
        <w:t xml:space="preserve">Latin America LED Tube Lights Revenue </w:t>
      </w:r>
      <w:r>
        <w:rPr>
          <w:rFonts w:hint="eastAsia"/>
        </w:rPr>
        <w:t>Market</w:t>
      </w:r>
      <w:r>
        <w:t xml:space="preserve"> </w:t>
      </w:r>
      <w:r>
        <w:rPr>
          <w:rFonts w:hint="eastAsia"/>
        </w:rPr>
        <w:t>Share</w:t>
      </w:r>
      <w:r>
        <w:t xml:space="preserve"> by Country </w:t>
      </w:r>
      <w:r>
        <w:rPr>
          <w:rFonts w:hint="eastAsia"/>
        </w:rPr>
        <w:t>(2018-2023)</w:t>
      </w:r>
      <w:bookmarkEnd w:id="550"/>
      <w:bookmarkEnd w:id="551"/>
      <w:bookmarkEnd w:id="552"/>
      <w:bookmarkEnd w:id="553"/>
      <w:bookmarkEnd w:id="554"/>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5"/>
        <w:gridCol w:w="1267"/>
        <w:gridCol w:w="1268"/>
        <w:gridCol w:w="1268"/>
        <w:gridCol w:w="1268"/>
        <w:gridCol w:w="1268"/>
        <w:gridCol w:w="1252"/>
      </w:tblGrid>
      <w:tr w14:paraId="097B693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5B9BD5" w:themeColor="accent1" w:sz="12" w:space="0"/>
              <w:insideH w:val="single" w:sz="12" w:space="0"/>
            </w:tcBorders>
            <w:noWrap/>
            <w:vAlign w:val="center"/>
          </w:tcPr>
          <w:p w14:paraId="3D1D7D3C">
            <w:pPr>
              <w:pStyle w:val="203"/>
              <w:jc w:val="both"/>
              <w:rPr>
                <w:b/>
                <w:bCs/>
              </w:rPr>
            </w:pPr>
            <w:r>
              <w:rPr>
                <w:b/>
                <w:bCs/>
              </w:rPr>
              <w:t>Latin America</w:t>
            </w:r>
          </w:p>
        </w:tc>
        <w:tc>
          <w:tcPr>
            <w:tcW w:w="1267" w:type="dxa"/>
            <w:tcBorders>
              <w:bottom w:val="single" w:color="5B9BD5" w:themeColor="accent1" w:sz="12" w:space="0"/>
              <w:insideH w:val="single" w:sz="12" w:space="0"/>
            </w:tcBorders>
            <w:noWrap/>
            <w:vAlign w:val="center"/>
          </w:tcPr>
          <w:p w14:paraId="22D52BF9">
            <w:pPr>
              <w:pStyle w:val="203"/>
              <w:jc w:val="center"/>
              <w:rPr>
                <w:b/>
                <w:bCs/>
                <w:szCs w:val="18"/>
              </w:rPr>
            </w:pPr>
            <w:r>
              <w:rPr>
                <w:b/>
                <w:bCs/>
              </w:rPr>
              <w:t>2018</w:t>
            </w:r>
          </w:p>
        </w:tc>
        <w:tc>
          <w:tcPr>
            <w:tcW w:w="1268" w:type="dxa"/>
            <w:tcBorders>
              <w:bottom w:val="single" w:color="5B9BD5" w:themeColor="accent1" w:sz="12" w:space="0"/>
              <w:insideH w:val="single" w:sz="12" w:space="0"/>
            </w:tcBorders>
            <w:noWrap/>
            <w:vAlign w:val="center"/>
          </w:tcPr>
          <w:p w14:paraId="22053A34">
            <w:pPr>
              <w:pStyle w:val="203"/>
              <w:jc w:val="center"/>
              <w:rPr>
                <w:b/>
                <w:bCs/>
                <w:szCs w:val="18"/>
              </w:rPr>
            </w:pPr>
            <w:r>
              <w:rPr>
                <w:b/>
                <w:bCs/>
              </w:rPr>
              <w:t>201</w:t>
            </w:r>
            <w:r>
              <w:rPr>
                <w:rFonts w:hint="eastAsia"/>
                <w:b/>
                <w:bCs/>
              </w:rPr>
              <w:t>9</w:t>
            </w:r>
          </w:p>
        </w:tc>
        <w:tc>
          <w:tcPr>
            <w:tcW w:w="1268" w:type="dxa"/>
            <w:tcBorders>
              <w:bottom w:val="single" w:color="5B9BD5" w:themeColor="accent1" w:sz="12" w:space="0"/>
              <w:insideH w:val="single" w:sz="12" w:space="0"/>
            </w:tcBorders>
            <w:noWrap/>
            <w:vAlign w:val="center"/>
          </w:tcPr>
          <w:p w14:paraId="08FE3D16">
            <w:pPr>
              <w:pStyle w:val="203"/>
              <w:jc w:val="center"/>
              <w:rPr>
                <w:b/>
                <w:bCs/>
                <w:szCs w:val="18"/>
              </w:rPr>
            </w:pPr>
            <w:r>
              <w:rPr>
                <w:b/>
                <w:bCs/>
              </w:rPr>
              <w:t>2020</w:t>
            </w:r>
          </w:p>
        </w:tc>
        <w:tc>
          <w:tcPr>
            <w:tcW w:w="1268" w:type="dxa"/>
            <w:tcBorders>
              <w:bottom w:val="single" w:color="5B9BD5" w:themeColor="accent1" w:sz="12" w:space="0"/>
              <w:insideH w:val="single" w:sz="12" w:space="0"/>
            </w:tcBorders>
            <w:noWrap/>
            <w:vAlign w:val="center"/>
          </w:tcPr>
          <w:p w14:paraId="41E748C0">
            <w:pPr>
              <w:pStyle w:val="203"/>
              <w:jc w:val="center"/>
              <w:rPr>
                <w:b/>
                <w:bCs/>
                <w:szCs w:val="18"/>
              </w:rPr>
            </w:pPr>
            <w:r>
              <w:rPr>
                <w:b/>
                <w:bCs/>
              </w:rPr>
              <w:t>2021</w:t>
            </w:r>
          </w:p>
        </w:tc>
        <w:tc>
          <w:tcPr>
            <w:tcW w:w="1268" w:type="dxa"/>
            <w:tcBorders>
              <w:bottom w:val="single" w:color="5B9BD5" w:themeColor="accent1" w:sz="12" w:space="0"/>
              <w:insideH w:val="single" w:sz="12" w:space="0"/>
            </w:tcBorders>
            <w:noWrap/>
            <w:vAlign w:val="center"/>
          </w:tcPr>
          <w:p w14:paraId="6F86E487">
            <w:pPr>
              <w:pStyle w:val="203"/>
              <w:jc w:val="center"/>
              <w:rPr>
                <w:b/>
                <w:bCs/>
                <w:szCs w:val="18"/>
              </w:rPr>
            </w:pPr>
            <w:r>
              <w:rPr>
                <w:b/>
                <w:bCs/>
              </w:rPr>
              <w:t>2022</w:t>
            </w:r>
          </w:p>
        </w:tc>
        <w:tc>
          <w:tcPr>
            <w:tcW w:w="1252" w:type="dxa"/>
            <w:tcBorders>
              <w:bottom w:val="single" w:color="5B9BD5" w:themeColor="accent1" w:sz="12" w:space="0"/>
              <w:insideH w:val="single" w:sz="12" w:space="0"/>
            </w:tcBorders>
            <w:noWrap/>
            <w:vAlign w:val="center"/>
          </w:tcPr>
          <w:p w14:paraId="6E6316F1">
            <w:pPr>
              <w:pStyle w:val="203"/>
              <w:jc w:val="center"/>
              <w:rPr>
                <w:b/>
                <w:bCs/>
                <w:szCs w:val="18"/>
              </w:rPr>
            </w:pPr>
            <w:r>
              <w:rPr>
                <w:b/>
                <w:bCs/>
              </w:rPr>
              <w:t>2023</w:t>
            </w:r>
          </w:p>
        </w:tc>
      </w:tr>
      <w:tr w14:paraId="7035E0C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2BBCF2B9">
            <w:pPr>
              <w:pStyle w:val="203"/>
              <w:jc w:val="both"/>
              <w:rPr>
                <w:b/>
                <w:bCs/>
              </w:rPr>
            </w:pPr>
            <w:r>
              <w:rPr>
                <w:b/>
                <w:bCs/>
              </w:rPr>
              <w:t>Mexico</w:t>
            </w:r>
          </w:p>
        </w:tc>
        <w:tc>
          <w:tcPr>
            <w:tcW w:w="1267" w:type="dxa"/>
            <w:shd w:val="clear" w:color="auto" w:fill="DEEAF6" w:themeFill="accent1" w:themeFillTint="33"/>
            <w:noWrap/>
            <w:vAlign w:val="center"/>
          </w:tcPr>
          <w:p w14:paraId="0BC35EE2">
            <w:pPr>
              <w:pStyle w:val="203"/>
              <w:jc w:val="right"/>
            </w:pPr>
            <w:r>
              <w:t>XX</w:t>
            </w:r>
          </w:p>
        </w:tc>
        <w:tc>
          <w:tcPr>
            <w:tcW w:w="1268" w:type="dxa"/>
            <w:shd w:val="clear" w:color="auto" w:fill="DEEAF6" w:themeFill="accent1" w:themeFillTint="33"/>
            <w:noWrap/>
            <w:vAlign w:val="center"/>
          </w:tcPr>
          <w:p w14:paraId="485E7939">
            <w:pPr>
              <w:pStyle w:val="203"/>
              <w:jc w:val="right"/>
            </w:pPr>
            <w:r>
              <w:t>XX</w:t>
            </w:r>
          </w:p>
        </w:tc>
        <w:tc>
          <w:tcPr>
            <w:tcW w:w="1268" w:type="dxa"/>
            <w:shd w:val="clear" w:color="auto" w:fill="DEEAF6" w:themeFill="accent1" w:themeFillTint="33"/>
            <w:noWrap/>
            <w:vAlign w:val="center"/>
          </w:tcPr>
          <w:p w14:paraId="7E6C326B">
            <w:pPr>
              <w:pStyle w:val="203"/>
              <w:jc w:val="right"/>
            </w:pPr>
            <w:r>
              <w:t>XX</w:t>
            </w:r>
          </w:p>
        </w:tc>
        <w:tc>
          <w:tcPr>
            <w:tcW w:w="1268" w:type="dxa"/>
            <w:shd w:val="clear" w:color="auto" w:fill="DEEAF6" w:themeFill="accent1" w:themeFillTint="33"/>
            <w:noWrap/>
            <w:vAlign w:val="center"/>
          </w:tcPr>
          <w:p w14:paraId="47395CBA">
            <w:pPr>
              <w:pStyle w:val="203"/>
              <w:jc w:val="right"/>
            </w:pPr>
            <w:r>
              <w:t>XX</w:t>
            </w:r>
          </w:p>
        </w:tc>
        <w:tc>
          <w:tcPr>
            <w:tcW w:w="1268" w:type="dxa"/>
            <w:shd w:val="clear" w:color="auto" w:fill="DEEAF6" w:themeFill="accent1" w:themeFillTint="33"/>
            <w:noWrap/>
            <w:vAlign w:val="center"/>
          </w:tcPr>
          <w:p w14:paraId="193C671D">
            <w:pPr>
              <w:pStyle w:val="203"/>
              <w:jc w:val="right"/>
            </w:pPr>
            <w:r>
              <w:t>XX</w:t>
            </w:r>
          </w:p>
        </w:tc>
        <w:tc>
          <w:tcPr>
            <w:tcW w:w="1252" w:type="dxa"/>
            <w:shd w:val="clear" w:color="auto" w:fill="DEEAF6" w:themeFill="accent1" w:themeFillTint="33"/>
            <w:noWrap/>
            <w:vAlign w:val="center"/>
          </w:tcPr>
          <w:p w14:paraId="6D035479">
            <w:pPr>
              <w:pStyle w:val="203"/>
              <w:jc w:val="right"/>
            </w:pPr>
            <w:r>
              <w:t>XX</w:t>
            </w:r>
          </w:p>
        </w:tc>
      </w:tr>
      <w:tr w14:paraId="552E5FB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5B67ADA8">
            <w:pPr>
              <w:pStyle w:val="203"/>
              <w:jc w:val="both"/>
              <w:rPr>
                <w:b/>
                <w:bCs/>
              </w:rPr>
            </w:pPr>
            <w:r>
              <w:rPr>
                <w:b/>
                <w:bCs/>
              </w:rPr>
              <w:t>Brazil</w:t>
            </w:r>
          </w:p>
        </w:tc>
        <w:tc>
          <w:tcPr>
            <w:tcW w:w="1267" w:type="dxa"/>
            <w:noWrap/>
            <w:vAlign w:val="center"/>
          </w:tcPr>
          <w:p w14:paraId="744C82FD">
            <w:pPr>
              <w:pStyle w:val="203"/>
              <w:jc w:val="right"/>
            </w:pPr>
            <w:r>
              <w:t>XX</w:t>
            </w:r>
          </w:p>
        </w:tc>
        <w:tc>
          <w:tcPr>
            <w:tcW w:w="1268" w:type="dxa"/>
            <w:noWrap/>
            <w:vAlign w:val="center"/>
          </w:tcPr>
          <w:p w14:paraId="2624120D">
            <w:pPr>
              <w:pStyle w:val="203"/>
              <w:jc w:val="right"/>
            </w:pPr>
            <w:r>
              <w:t>XX</w:t>
            </w:r>
          </w:p>
        </w:tc>
        <w:tc>
          <w:tcPr>
            <w:tcW w:w="1268" w:type="dxa"/>
            <w:noWrap/>
            <w:vAlign w:val="center"/>
          </w:tcPr>
          <w:p w14:paraId="2AE1A51A">
            <w:pPr>
              <w:pStyle w:val="203"/>
              <w:jc w:val="right"/>
            </w:pPr>
            <w:r>
              <w:t>XX</w:t>
            </w:r>
          </w:p>
        </w:tc>
        <w:tc>
          <w:tcPr>
            <w:tcW w:w="1268" w:type="dxa"/>
            <w:noWrap/>
            <w:vAlign w:val="center"/>
          </w:tcPr>
          <w:p w14:paraId="5D3359FF">
            <w:pPr>
              <w:pStyle w:val="203"/>
              <w:jc w:val="right"/>
            </w:pPr>
            <w:r>
              <w:t>XX</w:t>
            </w:r>
          </w:p>
        </w:tc>
        <w:tc>
          <w:tcPr>
            <w:tcW w:w="1268" w:type="dxa"/>
            <w:noWrap/>
            <w:vAlign w:val="center"/>
          </w:tcPr>
          <w:p w14:paraId="6AF5A9F9">
            <w:pPr>
              <w:pStyle w:val="203"/>
              <w:jc w:val="right"/>
            </w:pPr>
            <w:r>
              <w:t>XX</w:t>
            </w:r>
          </w:p>
        </w:tc>
        <w:tc>
          <w:tcPr>
            <w:tcW w:w="1252" w:type="dxa"/>
            <w:noWrap/>
            <w:vAlign w:val="center"/>
          </w:tcPr>
          <w:p w14:paraId="5C0452F4">
            <w:pPr>
              <w:pStyle w:val="203"/>
              <w:jc w:val="right"/>
            </w:pPr>
            <w:r>
              <w:t>XX</w:t>
            </w:r>
          </w:p>
        </w:tc>
      </w:tr>
      <w:tr w14:paraId="1C82B2E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79D64B59">
            <w:pPr>
              <w:pStyle w:val="203"/>
              <w:jc w:val="both"/>
              <w:rPr>
                <w:b/>
                <w:bCs/>
              </w:rPr>
            </w:pPr>
            <w:r>
              <w:rPr>
                <w:b/>
                <w:bCs/>
              </w:rPr>
              <w:t>Argentina</w:t>
            </w:r>
          </w:p>
        </w:tc>
        <w:tc>
          <w:tcPr>
            <w:tcW w:w="1267" w:type="dxa"/>
            <w:shd w:val="clear" w:color="auto" w:fill="DEEAF6" w:themeFill="accent1" w:themeFillTint="33"/>
            <w:noWrap/>
            <w:vAlign w:val="center"/>
          </w:tcPr>
          <w:p w14:paraId="55AF635E">
            <w:pPr>
              <w:pStyle w:val="203"/>
              <w:jc w:val="right"/>
            </w:pPr>
            <w:r>
              <w:t>XX</w:t>
            </w:r>
          </w:p>
        </w:tc>
        <w:tc>
          <w:tcPr>
            <w:tcW w:w="1268" w:type="dxa"/>
            <w:shd w:val="clear" w:color="auto" w:fill="DEEAF6" w:themeFill="accent1" w:themeFillTint="33"/>
            <w:noWrap/>
            <w:vAlign w:val="center"/>
          </w:tcPr>
          <w:p w14:paraId="494D5F1C">
            <w:pPr>
              <w:pStyle w:val="203"/>
              <w:jc w:val="right"/>
            </w:pPr>
            <w:r>
              <w:t>XX</w:t>
            </w:r>
          </w:p>
        </w:tc>
        <w:tc>
          <w:tcPr>
            <w:tcW w:w="1268" w:type="dxa"/>
            <w:shd w:val="clear" w:color="auto" w:fill="DEEAF6" w:themeFill="accent1" w:themeFillTint="33"/>
            <w:noWrap/>
            <w:vAlign w:val="center"/>
          </w:tcPr>
          <w:p w14:paraId="38F7C924">
            <w:pPr>
              <w:pStyle w:val="203"/>
              <w:jc w:val="right"/>
            </w:pPr>
            <w:r>
              <w:t>XX</w:t>
            </w:r>
          </w:p>
        </w:tc>
        <w:tc>
          <w:tcPr>
            <w:tcW w:w="1268" w:type="dxa"/>
            <w:shd w:val="clear" w:color="auto" w:fill="DEEAF6" w:themeFill="accent1" w:themeFillTint="33"/>
            <w:noWrap/>
            <w:vAlign w:val="center"/>
          </w:tcPr>
          <w:p w14:paraId="6AC91870">
            <w:pPr>
              <w:pStyle w:val="203"/>
              <w:jc w:val="right"/>
            </w:pPr>
            <w:r>
              <w:t>XX</w:t>
            </w:r>
          </w:p>
        </w:tc>
        <w:tc>
          <w:tcPr>
            <w:tcW w:w="1268" w:type="dxa"/>
            <w:shd w:val="clear" w:color="auto" w:fill="DEEAF6" w:themeFill="accent1" w:themeFillTint="33"/>
            <w:noWrap/>
            <w:vAlign w:val="center"/>
          </w:tcPr>
          <w:p w14:paraId="591245F8">
            <w:pPr>
              <w:pStyle w:val="203"/>
              <w:jc w:val="right"/>
            </w:pPr>
            <w:r>
              <w:t>XX</w:t>
            </w:r>
          </w:p>
        </w:tc>
        <w:tc>
          <w:tcPr>
            <w:tcW w:w="1252" w:type="dxa"/>
            <w:shd w:val="clear" w:color="auto" w:fill="DEEAF6" w:themeFill="accent1" w:themeFillTint="33"/>
            <w:noWrap/>
            <w:vAlign w:val="center"/>
          </w:tcPr>
          <w:p w14:paraId="754205BD">
            <w:pPr>
              <w:pStyle w:val="203"/>
              <w:jc w:val="right"/>
            </w:pPr>
            <w:r>
              <w:t>XX</w:t>
            </w:r>
          </w:p>
        </w:tc>
      </w:tr>
      <w:tr w14:paraId="2B0735B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tcBorders>
              <w:bottom w:val="single" w:color="4F81BD" w:sz="0" w:space="0"/>
            </w:tcBorders>
            <w:noWrap/>
            <w:vAlign w:val="center"/>
          </w:tcPr>
          <w:p w14:paraId="7D464EF3">
            <w:pPr>
              <w:pStyle w:val="203"/>
              <w:jc w:val="both"/>
              <w:rPr>
                <w:b/>
                <w:bCs/>
              </w:rPr>
            </w:pPr>
            <w:r>
              <w:rPr>
                <w:b/>
                <w:bCs/>
              </w:rPr>
              <w:t>Colombia</w:t>
            </w:r>
          </w:p>
        </w:tc>
        <w:tc>
          <w:tcPr>
            <w:tcW w:w="1267" w:type="dxa"/>
            <w:noWrap/>
            <w:vAlign w:val="center"/>
          </w:tcPr>
          <w:p w14:paraId="1FF1BFBF">
            <w:pPr>
              <w:pStyle w:val="203"/>
              <w:jc w:val="right"/>
            </w:pPr>
            <w:r>
              <w:t>XX</w:t>
            </w:r>
          </w:p>
        </w:tc>
        <w:tc>
          <w:tcPr>
            <w:tcW w:w="1268" w:type="dxa"/>
            <w:noWrap/>
            <w:vAlign w:val="center"/>
          </w:tcPr>
          <w:p w14:paraId="7BA4725C">
            <w:pPr>
              <w:pStyle w:val="203"/>
              <w:jc w:val="right"/>
            </w:pPr>
            <w:r>
              <w:t>XX</w:t>
            </w:r>
          </w:p>
        </w:tc>
        <w:tc>
          <w:tcPr>
            <w:tcW w:w="1268" w:type="dxa"/>
            <w:noWrap/>
            <w:vAlign w:val="center"/>
          </w:tcPr>
          <w:p w14:paraId="2E9FF6B5">
            <w:pPr>
              <w:pStyle w:val="203"/>
              <w:jc w:val="right"/>
            </w:pPr>
            <w:r>
              <w:t>XX</w:t>
            </w:r>
          </w:p>
        </w:tc>
        <w:tc>
          <w:tcPr>
            <w:tcW w:w="1268" w:type="dxa"/>
            <w:noWrap/>
            <w:vAlign w:val="center"/>
          </w:tcPr>
          <w:p w14:paraId="33BB1B62">
            <w:pPr>
              <w:pStyle w:val="203"/>
              <w:jc w:val="right"/>
            </w:pPr>
            <w:r>
              <w:t>XX</w:t>
            </w:r>
          </w:p>
        </w:tc>
        <w:tc>
          <w:tcPr>
            <w:tcW w:w="1268" w:type="dxa"/>
            <w:noWrap/>
            <w:vAlign w:val="center"/>
          </w:tcPr>
          <w:p w14:paraId="339F1C6A">
            <w:pPr>
              <w:pStyle w:val="203"/>
              <w:jc w:val="right"/>
            </w:pPr>
            <w:r>
              <w:t>XX</w:t>
            </w:r>
          </w:p>
        </w:tc>
        <w:tc>
          <w:tcPr>
            <w:tcW w:w="1252" w:type="dxa"/>
            <w:noWrap/>
            <w:vAlign w:val="center"/>
          </w:tcPr>
          <w:p w14:paraId="28410A49">
            <w:pPr>
              <w:pStyle w:val="203"/>
              <w:jc w:val="right"/>
            </w:pPr>
            <w:r>
              <w:t>XX</w:t>
            </w:r>
          </w:p>
        </w:tc>
      </w:tr>
      <w:tr w14:paraId="0D6AC9A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shd w:val="clear" w:color="auto" w:fill="DEEAF6" w:themeFill="accent1" w:themeFillTint="33"/>
            <w:noWrap/>
            <w:vAlign w:val="center"/>
          </w:tcPr>
          <w:p w14:paraId="04C582C5">
            <w:pPr>
              <w:pStyle w:val="203"/>
              <w:jc w:val="both"/>
              <w:rPr>
                <w:b/>
                <w:bCs/>
              </w:rPr>
            </w:pPr>
            <w:r>
              <w:rPr>
                <w:rFonts w:hint="eastAsia"/>
                <w:b/>
                <w:bCs/>
              </w:rPr>
              <w:t>Others</w:t>
            </w:r>
          </w:p>
        </w:tc>
        <w:tc>
          <w:tcPr>
            <w:tcW w:w="1267" w:type="dxa"/>
            <w:shd w:val="clear" w:color="auto" w:fill="DEEAF6" w:themeFill="accent1" w:themeFillTint="33"/>
            <w:noWrap/>
            <w:vAlign w:val="center"/>
          </w:tcPr>
          <w:p w14:paraId="3150C025">
            <w:pPr>
              <w:pStyle w:val="203"/>
              <w:jc w:val="right"/>
            </w:pPr>
            <w:r>
              <w:t>XX</w:t>
            </w:r>
          </w:p>
        </w:tc>
        <w:tc>
          <w:tcPr>
            <w:tcW w:w="1268" w:type="dxa"/>
            <w:shd w:val="clear" w:color="auto" w:fill="DEEAF6" w:themeFill="accent1" w:themeFillTint="33"/>
            <w:noWrap/>
            <w:vAlign w:val="center"/>
          </w:tcPr>
          <w:p w14:paraId="46F21B5C">
            <w:pPr>
              <w:pStyle w:val="203"/>
              <w:jc w:val="right"/>
            </w:pPr>
            <w:r>
              <w:t>XX</w:t>
            </w:r>
          </w:p>
        </w:tc>
        <w:tc>
          <w:tcPr>
            <w:tcW w:w="1268" w:type="dxa"/>
            <w:shd w:val="clear" w:color="auto" w:fill="DEEAF6" w:themeFill="accent1" w:themeFillTint="33"/>
            <w:noWrap/>
            <w:vAlign w:val="center"/>
          </w:tcPr>
          <w:p w14:paraId="718F637B">
            <w:pPr>
              <w:pStyle w:val="203"/>
              <w:jc w:val="right"/>
            </w:pPr>
            <w:r>
              <w:t>XX</w:t>
            </w:r>
          </w:p>
        </w:tc>
        <w:tc>
          <w:tcPr>
            <w:tcW w:w="1268" w:type="dxa"/>
            <w:shd w:val="clear" w:color="auto" w:fill="DEEAF6" w:themeFill="accent1" w:themeFillTint="33"/>
            <w:noWrap/>
            <w:vAlign w:val="center"/>
          </w:tcPr>
          <w:p w14:paraId="1C29D66B">
            <w:pPr>
              <w:pStyle w:val="203"/>
              <w:jc w:val="right"/>
            </w:pPr>
            <w:r>
              <w:t>XX</w:t>
            </w:r>
          </w:p>
        </w:tc>
        <w:tc>
          <w:tcPr>
            <w:tcW w:w="1268" w:type="dxa"/>
            <w:shd w:val="clear" w:color="auto" w:fill="DEEAF6" w:themeFill="accent1" w:themeFillTint="33"/>
            <w:noWrap/>
            <w:vAlign w:val="center"/>
          </w:tcPr>
          <w:p w14:paraId="46557A38">
            <w:pPr>
              <w:pStyle w:val="203"/>
              <w:jc w:val="right"/>
            </w:pPr>
            <w:r>
              <w:t>XX</w:t>
            </w:r>
          </w:p>
        </w:tc>
        <w:tc>
          <w:tcPr>
            <w:tcW w:w="1252" w:type="dxa"/>
            <w:shd w:val="clear" w:color="auto" w:fill="DEEAF6" w:themeFill="accent1" w:themeFillTint="33"/>
            <w:noWrap/>
            <w:vAlign w:val="center"/>
          </w:tcPr>
          <w:p w14:paraId="4E4B6145">
            <w:pPr>
              <w:pStyle w:val="203"/>
              <w:jc w:val="right"/>
            </w:pPr>
            <w:r>
              <w:t>XX</w:t>
            </w:r>
          </w:p>
        </w:tc>
      </w:tr>
      <w:tr w14:paraId="6687A2F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5" w:type="dxa"/>
            <w:noWrap/>
            <w:vAlign w:val="center"/>
          </w:tcPr>
          <w:p w14:paraId="6CB483B9">
            <w:pPr>
              <w:pStyle w:val="203"/>
              <w:jc w:val="both"/>
              <w:rPr>
                <w:b/>
                <w:bCs/>
              </w:rPr>
            </w:pPr>
            <w:r>
              <w:rPr>
                <w:rFonts w:hint="eastAsia"/>
                <w:b/>
                <w:bCs/>
              </w:rPr>
              <w:t>Total</w:t>
            </w:r>
          </w:p>
        </w:tc>
        <w:tc>
          <w:tcPr>
            <w:tcW w:w="1267" w:type="dxa"/>
            <w:noWrap/>
            <w:vAlign w:val="center"/>
          </w:tcPr>
          <w:p w14:paraId="42070330">
            <w:pPr>
              <w:pStyle w:val="203"/>
              <w:jc w:val="right"/>
            </w:pPr>
            <w:r>
              <w:t>XX</w:t>
            </w:r>
          </w:p>
        </w:tc>
        <w:tc>
          <w:tcPr>
            <w:tcW w:w="1268" w:type="dxa"/>
            <w:noWrap/>
            <w:vAlign w:val="center"/>
          </w:tcPr>
          <w:p w14:paraId="463C7867">
            <w:pPr>
              <w:pStyle w:val="203"/>
              <w:jc w:val="right"/>
            </w:pPr>
            <w:r>
              <w:t>XX</w:t>
            </w:r>
          </w:p>
        </w:tc>
        <w:tc>
          <w:tcPr>
            <w:tcW w:w="1268" w:type="dxa"/>
            <w:noWrap/>
            <w:vAlign w:val="center"/>
          </w:tcPr>
          <w:p w14:paraId="60F9135B">
            <w:pPr>
              <w:pStyle w:val="203"/>
              <w:jc w:val="right"/>
            </w:pPr>
            <w:r>
              <w:t>XX</w:t>
            </w:r>
          </w:p>
        </w:tc>
        <w:tc>
          <w:tcPr>
            <w:tcW w:w="1268" w:type="dxa"/>
            <w:noWrap/>
            <w:vAlign w:val="center"/>
          </w:tcPr>
          <w:p w14:paraId="27F16C4A">
            <w:pPr>
              <w:pStyle w:val="203"/>
              <w:jc w:val="right"/>
            </w:pPr>
            <w:r>
              <w:t>XX</w:t>
            </w:r>
          </w:p>
        </w:tc>
        <w:tc>
          <w:tcPr>
            <w:tcW w:w="1268" w:type="dxa"/>
            <w:noWrap/>
            <w:vAlign w:val="center"/>
          </w:tcPr>
          <w:p w14:paraId="12246A63">
            <w:pPr>
              <w:pStyle w:val="203"/>
              <w:jc w:val="right"/>
            </w:pPr>
            <w:r>
              <w:t>XX</w:t>
            </w:r>
          </w:p>
        </w:tc>
        <w:tc>
          <w:tcPr>
            <w:tcW w:w="1252" w:type="dxa"/>
            <w:noWrap/>
            <w:vAlign w:val="center"/>
          </w:tcPr>
          <w:p w14:paraId="2FC5EB0C">
            <w:pPr>
              <w:pStyle w:val="203"/>
              <w:jc w:val="right"/>
            </w:pPr>
            <w:r>
              <w:t>XX</w:t>
            </w:r>
          </w:p>
        </w:tc>
      </w:tr>
    </w:tbl>
    <w:p w14:paraId="61ECBAD3">
      <w:pPr>
        <w:pStyle w:val="146"/>
      </w:pPr>
      <w:r>
        <w:t>Source: Secondary Sources, Expert Interviews and QYResearch, 2023</w:t>
      </w:r>
    </w:p>
    <w:p w14:paraId="2BA46B67">
      <w:pPr>
        <w:pStyle w:val="4"/>
        <w:tabs>
          <w:tab w:val="clear" w:pos="7938"/>
        </w:tabs>
      </w:pPr>
      <w:bookmarkStart w:id="555" w:name="_Toc121596775"/>
      <w:bookmarkStart w:id="556" w:name="_Toc27659260"/>
      <w:bookmarkStart w:id="557" w:name="_Toc24047135"/>
      <w:r>
        <w:t>Mexico</w:t>
      </w:r>
      <w:bookmarkEnd w:id="555"/>
      <w:bookmarkEnd w:id="556"/>
      <w:bookmarkEnd w:id="557"/>
    </w:p>
    <w:p w14:paraId="5C2F9E49">
      <w:pPr>
        <w:pStyle w:val="150"/>
      </w:pPr>
      <w:bookmarkStart w:id="558" w:name="_Toc517894986"/>
      <w:bookmarkStart w:id="559" w:name="_Toc27658766"/>
      <w:bookmarkStart w:id="560" w:name="_Toc511046431"/>
      <w:bookmarkStart w:id="561" w:name="_Toc121159084"/>
      <w:bookmarkStart w:id="562" w:name="_Toc24046752"/>
      <w:r>
        <w:t>Mexico LED Tube Lights Revenue Growth Rate (2018-2029) &amp; (US$ Million)</w:t>
      </w:r>
      <w:bookmarkEnd w:id="558"/>
      <w:bookmarkEnd w:id="559"/>
      <w:bookmarkEnd w:id="560"/>
      <w:bookmarkEnd w:id="561"/>
      <w:bookmarkEnd w:id="562"/>
    </w:p>
    <w:p w14:paraId="0DF16771"/>
    <w:p w14:paraId="71F969CA">
      <w:pPr>
        <w:pStyle w:val="146"/>
      </w:pPr>
      <w:r>
        <w:t>Source: Secondary Sources, Expert Interviews and QYResearch, 2023</w:t>
      </w:r>
    </w:p>
    <w:p w14:paraId="38F00088">
      <w:pPr>
        <w:pStyle w:val="4"/>
        <w:tabs>
          <w:tab w:val="clear" w:pos="7938"/>
        </w:tabs>
      </w:pPr>
      <w:bookmarkStart w:id="563" w:name="_Toc27659261"/>
      <w:bookmarkStart w:id="564" w:name="_Toc121596776"/>
      <w:bookmarkStart w:id="565" w:name="_Toc24047136"/>
      <w:r>
        <w:t>Brazil</w:t>
      </w:r>
      <w:bookmarkEnd w:id="563"/>
      <w:bookmarkEnd w:id="564"/>
      <w:bookmarkEnd w:id="565"/>
    </w:p>
    <w:p w14:paraId="275333B7">
      <w:pPr>
        <w:pStyle w:val="150"/>
      </w:pPr>
      <w:bookmarkStart w:id="566" w:name="_Toc24046754"/>
      <w:bookmarkStart w:id="567" w:name="_Toc121159085"/>
      <w:bookmarkStart w:id="568" w:name="_Toc517894988"/>
      <w:bookmarkStart w:id="569" w:name="_Toc511046433"/>
      <w:bookmarkStart w:id="570" w:name="_Toc27658768"/>
      <w:r>
        <w:t>Brazil LED Tube Lights Revenue Growth Rate (2018-2029) &amp; (US$ Million)</w:t>
      </w:r>
      <w:bookmarkEnd w:id="566"/>
      <w:bookmarkEnd w:id="567"/>
      <w:bookmarkEnd w:id="568"/>
      <w:bookmarkEnd w:id="569"/>
      <w:bookmarkEnd w:id="570"/>
    </w:p>
    <w:p w14:paraId="494BED11"/>
    <w:p w14:paraId="1D5AA44C">
      <w:pPr>
        <w:pStyle w:val="146"/>
      </w:pPr>
      <w:r>
        <w:t>Source: Secondary Sources, Expert Interviews and QYResearch, 2023</w:t>
      </w:r>
    </w:p>
    <w:p w14:paraId="0DFE29BD">
      <w:pPr>
        <w:pStyle w:val="4"/>
        <w:tabs>
          <w:tab w:val="clear" w:pos="7938"/>
        </w:tabs>
      </w:pPr>
      <w:bookmarkStart w:id="571" w:name="_Toc24047137"/>
      <w:bookmarkStart w:id="572" w:name="_Toc121596777"/>
      <w:bookmarkStart w:id="573" w:name="_Toc27659262"/>
      <w:r>
        <w:t>Argentina</w:t>
      </w:r>
      <w:bookmarkEnd w:id="571"/>
      <w:bookmarkEnd w:id="572"/>
      <w:bookmarkEnd w:id="573"/>
    </w:p>
    <w:p w14:paraId="7D01F0A0">
      <w:pPr>
        <w:pStyle w:val="150"/>
      </w:pPr>
      <w:bookmarkStart w:id="574" w:name="_Toc27658770"/>
      <w:bookmarkStart w:id="575" w:name="_Toc24046756"/>
      <w:bookmarkStart w:id="576" w:name="_Toc121159086"/>
      <w:r>
        <w:t>Argentina LED Tube Lights Revenue Growth Rate (2018-2029) &amp; (US$ Million)</w:t>
      </w:r>
      <w:bookmarkEnd w:id="574"/>
      <w:bookmarkEnd w:id="575"/>
      <w:bookmarkEnd w:id="576"/>
    </w:p>
    <w:p w14:paraId="263184DA"/>
    <w:p w14:paraId="6B657CD2">
      <w:pPr>
        <w:pStyle w:val="146"/>
      </w:pPr>
      <w:r>
        <w:t>Source: Secondary Sources, Expert Interviews and QYResearch, 2023</w:t>
      </w:r>
    </w:p>
    <w:p w14:paraId="302BFCC1">
      <w:pPr>
        <w:pStyle w:val="4"/>
        <w:tabs>
          <w:tab w:val="clear" w:pos="7938"/>
        </w:tabs>
      </w:pPr>
      <w:bookmarkStart w:id="577" w:name="_Toc27659263"/>
      <w:bookmarkStart w:id="578" w:name="_Toc24047138"/>
      <w:bookmarkStart w:id="579" w:name="_Toc121596778"/>
      <w:r>
        <w:t>Colombia</w:t>
      </w:r>
      <w:bookmarkEnd w:id="577"/>
      <w:bookmarkEnd w:id="578"/>
      <w:bookmarkEnd w:id="579"/>
    </w:p>
    <w:p w14:paraId="13DD25A2">
      <w:pPr>
        <w:pStyle w:val="150"/>
      </w:pPr>
      <w:bookmarkStart w:id="580" w:name="_Toc24046758"/>
      <w:bookmarkStart w:id="581" w:name="_Toc121159087"/>
      <w:bookmarkStart w:id="582" w:name="_Toc27658772"/>
      <w:r>
        <w:t>Colombia LED Tube Lights Revenue Growth Rate (2018-2029) &amp; (US$ Million)</w:t>
      </w:r>
      <w:bookmarkEnd w:id="580"/>
      <w:bookmarkEnd w:id="581"/>
      <w:bookmarkEnd w:id="582"/>
    </w:p>
    <w:p w14:paraId="02C98FF3"/>
    <w:p w14:paraId="1CEA9186">
      <w:pPr>
        <w:pStyle w:val="146"/>
      </w:pPr>
      <w:r>
        <w:t>Source: Secondary Sources, Expert Interviews and QYResearch, 2023</w:t>
      </w:r>
    </w:p>
    <w:p w14:paraId="2D538C35">
      <w:pPr>
        <w:pStyle w:val="3"/>
      </w:pPr>
      <w:bookmarkStart w:id="583" w:name="_Toc27659269"/>
      <w:bookmarkStart w:id="584" w:name="_Toc511046633"/>
      <w:bookmarkStart w:id="585" w:name="_Toc24047144"/>
      <w:bookmarkStart w:id="586" w:name="_Toc517895169"/>
      <w:bookmarkStart w:id="587" w:name="_Toc121596781"/>
      <w:r>
        <w:t>Middle East and Africa LED Tube Lights Market Facts &amp; Figures by Country</w:t>
      </w:r>
      <w:bookmarkEnd w:id="583"/>
      <w:bookmarkEnd w:id="584"/>
      <w:bookmarkEnd w:id="585"/>
      <w:bookmarkEnd w:id="586"/>
      <w:bookmarkEnd w:id="587"/>
    </w:p>
    <w:p w14:paraId="526C3346">
      <w:pPr>
        <w:pStyle w:val="4"/>
      </w:pPr>
      <w:bookmarkStart w:id="588" w:name="_Toc121596782"/>
      <w:r>
        <w:t>Middle East and Africa LED Tube Lights Market Size by Country: 2018 VS 2022 VS 2029</w:t>
      </w:r>
      <w:bookmarkEnd w:id="588"/>
    </w:p>
    <w:p w14:paraId="7F77809A">
      <w:pPr>
        <w:pStyle w:val="153"/>
      </w:pPr>
      <w:bookmarkStart w:id="589" w:name="_Toc121596446"/>
      <w:r>
        <w:t>Middle East and Africa LED Tube Lights Revenue by Country</w:t>
      </w:r>
      <w:r>
        <w:rPr>
          <w:rFonts w:hint="eastAsia"/>
          <w:lang w:eastAsia="zh-CN"/>
        </w:rPr>
        <w:t>:</w:t>
      </w:r>
      <w:r>
        <w:t xml:space="preserve"> 2018 VS 2022 VS 2029 (US$ Million)</w:t>
      </w:r>
      <w:bookmarkEnd w:id="589"/>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35"/>
        <w:gridCol w:w="933"/>
        <w:gridCol w:w="933"/>
        <w:gridCol w:w="931"/>
        <w:gridCol w:w="1968"/>
        <w:gridCol w:w="1968"/>
      </w:tblGrid>
      <w:tr w14:paraId="4F5B0CB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35" w:type="dxa"/>
            <w:tcBorders>
              <w:bottom w:val="single" w:color="5B9BD5" w:themeColor="accent1" w:sz="12" w:space="0"/>
              <w:insideH w:val="single" w:sz="12" w:space="0"/>
            </w:tcBorders>
            <w:vAlign w:val="center"/>
          </w:tcPr>
          <w:p w14:paraId="2466C999">
            <w:pPr>
              <w:pStyle w:val="203"/>
              <w:jc w:val="both"/>
              <w:rPr>
                <w:b/>
                <w:bCs/>
              </w:rPr>
            </w:pPr>
            <w:r>
              <w:rPr>
                <w:b/>
                <w:bCs/>
              </w:rPr>
              <w:t>Middle East and Africa</w:t>
            </w:r>
          </w:p>
        </w:tc>
        <w:tc>
          <w:tcPr>
            <w:tcW w:w="933" w:type="dxa"/>
            <w:tcBorders>
              <w:bottom w:val="single" w:color="5B9BD5" w:themeColor="accent1" w:sz="12" w:space="0"/>
              <w:insideH w:val="single" w:sz="12" w:space="0"/>
            </w:tcBorders>
            <w:noWrap/>
            <w:vAlign w:val="center"/>
          </w:tcPr>
          <w:p w14:paraId="4ABCD5F2">
            <w:pPr>
              <w:pStyle w:val="203"/>
              <w:jc w:val="center"/>
              <w:rPr>
                <w:b/>
                <w:bCs/>
                <w:szCs w:val="18"/>
              </w:rPr>
            </w:pPr>
            <w:r>
              <w:rPr>
                <w:b/>
                <w:bCs/>
              </w:rPr>
              <w:t>2018</w:t>
            </w:r>
          </w:p>
        </w:tc>
        <w:tc>
          <w:tcPr>
            <w:tcW w:w="933" w:type="dxa"/>
            <w:tcBorders>
              <w:bottom w:val="single" w:color="5B9BD5" w:themeColor="accent1" w:sz="12" w:space="0"/>
              <w:insideH w:val="single" w:sz="12" w:space="0"/>
            </w:tcBorders>
            <w:noWrap/>
            <w:vAlign w:val="center"/>
          </w:tcPr>
          <w:p w14:paraId="1FED1B0F">
            <w:pPr>
              <w:pStyle w:val="203"/>
              <w:jc w:val="center"/>
              <w:rPr>
                <w:b/>
                <w:bCs/>
                <w:szCs w:val="18"/>
              </w:rPr>
            </w:pPr>
            <w:r>
              <w:rPr>
                <w:rFonts w:hint="eastAsia"/>
                <w:b/>
                <w:bCs/>
              </w:rPr>
              <w:t>2</w:t>
            </w:r>
            <w:r>
              <w:rPr>
                <w:b/>
                <w:bCs/>
              </w:rPr>
              <w:t>022</w:t>
            </w:r>
          </w:p>
        </w:tc>
        <w:tc>
          <w:tcPr>
            <w:tcW w:w="931" w:type="dxa"/>
            <w:tcBorders>
              <w:bottom w:val="single" w:color="5B9BD5" w:themeColor="accent1" w:sz="12" w:space="0"/>
              <w:insideH w:val="single" w:sz="12" w:space="0"/>
            </w:tcBorders>
            <w:noWrap/>
            <w:vAlign w:val="center"/>
          </w:tcPr>
          <w:p w14:paraId="781670BE">
            <w:pPr>
              <w:pStyle w:val="203"/>
              <w:jc w:val="center"/>
              <w:rPr>
                <w:b/>
                <w:bCs/>
                <w:szCs w:val="18"/>
              </w:rPr>
            </w:pPr>
            <w:r>
              <w:rPr>
                <w:rFonts w:hint="eastAsia"/>
                <w:b/>
                <w:bCs/>
              </w:rPr>
              <w:t>2</w:t>
            </w:r>
            <w:r>
              <w:rPr>
                <w:b/>
                <w:bCs/>
              </w:rPr>
              <w:t>029</w:t>
            </w:r>
          </w:p>
        </w:tc>
        <w:tc>
          <w:tcPr>
            <w:tcW w:w="1968" w:type="dxa"/>
            <w:tcBorders>
              <w:bottom w:val="single" w:color="5B9BD5" w:themeColor="accent1" w:sz="12" w:space="0"/>
              <w:insideH w:val="single" w:sz="12" w:space="0"/>
            </w:tcBorders>
            <w:noWrap/>
            <w:vAlign w:val="center"/>
          </w:tcPr>
          <w:p w14:paraId="2BBE2951">
            <w:pPr>
              <w:pStyle w:val="203"/>
              <w:jc w:val="center"/>
              <w:rPr>
                <w:b/>
                <w:bCs/>
                <w:szCs w:val="18"/>
              </w:rPr>
            </w:pPr>
            <w:r>
              <w:rPr>
                <w:rFonts w:hint="eastAsia"/>
                <w:b/>
                <w:bCs/>
              </w:rPr>
              <w:t>C</w:t>
            </w:r>
            <w:r>
              <w:rPr>
                <w:b/>
                <w:bCs/>
              </w:rPr>
              <w:t>AGR: 2018-2022</w:t>
            </w:r>
          </w:p>
        </w:tc>
        <w:tc>
          <w:tcPr>
            <w:tcW w:w="1968" w:type="dxa"/>
            <w:tcBorders>
              <w:bottom w:val="single" w:color="5B9BD5" w:themeColor="accent1" w:sz="12" w:space="0"/>
              <w:insideH w:val="single" w:sz="12" w:space="0"/>
            </w:tcBorders>
            <w:noWrap/>
            <w:vAlign w:val="center"/>
          </w:tcPr>
          <w:p w14:paraId="51905320">
            <w:pPr>
              <w:pStyle w:val="203"/>
              <w:jc w:val="center"/>
              <w:rPr>
                <w:b/>
                <w:bCs/>
                <w:szCs w:val="18"/>
              </w:rPr>
            </w:pPr>
            <w:r>
              <w:rPr>
                <w:rFonts w:hint="eastAsia"/>
                <w:b/>
                <w:bCs/>
              </w:rPr>
              <w:t>C</w:t>
            </w:r>
            <w:r>
              <w:rPr>
                <w:b/>
                <w:bCs/>
              </w:rPr>
              <w:t>AGR: 2023-2029</w:t>
            </w:r>
          </w:p>
        </w:tc>
      </w:tr>
      <w:tr w14:paraId="5FA7F7C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35" w:type="dxa"/>
            <w:shd w:val="clear" w:color="auto" w:fill="DEEAF6" w:themeFill="accent1" w:themeFillTint="33"/>
            <w:vAlign w:val="center"/>
          </w:tcPr>
          <w:p w14:paraId="309033B5">
            <w:pPr>
              <w:pStyle w:val="203"/>
              <w:jc w:val="both"/>
              <w:rPr>
                <w:b/>
                <w:bCs/>
              </w:rPr>
            </w:pPr>
            <w:r>
              <w:rPr>
                <w:b/>
                <w:bCs/>
              </w:rPr>
              <w:t>Turkey</w:t>
            </w:r>
          </w:p>
        </w:tc>
        <w:tc>
          <w:tcPr>
            <w:tcW w:w="933" w:type="dxa"/>
            <w:shd w:val="clear" w:color="auto" w:fill="DEEAF6" w:themeFill="accent1" w:themeFillTint="33"/>
            <w:noWrap/>
            <w:vAlign w:val="center"/>
          </w:tcPr>
          <w:p w14:paraId="731BC9B4">
            <w:pPr>
              <w:pStyle w:val="203"/>
              <w:jc w:val="right"/>
            </w:pPr>
            <w:r>
              <w:t>XX</w:t>
            </w:r>
          </w:p>
        </w:tc>
        <w:tc>
          <w:tcPr>
            <w:tcW w:w="933" w:type="dxa"/>
            <w:shd w:val="clear" w:color="auto" w:fill="DEEAF6" w:themeFill="accent1" w:themeFillTint="33"/>
            <w:noWrap/>
            <w:vAlign w:val="center"/>
          </w:tcPr>
          <w:p w14:paraId="49316F94">
            <w:pPr>
              <w:pStyle w:val="203"/>
              <w:jc w:val="right"/>
            </w:pPr>
            <w:r>
              <w:t>XX</w:t>
            </w:r>
          </w:p>
        </w:tc>
        <w:tc>
          <w:tcPr>
            <w:tcW w:w="931" w:type="dxa"/>
            <w:shd w:val="clear" w:color="auto" w:fill="DEEAF6" w:themeFill="accent1" w:themeFillTint="33"/>
            <w:noWrap/>
            <w:vAlign w:val="center"/>
          </w:tcPr>
          <w:p w14:paraId="440576EE">
            <w:pPr>
              <w:pStyle w:val="203"/>
              <w:jc w:val="right"/>
            </w:pPr>
            <w:r>
              <w:t>XX</w:t>
            </w:r>
          </w:p>
        </w:tc>
        <w:tc>
          <w:tcPr>
            <w:tcW w:w="1968" w:type="dxa"/>
            <w:shd w:val="clear" w:color="auto" w:fill="DEEAF6" w:themeFill="accent1" w:themeFillTint="33"/>
            <w:noWrap/>
            <w:vAlign w:val="center"/>
          </w:tcPr>
          <w:p w14:paraId="2FAD0596">
            <w:pPr>
              <w:pStyle w:val="203"/>
              <w:jc w:val="right"/>
            </w:pPr>
            <w:r>
              <w:t>XX</w:t>
            </w:r>
          </w:p>
        </w:tc>
        <w:tc>
          <w:tcPr>
            <w:tcW w:w="1968" w:type="dxa"/>
            <w:shd w:val="clear" w:color="auto" w:fill="DEEAF6" w:themeFill="accent1" w:themeFillTint="33"/>
            <w:noWrap/>
            <w:vAlign w:val="center"/>
          </w:tcPr>
          <w:p w14:paraId="6F8252D4">
            <w:pPr>
              <w:pStyle w:val="203"/>
              <w:jc w:val="right"/>
            </w:pPr>
            <w:r>
              <w:t>XX</w:t>
            </w:r>
          </w:p>
        </w:tc>
      </w:tr>
      <w:tr w14:paraId="4C2BC88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35" w:type="dxa"/>
            <w:vAlign w:val="center"/>
          </w:tcPr>
          <w:p w14:paraId="2F0E22E3">
            <w:pPr>
              <w:pStyle w:val="203"/>
              <w:jc w:val="both"/>
              <w:rPr>
                <w:b/>
                <w:bCs/>
              </w:rPr>
            </w:pPr>
            <w:r>
              <w:rPr>
                <w:b/>
                <w:bCs/>
              </w:rPr>
              <w:t>Saudi Arabia</w:t>
            </w:r>
          </w:p>
        </w:tc>
        <w:tc>
          <w:tcPr>
            <w:tcW w:w="933" w:type="dxa"/>
            <w:noWrap/>
            <w:vAlign w:val="center"/>
          </w:tcPr>
          <w:p w14:paraId="05A0B58F">
            <w:pPr>
              <w:pStyle w:val="203"/>
              <w:jc w:val="right"/>
            </w:pPr>
            <w:r>
              <w:t>XX</w:t>
            </w:r>
          </w:p>
        </w:tc>
        <w:tc>
          <w:tcPr>
            <w:tcW w:w="933" w:type="dxa"/>
            <w:noWrap/>
            <w:vAlign w:val="center"/>
          </w:tcPr>
          <w:p w14:paraId="3193EB3A">
            <w:pPr>
              <w:pStyle w:val="203"/>
              <w:jc w:val="right"/>
            </w:pPr>
            <w:r>
              <w:t>XX</w:t>
            </w:r>
          </w:p>
        </w:tc>
        <w:tc>
          <w:tcPr>
            <w:tcW w:w="931" w:type="dxa"/>
            <w:noWrap/>
            <w:vAlign w:val="center"/>
          </w:tcPr>
          <w:p w14:paraId="74262363">
            <w:pPr>
              <w:pStyle w:val="203"/>
              <w:jc w:val="right"/>
            </w:pPr>
            <w:r>
              <w:t>XX</w:t>
            </w:r>
          </w:p>
        </w:tc>
        <w:tc>
          <w:tcPr>
            <w:tcW w:w="1968" w:type="dxa"/>
            <w:noWrap/>
            <w:vAlign w:val="center"/>
          </w:tcPr>
          <w:p w14:paraId="0A35659B">
            <w:pPr>
              <w:pStyle w:val="203"/>
              <w:jc w:val="right"/>
            </w:pPr>
            <w:r>
              <w:t>XX</w:t>
            </w:r>
          </w:p>
        </w:tc>
        <w:tc>
          <w:tcPr>
            <w:tcW w:w="1968" w:type="dxa"/>
            <w:noWrap/>
            <w:vAlign w:val="center"/>
          </w:tcPr>
          <w:p w14:paraId="4CCCCA49">
            <w:pPr>
              <w:pStyle w:val="203"/>
              <w:jc w:val="right"/>
            </w:pPr>
            <w:r>
              <w:t>XX</w:t>
            </w:r>
          </w:p>
        </w:tc>
      </w:tr>
      <w:tr w14:paraId="32BDAA1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35" w:type="dxa"/>
            <w:tcBorders>
              <w:bottom w:val="single" w:color="4F81BD" w:sz="0" w:space="0"/>
            </w:tcBorders>
            <w:shd w:val="clear" w:color="auto" w:fill="DEEAF6" w:themeFill="accent1" w:themeFillTint="33"/>
            <w:vAlign w:val="center"/>
          </w:tcPr>
          <w:p w14:paraId="0E3EEAF3">
            <w:pPr>
              <w:pStyle w:val="203"/>
              <w:jc w:val="both"/>
              <w:rPr>
                <w:b/>
                <w:bCs/>
              </w:rPr>
            </w:pPr>
            <w:r>
              <w:rPr>
                <w:b/>
                <w:bCs/>
              </w:rPr>
              <w:t>UAE</w:t>
            </w:r>
          </w:p>
        </w:tc>
        <w:tc>
          <w:tcPr>
            <w:tcW w:w="933" w:type="dxa"/>
            <w:shd w:val="clear" w:color="auto" w:fill="DEEAF6" w:themeFill="accent1" w:themeFillTint="33"/>
            <w:noWrap/>
            <w:vAlign w:val="center"/>
          </w:tcPr>
          <w:p w14:paraId="52177BDE">
            <w:pPr>
              <w:pStyle w:val="203"/>
              <w:jc w:val="right"/>
            </w:pPr>
            <w:r>
              <w:t>XX</w:t>
            </w:r>
          </w:p>
        </w:tc>
        <w:tc>
          <w:tcPr>
            <w:tcW w:w="933" w:type="dxa"/>
            <w:shd w:val="clear" w:color="auto" w:fill="DEEAF6" w:themeFill="accent1" w:themeFillTint="33"/>
            <w:noWrap/>
            <w:vAlign w:val="center"/>
          </w:tcPr>
          <w:p w14:paraId="11828583">
            <w:pPr>
              <w:pStyle w:val="203"/>
              <w:jc w:val="right"/>
            </w:pPr>
            <w:r>
              <w:t>XX</w:t>
            </w:r>
          </w:p>
        </w:tc>
        <w:tc>
          <w:tcPr>
            <w:tcW w:w="931" w:type="dxa"/>
            <w:shd w:val="clear" w:color="auto" w:fill="DEEAF6" w:themeFill="accent1" w:themeFillTint="33"/>
            <w:noWrap/>
            <w:vAlign w:val="center"/>
          </w:tcPr>
          <w:p w14:paraId="4DE45EFA">
            <w:pPr>
              <w:pStyle w:val="203"/>
              <w:jc w:val="right"/>
            </w:pPr>
            <w:r>
              <w:t>XX</w:t>
            </w:r>
          </w:p>
        </w:tc>
        <w:tc>
          <w:tcPr>
            <w:tcW w:w="1968" w:type="dxa"/>
            <w:shd w:val="clear" w:color="auto" w:fill="DEEAF6" w:themeFill="accent1" w:themeFillTint="33"/>
            <w:noWrap/>
            <w:vAlign w:val="center"/>
          </w:tcPr>
          <w:p w14:paraId="1C0F8873">
            <w:pPr>
              <w:pStyle w:val="203"/>
              <w:jc w:val="right"/>
            </w:pPr>
            <w:r>
              <w:t>XX</w:t>
            </w:r>
          </w:p>
        </w:tc>
        <w:tc>
          <w:tcPr>
            <w:tcW w:w="1968" w:type="dxa"/>
            <w:shd w:val="clear" w:color="auto" w:fill="DEEAF6" w:themeFill="accent1" w:themeFillTint="33"/>
            <w:noWrap/>
            <w:vAlign w:val="center"/>
          </w:tcPr>
          <w:p w14:paraId="249F12EC">
            <w:pPr>
              <w:pStyle w:val="203"/>
              <w:jc w:val="right"/>
            </w:pPr>
            <w:r>
              <w:t>XX</w:t>
            </w:r>
          </w:p>
        </w:tc>
      </w:tr>
      <w:tr w14:paraId="278AB5C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35" w:type="dxa"/>
            <w:vAlign w:val="center"/>
          </w:tcPr>
          <w:p w14:paraId="6F09C979">
            <w:pPr>
              <w:pStyle w:val="203"/>
              <w:jc w:val="both"/>
              <w:rPr>
                <w:b/>
                <w:bCs/>
              </w:rPr>
            </w:pPr>
            <w:r>
              <w:rPr>
                <w:rFonts w:hint="eastAsia"/>
                <w:b/>
                <w:bCs/>
              </w:rPr>
              <w:t>Others</w:t>
            </w:r>
          </w:p>
        </w:tc>
        <w:tc>
          <w:tcPr>
            <w:tcW w:w="933" w:type="dxa"/>
            <w:noWrap/>
            <w:vAlign w:val="top"/>
          </w:tcPr>
          <w:p w14:paraId="08241BA6">
            <w:pPr>
              <w:pStyle w:val="203"/>
              <w:jc w:val="right"/>
            </w:pPr>
            <w:r>
              <w:t>XX</w:t>
            </w:r>
          </w:p>
        </w:tc>
        <w:tc>
          <w:tcPr>
            <w:tcW w:w="933" w:type="dxa"/>
            <w:noWrap/>
            <w:vAlign w:val="top"/>
          </w:tcPr>
          <w:p w14:paraId="2D0C652E">
            <w:pPr>
              <w:pStyle w:val="203"/>
              <w:jc w:val="right"/>
            </w:pPr>
            <w:r>
              <w:t>XX</w:t>
            </w:r>
          </w:p>
        </w:tc>
        <w:tc>
          <w:tcPr>
            <w:tcW w:w="931" w:type="dxa"/>
            <w:noWrap/>
            <w:vAlign w:val="top"/>
          </w:tcPr>
          <w:p w14:paraId="43AE572B">
            <w:pPr>
              <w:pStyle w:val="203"/>
              <w:jc w:val="right"/>
            </w:pPr>
            <w:r>
              <w:t>XX</w:t>
            </w:r>
          </w:p>
        </w:tc>
        <w:tc>
          <w:tcPr>
            <w:tcW w:w="1968" w:type="dxa"/>
            <w:noWrap/>
            <w:vAlign w:val="top"/>
          </w:tcPr>
          <w:p w14:paraId="045D5E90">
            <w:pPr>
              <w:pStyle w:val="203"/>
              <w:jc w:val="right"/>
            </w:pPr>
            <w:r>
              <w:t>XX</w:t>
            </w:r>
          </w:p>
        </w:tc>
        <w:tc>
          <w:tcPr>
            <w:tcW w:w="1968" w:type="dxa"/>
            <w:noWrap/>
            <w:vAlign w:val="top"/>
          </w:tcPr>
          <w:p w14:paraId="1F8AB0A8">
            <w:pPr>
              <w:pStyle w:val="203"/>
              <w:jc w:val="right"/>
            </w:pPr>
            <w:r>
              <w:t>XX</w:t>
            </w:r>
          </w:p>
        </w:tc>
      </w:tr>
      <w:tr w14:paraId="68CC599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35" w:type="dxa"/>
            <w:shd w:val="clear" w:color="auto" w:fill="DEEAF6" w:themeFill="accent1" w:themeFillTint="33"/>
            <w:vAlign w:val="center"/>
          </w:tcPr>
          <w:p w14:paraId="3EE1DD8F">
            <w:pPr>
              <w:pStyle w:val="203"/>
              <w:jc w:val="both"/>
              <w:rPr>
                <w:b/>
                <w:bCs/>
              </w:rPr>
            </w:pPr>
            <w:r>
              <w:rPr>
                <w:rFonts w:hint="eastAsia"/>
                <w:b/>
                <w:bCs/>
              </w:rPr>
              <w:t>Total</w:t>
            </w:r>
          </w:p>
        </w:tc>
        <w:tc>
          <w:tcPr>
            <w:tcW w:w="933" w:type="dxa"/>
            <w:shd w:val="clear" w:color="auto" w:fill="DEEAF6" w:themeFill="accent1" w:themeFillTint="33"/>
            <w:noWrap/>
            <w:vAlign w:val="top"/>
          </w:tcPr>
          <w:p w14:paraId="03F03C40">
            <w:pPr>
              <w:pStyle w:val="203"/>
              <w:jc w:val="right"/>
            </w:pPr>
            <w:r>
              <w:t>XX</w:t>
            </w:r>
          </w:p>
        </w:tc>
        <w:tc>
          <w:tcPr>
            <w:tcW w:w="933" w:type="dxa"/>
            <w:shd w:val="clear" w:color="auto" w:fill="DEEAF6" w:themeFill="accent1" w:themeFillTint="33"/>
            <w:noWrap/>
            <w:vAlign w:val="top"/>
          </w:tcPr>
          <w:p w14:paraId="4920F700">
            <w:pPr>
              <w:pStyle w:val="203"/>
              <w:jc w:val="right"/>
            </w:pPr>
            <w:r>
              <w:t>XX</w:t>
            </w:r>
          </w:p>
        </w:tc>
        <w:tc>
          <w:tcPr>
            <w:tcW w:w="931" w:type="dxa"/>
            <w:shd w:val="clear" w:color="auto" w:fill="DEEAF6" w:themeFill="accent1" w:themeFillTint="33"/>
            <w:noWrap/>
            <w:vAlign w:val="top"/>
          </w:tcPr>
          <w:p w14:paraId="1EA800B2">
            <w:pPr>
              <w:pStyle w:val="203"/>
              <w:jc w:val="right"/>
            </w:pPr>
            <w:r>
              <w:t>XX</w:t>
            </w:r>
          </w:p>
        </w:tc>
        <w:tc>
          <w:tcPr>
            <w:tcW w:w="1968" w:type="dxa"/>
            <w:shd w:val="clear" w:color="auto" w:fill="DEEAF6" w:themeFill="accent1" w:themeFillTint="33"/>
            <w:noWrap/>
            <w:vAlign w:val="top"/>
          </w:tcPr>
          <w:p w14:paraId="63B5B58F">
            <w:pPr>
              <w:pStyle w:val="203"/>
              <w:jc w:val="right"/>
            </w:pPr>
            <w:r>
              <w:t>XX</w:t>
            </w:r>
          </w:p>
        </w:tc>
        <w:tc>
          <w:tcPr>
            <w:tcW w:w="1968" w:type="dxa"/>
            <w:shd w:val="clear" w:color="auto" w:fill="DEEAF6" w:themeFill="accent1" w:themeFillTint="33"/>
            <w:noWrap/>
            <w:vAlign w:val="top"/>
          </w:tcPr>
          <w:p w14:paraId="6C37A8D1">
            <w:pPr>
              <w:pStyle w:val="203"/>
              <w:jc w:val="right"/>
            </w:pPr>
            <w:r>
              <w:t>XX</w:t>
            </w:r>
          </w:p>
        </w:tc>
      </w:tr>
    </w:tbl>
    <w:p w14:paraId="0D384AE8">
      <w:pPr>
        <w:pStyle w:val="146"/>
      </w:pPr>
      <w:r>
        <w:t>Source: Secondary Sources, Expert Interviews and QYResearch, 2023</w:t>
      </w:r>
    </w:p>
    <w:p w14:paraId="2FBD5BCC">
      <w:pPr>
        <w:pStyle w:val="4"/>
        <w:tabs>
          <w:tab w:val="clear" w:pos="7938"/>
        </w:tabs>
      </w:pPr>
      <w:bookmarkStart w:id="590" w:name="_Toc27659270"/>
      <w:bookmarkStart w:id="591" w:name="_Toc24047145"/>
      <w:bookmarkStart w:id="592" w:name="_Toc517895170"/>
      <w:bookmarkStart w:id="593" w:name="_Toc511046634"/>
      <w:bookmarkStart w:id="594" w:name="_Toc121596783"/>
      <w:r>
        <w:t>Middle East and Africa LED Tube Lights Sales by Country</w:t>
      </w:r>
      <w:bookmarkEnd w:id="590"/>
      <w:bookmarkEnd w:id="591"/>
      <w:bookmarkEnd w:id="592"/>
      <w:bookmarkEnd w:id="593"/>
      <w:r>
        <w:t xml:space="preserve"> </w:t>
      </w:r>
      <w:r>
        <w:rPr>
          <w:rFonts w:hint="eastAsia"/>
        </w:rPr>
        <w:t>(2018-202</w:t>
      </w:r>
      <w:r>
        <w:t>9</w:t>
      </w:r>
      <w:r>
        <w:rPr>
          <w:rFonts w:hint="eastAsia"/>
        </w:rPr>
        <w:t>)</w:t>
      </w:r>
      <w:bookmarkEnd w:id="594"/>
    </w:p>
    <w:p w14:paraId="31E2C6E1">
      <w:pPr>
        <w:pStyle w:val="153"/>
      </w:pPr>
      <w:bookmarkStart w:id="595" w:name="_Toc24046771"/>
      <w:bookmarkStart w:id="596" w:name="_Toc511046445"/>
      <w:bookmarkStart w:id="597" w:name="_Toc27658924"/>
      <w:bookmarkStart w:id="598" w:name="_Toc121596447"/>
      <w:bookmarkStart w:id="599" w:name="_Toc517894997"/>
      <w:r>
        <w:t xml:space="preserve">Middle East and Africa LED Tube Lights Sales by Country </w:t>
      </w:r>
      <w:r>
        <w:rPr>
          <w:rFonts w:hint="eastAsia"/>
        </w:rPr>
        <w:t>(2018-2023) &amp; (</w:t>
      </w:r>
      <w:r>
        <w:t>K Units)</w:t>
      </w:r>
      <w:bookmarkEnd w:id="595"/>
      <w:bookmarkEnd w:id="596"/>
      <w:bookmarkEnd w:id="597"/>
      <w:bookmarkEnd w:id="598"/>
      <w:bookmarkEnd w:id="599"/>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29"/>
        <w:gridCol w:w="1125"/>
        <w:gridCol w:w="1125"/>
        <w:gridCol w:w="1125"/>
        <w:gridCol w:w="1124"/>
        <w:gridCol w:w="1124"/>
        <w:gridCol w:w="1116"/>
      </w:tblGrid>
      <w:tr w14:paraId="1E13F3D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9" w:type="dxa"/>
            <w:tcBorders>
              <w:bottom w:val="single" w:color="5B9BD5" w:themeColor="accent1" w:sz="12" w:space="0"/>
              <w:insideH w:val="single" w:sz="12" w:space="0"/>
            </w:tcBorders>
            <w:noWrap/>
            <w:vAlign w:val="center"/>
          </w:tcPr>
          <w:p w14:paraId="07FCE97B">
            <w:pPr>
              <w:pStyle w:val="203"/>
              <w:jc w:val="both"/>
              <w:rPr>
                <w:b/>
                <w:bCs/>
              </w:rPr>
            </w:pPr>
            <w:r>
              <w:rPr>
                <w:b/>
                <w:bCs/>
              </w:rPr>
              <w:t>Middle East and Africa</w:t>
            </w:r>
          </w:p>
        </w:tc>
        <w:tc>
          <w:tcPr>
            <w:tcW w:w="1125" w:type="dxa"/>
            <w:tcBorders>
              <w:bottom w:val="single" w:color="5B9BD5" w:themeColor="accent1" w:sz="12" w:space="0"/>
              <w:insideH w:val="single" w:sz="12" w:space="0"/>
            </w:tcBorders>
            <w:noWrap/>
            <w:vAlign w:val="center"/>
          </w:tcPr>
          <w:p w14:paraId="70499826">
            <w:pPr>
              <w:pStyle w:val="203"/>
              <w:jc w:val="center"/>
              <w:rPr>
                <w:b/>
                <w:bCs/>
                <w:szCs w:val="18"/>
              </w:rPr>
            </w:pPr>
            <w:r>
              <w:rPr>
                <w:b/>
                <w:bCs/>
              </w:rPr>
              <w:t>2018</w:t>
            </w:r>
          </w:p>
        </w:tc>
        <w:tc>
          <w:tcPr>
            <w:tcW w:w="1125" w:type="dxa"/>
            <w:tcBorders>
              <w:bottom w:val="single" w:color="5B9BD5" w:themeColor="accent1" w:sz="12" w:space="0"/>
              <w:insideH w:val="single" w:sz="12" w:space="0"/>
            </w:tcBorders>
            <w:noWrap/>
            <w:vAlign w:val="center"/>
          </w:tcPr>
          <w:p w14:paraId="7DEDD0F8">
            <w:pPr>
              <w:pStyle w:val="203"/>
              <w:jc w:val="center"/>
              <w:rPr>
                <w:b/>
                <w:bCs/>
                <w:szCs w:val="18"/>
              </w:rPr>
            </w:pPr>
            <w:r>
              <w:rPr>
                <w:b/>
                <w:bCs/>
              </w:rPr>
              <w:t>201</w:t>
            </w:r>
            <w:r>
              <w:rPr>
                <w:rFonts w:hint="eastAsia"/>
                <w:b/>
                <w:bCs/>
              </w:rPr>
              <w:t>9</w:t>
            </w:r>
          </w:p>
        </w:tc>
        <w:tc>
          <w:tcPr>
            <w:tcW w:w="1125" w:type="dxa"/>
            <w:tcBorders>
              <w:bottom w:val="single" w:color="5B9BD5" w:themeColor="accent1" w:sz="12" w:space="0"/>
              <w:insideH w:val="single" w:sz="12" w:space="0"/>
            </w:tcBorders>
            <w:noWrap/>
            <w:vAlign w:val="center"/>
          </w:tcPr>
          <w:p w14:paraId="4295D873">
            <w:pPr>
              <w:pStyle w:val="203"/>
              <w:jc w:val="center"/>
              <w:rPr>
                <w:b/>
                <w:bCs/>
                <w:szCs w:val="18"/>
              </w:rPr>
            </w:pPr>
            <w:r>
              <w:rPr>
                <w:b/>
                <w:bCs/>
              </w:rPr>
              <w:t>2020</w:t>
            </w:r>
          </w:p>
        </w:tc>
        <w:tc>
          <w:tcPr>
            <w:tcW w:w="1124" w:type="dxa"/>
            <w:tcBorders>
              <w:bottom w:val="single" w:color="5B9BD5" w:themeColor="accent1" w:sz="12" w:space="0"/>
              <w:insideH w:val="single" w:sz="12" w:space="0"/>
            </w:tcBorders>
            <w:noWrap/>
            <w:vAlign w:val="center"/>
          </w:tcPr>
          <w:p w14:paraId="0AC61531">
            <w:pPr>
              <w:pStyle w:val="203"/>
              <w:jc w:val="center"/>
              <w:rPr>
                <w:b/>
                <w:bCs/>
                <w:szCs w:val="18"/>
              </w:rPr>
            </w:pPr>
            <w:r>
              <w:rPr>
                <w:b/>
                <w:bCs/>
              </w:rPr>
              <w:t>2021</w:t>
            </w:r>
          </w:p>
        </w:tc>
        <w:tc>
          <w:tcPr>
            <w:tcW w:w="1124" w:type="dxa"/>
            <w:tcBorders>
              <w:bottom w:val="single" w:color="5B9BD5" w:themeColor="accent1" w:sz="12" w:space="0"/>
              <w:insideH w:val="single" w:sz="12" w:space="0"/>
            </w:tcBorders>
            <w:noWrap/>
            <w:vAlign w:val="center"/>
          </w:tcPr>
          <w:p w14:paraId="3A4DFD82">
            <w:pPr>
              <w:pStyle w:val="203"/>
              <w:jc w:val="center"/>
              <w:rPr>
                <w:b/>
                <w:bCs/>
                <w:szCs w:val="18"/>
              </w:rPr>
            </w:pPr>
            <w:r>
              <w:rPr>
                <w:b/>
                <w:bCs/>
              </w:rPr>
              <w:t>2022</w:t>
            </w:r>
          </w:p>
        </w:tc>
        <w:tc>
          <w:tcPr>
            <w:tcW w:w="1116" w:type="dxa"/>
            <w:tcBorders>
              <w:bottom w:val="single" w:color="5B9BD5" w:themeColor="accent1" w:sz="12" w:space="0"/>
              <w:insideH w:val="single" w:sz="12" w:space="0"/>
            </w:tcBorders>
            <w:noWrap/>
            <w:vAlign w:val="center"/>
          </w:tcPr>
          <w:p w14:paraId="4636179A">
            <w:pPr>
              <w:pStyle w:val="203"/>
              <w:jc w:val="center"/>
              <w:rPr>
                <w:b/>
                <w:bCs/>
                <w:szCs w:val="18"/>
              </w:rPr>
            </w:pPr>
            <w:r>
              <w:rPr>
                <w:b/>
                <w:bCs/>
              </w:rPr>
              <w:t>2023</w:t>
            </w:r>
          </w:p>
        </w:tc>
      </w:tr>
      <w:tr w14:paraId="7D48697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9" w:type="dxa"/>
            <w:shd w:val="clear" w:color="auto" w:fill="DEEAF6" w:themeFill="accent1" w:themeFillTint="33"/>
            <w:noWrap/>
            <w:vAlign w:val="center"/>
          </w:tcPr>
          <w:p w14:paraId="14289062">
            <w:pPr>
              <w:pStyle w:val="203"/>
              <w:jc w:val="both"/>
              <w:rPr>
                <w:b/>
                <w:bCs/>
              </w:rPr>
            </w:pPr>
            <w:r>
              <w:rPr>
                <w:b/>
                <w:bCs/>
              </w:rPr>
              <w:t>Turkey</w:t>
            </w:r>
          </w:p>
        </w:tc>
        <w:tc>
          <w:tcPr>
            <w:tcW w:w="1125" w:type="dxa"/>
            <w:shd w:val="clear" w:color="auto" w:fill="DEEAF6" w:themeFill="accent1" w:themeFillTint="33"/>
            <w:noWrap/>
            <w:vAlign w:val="center"/>
          </w:tcPr>
          <w:p w14:paraId="15668764">
            <w:pPr>
              <w:pStyle w:val="203"/>
              <w:jc w:val="right"/>
            </w:pPr>
            <w:r>
              <w:t>XX</w:t>
            </w:r>
          </w:p>
        </w:tc>
        <w:tc>
          <w:tcPr>
            <w:tcW w:w="1125" w:type="dxa"/>
            <w:shd w:val="clear" w:color="auto" w:fill="DEEAF6" w:themeFill="accent1" w:themeFillTint="33"/>
            <w:noWrap/>
            <w:vAlign w:val="center"/>
          </w:tcPr>
          <w:p w14:paraId="119A5E15">
            <w:pPr>
              <w:pStyle w:val="203"/>
              <w:jc w:val="right"/>
            </w:pPr>
            <w:r>
              <w:t>XX</w:t>
            </w:r>
          </w:p>
        </w:tc>
        <w:tc>
          <w:tcPr>
            <w:tcW w:w="1125" w:type="dxa"/>
            <w:shd w:val="clear" w:color="auto" w:fill="DEEAF6" w:themeFill="accent1" w:themeFillTint="33"/>
            <w:noWrap/>
            <w:vAlign w:val="center"/>
          </w:tcPr>
          <w:p w14:paraId="09A4F7C1">
            <w:pPr>
              <w:pStyle w:val="203"/>
              <w:jc w:val="right"/>
            </w:pPr>
            <w:r>
              <w:t>XX</w:t>
            </w:r>
          </w:p>
        </w:tc>
        <w:tc>
          <w:tcPr>
            <w:tcW w:w="1124" w:type="dxa"/>
            <w:shd w:val="clear" w:color="auto" w:fill="DEEAF6" w:themeFill="accent1" w:themeFillTint="33"/>
            <w:noWrap/>
            <w:vAlign w:val="center"/>
          </w:tcPr>
          <w:p w14:paraId="556041ED">
            <w:pPr>
              <w:pStyle w:val="203"/>
              <w:jc w:val="right"/>
            </w:pPr>
            <w:r>
              <w:t>XX</w:t>
            </w:r>
          </w:p>
        </w:tc>
        <w:tc>
          <w:tcPr>
            <w:tcW w:w="1124" w:type="dxa"/>
            <w:shd w:val="clear" w:color="auto" w:fill="DEEAF6" w:themeFill="accent1" w:themeFillTint="33"/>
            <w:noWrap/>
            <w:vAlign w:val="center"/>
          </w:tcPr>
          <w:p w14:paraId="7F8B4E1D">
            <w:pPr>
              <w:pStyle w:val="203"/>
              <w:jc w:val="right"/>
            </w:pPr>
            <w:r>
              <w:t>XX</w:t>
            </w:r>
          </w:p>
        </w:tc>
        <w:tc>
          <w:tcPr>
            <w:tcW w:w="1116" w:type="dxa"/>
            <w:shd w:val="clear" w:color="auto" w:fill="DEEAF6" w:themeFill="accent1" w:themeFillTint="33"/>
            <w:noWrap/>
            <w:vAlign w:val="center"/>
          </w:tcPr>
          <w:p w14:paraId="0BC087A0">
            <w:pPr>
              <w:pStyle w:val="203"/>
              <w:jc w:val="right"/>
            </w:pPr>
            <w:r>
              <w:t>XX</w:t>
            </w:r>
          </w:p>
        </w:tc>
      </w:tr>
      <w:tr w14:paraId="14B7ED8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9" w:type="dxa"/>
            <w:noWrap/>
            <w:vAlign w:val="center"/>
          </w:tcPr>
          <w:p w14:paraId="6CBBE1D7">
            <w:pPr>
              <w:pStyle w:val="203"/>
              <w:jc w:val="both"/>
              <w:rPr>
                <w:b/>
                <w:bCs/>
              </w:rPr>
            </w:pPr>
            <w:r>
              <w:rPr>
                <w:b/>
                <w:bCs/>
              </w:rPr>
              <w:t>Saudi Arabia</w:t>
            </w:r>
          </w:p>
        </w:tc>
        <w:tc>
          <w:tcPr>
            <w:tcW w:w="1125" w:type="dxa"/>
            <w:noWrap/>
            <w:vAlign w:val="center"/>
          </w:tcPr>
          <w:p w14:paraId="56104574">
            <w:pPr>
              <w:pStyle w:val="203"/>
              <w:jc w:val="right"/>
            </w:pPr>
            <w:r>
              <w:t>XX</w:t>
            </w:r>
          </w:p>
        </w:tc>
        <w:tc>
          <w:tcPr>
            <w:tcW w:w="1125" w:type="dxa"/>
            <w:noWrap/>
            <w:vAlign w:val="center"/>
          </w:tcPr>
          <w:p w14:paraId="661242F5">
            <w:pPr>
              <w:pStyle w:val="203"/>
              <w:jc w:val="right"/>
            </w:pPr>
            <w:r>
              <w:t>XX</w:t>
            </w:r>
          </w:p>
        </w:tc>
        <w:tc>
          <w:tcPr>
            <w:tcW w:w="1125" w:type="dxa"/>
            <w:noWrap/>
            <w:vAlign w:val="center"/>
          </w:tcPr>
          <w:p w14:paraId="0A25A0A1">
            <w:pPr>
              <w:pStyle w:val="203"/>
              <w:jc w:val="right"/>
            </w:pPr>
            <w:r>
              <w:t>XX</w:t>
            </w:r>
          </w:p>
        </w:tc>
        <w:tc>
          <w:tcPr>
            <w:tcW w:w="1124" w:type="dxa"/>
            <w:noWrap/>
            <w:vAlign w:val="center"/>
          </w:tcPr>
          <w:p w14:paraId="0415C9C1">
            <w:pPr>
              <w:pStyle w:val="203"/>
              <w:jc w:val="right"/>
            </w:pPr>
            <w:r>
              <w:t>XX</w:t>
            </w:r>
          </w:p>
        </w:tc>
        <w:tc>
          <w:tcPr>
            <w:tcW w:w="1124" w:type="dxa"/>
            <w:noWrap/>
            <w:vAlign w:val="center"/>
          </w:tcPr>
          <w:p w14:paraId="32A224B5">
            <w:pPr>
              <w:pStyle w:val="203"/>
              <w:jc w:val="right"/>
            </w:pPr>
            <w:r>
              <w:t>XX</w:t>
            </w:r>
          </w:p>
        </w:tc>
        <w:tc>
          <w:tcPr>
            <w:tcW w:w="1116" w:type="dxa"/>
            <w:noWrap/>
            <w:vAlign w:val="center"/>
          </w:tcPr>
          <w:p w14:paraId="1DD0F636">
            <w:pPr>
              <w:pStyle w:val="203"/>
              <w:jc w:val="right"/>
            </w:pPr>
            <w:r>
              <w:t>XX</w:t>
            </w:r>
          </w:p>
        </w:tc>
      </w:tr>
      <w:tr w14:paraId="406EC92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9" w:type="dxa"/>
            <w:tcBorders>
              <w:bottom w:val="single" w:color="4F81BD" w:sz="0" w:space="0"/>
            </w:tcBorders>
            <w:shd w:val="clear" w:color="auto" w:fill="DEEAF6" w:themeFill="accent1" w:themeFillTint="33"/>
            <w:noWrap/>
            <w:vAlign w:val="center"/>
          </w:tcPr>
          <w:p w14:paraId="1E2C62BF">
            <w:pPr>
              <w:pStyle w:val="203"/>
              <w:jc w:val="both"/>
              <w:rPr>
                <w:b/>
                <w:bCs/>
              </w:rPr>
            </w:pPr>
            <w:r>
              <w:rPr>
                <w:b/>
                <w:bCs/>
              </w:rPr>
              <w:t>UAE</w:t>
            </w:r>
          </w:p>
        </w:tc>
        <w:tc>
          <w:tcPr>
            <w:tcW w:w="1125" w:type="dxa"/>
            <w:shd w:val="clear" w:color="auto" w:fill="DEEAF6" w:themeFill="accent1" w:themeFillTint="33"/>
            <w:noWrap/>
            <w:vAlign w:val="center"/>
          </w:tcPr>
          <w:p w14:paraId="339FE79A">
            <w:pPr>
              <w:pStyle w:val="203"/>
              <w:jc w:val="right"/>
            </w:pPr>
            <w:r>
              <w:t>XX</w:t>
            </w:r>
          </w:p>
        </w:tc>
        <w:tc>
          <w:tcPr>
            <w:tcW w:w="1125" w:type="dxa"/>
            <w:shd w:val="clear" w:color="auto" w:fill="DEEAF6" w:themeFill="accent1" w:themeFillTint="33"/>
            <w:noWrap/>
            <w:vAlign w:val="center"/>
          </w:tcPr>
          <w:p w14:paraId="30789C81">
            <w:pPr>
              <w:pStyle w:val="203"/>
              <w:jc w:val="right"/>
            </w:pPr>
            <w:r>
              <w:t>XX</w:t>
            </w:r>
          </w:p>
        </w:tc>
        <w:tc>
          <w:tcPr>
            <w:tcW w:w="1125" w:type="dxa"/>
            <w:shd w:val="clear" w:color="auto" w:fill="DEEAF6" w:themeFill="accent1" w:themeFillTint="33"/>
            <w:noWrap/>
            <w:vAlign w:val="center"/>
          </w:tcPr>
          <w:p w14:paraId="57737005">
            <w:pPr>
              <w:pStyle w:val="203"/>
              <w:jc w:val="right"/>
            </w:pPr>
            <w:r>
              <w:t>XX</w:t>
            </w:r>
          </w:p>
        </w:tc>
        <w:tc>
          <w:tcPr>
            <w:tcW w:w="1124" w:type="dxa"/>
            <w:shd w:val="clear" w:color="auto" w:fill="DEEAF6" w:themeFill="accent1" w:themeFillTint="33"/>
            <w:noWrap/>
            <w:vAlign w:val="center"/>
          </w:tcPr>
          <w:p w14:paraId="2BED45EA">
            <w:pPr>
              <w:pStyle w:val="203"/>
              <w:jc w:val="right"/>
            </w:pPr>
            <w:r>
              <w:t>XX</w:t>
            </w:r>
          </w:p>
        </w:tc>
        <w:tc>
          <w:tcPr>
            <w:tcW w:w="1124" w:type="dxa"/>
            <w:shd w:val="clear" w:color="auto" w:fill="DEEAF6" w:themeFill="accent1" w:themeFillTint="33"/>
            <w:noWrap/>
            <w:vAlign w:val="center"/>
          </w:tcPr>
          <w:p w14:paraId="271954DB">
            <w:pPr>
              <w:pStyle w:val="203"/>
              <w:jc w:val="right"/>
            </w:pPr>
            <w:r>
              <w:t>XX</w:t>
            </w:r>
          </w:p>
        </w:tc>
        <w:tc>
          <w:tcPr>
            <w:tcW w:w="1116" w:type="dxa"/>
            <w:shd w:val="clear" w:color="auto" w:fill="DEEAF6" w:themeFill="accent1" w:themeFillTint="33"/>
            <w:noWrap/>
            <w:vAlign w:val="center"/>
          </w:tcPr>
          <w:p w14:paraId="45FB879B">
            <w:pPr>
              <w:pStyle w:val="203"/>
              <w:jc w:val="right"/>
            </w:pPr>
            <w:r>
              <w:t>XX</w:t>
            </w:r>
          </w:p>
        </w:tc>
      </w:tr>
      <w:tr w14:paraId="3E7EE1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9" w:type="dxa"/>
            <w:noWrap/>
            <w:vAlign w:val="center"/>
          </w:tcPr>
          <w:p w14:paraId="4F6EC845">
            <w:pPr>
              <w:pStyle w:val="203"/>
              <w:jc w:val="both"/>
              <w:rPr>
                <w:b/>
                <w:bCs/>
              </w:rPr>
            </w:pPr>
            <w:r>
              <w:rPr>
                <w:rFonts w:hint="eastAsia"/>
                <w:b/>
                <w:bCs/>
              </w:rPr>
              <w:t>Others</w:t>
            </w:r>
          </w:p>
        </w:tc>
        <w:tc>
          <w:tcPr>
            <w:tcW w:w="1125" w:type="dxa"/>
            <w:noWrap/>
            <w:vAlign w:val="center"/>
          </w:tcPr>
          <w:p w14:paraId="0EEA1196">
            <w:pPr>
              <w:pStyle w:val="203"/>
              <w:jc w:val="right"/>
            </w:pPr>
            <w:r>
              <w:t>XX</w:t>
            </w:r>
          </w:p>
        </w:tc>
        <w:tc>
          <w:tcPr>
            <w:tcW w:w="1125" w:type="dxa"/>
            <w:noWrap/>
            <w:vAlign w:val="center"/>
          </w:tcPr>
          <w:p w14:paraId="37B608B1">
            <w:pPr>
              <w:pStyle w:val="203"/>
              <w:jc w:val="right"/>
            </w:pPr>
            <w:r>
              <w:t>XX</w:t>
            </w:r>
          </w:p>
        </w:tc>
        <w:tc>
          <w:tcPr>
            <w:tcW w:w="1125" w:type="dxa"/>
            <w:noWrap/>
            <w:vAlign w:val="center"/>
          </w:tcPr>
          <w:p w14:paraId="2A4A6DED">
            <w:pPr>
              <w:pStyle w:val="203"/>
              <w:jc w:val="right"/>
            </w:pPr>
            <w:r>
              <w:t>XX</w:t>
            </w:r>
          </w:p>
        </w:tc>
        <w:tc>
          <w:tcPr>
            <w:tcW w:w="1124" w:type="dxa"/>
            <w:noWrap/>
            <w:vAlign w:val="center"/>
          </w:tcPr>
          <w:p w14:paraId="0A1CD94D">
            <w:pPr>
              <w:pStyle w:val="203"/>
              <w:jc w:val="right"/>
            </w:pPr>
            <w:r>
              <w:t>XX</w:t>
            </w:r>
          </w:p>
        </w:tc>
        <w:tc>
          <w:tcPr>
            <w:tcW w:w="1124" w:type="dxa"/>
            <w:noWrap/>
            <w:vAlign w:val="center"/>
          </w:tcPr>
          <w:p w14:paraId="47C31565">
            <w:pPr>
              <w:pStyle w:val="203"/>
              <w:jc w:val="right"/>
            </w:pPr>
            <w:r>
              <w:t>XX</w:t>
            </w:r>
          </w:p>
        </w:tc>
        <w:tc>
          <w:tcPr>
            <w:tcW w:w="1116" w:type="dxa"/>
            <w:noWrap/>
            <w:vAlign w:val="center"/>
          </w:tcPr>
          <w:p w14:paraId="0B48FFBE">
            <w:pPr>
              <w:pStyle w:val="203"/>
              <w:jc w:val="right"/>
            </w:pPr>
            <w:r>
              <w:t>XX</w:t>
            </w:r>
          </w:p>
        </w:tc>
      </w:tr>
      <w:tr w14:paraId="628225A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9" w:type="dxa"/>
            <w:shd w:val="clear" w:color="auto" w:fill="DEEAF6" w:themeFill="accent1" w:themeFillTint="33"/>
            <w:noWrap/>
            <w:vAlign w:val="center"/>
          </w:tcPr>
          <w:p w14:paraId="51D5C9D6">
            <w:pPr>
              <w:pStyle w:val="203"/>
              <w:jc w:val="both"/>
              <w:rPr>
                <w:b/>
                <w:bCs/>
              </w:rPr>
            </w:pPr>
            <w:r>
              <w:rPr>
                <w:rFonts w:hint="eastAsia"/>
                <w:b/>
                <w:bCs/>
              </w:rPr>
              <w:t>Total</w:t>
            </w:r>
          </w:p>
        </w:tc>
        <w:tc>
          <w:tcPr>
            <w:tcW w:w="1125" w:type="dxa"/>
            <w:shd w:val="clear" w:color="auto" w:fill="DEEAF6" w:themeFill="accent1" w:themeFillTint="33"/>
            <w:noWrap/>
            <w:vAlign w:val="center"/>
          </w:tcPr>
          <w:p w14:paraId="28D734FC">
            <w:pPr>
              <w:pStyle w:val="203"/>
              <w:jc w:val="right"/>
            </w:pPr>
            <w:r>
              <w:t>XX</w:t>
            </w:r>
          </w:p>
        </w:tc>
        <w:tc>
          <w:tcPr>
            <w:tcW w:w="1125" w:type="dxa"/>
            <w:shd w:val="clear" w:color="auto" w:fill="DEEAF6" w:themeFill="accent1" w:themeFillTint="33"/>
            <w:noWrap/>
            <w:vAlign w:val="center"/>
          </w:tcPr>
          <w:p w14:paraId="060C4F33">
            <w:pPr>
              <w:pStyle w:val="203"/>
              <w:jc w:val="right"/>
            </w:pPr>
            <w:r>
              <w:t>XX</w:t>
            </w:r>
          </w:p>
        </w:tc>
        <w:tc>
          <w:tcPr>
            <w:tcW w:w="1125" w:type="dxa"/>
            <w:shd w:val="clear" w:color="auto" w:fill="DEEAF6" w:themeFill="accent1" w:themeFillTint="33"/>
            <w:noWrap/>
            <w:vAlign w:val="center"/>
          </w:tcPr>
          <w:p w14:paraId="1128B277">
            <w:pPr>
              <w:pStyle w:val="203"/>
              <w:jc w:val="right"/>
            </w:pPr>
            <w:r>
              <w:t>XX</w:t>
            </w:r>
          </w:p>
        </w:tc>
        <w:tc>
          <w:tcPr>
            <w:tcW w:w="1124" w:type="dxa"/>
            <w:shd w:val="clear" w:color="auto" w:fill="DEEAF6" w:themeFill="accent1" w:themeFillTint="33"/>
            <w:noWrap/>
            <w:vAlign w:val="center"/>
          </w:tcPr>
          <w:p w14:paraId="715E5D32">
            <w:pPr>
              <w:pStyle w:val="203"/>
              <w:jc w:val="right"/>
            </w:pPr>
            <w:r>
              <w:t>XX</w:t>
            </w:r>
          </w:p>
        </w:tc>
        <w:tc>
          <w:tcPr>
            <w:tcW w:w="1124" w:type="dxa"/>
            <w:shd w:val="clear" w:color="auto" w:fill="DEEAF6" w:themeFill="accent1" w:themeFillTint="33"/>
            <w:noWrap/>
            <w:vAlign w:val="center"/>
          </w:tcPr>
          <w:p w14:paraId="74E57329">
            <w:pPr>
              <w:pStyle w:val="203"/>
              <w:jc w:val="right"/>
            </w:pPr>
            <w:r>
              <w:t>XX</w:t>
            </w:r>
          </w:p>
        </w:tc>
        <w:tc>
          <w:tcPr>
            <w:tcW w:w="1116" w:type="dxa"/>
            <w:shd w:val="clear" w:color="auto" w:fill="DEEAF6" w:themeFill="accent1" w:themeFillTint="33"/>
            <w:noWrap/>
            <w:vAlign w:val="center"/>
          </w:tcPr>
          <w:p w14:paraId="568EED67">
            <w:pPr>
              <w:pStyle w:val="203"/>
              <w:jc w:val="right"/>
            </w:pPr>
            <w:r>
              <w:t>XX</w:t>
            </w:r>
          </w:p>
        </w:tc>
      </w:tr>
    </w:tbl>
    <w:p w14:paraId="1F38695A">
      <w:pPr>
        <w:pStyle w:val="146"/>
      </w:pPr>
      <w:r>
        <w:t>Source: Secondary Sources, Expert Interviews and QYResearch, 2023</w:t>
      </w:r>
    </w:p>
    <w:p w14:paraId="4B880C48">
      <w:pPr>
        <w:pStyle w:val="153"/>
      </w:pPr>
      <w:bookmarkStart w:id="600" w:name="_Toc121596448"/>
      <w:r>
        <w:t xml:space="preserve">Middle East and Africa LED Tube Lights Sales by Country </w:t>
      </w:r>
      <w:r>
        <w:rPr>
          <w:rFonts w:hint="eastAsia"/>
        </w:rPr>
        <w:t>(20</w:t>
      </w:r>
      <w:r>
        <w:t>24</w:t>
      </w:r>
      <w:r>
        <w:rPr>
          <w:rFonts w:hint="eastAsia"/>
        </w:rPr>
        <w:t>-202</w:t>
      </w:r>
      <w:r>
        <w:t>9</w:t>
      </w:r>
      <w:r>
        <w:rPr>
          <w:rFonts w:hint="eastAsia"/>
        </w:rPr>
        <w:t>) &amp; (</w:t>
      </w:r>
      <w:r>
        <w:t>K Units)</w:t>
      </w:r>
      <w:bookmarkEnd w:id="600"/>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31"/>
        <w:gridCol w:w="1125"/>
        <w:gridCol w:w="1124"/>
        <w:gridCol w:w="1124"/>
        <w:gridCol w:w="1124"/>
        <w:gridCol w:w="1124"/>
        <w:gridCol w:w="1116"/>
      </w:tblGrid>
      <w:tr w14:paraId="28B7963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31" w:type="dxa"/>
            <w:tcBorders>
              <w:bottom w:val="single" w:color="5B9BD5" w:themeColor="accent1" w:sz="12" w:space="0"/>
              <w:insideH w:val="single" w:sz="12" w:space="0"/>
            </w:tcBorders>
            <w:noWrap/>
            <w:vAlign w:val="center"/>
          </w:tcPr>
          <w:p w14:paraId="33D3CEA8">
            <w:pPr>
              <w:pStyle w:val="203"/>
              <w:jc w:val="both"/>
              <w:rPr>
                <w:b/>
                <w:bCs/>
              </w:rPr>
            </w:pPr>
            <w:r>
              <w:rPr>
                <w:b/>
                <w:bCs/>
              </w:rPr>
              <w:t>Middle East and Africa</w:t>
            </w:r>
          </w:p>
        </w:tc>
        <w:tc>
          <w:tcPr>
            <w:tcW w:w="1125" w:type="dxa"/>
            <w:tcBorders>
              <w:bottom w:val="single" w:color="5B9BD5" w:themeColor="accent1" w:sz="12" w:space="0"/>
              <w:insideH w:val="single" w:sz="12" w:space="0"/>
            </w:tcBorders>
            <w:noWrap/>
            <w:vAlign w:val="center"/>
          </w:tcPr>
          <w:p w14:paraId="7080526E">
            <w:pPr>
              <w:pStyle w:val="203"/>
              <w:jc w:val="center"/>
              <w:rPr>
                <w:b w:val="0"/>
                <w:bCs w:val="0"/>
              </w:rPr>
            </w:pPr>
            <w:r>
              <w:rPr>
                <w:b/>
                <w:bCs/>
              </w:rPr>
              <w:t>2024</w:t>
            </w:r>
          </w:p>
        </w:tc>
        <w:tc>
          <w:tcPr>
            <w:tcW w:w="1124" w:type="dxa"/>
            <w:tcBorders>
              <w:bottom w:val="single" w:color="5B9BD5" w:themeColor="accent1" w:sz="12" w:space="0"/>
              <w:insideH w:val="single" w:sz="12" w:space="0"/>
            </w:tcBorders>
            <w:noWrap/>
            <w:vAlign w:val="center"/>
          </w:tcPr>
          <w:p w14:paraId="3E009CAB">
            <w:pPr>
              <w:pStyle w:val="203"/>
              <w:jc w:val="center"/>
              <w:rPr>
                <w:b/>
                <w:bCs/>
                <w:szCs w:val="18"/>
              </w:rPr>
            </w:pPr>
            <w:r>
              <w:rPr>
                <w:b/>
                <w:bCs/>
              </w:rPr>
              <w:t>2025</w:t>
            </w:r>
          </w:p>
        </w:tc>
        <w:tc>
          <w:tcPr>
            <w:tcW w:w="1124" w:type="dxa"/>
            <w:tcBorders>
              <w:bottom w:val="single" w:color="5B9BD5" w:themeColor="accent1" w:sz="12" w:space="0"/>
              <w:insideH w:val="single" w:sz="12" w:space="0"/>
            </w:tcBorders>
            <w:noWrap/>
            <w:vAlign w:val="center"/>
          </w:tcPr>
          <w:p w14:paraId="3E9435C5">
            <w:pPr>
              <w:pStyle w:val="203"/>
              <w:jc w:val="center"/>
              <w:rPr>
                <w:b/>
                <w:bCs/>
                <w:szCs w:val="18"/>
              </w:rPr>
            </w:pPr>
            <w:r>
              <w:rPr>
                <w:b/>
                <w:bCs/>
              </w:rPr>
              <w:t>2026</w:t>
            </w:r>
          </w:p>
        </w:tc>
        <w:tc>
          <w:tcPr>
            <w:tcW w:w="1124" w:type="dxa"/>
            <w:tcBorders>
              <w:bottom w:val="single" w:color="5B9BD5" w:themeColor="accent1" w:sz="12" w:space="0"/>
              <w:insideH w:val="single" w:sz="12" w:space="0"/>
            </w:tcBorders>
            <w:noWrap/>
            <w:vAlign w:val="center"/>
          </w:tcPr>
          <w:p w14:paraId="636FDBBD">
            <w:pPr>
              <w:pStyle w:val="203"/>
              <w:jc w:val="center"/>
              <w:rPr>
                <w:b/>
                <w:bCs/>
                <w:szCs w:val="18"/>
              </w:rPr>
            </w:pPr>
            <w:r>
              <w:rPr>
                <w:b/>
                <w:bCs/>
              </w:rPr>
              <w:t>2027</w:t>
            </w:r>
          </w:p>
        </w:tc>
        <w:tc>
          <w:tcPr>
            <w:tcW w:w="1124" w:type="dxa"/>
            <w:tcBorders>
              <w:bottom w:val="single" w:color="5B9BD5" w:themeColor="accent1" w:sz="12" w:space="0"/>
              <w:insideH w:val="single" w:sz="12" w:space="0"/>
            </w:tcBorders>
            <w:noWrap/>
            <w:vAlign w:val="center"/>
          </w:tcPr>
          <w:p w14:paraId="04EC41B2">
            <w:pPr>
              <w:pStyle w:val="203"/>
              <w:jc w:val="center"/>
              <w:rPr>
                <w:b/>
                <w:bCs/>
                <w:szCs w:val="18"/>
              </w:rPr>
            </w:pPr>
            <w:r>
              <w:rPr>
                <w:b/>
                <w:bCs/>
              </w:rPr>
              <w:t>2028</w:t>
            </w:r>
          </w:p>
        </w:tc>
        <w:tc>
          <w:tcPr>
            <w:tcW w:w="1116" w:type="dxa"/>
            <w:tcBorders>
              <w:bottom w:val="single" w:color="5B9BD5" w:themeColor="accent1" w:sz="12" w:space="0"/>
              <w:insideH w:val="single" w:sz="12" w:space="0"/>
            </w:tcBorders>
            <w:noWrap/>
            <w:vAlign w:val="center"/>
          </w:tcPr>
          <w:p w14:paraId="75CE636F">
            <w:pPr>
              <w:pStyle w:val="203"/>
              <w:jc w:val="center"/>
              <w:rPr>
                <w:b/>
                <w:bCs/>
                <w:szCs w:val="18"/>
              </w:rPr>
            </w:pPr>
            <w:r>
              <w:rPr>
                <w:b/>
                <w:bCs/>
              </w:rPr>
              <w:t>2029</w:t>
            </w:r>
          </w:p>
        </w:tc>
      </w:tr>
      <w:tr w14:paraId="4E260EF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31" w:type="dxa"/>
            <w:shd w:val="clear" w:color="auto" w:fill="DEEAF6" w:themeFill="accent1" w:themeFillTint="33"/>
            <w:noWrap/>
            <w:vAlign w:val="center"/>
          </w:tcPr>
          <w:p w14:paraId="095A196F">
            <w:pPr>
              <w:pStyle w:val="203"/>
              <w:jc w:val="both"/>
              <w:rPr>
                <w:b/>
                <w:bCs/>
              </w:rPr>
            </w:pPr>
            <w:r>
              <w:rPr>
                <w:b/>
                <w:bCs/>
              </w:rPr>
              <w:t>Turkey</w:t>
            </w:r>
          </w:p>
        </w:tc>
        <w:tc>
          <w:tcPr>
            <w:tcW w:w="1125" w:type="dxa"/>
            <w:shd w:val="clear" w:color="auto" w:fill="DEEAF6" w:themeFill="accent1" w:themeFillTint="33"/>
            <w:noWrap/>
            <w:vAlign w:val="center"/>
          </w:tcPr>
          <w:p w14:paraId="74CDDB52">
            <w:pPr>
              <w:pStyle w:val="203"/>
              <w:jc w:val="right"/>
            </w:pPr>
            <w:r>
              <w:t>XX</w:t>
            </w:r>
          </w:p>
        </w:tc>
        <w:tc>
          <w:tcPr>
            <w:tcW w:w="1124" w:type="dxa"/>
            <w:shd w:val="clear" w:color="auto" w:fill="DEEAF6" w:themeFill="accent1" w:themeFillTint="33"/>
            <w:noWrap/>
            <w:vAlign w:val="center"/>
          </w:tcPr>
          <w:p w14:paraId="7A2CD784">
            <w:pPr>
              <w:pStyle w:val="203"/>
              <w:jc w:val="right"/>
            </w:pPr>
            <w:r>
              <w:t>XX</w:t>
            </w:r>
          </w:p>
        </w:tc>
        <w:tc>
          <w:tcPr>
            <w:tcW w:w="1124" w:type="dxa"/>
            <w:shd w:val="clear" w:color="auto" w:fill="DEEAF6" w:themeFill="accent1" w:themeFillTint="33"/>
            <w:noWrap/>
            <w:vAlign w:val="center"/>
          </w:tcPr>
          <w:p w14:paraId="1D638CDE">
            <w:pPr>
              <w:pStyle w:val="203"/>
              <w:jc w:val="right"/>
            </w:pPr>
            <w:r>
              <w:t>XX</w:t>
            </w:r>
          </w:p>
        </w:tc>
        <w:tc>
          <w:tcPr>
            <w:tcW w:w="1124" w:type="dxa"/>
            <w:shd w:val="clear" w:color="auto" w:fill="DEEAF6" w:themeFill="accent1" w:themeFillTint="33"/>
            <w:noWrap/>
            <w:vAlign w:val="center"/>
          </w:tcPr>
          <w:p w14:paraId="5BB54201">
            <w:pPr>
              <w:pStyle w:val="203"/>
              <w:jc w:val="right"/>
            </w:pPr>
            <w:r>
              <w:t>XX</w:t>
            </w:r>
          </w:p>
        </w:tc>
        <w:tc>
          <w:tcPr>
            <w:tcW w:w="1124" w:type="dxa"/>
            <w:shd w:val="clear" w:color="auto" w:fill="DEEAF6" w:themeFill="accent1" w:themeFillTint="33"/>
            <w:noWrap/>
            <w:vAlign w:val="center"/>
          </w:tcPr>
          <w:p w14:paraId="322A2278">
            <w:pPr>
              <w:pStyle w:val="203"/>
              <w:jc w:val="right"/>
            </w:pPr>
            <w:r>
              <w:t>XX</w:t>
            </w:r>
          </w:p>
        </w:tc>
        <w:tc>
          <w:tcPr>
            <w:tcW w:w="1116" w:type="dxa"/>
            <w:shd w:val="clear" w:color="auto" w:fill="DEEAF6" w:themeFill="accent1" w:themeFillTint="33"/>
            <w:noWrap/>
            <w:vAlign w:val="center"/>
          </w:tcPr>
          <w:p w14:paraId="38F5510A">
            <w:pPr>
              <w:pStyle w:val="203"/>
              <w:jc w:val="right"/>
            </w:pPr>
            <w:r>
              <w:t>XX</w:t>
            </w:r>
          </w:p>
        </w:tc>
      </w:tr>
      <w:tr w14:paraId="745E213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31" w:type="dxa"/>
            <w:noWrap/>
            <w:vAlign w:val="center"/>
          </w:tcPr>
          <w:p w14:paraId="3C6C9332">
            <w:pPr>
              <w:pStyle w:val="203"/>
              <w:jc w:val="both"/>
              <w:rPr>
                <w:b/>
                <w:bCs/>
              </w:rPr>
            </w:pPr>
            <w:r>
              <w:rPr>
                <w:b/>
                <w:bCs/>
              </w:rPr>
              <w:t>Saudi Arabia</w:t>
            </w:r>
          </w:p>
        </w:tc>
        <w:tc>
          <w:tcPr>
            <w:tcW w:w="1125" w:type="dxa"/>
            <w:noWrap/>
            <w:vAlign w:val="center"/>
          </w:tcPr>
          <w:p w14:paraId="39DCABC4">
            <w:pPr>
              <w:pStyle w:val="203"/>
              <w:jc w:val="right"/>
            </w:pPr>
            <w:r>
              <w:t>XX</w:t>
            </w:r>
          </w:p>
        </w:tc>
        <w:tc>
          <w:tcPr>
            <w:tcW w:w="1124" w:type="dxa"/>
            <w:noWrap/>
            <w:vAlign w:val="center"/>
          </w:tcPr>
          <w:p w14:paraId="6674051E">
            <w:pPr>
              <w:pStyle w:val="203"/>
              <w:jc w:val="right"/>
            </w:pPr>
            <w:r>
              <w:t>XX</w:t>
            </w:r>
          </w:p>
        </w:tc>
        <w:tc>
          <w:tcPr>
            <w:tcW w:w="1124" w:type="dxa"/>
            <w:noWrap/>
            <w:vAlign w:val="center"/>
          </w:tcPr>
          <w:p w14:paraId="1E4E07B1">
            <w:pPr>
              <w:pStyle w:val="203"/>
              <w:jc w:val="right"/>
            </w:pPr>
            <w:r>
              <w:t>XX</w:t>
            </w:r>
          </w:p>
        </w:tc>
        <w:tc>
          <w:tcPr>
            <w:tcW w:w="1124" w:type="dxa"/>
            <w:noWrap/>
            <w:vAlign w:val="center"/>
          </w:tcPr>
          <w:p w14:paraId="4C075F5C">
            <w:pPr>
              <w:pStyle w:val="203"/>
              <w:jc w:val="right"/>
            </w:pPr>
            <w:r>
              <w:t>XX</w:t>
            </w:r>
          </w:p>
        </w:tc>
        <w:tc>
          <w:tcPr>
            <w:tcW w:w="1124" w:type="dxa"/>
            <w:noWrap/>
            <w:vAlign w:val="center"/>
          </w:tcPr>
          <w:p w14:paraId="75E7D186">
            <w:pPr>
              <w:pStyle w:val="203"/>
              <w:jc w:val="right"/>
            </w:pPr>
            <w:r>
              <w:t>XX</w:t>
            </w:r>
          </w:p>
        </w:tc>
        <w:tc>
          <w:tcPr>
            <w:tcW w:w="1116" w:type="dxa"/>
            <w:noWrap/>
            <w:vAlign w:val="center"/>
          </w:tcPr>
          <w:p w14:paraId="279C1DD7">
            <w:pPr>
              <w:pStyle w:val="203"/>
              <w:jc w:val="right"/>
            </w:pPr>
            <w:r>
              <w:t>XX</w:t>
            </w:r>
          </w:p>
        </w:tc>
      </w:tr>
      <w:tr w14:paraId="6785B6A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31" w:type="dxa"/>
            <w:tcBorders>
              <w:bottom w:val="single" w:color="4F81BD" w:sz="0" w:space="0"/>
            </w:tcBorders>
            <w:shd w:val="clear" w:color="auto" w:fill="DEEAF6" w:themeFill="accent1" w:themeFillTint="33"/>
            <w:noWrap/>
            <w:vAlign w:val="center"/>
          </w:tcPr>
          <w:p w14:paraId="52F9F870">
            <w:pPr>
              <w:pStyle w:val="203"/>
              <w:jc w:val="both"/>
              <w:rPr>
                <w:b/>
                <w:bCs/>
              </w:rPr>
            </w:pPr>
            <w:r>
              <w:rPr>
                <w:b/>
                <w:bCs/>
              </w:rPr>
              <w:t>UAE</w:t>
            </w:r>
          </w:p>
        </w:tc>
        <w:tc>
          <w:tcPr>
            <w:tcW w:w="1125" w:type="dxa"/>
            <w:shd w:val="clear" w:color="auto" w:fill="DEEAF6" w:themeFill="accent1" w:themeFillTint="33"/>
            <w:noWrap/>
            <w:vAlign w:val="center"/>
          </w:tcPr>
          <w:p w14:paraId="47DBF1EB">
            <w:pPr>
              <w:pStyle w:val="203"/>
              <w:jc w:val="right"/>
            </w:pPr>
            <w:r>
              <w:t>XX</w:t>
            </w:r>
          </w:p>
        </w:tc>
        <w:tc>
          <w:tcPr>
            <w:tcW w:w="1124" w:type="dxa"/>
            <w:shd w:val="clear" w:color="auto" w:fill="DEEAF6" w:themeFill="accent1" w:themeFillTint="33"/>
            <w:noWrap/>
            <w:vAlign w:val="center"/>
          </w:tcPr>
          <w:p w14:paraId="19793B18">
            <w:pPr>
              <w:pStyle w:val="203"/>
              <w:jc w:val="right"/>
            </w:pPr>
            <w:r>
              <w:t>XX</w:t>
            </w:r>
          </w:p>
        </w:tc>
        <w:tc>
          <w:tcPr>
            <w:tcW w:w="1124" w:type="dxa"/>
            <w:shd w:val="clear" w:color="auto" w:fill="DEEAF6" w:themeFill="accent1" w:themeFillTint="33"/>
            <w:noWrap/>
            <w:vAlign w:val="center"/>
          </w:tcPr>
          <w:p w14:paraId="39B14279">
            <w:pPr>
              <w:pStyle w:val="203"/>
              <w:jc w:val="right"/>
            </w:pPr>
            <w:r>
              <w:t>XX</w:t>
            </w:r>
          </w:p>
        </w:tc>
        <w:tc>
          <w:tcPr>
            <w:tcW w:w="1124" w:type="dxa"/>
            <w:shd w:val="clear" w:color="auto" w:fill="DEEAF6" w:themeFill="accent1" w:themeFillTint="33"/>
            <w:noWrap/>
            <w:vAlign w:val="center"/>
          </w:tcPr>
          <w:p w14:paraId="773D4F56">
            <w:pPr>
              <w:pStyle w:val="203"/>
              <w:jc w:val="right"/>
            </w:pPr>
            <w:r>
              <w:t>XX</w:t>
            </w:r>
          </w:p>
        </w:tc>
        <w:tc>
          <w:tcPr>
            <w:tcW w:w="1124" w:type="dxa"/>
            <w:shd w:val="clear" w:color="auto" w:fill="DEEAF6" w:themeFill="accent1" w:themeFillTint="33"/>
            <w:noWrap/>
            <w:vAlign w:val="center"/>
          </w:tcPr>
          <w:p w14:paraId="43E49E16">
            <w:pPr>
              <w:pStyle w:val="203"/>
              <w:jc w:val="right"/>
            </w:pPr>
            <w:r>
              <w:t>XX</w:t>
            </w:r>
          </w:p>
        </w:tc>
        <w:tc>
          <w:tcPr>
            <w:tcW w:w="1116" w:type="dxa"/>
            <w:shd w:val="clear" w:color="auto" w:fill="DEEAF6" w:themeFill="accent1" w:themeFillTint="33"/>
            <w:noWrap/>
            <w:vAlign w:val="center"/>
          </w:tcPr>
          <w:p w14:paraId="62D0D135">
            <w:pPr>
              <w:pStyle w:val="203"/>
              <w:jc w:val="right"/>
            </w:pPr>
            <w:r>
              <w:t>XX</w:t>
            </w:r>
          </w:p>
        </w:tc>
      </w:tr>
      <w:tr w14:paraId="7F60DCC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31" w:type="dxa"/>
            <w:noWrap/>
            <w:vAlign w:val="center"/>
          </w:tcPr>
          <w:p w14:paraId="231F2006">
            <w:pPr>
              <w:pStyle w:val="203"/>
              <w:jc w:val="both"/>
              <w:rPr>
                <w:b/>
                <w:bCs/>
              </w:rPr>
            </w:pPr>
            <w:r>
              <w:rPr>
                <w:rFonts w:hint="eastAsia"/>
                <w:b/>
                <w:bCs/>
              </w:rPr>
              <w:t>Others</w:t>
            </w:r>
          </w:p>
        </w:tc>
        <w:tc>
          <w:tcPr>
            <w:tcW w:w="1125" w:type="dxa"/>
            <w:noWrap/>
            <w:vAlign w:val="center"/>
          </w:tcPr>
          <w:p w14:paraId="08DAA710">
            <w:pPr>
              <w:pStyle w:val="203"/>
              <w:jc w:val="right"/>
            </w:pPr>
            <w:r>
              <w:t>XX</w:t>
            </w:r>
          </w:p>
        </w:tc>
        <w:tc>
          <w:tcPr>
            <w:tcW w:w="1124" w:type="dxa"/>
            <w:noWrap/>
            <w:vAlign w:val="center"/>
          </w:tcPr>
          <w:p w14:paraId="31D50731">
            <w:pPr>
              <w:pStyle w:val="203"/>
              <w:jc w:val="right"/>
            </w:pPr>
            <w:r>
              <w:t>XX</w:t>
            </w:r>
          </w:p>
        </w:tc>
        <w:tc>
          <w:tcPr>
            <w:tcW w:w="1124" w:type="dxa"/>
            <w:noWrap/>
            <w:vAlign w:val="center"/>
          </w:tcPr>
          <w:p w14:paraId="4A96CD68">
            <w:pPr>
              <w:pStyle w:val="203"/>
              <w:jc w:val="right"/>
            </w:pPr>
            <w:r>
              <w:t>XX</w:t>
            </w:r>
          </w:p>
        </w:tc>
        <w:tc>
          <w:tcPr>
            <w:tcW w:w="1124" w:type="dxa"/>
            <w:noWrap/>
            <w:vAlign w:val="center"/>
          </w:tcPr>
          <w:p w14:paraId="75967D3E">
            <w:pPr>
              <w:pStyle w:val="203"/>
              <w:jc w:val="right"/>
            </w:pPr>
            <w:r>
              <w:t>XX</w:t>
            </w:r>
          </w:p>
        </w:tc>
        <w:tc>
          <w:tcPr>
            <w:tcW w:w="1124" w:type="dxa"/>
            <w:noWrap/>
            <w:vAlign w:val="center"/>
          </w:tcPr>
          <w:p w14:paraId="14CA6E88">
            <w:pPr>
              <w:pStyle w:val="203"/>
              <w:jc w:val="right"/>
            </w:pPr>
            <w:r>
              <w:t>XX</w:t>
            </w:r>
          </w:p>
        </w:tc>
        <w:tc>
          <w:tcPr>
            <w:tcW w:w="1116" w:type="dxa"/>
            <w:noWrap/>
            <w:vAlign w:val="center"/>
          </w:tcPr>
          <w:p w14:paraId="074034E5">
            <w:pPr>
              <w:pStyle w:val="203"/>
              <w:jc w:val="right"/>
            </w:pPr>
            <w:r>
              <w:t>XX</w:t>
            </w:r>
          </w:p>
        </w:tc>
      </w:tr>
      <w:tr w14:paraId="54617F2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31" w:type="dxa"/>
            <w:shd w:val="clear" w:color="auto" w:fill="DEEAF6" w:themeFill="accent1" w:themeFillTint="33"/>
            <w:noWrap/>
            <w:vAlign w:val="center"/>
          </w:tcPr>
          <w:p w14:paraId="4789095D">
            <w:pPr>
              <w:pStyle w:val="203"/>
              <w:jc w:val="both"/>
              <w:rPr>
                <w:b/>
                <w:bCs/>
              </w:rPr>
            </w:pPr>
            <w:r>
              <w:rPr>
                <w:rFonts w:hint="eastAsia"/>
                <w:b/>
                <w:bCs/>
              </w:rPr>
              <w:t>Total</w:t>
            </w:r>
          </w:p>
        </w:tc>
        <w:tc>
          <w:tcPr>
            <w:tcW w:w="1125" w:type="dxa"/>
            <w:shd w:val="clear" w:color="auto" w:fill="DEEAF6" w:themeFill="accent1" w:themeFillTint="33"/>
            <w:noWrap/>
            <w:vAlign w:val="center"/>
          </w:tcPr>
          <w:p w14:paraId="630CF0AB">
            <w:pPr>
              <w:pStyle w:val="203"/>
              <w:jc w:val="right"/>
            </w:pPr>
            <w:r>
              <w:t>XX</w:t>
            </w:r>
          </w:p>
        </w:tc>
        <w:tc>
          <w:tcPr>
            <w:tcW w:w="1124" w:type="dxa"/>
            <w:shd w:val="clear" w:color="auto" w:fill="DEEAF6" w:themeFill="accent1" w:themeFillTint="33"/>
            <w:noWrap/>
            <w:vAlign w:val="center"/>
          </w:tcPr>
          <w:p w14:paraId="5C38A192">
            <w:pPr>
              <w:pStyle w:val="203"/>
              <w:jc w:val="right"/>
            </w:pPr>
            <w:r>
              <w:t>XX</w:t>
            </w:r>
          </w:p>
        </w:tc>
        <w:tc>
          <w:tcPr>
            <w:tcW w:w="1124" w:type="dxa"/>
            <w:shd w:val="clear" w:color="auto" w:fill="DEEAF6" w:themeFill="accent1" w:themeFillTint="33"/>
            <w:noWrap/>
            <w:vAlign w:val="center"/>
          </w:tcPr>
          <w:p w14:paraId="5AB3A6ED">
            <w:pPr>
              <w:pStyle w:val="203"/>
              <w:jc w:val="right"/>
            </w:pPr>
            <w:r>
              <w:t>XX</w:t>
            </w:r>
          </w:p>
        </w:tc>
        <w:tc>
          <w:tcPr>
            <w:tcW w:w="1124" w:type="dxa"/>
            <w:shd w:val="clear" w:color="auto" w:fill="DEEAF6" w:themeFill="accent1" w:themeFillTint="33"/>
            <w:noWrap/>
            <w:vAlign w:val="center"/>
          </w:tcPr>
          <w:p w14:paraId="07977ABB">
            <w:pPr>
              <w:pStyle w:val="203"/>
              <w:jc w:val="right"/>
            </w:pPr>
            <w:r>
              <w:t>XX</w:t>
            </w:r>
          </w:p>
        </w:tc>
        <w:tc>
          <w:tcPr>
            <w:tcW w:w="1124" w:type="dxa"/>
            <w:shd w:val="clear" w:color="auto" w:fill="DEEAF6" w:themeFill="accent1" w:themeFillTint="33"/>
            <w:noWrap/>
            <w:vAlign w:val="center"/>
          </w:tcPr>
          <w:p w14:paraId="45055110">
            <w:pPr>
              <w:pStyle w:val="203"/>
              <w:jc w:val="right"/>
            </w:pPr>
            <w:r>
              <w:t>XX</w:t>
            </w:r>
          </w:p>
        </w:tc>
        <w:tc>
          <w:tcPr>
            <w:tcW w:w="1116" w:type="dxa"/>
            <w:shd w:val="clear" w:color="auto" w:fill="DEEAF6" w:themeFill="accent1" w:themeFillTint="33"/>
            <w:noWrap/>
            <w:vAlign w:val="center"/>
          </w:tcPr>
          <w:p w14:paraId="6E3AF4EA">
            <w:pPr>
              <w:pStyle w:val="203"/>
              <w:jc w:val="right"/>
            </w:pPr>
            <w:r>
              <w:t>XX</w:t>
            </w:r>
          </w:p>
        </w:tc>
      </w:tr>
    </w:tbl>
    <w:p w14:paraId="02B6C16B">
      <w:pPr>
        <w:pStyle w:val="146"/>
      </w:pPr>
      <w:r>
        <w:t>Source: Secondary Sources, Expert Interviews and QYResearch, 2023</w:t>
      </w:r>
    </w:p>
    <w:p w14:paraId="78BDD14A">
      <w:pPr>
        <w:pStyle w:val="150"/>
      </w:pPr>
      <w:bookmarkStart w:id="601" w:name="_Toc121159090"/>
      <w:bookmarkStart w:id="602" w:name="_Toc511046446"/>
      <w:bookmarkStart w:id="603" w:name="_Toc27658925"/>
      <w:bookmarkStart w:id="604" w:name="_Toc24046772"/>
      <w:bookmarkStart w:id="605" w:name="_Toc517894998"/>
      <w:r>
        <w:t xml:space="preserve">Middle East and Africa LED Tube Lights Sales </w:t>
      </w:r>
      <w:r>
        <w:rPr>
          <w:rFonts w:hint="eastAsia"/>
        </w:rPr>
        <w:t>Market</w:t>
      </w:r>
      <w:r>
        <w:t xml:space="preserve"> </w:t>
      </w:r>
      <w:r>
        <w:rPr>
          <w:rFonts w:hint="eastAsia"/>
        </w:rPr>
        <w:t>Share</w:t>
      </w:r>
      <w:r>
        <w:t xml:space="preserve"> by Country </w:t>
      </w:r>
      <w:r>
        <w:rPr>
          <w:rFonts w:hint="eastAsia"/>
        </w:rPr>
        <w:t>(2018-202</w:t>
      </w:r>
      <w:r>
        <w:t>9</w:t>
      </w:r>
      <w:r>
        <w:rPr>
          <w:rFonts w:hint="eastAsia"/>
        </w:rPr>
        <w:t>)</w:t>
      </w:r>
      <w:bookmarkEnd w:id="601"/>
      <w:bookmarkEnd w:id="602"/>
      <w:bookmarkEnd w:id="603"/>
      <w:bookmarkEnd w:id="604"/>
      <w:bookmarkEnd w:id="605"/>
    </w:p>
    <w:p w14:paraId="4C809811">
      <w:r>
        <w:drawing>
          <wp:inline distT="0" distB="0" distL="0" distR="0">
            <wp:extent cx="6192520" cy="2847340"/>
            <wp:effectExtent l="0" t="0" r="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77468279">
      <w:pPr>
        <w:pStyle w:val="146"/>
      </w:pPr>
      <w:r>
        <w:t>Source: Secondary Sources, Expert Interviews and QYResearch, 2023</w:t>
      </w:r>
    </w:p>
    <w:p w14:paraId="2F1EBF1A">
      <w:pPr>
        <w:pStyle w:val="4"/>
        <w:tabs>
          <w:tab w:val="clear" w:pos="7938"/>
        </w:tabs>
      </w:pPr>
      <w:bookmarkStart w:id="606" w:name="_Toc24047146"/>
      <w:bookmarkStart w:id="607" w:name="_Toc27659271"/>
      <w:bookmarkStart w:id="608" w:name="_Toc511046635"/>
      <w:bookmarkStart w:id="609" w:name="_Toc517895171"/>
      <w:bookmarkStart w:id="610" w:name="_Toc121596784"/>
      <w:r>
        <w:t>Middle East and Africa LED Tube Lights Revenue by Country</w:t>
      </w:r>
      <w:bookmarkEnd w:id="606"/>
      <w:bookmarkEnd w:id="607"/>
      <w:bookmarkEnd w:id="608"/>
      <w:bookmarkEnd w:id="609"/>
      <w:bookmarkEnd w:id="610"/>
    </w:p>
    <w:p w14:paraId="4021F067">
      <w:pPr>
        <w:pStyle w:val="153"/>
      </w:pPr>
      <w:bookmarkStart w:id="611" w:name="_Toc517895000"/>
      <w:bookmarkStart w:id="612" w:name="_Toc24046774"/>
      <w:bookmarkStart w:id="613" w:name="_Toc27658926"/>
      <w:bookmarkStart w:id="614" w:name="_Toc121596449"/>
      <w:bookmarkStart w:id="615" w:name="_Toc511046448"/>
      <w:r>
        <w:t xml:space="preserve">Middle East and Africa LED Tube Lights Revenue by Country </w:t>
      </w:r>
      <w:r>
        <w:rPr>
          <w:rFonts w:hint="eastAsia"/>
        </w:rPr>
        <w:t>(2018-2023) &amp; (</w:t>
      </w:r>
      <w:r>
        <w:t>US$ Million)</w:t>
      </w:r>
      <w:bookmarkEnd w:id="611"/>
      <w:bookmarkEnd w:id="612"/>
      <w:bookmarkEnd w:id="613"/>
      <w:bookmarkEnd w:id="614"/>
      <w:bookmarkEnd w:id="615"/>
    </w:p>
    <w:tbl>
      <w:tblPr>
        <w:tblStyle w:val="186"/>
        <w:tblW w:w="996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25"/>
        <w:gridCol w:w="1123"/>
        <w:gridCol w:w="1124"/>
        <w:gridCol w:w="1124"/>
        <w:gridCol w:w="1124"/>
        <w:gridCol w:w="1124"/>
        <w:gridCol w:w="1118"/>
      </w:tblGrid>
      <w:tr w14:paraId="6B1A393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5" w:type="dxa"/>
            <w:tcBorders>
              <w:bottom w:val="single" w:color="5B9BD5" w:themeColor="accent1" w:sz="12" w:space="0"/>
              <w:insideH w:val="single" w:sz="12" w:space="0"/>
            </w:tcBorders>
            <w:noWrap/>
            <w:vAlign w:val="center"/>
          </w:tcPr>
          <w:p w14:paraId="589F60E9">
            <w:pPr>
              <w:pStyle w:val="203"/>
              <w:jc w:val="both"/>
              <w:rPr>
                <w:b/>
                <w:bCs/>
              </w:rPr>
            </w:pPr>
            <w:r>
              <w:rPr>
                <w:rFonts w:hint="eastAsia"/>
                <w:b/>
                <w:bCs/>
              </w:rPr>
              <w:t>B</w:t>
            </w:r>
            <w:r>
              <w:rPr>
                <w:b/>
                <w:bCs/>
              </w:rPr>
              <w:t>y Country</w:t>
            </w:r>
          </w:p>
        </w:tc>
        <w:tc>
          <w:tcPr>
            <w:tcW w:w="1123" w:type="dxa"/>
            <w:tcBorders>
              <w:bottom w:val="single" w:color="5B9BD5" w:themeColor="accent1" w:sz="12" w:space="0"/>
              <w:insideH w:val="single" w:sz="12" w:space="0"/>
            </w:tcBorders>
            <w:noWrap/>
            <w:vAlign w:val="center"/>
          </w:tcPr>
          <w:p w14:paraId="5F944FD2">
            <w:pPr>
              <w:pStyle w:val="203"/>
              <w:jc w:val="center"/>
              <w:rPr>
                <w:b/>
                <w:bCs/>
                <w:szCs w:val="18"/>
              </w:rPr>
            </w:pPr>
            <w:r>
              <w:rPr>
                <w:b/>
                <w:bCs/>
              </w:rPr>
              <w:t>2018</w:t>
            </w:r>
          </w:p>
        </w:tc>
        <w:tc>
          <w:tcPr>
            <w:tcW w:w="1124" w:type="dxa"/>
            <w:tcBorders>
              <w:bottom w:val="single" w:color="5B9BD5" w:themeColor="accent1" w:sz="12" w:space="0"/>
              <w:insideH w:val="single" w:sz="12" w:space="0"/>
            </w:tcBorders>
            <w:noWrap/>
            <w:vAlign w:val="center"/>
          </w:tcPr>
          <w:p w14:paraId="7AA83FBB">
            <w:pPr>
              <w:pStyle w:val="203"/>
              <w:jc w:val="center"/>
              <w:rPr>
                <w:b/>
                <w:bCs/>
                <w:szCs w:val="18"/>
              </w:rPr>
            </w:pPr>
            <w:r>
              <w:rPr>
                <w:b/>
                <w:bCs/>
              </w:rPr>
              <w:t>201</w:t>
            </w:r>
            <w:r>
              <w:rPr>
                <w:rFonts w:hint="eastAsia"/>
                <w:b/>
                <w:bCs/>
              </w:rPr>
              <w:t>9</w:t>
            </w:r>
          </w:p>
        </w:tc>
        <w:tc>
          <w:tcPr>
            <w:tcW w:w="1124" w:type="dxa"/>
            <w:tcBorders>
              <w:bottom w:val="single" w:color="5B9BD5" w:themeColor="accent1" w:sz="12" w:space="0"/>
              <w:insideH w:val="single" w:sz="12" w:space="0"/>
            </w:tcBorders>
            <w:noWrap/>
            <w:vAlign w:val="center"/>
          </w:tcPr>
          <w:p w14:paraId="03F0F7FA">
            <w:pPr>
              <w:pStyle w:val="203"/>
              <w:jc w:val="center"/>
              <w:rPr>
                <w:b/>
                <w:bCs/>
                <w:szCs w:val="18"/>
              </w:rPr>
            </w:pPr>
            <w:r>
              <w:rPr>
                <w:b/>
                <w:bCs/>
              </w:rPr>
              <w:t>2020</w:t>
            </w:r>
          </w:p>
        </w:tc>
        <w:tc>
          <w:tcPr>
            <w:tcW w:w="1124" w:type="dxa"/>
            <w:tcBorders>
              <w:bottom w:val="single" w:color="5B9BD5" w:themeColor="accent1" w:sz="12" w:space="0"/>
              <w:insideH w:val="single" w:sz="12" w:space="0"/>
            </w:tcBorders>
            <w:noWrap/>
            <w:vAlign w:val="center"/>
          </w:tcPr>
          <w:p w14:paraId="1EA04C79">
            <w:pPr>
              <w:pStyle w:val="203"/>
              <w:jc w:val="center"/>
              <w:rPr>
                <w:b/>
                <w:bCs/>
                <w:szCs w:val="18"/>
              </w:rPr>
            </w:pPr>
            <w:r>
              <w:rPr>
                <w:b/>
                <w:bCs/>
              </w:rPr>
              <w:t>2021</w:t>
            </w:r>
          </w:p>
        </w:tc>
        <w:tc>
          <w:tcPr>
            <w:tcW w:w="1124" w:type="dxa"/>
            <w:tcBorders>
              <w:bottom w:val="single" w:color="5B9BD5" w:themeColor="accent1" w:sz="12" w:space="0"/>
              <w:insideH w:val="single" w:sz="12" w:space="0"/>
            </w:tcBorders>
            <w:noWrap/>
            <w:vAlign w:val="center"/>
          </w:tcPr>
          <w:p w14:paraId="2F4442B3">
            <w:pPr>
              <w:pStyle w:val="203"/>
              <w:jc w:val="center"/>
              <w:rPr>
                <w:b/>
                <w:bCs/>
                <w:szCs w:val="18"/>
              </w:rPr>
            </w:pPr>
            <w:r>
              <w:rPr>
                <w:b/>
                <w:bCs/>
              </w:rPr>
              <w:t>2022</w:t>
            </w:r>
          </w:p>
        </w:tc>
        <w:tc>
          <w:tcPr>
            <w:tcW w:w="1118" w:type="dxa"/>
            <w:tcBorders>
              <w:bottom w:val="single" w:color="5B9BD5" w:themeColor="accent1" w:sz="12" w:space="0"/>
              <w:insideH w:val="single" w:sz="12" w:space="0"/>
            </w:tcBorders>
            <w:noWrap/>
            <w:vAlign w:val="center"/>
          </w:tcPr>
          <w:p w14:paraId="3CF04205">
            <w:pPr>
              <w:pStyle w:val="203"/>
              <w:jc w:val="center"/>
              <w:rPr>
                <w:b/>
                <w:bCs/>
                <w:szCs w:val="18"/>
              </w:rPr>
            </w:pPr>
            <w:r>
              <w:rPr>
                <w:b/>
                <w:bCs/>
              </w:rPr>
              <w:t>2023</w:t>
            </w:r>
          </w:p>
        </w:tc>
      </w:tr>
      <w:tr w14:paraId="7BBFA97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5" w:type="dxa"/>
            <w:shd w:val="clear" w:color="auto" w:fill="DEEAF6" w:themeFill="accent1" w:themeFillTint="33"/>
            <w:noWrap/>
            <w:vAlign w:val="center"/>
          </w:tcPr>
          <w:p w14:paraId="407E7CEB">
            <w:pPr>
              <w:pStyle w:val="203"/>
              <w:jc w:val="both"/>
              <w:rPr>
                <w:b/>
                <w:bCs/>
              </w:rPr>
            </w:pPr>
            <w:r>
              <w:rPr>
                <w:b/>
                <w:bCs/>
              </w:rPr>
              <w:t>Turkey</w:t>
            </w:r>
          </w:p>
        </w:tc>
        <w:tc>
          <w:tcPr>
            <w:tcW w:w="1123" w:type="dxa"/>
            <w:shd w:val="clear" w:color="auto" w:fill="DEEAF6" w:themeFill="accent1" w:themeFillTint="33"/>
            <w:noWrap/>
            <w:vAlign w:val="center"/>
          </w:tcPr>
          <w:p w14:paraId="67C8B087">
            <w:pPr>
              <w:pStyle w:val="203"/>
              <w:jc w:val="right"/>
            </w:pPr>
            <w:r>
              <w:t>XX</w:t>
            </w:r>
          </w:p>
        </w:tc>
        <w:tc>
          <w:tcPr>
            <w:tcW w:w="1124" w:type="dxa"/>
            <w:shd w:val="clear" w:color="auto" w:fill="DEEAF6" w:themeFill="accent1" w:themeFillTint="33"/>
            <w:noWrap/>
            <w:vAlign w:val="center"/>
          </w:tcPr>
          <w:p w14:paraId="723FFEC9">
            <w:pPr>
              <w:pStyle w:val="203"/>
              <w:jc w:val="right"/>
            </w:pPr>
            <w:r>
              <w:t>XX</w:t>
            </w:r>
          </w:p>
        </w:tc>
        <w:tc>
          <w:tcPr>
            <w:tcW w:w="1124" w:type="dxa"/>
            <w:shd w:val="clear" w:color="auto" w:fill="DEEAF6" w:themeFill="accent1" w:themeFillTint="33"/>
            <w:noWrap/>
            <w:vAlign w:val="center"/>
          </w:tcPr>
          <w:p w14:paraId="5632BFA0">
            <w:pPr>
              <w:pStyle w:val="203"/>
              <w:jc w:val="right"/>
            </w:pPr>
            <w:r>
              <w:t>XX</w:t>
            </w:r>
          </w:p>
        </w:tc>
        <w:tc>
          <w:tcPr>
            <w:tcW w:w="1124" w:type="dxa"/>
            <w:shd w:val="clear" w:color="auto" w:fill="DEEAF6" w:themeFill="accent1" w:themeFillTint="33"/>
            <w:noWrap/>
            <w:vAlign w:val="center"/>
          </w:tcPr>
          <w:p w14:paraId="6C4015B2">
            <w:pPr>
              <w:pStyle w:val="203"/>
              <w:jc w:val="right"/>
            </w:pPr>
            <w:r>
              <w:t>XX</w:t>
            </w:r>
          </w:p>
        </w:tc>
        <w:tc>
          <w:tcPr>
            <w:tcW w:w="1124" w:type="dxa"/>
            <w:shd w:val="clear" w:color="auto" w:fill="DEEAF6" w:themeFill="accent1" w:themeFillTint="33"/>
            <w:noWrap/>
            <w:vAlign w:val="center"/>
          </w:tcPr>
          <w:p w14:paraId="38CD171C">
            <w:pPr>
              <w:pStyle w:val="203"/>
              <w:jc w:val="right"/>
            </w:pPr>
            <w:r>
              <w:t>XX</w:t>
            </w:r>
          </w:p>
        </w:tc>
        <w:tc>
          <w:tcPr>
            <w:tcW w:w="1118" w:type="dxa"/>
            <w:shd w:val="clear" w:color="auto" w:fill="DEEAF6" w:themeFill="accent1" w:themeFillTint="33"/>
            <w:noWrap/>
            <w:vAlign w:val="center"/>
          </w:tcPr>
          <w:p w14:paraId="21FCD238">
            <w:pPr>
              <w:pStyle w:val="203"/>
              <w:jc w:val="right"/>
            </w:pPr>
            <w:r>
              <w:t>XX</w:t>
            </w:r>
          </w:p>
        </w:tc>
      </w:tr>
      <w:tr w14:paraId="7417EFE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5" w:type="dxa"/>
            <w:noWrap/>
            <w:vAlign w:val="center"/>
          </w:tcPr>
          <w:p w14:paraId="1F8FCB1B">
            <w:pPr>
              <w:pStyle w:val="203"/>
              <w:jc w:val="both"/>
              <w:rPr>
                <w:b/>
                <w:bCs/>
              </w:rPr>
            </w:pPr>
            <w:r>
              <w:rPr>
                <w:b/>
                <w:bCs/>
              </w:rPr>
              <w:t>Saudi Arabia</w:t>
            </w:r>
          </w:p>
        </w:tc>
        <w:tc>
          <w:tcPr>
            <w:tcW w:w="1123" w:type="dxa"/>
            <w:noWrap/>
            <w:vAlign w:val="center"/>
          </w:tcPr>
          <w:p w14:paraId="1B41C728">
            <w:pPr>
              <w:pStyle w:val="203"/>
              <w:jc w:val="right"/>
            </w:pPr>
            <w:r>
              <w:t>XX</w:t>
            </w:r>
          </w:p>
        </w:tc>
        <w:tc>
          <w:tcPr>
            <w:tcW w:w="1124" w:type="dxa"/>
            <w:noWrap/>
            <w:vAlign w:val="center"/>
          </w:tcPr>
          <w:p w14:paraId="32B173B0">
            <w:pPr>
              <w:pStyle w:val="203"/>
              <w:jc w:val="right"/>
            </w:pPr>
            <w:r>
              <w:t>XX</w:t>
            </w:r>
          </w:p>
        </w:tc>
        <w:tc>
          <w:tcPr>
            <w:tcW w:w="1124" w:type="dxa"/>
            <w:noWrap/>
            <w:vAlign w:val="center"/>
          </w:tcPr>
          <w:p w14:paraId="3F43D34F">
            <w:pPr>
              <w:pStyle w:val="203"/>
              <w:jc w:val="right"/>
            </w:pPr>
            <w:r>
              <w:t>XX</w:t>
            </w:r>
          </w:p>
        </w:tc>
        <w:tc>
          <w:tcPr>
            <w:tcW w:w="1124" w:type="dxa"/>
            <w:noWrap/>
            <w:vAlign w:val="center"/>
          </w:tcPr>
          <w:p w14:paraId="2A428E02">
            <w:pPr>
              <w:pStyle w:val="203"/>
              <w:jc w:val="right"/>
            </w:pPr>
            <w:r>
              <w:t>XX</w:t>
            </w:r>
          </w:p>
        </w:tc>
        <w:tc>
          <w:tcPr>
            <w:tcW w:w="1124" w:type="dxa"/>
            <w:noWrap/>
            <w:vAlign w:val="center"/>
          </w:tcPr>
          <w:p w14:paraId="38963CEC">
            <w:pPr>
              <w:pStyle w:val="203"/>
              <w:jc w:val="right"/>
            </w:pPr>
            <w:r>
              <w:t>XX</w:t>
            </w:r>
          </w:p>
        </w:tc>
        <w:tc>
          <w:tcPr>
            <w:tcW w:w="1118" w:type="dxa"/>
            <w:noWrap/>
            <w:vAlign w:val="center"/>
          </w:tcPr>
          <w:p w14:paraId="1F4038F8">
            <w:pPr>
              <w:pStyle w:val="203"/>
              <w:jc w:val="right"/>
            </w:pPr>
            <w:r>
              <w:t>XX</w:t>
            </w:r>
          </w:p>
        </w:tc>
      </w:tr>
      <w:tr w14:paraId="1077E2F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5" w:type="dxa"/>
            <w:tcBorders>
              <w:bottom w:val="single" w:color="4F81BD" w:sz="0" w:space="0"/>
            </w:tcBorders>
            <w:shd w:val="clear" w:color="auto" w:fill="DEEAF6" w:themeFill="accent1" w:themeFillTint="33"/>
            <w:noWrap/>
            <w:vAlign w:val="center"/>
          </w:tcPr>
          <w:p w14:paraId="6EECE7DB">
            <w:pPr>
              <w:pStyle w:val="203"/>
              <w:jc w:val="both"/>
              <w:rPr>
                <w:b/>
                <w:bCs/>
              </w:rPr>
            </w:pPr>
            <w:r>
              <w:rPr>
                <w:b/>
                <w:bCs/>
              </w:rPr>
              <w:t>UAE</w:t>
            </w:r>
          </w:p>
        </w:tc>
        <w:tc>
          <w:tcPr>
            <w:tcW w:w="1123" w:type="dxa"/>
            <w:shd w:val="clear" w:color="auto" w:fill="DEEAF6" w:themeFill="accent1" w:themeFillTint="33"/>
            <w:noWrap/>
            <w:vAlign w:val="center"/>
          </w:tcPr>
          <w:p w14:paraId="4A405888">
            <w:pPr>
              <w:pStyle w:val="203"/>
              <w:jc w:val="right"/>
            </w:pPr>
            <w:r>
              <w:t>XX</w:t>
            </w:r>
          </w:p>
        </w:tc>
        <w:tc>
          <w:tcPr>
            <w:tcW w:w="1124" w:type="dxa"/>
            <w:shd w:val="clear" w:color="auto" w:fill="DEEAF6" w:themeFill="accent1" w:themeFillTint="33"/>
            <w:noWrap/>
            <w:vAlign w:val="center"/>
          </w:tcPr>
          <w:p w14:paraId="3934725A">
            <w:pPr>
              <w:pStyle w:val="203"/>
              <w:jc w:val="right"/>
            </w:pPr>
            <w:r>
              <w:t>XX</w:t>
            </w:r>
          </w:p>
        </w:tc>
        <w:tc>
          <w:tcPr>
            <w:tcW w:w="1124" w:type="dxa"/>
            <w:shd w:val="clear" w:color="auto" w:fill="DEEAF6" w:themeFill="accent1" w:themeFillTint="33"/>
            <w:noWrap/>
            <w:vAlign w:val="center"/>
          </w:tcPr>
          <w:p w14:paraId="32671BB2">
            <w:pPr>
              <w:pStyle w:val="203"/>
              <w:jc w:val="right"/>
            </w:pPr>
            <w:r>
              <w:t>XX</w:t>
            </w:r>
          </w:p>
        </w:tc>
        <w:tc>
          <w:tcPr>
            <w:tcW w:w="1124" w:type="dxa"/>
            <w:shd w:val="clear" w:color="auto" w:fill="DEEAF6" w:themeFill="accent1" w:themeFillTint="33"/>
            <w:noWrap/>
            <w:vAlign w:val="center"/>
          </w:tcPr>
          <w:p w14:paraId="6DD2A5EF">
            <w:pPr>
              <w:pStyle w:val="203"/>
              <w:jc w:val="right"/>
            </w:pPr>
            <w:r>
              <w:t>XX</w:t>
            </w:r>
          </w:p>
        </w:tc>
        <w:tc>
          <w:tcPr>
            <w:tcW w:w="1124" w:type="dxa"/>
            <w:shd w:val="clear" w:color="auto" w:fill="DEEAF6" w:themeFill="accent1" w:themeFillTint="33"/>
            <w:noWrap/>
            <w:vAlign w:val="center"/>
          </w:tcPr>
          <w:p w14:paraId="449D2454">
            <w:pPr>
              <w:pStyle w:val="203"/>
              <w:jc w:val="right"/>
            </w:pPr>
            <w:r>
              <w:t>XX</w:t>
            </w:r>
          </w:p>
        </w:tc>
        <w:tc>
          <w:tcPr>
            <w:tcW w:w="1118" w:type="dxa"/>
            <w:shd w:val="clear" w:color="auto" w:fill="DEEAF6" w:themeFill="accent1" w:themeFillTint="33"/>
            <w:noWrap/>
            <w:vAlign w:val="center"/>
          </w:tcPr>
          <w:p w14:paraId="4687983D">
            <w:pPr>
              <w:pStyle w:val="203"/>
              <w:jc w:val="right"/>
            </w:pPr>
            <w:r>
              <w:t>XX</w:t>
            </w:r>
          </w:p>
        </w:tc>
      </w:tr>
      <w:tr w14:paraId="153A3FE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5" w:type="dxa"/>
            <w:noWrap/>
            <w:vAlign w:val="center"/>
          </w:tcPr>
          <w:p w14:paraId="71E47909">
            <w:pPr>
              <w:pStyle w:val="203"/>
              <w:jc w:val="both"/>
              <w:rPr>
                <w:b/>
                <w:bCs/>
              </w:rPr>
            </w:pPr>
            <w:r>
              <w:rPr>
                <w:rFonts w:hint="eastAsia"/>
                <w:b/>
                <w:bCs/>
              </w:rPr>
              <w:t>Others</w:t>
            </w:r>
          </w:p>
        </w:tc>
        <w:tc>
          <w:tcPr>
            <w:tcW w:w="1123" w:type="dxa"/>
            <w:noWrap/>
            <w:vAlign w:val="center"/>
          </w:tcPr>
          <w:p w14:paraId="19C8E09F">
            <w:pPr>
              <w:pStyle w:val="203"/>
              <w:jc w:val="right"/>
            </w:pPr>
            <w:r>
              <w:t>XX</w:t>
            </w:r>
          </w:p>
        </w:tc>
        <w:tc>
          <w:tcPr>
            <w:tcW w:w="1124" w:type="dxa"/>
            <w:noWrap/>
            <w:vAlign w:val="center"/>
          </w:tcPr>
          <w:p w14:paraId="30CBB330">
            <w:pPr>
              <w:pStyle w:val="203"/>
              <w:jc w:val="right"/>
            </w:pPr>
            <w:r>
              <w:t>XX</w:t>
            </w:r>
          </w:p>
        </w:tc>
        <w:tc>
          <w:tcPr>
            <w:tcW w:w="1124" w:type="dxa"/>
            <w:noWrap/>
            <w:vAlign w:val="center"/>
          </w:tcPr>
          <w:p w14:paraId="7F1A1F6D">
            <w:pPr>
              <w:pStyle w:val="203"/>
              <w:jc w:val="right"/>
            </w:pPr>
            <w:r>
              <w:t>XX</w:t>
            </w:r>
          </w:p>
        </w:tc>
        <w:tc>
          <w:tcPr>
            <w:tcW w:w="1124" w:type="dxa"/>
            <w:noWrap/>
            <w:vAlign w:val="center"/>
          </w:tcPr>
          <w:p w14:paraId="774F64BD">
            <w:pPr>
              <w:pStyle w:val="203"/>
              <w:jc w:val="right"/>
            </w:pPr>
            <w:r>
              <w:t>XX</w:t>
            </w:r>
          </w:p>
        </w:tc>
        <w:tc>
          <w:tcPr>
            <w:tcW w:w="1124" w:type="dxa"/>
            <w:noWrap/>
            <w:vAlign w:val="center"/>
          </w:tcPr>
          <w:p w14:paraId="21745893">
            <w:pPr>
              <w:pStyle w:val="203"/>
              <w:jc w:val="right"/>
            </w:pPr>
            <w:r>
              <w:t>XX</w:t>
            </w:r>
          </w:p>
        </w:tc>
        <w:tc>
          <w:tcPr>
            <w:tcW w:w="1118" w:type="dxa"/>
            <w:noWrap/>
            <w:vAlign w:val="center"/>
          </w:tcPr>
          <w:p w14:paraId="7136B2B7">
            <w:pPr>
              <w:pStyle w:val="203"/>
              <w:jc w:val="right"/>
            </w:pPr>
            <w:r>
              <w:t>XX</w:t>
            </w:r>
          </w:p>
        </w:tc>
      </w:tr>
      <w:tr w14:paraId="56DE9C4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5" w:type="dxa"/>
            <w:shd w:val="clear" w:color="auto" w:fill="DEEAF6" w:themeFill="accent1" w:themeFillTint="33"/>
            <w:noWrap/>
            <w:vAlign w:val="center"/>
          </w:tcPr>
          <w:p w14:paraId="5920B775">
            <w:pPr>
              <w:pStyle w:val="203"/>
              <w:jc w:val="both"/>
              <w:rPr>
                <w:b/>
                <w:bCs/>
              </w:rPr>
            </w:pPr>
            <w:r>
              <w:rPr>
                <w:rFonts w:hint="eastAsia"/>
                <w:b/>
                <w:bCs/>
              </w:rPr>
              <w:t>Total</w:t>
            </w:r>
          </w:p>
        </w:tc>
        <w:tc>
          <w:tcPr>
            <w:tcW w:w="1123" w:type="dxa"/>
            <w:shd w:val="clear" w:color="auto" w:fill="DEEAF6" w:themeFill="accent1" w:themeFillTint="33"/>
            <w:noWrap/>
            <w:vAlign w:val="center"/>
          </w:tcPr>
          <w:p w14:paraId="62877174">
            <w:pPr>
              <w:pStyle w:val="203"/>
              <w:jc w:val="right"/>
            </w:pPr>
            <w:r>
              <w:t>XX</w:t>
            </w:r>
          </w:p>
        </w:tc>
        <w:tc>
          <w:tcPr>
            <w:tcW w:w="1124" w:type="dxa"/>
            <w:shd w:val="clear" w:color="auto" w:fill="DEEAF6" w:themeFill="accent1" w:themeFillTint="33"/>
            <w:noWrap/>
            <w:vAlign w:val="center"/>
          </w:tcPr>
          <w:p w14:paraId="119A5EB3">
            <w:pPr>
              <w:pStyle w:val="203"/>
              <w:jc w:val="right"/>
            </w:pPr>
            <w:r>
              <w:t>XX</w:t>
            </w:r>
          </w:p>
        </w:tc>
        <w:tc>
          <w:tcPr>
            <w:tcW w:w="1124" w:type="dxa"/>
            <w:shd w:val="clear" w:color="auto" w:fill="DEEAF6" w:themeFill="accent1" w:themeFillTint="33"/>
            <w:noWrap/>
            <w:vAlign w:val="center"/>
          </w:tcPr>
          <w:p w14:paraId="0469F63D">
            <w:pPr>
              <w:pStyle w:val="203"/>
              <w:jc w:val="right"/>
            </w:pPr>
            <w:r>
              <w:t>XX</w:t>
            </w:r>
          </w:p>
        </w:tc>
        <w:tc>
          <w:tcPr>
            <w:tcW w:w="1124" w:type="dxa"/>
            <w:shd w:val="clear" w:color="auto" w:fill="DEEAF6" w:themeFill="accent1" w:themeFillTint="33"/>
            <w:noWrap/>
            <w:vAlign w:val="center"/>
          </w:tcPr>
          <w:p w14:paraId="40E1FEF3">
            <w:pPr>
              <w:pStyle w:val="203"/>
              <w:jc w:val="right"/>
            </w:pPr>
            <w:r>
              <w:t>XX</w:t>
            </w:r>
          </w:p>
        </w:tc>
        <w:tc>
          <w:tcPr>
            <w:tcW w:w="1124" w:type="dxa"/>
            <w:shd w:val="clear" w:color="auto" w:fill="DEEAF6" w:themeFill="accent1" w:themeFillTint="33"/>
            <w:noWrap/>
            <w:vAlign w:val="center"/>
          </w:tcPr>
          <w:p w14:paraId="64FBB5EE">
            <w:pPr>
              <w:pStyle w:val="203"/>
              <w:jc w:val="right"/>
            </w:pPr>
            <w:r>
              <w:t>XX</w:t>
            </w:r>
          </w:p>
        </w:tc>
        <w:tc>
          <w:tcPr>
            <w:tcW w:w="1118" w:type="dxa"/>
            <w:shd w:val="clear" w:color="auto" w:fill="DEEAF6" w:themeFill="accent1" w:themeFillTint="33"/>
            <w:noWrap/>
            <w:vAlign w:val="center"/>
          </w:tcPr>
          <w:p w14:paraId="065079F0">
            <w:pPr>
              <w:pStyle w:val="203"/>
              <w:jc w:val="right"/>
            </w:pPr>
            <w:r>
              <w:t>XX</w:t>
            </w:r>
          </w:p>
        </w:tc>
      </w:tr>
    </w:tbl>
    <w:p w14:paraId="28D7F645">
      <w:pPr>
        <w:pStyle w:val="146"/>
      </w:pPr>
      <w:r>
        <w:t>Source: Secondary Sources, Expert Interviews and QYResearch, 2023</w:t>
      </w:r>
    </w:p>
    <w:p w14:paraId="4B2BDD7F">
      <w:pPr>
        <w:pStyle w:val="153"/>
      </w:pPr>
      <w:bookmarkStart w:id="616" w:name="_Toc121596450"/>
      <w:r>
        <w:t xml:space="preserve">Middle East and Africa LED Tube Lights Revenue by Country </w:t>
      </w:r>
      <w:r>
        <w:rPr>
          <w:rFonts w:hint="eastAsia"/>
        </w:rPr>
        <w:t>(20</w:t>
      </w:r>
      <w:r>
        <w:t>24</w:t>
      </w:r>
      <w:r>
        <w:rPr>
          <w:rFonts w:hint="eastAsia"/>
        </w:rPr>
        <w:t>-202</w:t>
      </w:r>
      <w:r>
        <w:t>9</w:t>
      </w:r>
      <w:r>
        <w:rPr>
          <w:rFonts w:hint="eastAsia"/>
        </w:rPr>
        <w:t>) &amp; (</w:t>
      </w:r>
      <w:r>
        <w:t>US$ Million)</w:t>
      </w:r>
      <w:bookmarkEnd w:id="616"/>
    </w:p>
    <w:tbl>
      <w:tblPr>
        <w:tblStyle w:val="186"/>
        <w:tblW w:w="996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25"/>
        <w:gridCol w:w="1123"/>
        <w:gridCol w:w="1124"/>
        <w:gridCol w:w="1124"/>
        <w:gridCol w:w="1124"/>
        <w:gridCol w:w="1124"/>
        <w:gridCol w:w="1118"/>
      </w:tblGrid>
      <w:tr w14:paraId="69F27E1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5" w:type="dxa"/>
            <w:tcBorders>
              <w:bottom w:val="single" w:color="5B9BD5" w:themeColor="accent1" w:sz="12" w:space="0"/>
              <w:insideH w:val="single" w:sz="12" w:space="0"/>
            </w:tcBorders>
            <w:noWrap/>
            <w:vAlign w:val="center"/>
          </w:tcPr>
          <w:p w14:paraId="22A61E1E">
            <w:pPr>
              <w:pStyle w:val="203"/>
              <w:jc w:val="both"/>
              <w:rPr>
                <w:b/>
                <w:bCs/>
              </w:rPr>
            </w:pPr>
            <w:r>
              <w:rPr>
                <w:rFonts w:hint="eastAsia"/>
                <w:b/>
                <w:bCs/>
              </w:rPr>
              <w:t>B</w:t>
            </w:r>
            <w:r>
              <w:rPr>
                <w:b/>
                <w:bCs/>
              </w:rPr>
              <w:t>y Country</w:t>
            </w:r>
          </w:p>
        </w:tc>
        <w:tc>
          <w:tcPr>
            <w:tcW w:w="1123" w:type="dxa"/>
            <w:tcBorders>
              <w:bottom w:val="single" w:color="5B9BD5" w:themeColor="accent1" w:sz="12" w:space="0"/>
              <w:insideH w:val="single" w:sz="12" w:space="0"/>
            </w:tcBorders>
            <w:noWrap/>
            <w:vAlign w:val="center"/>
          </w:tcPr>
          <w:p w14:paraId="1DCA7E96">
            <w:pPr>
              <w:pStyle w:val="203"/>
              <w:jc w:val="center"/>
              <w:rPr>
                <w:b/>
                <w:bCs/>
                <w:szCs w:val="18"/>
              </w:rPr>
            </w:pPr>
            <w:r>
              <w:rPr>
                <w:rFonts w:hint="eastAsia"/>
                <w:b/>
                <w:bCs/>
              </w:rPr>
              <w:t>2024</w:t>
            </w:r>
          </w:p>
        </w:tc>
        <w:tc>
          <w:tcPr>
            <w:tcW w:w="1124" w:type="dxa"/>
            <w:tcBorders>
              <w:bottom w:val="single" w:color="5B9BD5" w:themeColor="accent1" w:sz="12" w:space="0"/>
              <w:insideH w:val="single" w:sz="12" w:space="0"/>
            </w:tcBorders>
            <w:noWrap/>
            <w:vAlign w:val="center"/>
          </w:tcPr>
          <w:p w14:paraId="270F69AE">
            <w:pPr>
              <w:pStyle w:val="203"/>
              <w:jc w:val="center"/>
              <w:rPr>
                <w:b/>
                <w:bCs/>
                <w:szCs w:val="18"/>
              </w:rPr>
            </w:pPr>
            <w:r>
              <w:rPr>
                <w:b/>
                <w:bCs/>
              </w:rPr>
              <w:t>202</w:t>
            </w:r>
            <w:r>
              <w:rPr>
                <w:rFonts w:hint="eastAsia"/>
                <w:b/>
                <w:bCs/>
              </w:rPr>
              <w:t>5</w:t>
            </w:r>
          </w:p>
        </w:tc>
        <w:tc>
          <w:tcPr>
            <w:tcW w:w="1124" w:type="dxa"/>
            <w:tcBorders>
              <w:bottom w:val="single" w:color="5B9BD5" w:themeColor="accent1" w:sz="12" w:space="0"/>
              <w:insideH w:val="single" w:sz="12" w:space="0"/>
            </w:tcBorders>
            <w:noWrap/>
            <w:vAlign w:val="center"/>
          </w:tcPr>
          <w:p w14:paraId="67E79670">
            <w:pPr>
              <w:pStyle w:val="203"/>
              <w:jc w:val="center"/>
              <w:rPr>
                <w:b/>
                <w:bCs/>
                <w:szCs w:val="18"/>
              </w:rPr>
            </w:pPr>
            <w:r>
              <w:rPr>
                <w:b/>
                <w:bCs/>
              </w:rPr>
              <w:t>2026</w:t>
            </w:r>
          </w:p>
        </w:tc>
        <w:tc>
          <w:tcPr>
            <w:tcW w:w="1124" w:type="dxa"/>
            <w:tcBorders>
              <w:bottom w:val="single" w:color="5B9BD5" w:themeColor="accent1" w:sz="12" w:space="0"/>
              <w:insideH w:val="single" w:sz="12" w:space="0"/>
            </w:tcBorders>
            <w:noWrap/>
            <w:vAlign w:val="center"/>
          </w:tcPr>
          <w:p w14:paraId="289606F8">
            <w:pPr>
              <w:pStyle w:val="203"/>
              <w:jc w:val="center"/>
              <w:rPr>
                <w:b/>
                <w:bCs/>
                <w:szCs w:val="18"/>
              </w:rPr>
            </w:pPr>
            <w:r>
              <w:rPr>
                <w:b/>
                <w:bCs/>
              </w:rPr>
              <w:t>2027</w:t>
            </w:r>
          </w:p>
        </w:tc>
        <w:tc>
          <w:tcPr>
            <w:tcW w:w="1124" w:type="dxa"/>
            <w:tcBorders>
              <w:bottom w:val="single" w:color="5B9BD5" w:themeColor="accent1" w:sz="12" w:space="0"/>
              <w:insideH w:val="single" w:sz="12" w:space="0"/>
            </w:tcBorders>
            <w:noWrap/>
            <w:vAlign w:val="center"/>
          </w:tcPr>
          <w:p w14:paraId="5325425F">
            <w:pPr>
              <w:pStyle w:val="203"/>
              <w:jc w:val="center"/>
              <w:rPr>
                <w:b/>
                <w:bCs/>
                <w:szCs w:val="18"/>
              </w:rPr>
            </w:pPr>
            <w:r>
              <w:rPr>
                <w:b/>
                <w:bCs/>
              </w:rPr>
              <w:t>2028</w:t>
            </w:r>
          </w:p>
        </w:tc>
        <w:tc>
          <w:tcPr>
            <w:tcW w:w="1118" w:type="dxa"/>
            <w:tcBorders>
              <w:bottom w:val="single" w:color="5B9BD5" w:themeColor="accent1" w:sz="12" w:space="0"/>
              <w:insideH w:val="single" w:sz="12" w:space="0"/>
            </w:tcBorders>
            <w:noWrap/>
            <w:vAlign w:val="center"/>
          </w:tcPr>
          <w:p w14:paraId="091C69FE">
            <w:pPr>
              <w:pStyle w:val="203"/>
              <w:jc w:val="center"/>
              <w:rPr>
                <w:b/>
                <w:bCs/>
                <w:szCs w:val="18"/>
              </w:rPr>
            </w:pPr>
            <w:r>
              <w:rPr>
                <w:b/>
                <w:bCs/>
              </w:rPr>
              <w:t>2029</w:t>
            </w:r>
          </w:p>
        </w:tc>
      </w:tr>
      <w:tr w14:paraId="0142926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5" w:type="dxa"/>
            <w:shd w:val="clear" w:color="auto" w:fill="DEEAF6" w:themeFill="accent1" w:themeFillTint="33"/>
            <w:noWrap/>
            <w:vAlign w:val="center"/>
          </w:tcPr>
          <w:p w14:paraId="05327362">
            <w:pPr>
              <w:pStyle w:val="203"/>
              <w:jc w:val="both"/>
              <w:rPr>
                <w:b/>
                <w:bCs/>
              </w:rPr>
            </w:pPr>
            <w:r>
              <w:rPr>
                <w:b/>
                <w:bCs/>
              </w:rPr>
              <w:t>Turkey</w:t>
            </w:r>
          </w:p>
        </w:tc>
        <w:tc>
          <w:tcPr>
            <w:tcW w:w="1123" w:type="dxa"/>
            <w:shd w:val="clear" w:color="auto" w:fill="DEEAF6" w:themeFill="accent1" w:themeFillTint="33"/>
            <w:noWrap/>
            <w:vAlign w:val="center"/>
          </w:tcPr>
          <w:p w14:paraId="22E87C46">
            <w:pPr>
              <w:pStyle w:val="203"/>
              <w:jc w:val="right"/>
            </w:pPr>
            <w:r>
              <w:t>XX</w:t>
            </w:r>
          </w:p>
        </w:tc>
        <w:tc>
          <w:tcPr>
            <w:tcW w:w="1124" w:type="dxa"/>
            <w:shd w:val="clear" w:color="auto" w:fill="DEEAF6" w:themeFill="accent1" w:themeFillTint="33"/>
            <w:noWrap/>
            <w:vAlign w:val="center"/>
          </w:tcPr>
          <w:p w14:paraId="4881061C">
            <w:pPr>
              <w:pStyle w:val="203"/>
              <w:jc w:val="right"/>
            </w:pPr>
            <w:r>
              <w:t>XX</w:t>
            </w:r>
          </w:p>
        </w:tc>
        <w:tc>
          <w:tcPr>
            <w:tcW w:w="1124" w:type="dxa"/>
            <w:shd w:val="clear" w:color="auto" w:fill="DEEAF6" w:themeFill="accent1" w:themeFillTint="33"/>
            <w:noWrap/>
            <w:vAlign w:val="center"/>
          </w:tcPr>
          <w:p w14:paraId="418CBA2A">
            <w:pPr>
              <w:pStyle w:val="203"/>
              <w:jc w:val="right"/>
            </w:pPr>
            <w:r>
              <w:t>XX</w:t>
            </w:r>
          </w:p>
        </w:tc>
        <w:tc>
          <w:tcPr>
            <w:tcW w:w="1124" w:type="dxa"/>
            <w:shd w:val="clear" w:color="auto" w:fill="DEEAF6" w:themeFill="accent1" w:themeFillTint="33"/>
            <w:noWrap/>
            <w:vAlign w:val="center"/>
          </w:tcPr>
          <w:p w14:paraId="04FFFC45">
            <w:pPr>
              <w:pStyle w:val="203"/>
              <w:jc w:val="right"/>
            </w:pPr>
            <w:r>
              <w:t>XX</w:t>
            </w:r>
          </w:p>
        </w:tc>
        <w:tc>
          <w:tcPr>
            <w:tcW w:w="1124" w:type="dxa"/>
            <w:shd w:val="clear" w:color="auto" w:fill="DEEAF6" w:themeFill="accent1" w:themeFillTint="33"/>
            <w:noWrap/>
            <w:vAlign w:val="center"/>
          </w:tcPr>
          <w:p w14:paraId="5C454F45">
            <w:pPr>
              <w:pStyle w:val="203"/>
              <w:jc w:val="right"/>
            </w:pPr>
            <w:r>
              <w:t>XX</w:t>
            </w:r>
          </w:p>
        </w:tc>
        <w:tc>
          <w:tcPr>
            <w:tcW w:w="1118" w:type="dxa"/>
            <w:shd w:val="clear" w:color="auto" w:fill="DEEAF6" w:themeFill="accent1" w:themeFillTint="33"/>
            <w:noWrap/>
            <w:vAlign w:val="center"/>
          </w:tcPr>
          <w:p w14:paraId="6BCEA54A">
            <w:pPr>
              <w:pStyle w:val="203"/>
              <w:jc w:val="right"/>
            </w:pPr>
            <w:r>
              <w:t>XX</w:t>
            </w:r>
          </w:p>
        </w:tc>
      </w:tr>
      <w:tr w14:paraId="1509D5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5" w:type="dxa"/>
            <w:noWrap/>
            <w:vAlign w:val="center"/>
          </w:tcPr>
          <w:p w14:paraId="07001A39">
            <w:pPr>
              <w:pStyle w:val="203"/>
              <w:jc w:val="both"/>
              <w:rPr>
                <w:b/>
                <w:bCs/>
              </w:rPr>
            </w:pPr>
            <w:r>
              <w:rPr>
                <w:b/>
                <w:bCs/>
              </w:rPr>
              <w:t>Saudi Arabia</w:t>
            </w:r>
          </w:p>
        </w:tc>
        <w:tc>
          <w:tcPr>
            <w:tcW w:w="1123" w:type="dxa"/>
            <w:noWrap/>
            <w:vAlign w:val="center"/>
          </w:tcPr>
          <w:p w14:paraId="67EB8055">
            <w:pPr>
              <w:pStyle w:val="203"/>
              <w:jc w:val="right"/>
            </w:pPr>
            <w:r>
              <w:t>XX</w:t>
            </w:r>
          </w:p>
        </w:tc>
        <w:tc>
          <w:tcPr>
            <w:tcW w:w="1124" w:type="dxa"/>
            <w:noWrap/>
            <w:vAlign w:val="center"/>
          </w:tcPr>
          <w:p w14:paraId="68C1C53F">
            <w:pPr>
              <w:pStyle w:val="203"/>
              <w:jc w:val="right"/>
            </w:pPr>
            <w:r>
              <w:t>XX</w:t>
            </w:r>
          </w:p>
        </w:tc>
        <w:tc>
          <w:tcPr>
            <w:tcW w:w="1124" w:type="dxa"/>
            <w:noWrap/>
            <w:vAlign w:val="center"/>
          </w:tcPr>
          <w:p w14:paraId="6FDE6CF8">
            <w:pPr>
              <w:pStyle w:val="203"/>
              <w:jc w:val="right"/>
            </w:pPr>
            <w:r>
              <w:t>XX</w:t>
            </w:r>
          </w:p>
        </w:tc>
        <w:tc>
          <w:tcPr>
            <w:tcW w:w="1124" w:type="dxa"/>
            <w:noWrap/>
            <w:vAlign w:val="center"/>
          </w:tcPr>
          <w:p w14:paraId="6524A6CF">
            <w:pPr>
              <w:pStyle w:val="203"/>
              <w:jc w:val="right"/>
            </w:pPr>
            <w:r>
              <w:t>XX</w:t>
            </w:r>
          </w:p>
        </w:tc>
        <w:tc>
          <w:tcPr>
            <w:tcW w:w="1124" w:type="dxa"/>
            <w:noWrap/>
            <w:vAlign w:val="center"/>
          </w:tcPr>
          <w:p w14:paraId="7B372CF4">
            <w:pPr>
              <w:pStyle w:val="203"/>
              <w:jc w:val="right"/>
            </w:pPr>
            <w:r>
              <w:t>XX</w:t>
            </w:r>
          </w:p>
        </w:tc>
        <w:tc>
          <w:tcPr>
            <w:tcW w:w="1118" w:type="dxa"/>
            <w:noWrap/>
            <w:vAlign w:val="center"/>
          </w:tcPr>
          <w:p w14:paraId="55975655">
            <w:pPr>
              <w:pStyle w:val="203"/>
              <w:jc w:val="right"/>
            </w:pPr>
            <w:r>
              <w:t>XX</w:t>
            </w:r>
          </w:p>
        </w:tc>
      </w:tr>
      <w:tr w14:paraId="51CE29B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5" w:type="dxa"/>
            <w:tcBorders>
              <w:bottom w:val="single" w:color="4F81BD" w:sz="0" w:space="0"/>
            </w:tcBorders>
            <w:shd w:val="clear" w:color="auto" w:fill="DEEAF6" w:themeFill="accent1" w:themeFillTint="33"/>
            <w:noWrap/>
            <w:vAlign w:val="center"/>
          </w:tcPr>
          <w:p w14:paraId="2C4D191F">
            <w:pPr>
              <w:pStyle w:val="203"/>
              <w:jc w:val="both"/>
              <w:rPr>
                <w:b/>
                <w:bCs/>
              </w:rPr>
            </w:pPr>
            <w:r>
              <w:rPr>
                <w:b/>
                <w:bCs/>
              </w:rPr>
              <w:t>UAE</w:t>
            </w:r>
          </w:p>
        </w:tc>
        <w:tc>
          <w:tcPr>
            <w:tcW w:w="1123" w:type="dxa"/>
            <w:shd w:val="clear" w:color="auto" w:fill="DEEAF6" w:themeFill="accent1" w:themeFillTint="33"/>
            <w:noWrap/>
            <w:vAlign w:val="center"/>
          </w:tcPr>
          <w:p w14:paraId="167B188F">
            <w:pPr>
              <w:pStyle w:val="203"/>
              <w:jc w:val="right"/>
            </w:pPr>
            <w:r>
              <w:t>XX</w:t>
            </w:r>
          </w:p>
        </w:tc>
        <w:tc>
          <w:tcPr>
            <w:tcW w:w="1124" w:type="dxa"/>
            <w:shd w:val="clear" w:color="auto" w:fill="DEEAF6" w:themeFill="accent1" w:themeFillTint="33"/>
            <w:noWrap/>
            <w:vAlign w:val="center"/>
          </w:tcPr>
          <w:p w14:paraId="1224B9B1">
            <w:pPr>
              <w:pStyle w:val="203"/>
              <w:jc w:val="right"/>
            </w:pPr>
            <w:r>
              <w:t>XX</w:t>
            </w:r>
          </w:p>
        </w:tc>
        <w:tc>
          <w:tcPr>
            <w:tcW w:w="1124" w:type="dxa"/>
            <w:shd w:val="clear" w:color="auto" w:fill="DEEAF6" w:themeFill="accent1" w:themeFillTint="33"/>
            <w:noWrap/>
            <w:vAlign w:val="center"/>
          </w:tcPr>
          <w:p w14:paraId="7726118F">
            <w:pPr>
              <w:pStyle w:val="203"/>
              <w:jc w:val="right"/>
            </w:pPr>
            <w:r>
              <w:t>XX</w:t>
            </w:r>
          </w:p>
        </w:tc>
        <w:tc>
          <w:tcPr>
            <w:tcW w:w="1124" w:type="dxa"/>
            <w:shd w:val="clear" w:color="auto" w:fill="DEEAF6" w:themeFill="accent1" w:themeFillTint="33"/>
            <w:noWrap/>
            <w:vAlign w:val="center"/>
          </w:tcPr>
          <w:p w14:paraId="35525674">
            <w:pPr>
              <w:pStyle w:val="203"/>
              <w:jc w:val="right"/>
            </w:pPr>
            <w:r>
              <w:t>XX</w:t>
            </w:r>
          </w:p>
        </w:tc>
        <w:tc>
          <w:tcPr>
            <w:tcW w:w="1124" w:type="dxa"/>
            <w:shd w:val="clear" w:color="auto" w:fill="DEEAF6" w:themeFill="accent1" w:themeFillTint="33"/>
            <w:noWrap/>
            <w:vAlign w:val="center"/>
          </w:tcPr>
          <w:p w14:paraId="68D23B4F">
            <w:pPr>
              <w:pStyle w:val="203"/>
              <w:jc w:val="right"/>
            </w:pPr>
            <w:r>
              <w:t>XX</w:t>
            </w:r>
          </w:p>
        </w:tc>
        <w:tc>
          <w:tcPr>
            <w:tcW w:w="1118" w:type="dxa"/>
            <w:shd w:val="clear" w:color="auto" w:fill="DEEAF6" w:themeFill="accent1" w:themeFillTint="33"/>
            <w:noWrap/>
            <w:vAlign w:val="center"/>
          </w:tcPr>
          <w:p w14:paraId="1C4EF61C">
            <w:pPr>
              <w:pStyle w:val="203"/>
              <w:jc w:val="right"/>
            </w:pPr>
            <w:r>
              <w:t>XX</w:t>
            </w:r>
          </w:p>
        </w:tc>
      </w:tr>
      <w:tr w14:paraId="2C1ABE1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5" w:type="dxa"/>
            <w:noWrap/>
            <w:vAlign w:val="center"/>
          </w:tcPr>
          <w:p w14:paraId="1FA01F86">
            <w:pPr>
              <w:pStyle w:val="203"/>
              <w:jc w:val="both"/>
              <w:rPr>
                <w:b/>
                <w:bCs/>
              </w:rPr>
            </w:pPr>
            <w:r>
              <w:rPr>
                <w:rFonts w:hint="eastAsia"/>
                <w:b/>
                <w:bCs/>
              </w:rPr>
              <w:t>Others</w:t>
            </w:r>
          </w:p>
        </w:tc>
        <w:tc>
          <w:tcPr>
            <w:tcW w:w="1123" w:type="dxa"/>
            <w:noWrap/>
            <w:vAlign w:val="center"/>
          </w:tcPr>
          <w:p w14:paraId="41F4E8C4">
            <w:pPr>
              <w:pStyle w:val="203"/>
              <w:jc w:val="right"/>
            </w:pPr>
            <w:r>
              <w:t>XX</w:t>
            </w:r>
          </w:p>
        </w:tc>
        <w:tc>
          <w:tcPr>
            <w:tcW w:w="1124" w:type="dxa"/>
            <w:noWrap/>
            <w:vAlign w:val="center"/>
          </w:tcPr>
          <w:p w14:paraId="241A9E7C">
            <w:pPr>
              <w:pStyle w:val="203"/>
              <w:jc w:val="right"/>
            </w:pPr>
            <w:r>
              <w:t>XX</w:t>
            </w:r>
          </w:p>
        </w:tc>
        <w:tc>
          <w:tcPr>
            <w:tcW w:w="1124" w:type="dxa"/>
            <w:noWrap/>
            <w:vAlign w:val="center"/>
          </w:tcPr>
          <w:p w14:paraId="446CAFF1">
            <w:pPr>
              <w:pStyle w:val="203"/>
              <w:jc w:val="right"/>
            </w:pPr>
            <w:r>
              <w:t>XX</w:t>
            </w:r>
          </w:p>
        </w:tc>
        <w:tc>
          <w:tcPr>
            <w:tcW w:w="1124" w:type="dxa"/>
            <w:noWrap/>
            <w:vAlign w:val="center"/>
          </w:tcPr>
          <w:p w14:paraId="645EEC76">
            <w:pPr>
              <w:pStyle w:val="203"/>
              <w:jc w:val="right"/>
            </w:pPr>
            <w:r>
              <w:t>XX</w:t>
            </w:r>
          </w:p>
        </w:tc>
        <w:tc>
          <w:tcPr>
            <w:tcW w:w="1124" w:type="dxa"/>
            <w:noWrap/>
            <w:vAlign w:val="center"/>
          </w:tcPr>
          <w:p w14:paraId="514B81EE">
            <w:pPr>
              <w:pStyle w:val="203"/>
              <w:jc w:val="right"/>
            </w:pPr>
            <w:r>
              <w:t>XX</w:t>
            </w:r>
          </w:p>
        </w:tc>
        <w:tc>
          <w:tcPr>
            <w:tcW w:w="1118" w:type="dxa"/>
            <w:noWrap/>
            <w:vAlign w:val="center"/>
          </w:tcPr>
          <w:p w14:paraId="16B189B1">
            <w:pPr>
              <w:pStyle w:val="203"/>
              <w:jc w:val="right"/>
            </w:pPr>
            <w:r>
              <w:t>XX</w:t>
            </w:r>
          </w:p>
        </w:tc>
      </w:tr>
      <w:tr w14:paraId="4C82E1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25" w:type="dxa"/>
            <w:shd w:val="clear" w:color="auto" w:fill="DEEAF6" w:themeFill="accent1" w:themeFillTint="33"/>
            <w:noWrap/>
            <w:vAlign w:val="center"/>
          </w:tcPr>
          <w:p w14:paraId="2FC88DAE">
            <w:pPr>
              <w:pStyle w:val="203"/>
              <w:jc w:val="both"/>
              <w:rPr>
                <w:b/>
                <w:bCs/>
              </w:rPr>
            </w:pPr>
            <w:r>
              <w:rPr>
                <w:rFonts w:hint="eastAsia"/>
                <w:b/>
                <w:bCs/>
              </w:rPr>
              <w:t>Total</w:t>
            </w:r>
          </w:p>
        </w:tc>
        <w:tc>
          <w:tcPr>
            <w:tcW w:w="1123" w:type="dxa"/>
            <w:shd w:val="clear" w:color="auto" w:fill="DEEAF6" w:themeFill="accent1" w:themeFillTint="33"/>
            <w:noWrap/>
            <w:vAlign w:val="center"/>
          </w:tcPr>
          <w:p w14:paraId="5C0DCD82">
            <w:pPr>
              <w:pStyle w:val="203"/>
              <w:jc w:val="right"/>
            </w:pPr>
            <w:r>
              <w:t>XX</w:t>
            </w:r>
          </w:p>
        </w:tc>
        <w:tc>
          <w:tcPr>
            <w:tcW w:w="1124" w:type="dxa"/>
            <w:shd w:val="clear" w:color="auto" w:fill="DEEAF6" w:themeFill="accent1" w:themeFillTint="33"/>
            <w:noWrap/>
            <w:vAlign w:val="center"/>
          </w:tcPr>
          <w:p w14:paraId="1A3A3800">
            <w:pPr>
              <w:pStyle w:val="203"/>
              <w:jc w:val="right"/>
            </w:pPr>
            <w:r>
              <w:t>XX</w:t>
            </w:r>
          </w:p>
        </w:tc>
        <w:tc>
          <w:tcPr>
            <w:tcW w:w="1124" w:type="dxa"/>
            <w:shd w:val="clear" w:color="auto" w:fill="DEEAF6" w:themeFill="accent1" w:themeFillTint="33"/>
            <w:noWrap/>
            <w:vAlign w:val="center"/>
          </w:tcPr>
          <w:p w14:paraId="75A21F05">
            <w:pPr>
              <w:pStyle w:val="203"/>
              <w:jc w:val="right"/>
            </w:pPr>
            <w:r>
              <w:t>XX</w:t>
            </w:r>
          </w:p>
        </w:tc>
        <w:tc>
          <w:tcPr>
            <w:tcW w:w="1124" w:type="dxa"/>
            <w:shd w:val="clear" w:color="auto" w:fill="DEEAF6" w:themeFill="accent1" w:themeFillTint="33"/>
            <w:noWrap/>
            <w:vAlign w:val="center"/>
          </w:tcPr>
          <w:p w14:paraId="728D3C75">
            <w:pPr>
              <w:pStyle w:val="203"/>
              <w:jc w:val="right"/>
            </w:pPr>
            <w:r>
              <w:t>XX</w:t>
            </w:r>
          </w:p>
        </w:tc>
        <w:tc>
          <w:tcPr>
            <w:tcW w:w="1124" w:type="dxa"/>
            <w:shd w:val="clear" w:color="auto" w:fill="DEEAF6" w:themeFill="accent1" w:themeFillTint="33"/>
            <w:noWrap/>
            <w:vAlign w:val="center"/>
          </w:tcPr>
          <w:p w14:paraId="29ED4AF4">
            <w:pPr>
              <w:pStyle w:val="203"/>
              <w:jc w:val="right"/>
            </w:pPr>
            <w:r>
              <w:t>XX</w:t>
            </w:r>
          </w:p>
        </w:tc>
        <w:tc>
          <w:tcPr>
            <w:tcW w:w="1118" w:type="dxa"/>
            <w:shd w:val="clear" w:color="auto" w:fill="DEEAF6" w:themeFill="accent1" w:themeFillTint="33"/>
            <w:noWrap/>
            <w:vAlign w:val="center"/>
          </w:tcPr>
          <w:p w14:paraId="1BBF7AB0">
            <w:pPr>
              <w:pStyle w:val="203"/>
              <w:jc w:val="right"/>
            </w:pPr>
            <w:r>
              <w:t>XX</w:t>
            </w:r>
          </w:p>
        </w:tc>
      </w:tr>
    </w:tbl>
    <w:p w14:paraId="51AC9EBF">
      <w:pPr>
        <w:pStyle w:val="146"/>
      </w:pPr>
      <w:r>
        <w:t>Source: Secondary Sources, Expert Interviews and QYResearch, 2023</w:t>
      </w:r>
    </w:p>
    <w:p w14:paraId="4DBC2644">
      <w:pPr>
        <w:pStyle w:val="150"/>
      </w:pPr>
      <w:bookmarkStart w:id="617" w:name="_Toc517895001"/>
      <w:bookmarkStart w:id="618" w:name="_Toc511046449"/>
      <w:bookmarkStart w:id="619" w:name="_Toc24046775"/>
      <w:bookmarkStart w:id="620" w:name="_Toc121159091"/>
      <w:bookmarkStart w:id="621" w:name="_Toc27658927"/>
      <w:r>
        <w:t xml:space="preserve">Middle East and Africa LED Tube Lights Revenue </w:t>
      </w:r>
      <w:r>
        <w:rPr>
          <w:rFonts w:hint="eastAsia"/>
        </w:rPr>
        <w:t>Market</w:t>
      </w:r>
      <w:r>
        <w:t xml:space="preserve"> </w:t>
      </w:r>
      <w:r>
        <w:rPr>
          <w:rFonts w:hint="eastAsia"/>
        </w:rPr>
        <w:t>Share</w:t>
      </w:r>
      <w:r>
        <w:t xml:space="preserve"> by Country </w:t>
      </w:r>
      <w:r>
        <w:rPr>
          <w:rFonts w:hint="eastAsia"/>
        </w:rPr>
        <w:t>(2018-202</w:t>
      </w:r>
      <w:r>
        <w:t>9</w:t>
      </w:r>
      <w:r>
        <w:rPr>
          <w:rFonts w:hint="eastAsia"/>
        </w:rPr>
        <w:t>)</w:t>
      </w:r>
      <w:bookmarkEnd w:id="617"/>
      <w:bookmarkEnd w:id="618"/>
      <w:bookmarkEnd w:id="619"/>
      <w:bookmarkEnd w:id="620"/>
      <w:bookmarkEnd w:id="621"/>
    </w:p>
    <w:p w14:paraId="4FA58496">
      <w:r>
        <w:drawing>
          <wp:inline distT="0" distB="0" distL="0" distR="0">
            <wp:extent cx="6192520" cy="2847340"/>
            <wp:effectExtent l="0" t="0" r="0" b="0"/>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5CF618CA">
      <w:pPr>
        <w:pStyle w:val="146"/>
      </w:pPr>
      <w:r>
        <w:t>Source: Secondary Sources, Expert Interviews and QYResearch, 2023</w:t>
      </w:r>
    </w:p>
    <w:p w14:paraId="7B924D55">
      <w:pPr>
        <w:pStyle w:val="4"/>
        <w:tabs>
          <w:tab w:val="clear" w:pos="7938"/>
        </w:tabs>
      </w:pPr>
      <w:bookmarkStart w:id="622" w:name="_Toc27659272"/>
      <w:bookmarkStart w:id="623" w:name="_Toc121596785"/>
      <w:bookmarkStart w:id="624" w:name="_Toc24047147"/>
      <w:r>
        <w:t>Turkey</w:t>
      </w:r>
      <w:bookmarkEnd w:id="622"/>
      <w:bookmarkEnd w:id="623"/>
      <w:bookmarkEnd w:id="624"/>
    </w:p>
    <w:p w14:paraId="0D57C2EF">
      <w:pPr>
        <w:pStyle w:val="150"/>
      </w:pPr>
      <w:bookmarkStart w:id="625" w:name="_Toc511046452"/>
      <w:bookmarkStart w:id="626" w:name="_Toc517895004"/>
      <w:bookmarkStart w:id="627" w:name="_Toc27658784"/>
      <w:bookmarkStart w:id="628" w:name="_Toc121159092"/>
      <w:bookmarkStart w:id="629" w:name="_Toc24046778"/>
      <w:r>
        <w:t>Turkey LED Tube Lights Revenue Growth Rate (2018-2029) &amp; (US$ Million)</w:t>
      </w:r>
      <w:bookmarkEnd w:id="625"/>
      <w:bookmarkEnd w:id="626"/>
      <w:bookmarkEnd w:id="627"/>
      <w:bookmarkEnd w:id="628"/>
      <w:bookmarkEnd w:id="629"/>
    </w:p>
    <w:p w14:paraId="01C2A023">
      <w:r>
        <w:drawing>
          <wp:inline distT="0" distB="0" distL="0" distR="0">
            <wp:extent cx="6192520" cy="2844165"/>
            <wp:effectExtent l="0" t="0" r="0" b="0"/>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4A110B67">
      <w:pPr>
        <w:pStyle w:val="146"/>
      </w:pPr>
      <w:r>
        <w:t>Source: Secondary Sources, Expert Interviews and QYResearch, 2023</w:t>
      </w:r>
    </w:p>
    <w:p w14:paraId="70A78FA0">
      <w:pPr>
        <w:pStyle w:val="4"/>
        <w:tabs>
          <w:tab w:val="clear" w:pos="7938"/>
        </w:tabs>
      </w:pPr>
      <w:bookmarkStart w:id="630" w:name="_Toc121596786"/>
      <w:bookmarkStart w:id="631" w:name="_Toc27659273"/>
      <w:bookmarkStart w:id="632" w:name="_Toc24047148"/>
      <w:r>
        <w:t>Saudi Arabia</w:t>
      </w:r>
      <w:bookmarkEnd w:id="630"/>
      <w:bookmarkEnd w:id="631"/>
      <w:bookmarkEnd w:id="632"/>
    </w:p>
    <w:p w14:paraId="24AD01B5">
      <w:pPr>
        <w:pStyle w:val="150"/>
      </w:pPr>
      <w:bookmarkStart w:id="633" w:name="_Toc121159093"/>
      <w:bookmarkStart w:id="634" w:name="_Toc517895006"/>
      <w:bookmarkStart w:id="635" w:name="_Toc27658786"/>
      <w:bookmarkStart w:id="636" w:name="_Toc24046780"/>
      <w:bookmarkStart w:id="637" w:name="_Toc511046454"/>
      <w:r>
        <w:t>Saudi Arabia LED Tube Lights Revenue Growth Rate (2018-2029) &amp; (US$ Million)</w:t>
      </w:r>
      <w:bookmarkEnd w:id="633"/>
      <w:bookmarkEnd w:id="634"/>
      <w:bookmarkEnd w:id="635"/>
      <w:bookmarkEnd w:id="636"/>
      <w:bookmarkEnd w:id="637"/>
    </w:p>
    <w:p w14:paraId="65372102"/>
    <w:p w14:paraId="556B2359">
      <w:pPr>
        <w:pStyle w:val="146"/>
      </w:pPr>
      <w:r>
        <w:t>Source: Secondary Sources, Expert Interviews and QYResearch, 2023</w:t>
      </w:r>
    </w:p>
    <w:p w14:paraId="11F68826">
      <w:pPr>
        <w:pStyle w:val="4"/>
        <w:tabs>
          <w:tab w:val="clear" w:pos="7938"/>
        </w:tabs>
      </w:pPr>
      <w:bookmarkStart w:id="638" w:name="_Toc27659274"/>
      <w:bookmarkStart w:id="639" w:name="_Toc121596787"/>
      <w:bookmarkStart w:id="640" w:name="_Toc24047149"/>
      <w:r>
        <w:t>UAE</w:t>
      </w:r>
      <w:bookmarkEnd w:id="638"/>
      <w:bookmarkEnd w:id="639"/>
      <w:bookmarkEnd w:id="640"/>
    </w:p>
    <w:p w14:paraId="036A57AB">
      <w:pPr>
        <w:pStyle w:val="150"/>
      </w:pPr>
      <w:bookmarkStart w:id="641" w:name="_Toc511046456"/>
      <w:bookmarkStart w:id="642" w:name="_Toc24046782"/>
      <w:bookmarkStart w:id="643" w:name="_Toc517895008"/>
      <w:bookmarkStart w:id="644" w:name="_Toc27658788"/>
      <w:bookmarkStart w:id="645" w:name="_Toc121159094"/>
      <w:r>
        <w:t>UAE LED Tube Lights Revenue Growth Rate (2018-2029) &amp; (US$ Million)</w:t>
      </w:r>
      <w:bookmarkEnd w:id="641"/>
      <w:bookmarkEnd w:id="642"/>
      <w:bookmarkEnd w:id="643"/>
      <w:bookmarkEnd w:id="644"/>
      <w:bookmarkEnd w:id="645"/>
    </w:p>
    <w:p w14:paraId="257D84AF"/>
    <w:p w14:paraId="2A9269DF">
      <w:pPr>
        <w:pStyle w:val="146"/>
      </w:pPr>
      <w:r>
        <w:t>Source: Secondary Sources, Expert Interviews and QYResearch, 2023</w:t>
      </w:r>
    </w:p>
    <w:p w14:paraId="76002D15">
      <w:pPr>
        <w:pStyle w:val="2"/>
      </w:pPr>
      <w:bookmarkStart w:id="646" w:name="_Toc121596791"/>
      <w:r>
        <w:rPr>
          <w:rFonts w:hint="eastAsia"/>
          <w:lang w:eastAsia="zh-CN"/>
        </w:rPr>
        <w:t>Segment</w:t>
      </w:r>
      <w:r>
        <w:t xml:space="preserve"> by Type</w:t>
      </w:r>
      <w:bookmarkEnd w:id="646"/>
    </w:p>
    <w:p w14:paraId="5AE5E926">
      <w:pPr>
        <w:pStyle w:val="3"/>
      </w:pPr>
      <w:bookmarkStart w:id="647" w:name="_Toc121132263"/>
      <w:bookmarkStart w:id="648" w:name="_Toc121596792"/>
      <w:r>
        <w:t>Global LED Tube Lights Sales by Type (2018-2029)</w:t>
      </w:r>
      <w:bookmarkEnd w:id="647"/>
      <w:bookmarkEnd w:id="648"/>
    </w:p>
    <w:p w14:paraId="6890F4E4">
      <w:pPr>
        <w:pStyle w:val="4"/>
      </w:pPr>
      <w:bookmarkStart w:id="649" w:name="_Toc121596793"/>
      <w:bookmarkStart w:id="650" w:name="_Toc91409111"/>
      <w:bookmarkStart w:id="651" w:name="_Toc121132264"/>
      <w:bookmarkStart w:id="652" w:name="_Toc23603752"/>
      <w:r>
        <w:t>Global LED Tube Lights Sales by Type (2018-2023)</w:t>
      </w:r>
      <w:bookmarkEnd w:id="649"/>
      <w:bookmarkEnd w:id="650"/>
      <w:bookmarkEnd w:id="651"/>
      <w:bookmarkEnd w:id="652"/>
    </w:p>
    <w:p w14:paraId="4F178991">
      <w:pPr>
        <w:pStyle w:val="153"/>
      </w:pPr>
      <w:bookmarkStart w:id="653" w:name="_Toc121596451"/>
      <w:bookmarkStart w:id="654" w:name="_Toc121131939"/>
      <w:bookmarkStart w:id="655" w:name="_Toc23604106"/>
      <w:bookmarkStart w:id="656" w:name="_Toc91409446"/>
      <w:r>
        <w:t>Global LED Tube Lights Sales (K Units) by Type (2018-2023)</w:t>
      </w:r>
      <w:bookmarkEnd w:id="653"/>
      <w:bookmarkEnd w:id="654"/>
      <w:bookmarkEnd w:id="655"/>
      <w:bookmarkEnd w:id="656"/>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1200"/>
        <w:gridCol w:w="1199"/>
        <w:gridCol w:w="1199"/>
        <w:gridCol w:w="1199"/>
        <w:gridCol w:w="1199"/>
        <w:gridCol w:w="1175"/>
      </w:tblGrid>
      <w:tr w14:paraId="11F793D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5B9BD5" w:themeColor="accent1" w:sz="12" w:space="0"/>
              <w:insideH w:val="single" w:sz="12" w:space="0"/>
            </w:tcBorders>
            <w:noWrap/>
            <w:vAlign w:val="center"/>
          </w:tcPr>
          <w:p w14:paraId="69A97BCD">
            <w:pPr>
              <w:pStyle w:val="203"/>
              <w:jc w:val="both"/>
              <w:rPr>
                <w:b/>
                <w:bCs/>
                <w:caps/>
              </w:rPr>
            </w:pPr>
            <w:r>
              <w:rPr>
                <w:rFonts w:hint="eastAsia"/>
                <w:b/>
                <w:bCs/>
                <w:caps/>
              </w:rPr>
              <w:t>by Type</w:t>
            </w:r>
          </w:p>
        </w:tc>
        <w:tc>
          <w:tcPr>
            <w:tcW w:w="1200" w:type="dxa"/>
            <w:tcBorders>
              <w:bottom w:val="single" w:color="5B9BD5" w:themeColor="accent1" w:sz="12" w:space="0"/>
              <w:insideH w:val="single" w:sz="12" w:space="0"/>
            </w:tcBorders>
            <w:noWrap/>
            <w:vAlign w:val="center"/>
          </w:tcPr>
          <w:p w14:paraId="1E699536">
            <w:pPr>
              <w:pStyle w:val="203"/>
              <w:jc w:val="center"/>
              <w:rPr>
                <w:b/>
                <w:bCs/>
              </w:rPr>
            </w:pPr>
            <w:r>
              <w:rPr>
                <w:b/>
                <w:bCs/>
              </w:rPr>
              <w:t>201</w:t>
            </w:r>
            <w:r>
              <w:rPr>
                <w:rFonts w:hint="eastAsia"/>
                <w:b/>
                <w:bCs/>
              </w:rPr>
              <w:t>8</w:t>
            </w:r>
          </w:p>
        </w:tc>
        <w:tc>
          <w:tcPr>
            <w:tcW w:w="1199" w:type="dxa"/>
            <w:tcBorders>
              <w:bottom w:val="single" w:color="5B9BD5" w:themeColor="accent1" w:sz="12" w:space="0"/>
              <w:insideH w:val="single" w:sz="12" w:space="0"/>
            </w:tcBorders>
            <w:noWrap/>
            <w:vAlign w:val="center"/>
          </w:tcPr>
          <w:p w14:paraId="79ABF4D1">
            <w:pPr>
              <w:pStyle w:val="203"/>
              <w:jc w:val="center"/>
              <w:rPr>
                <w:b/>
                <w:bCs/>
              </w:rPr>
            </w:pPr>
            <w:r>
              <w:rPr>
                <w:b/>
                <w:bCs/>
              </w:rPr>
              <w:t>2019</w:t>
            </w:r>
          </w:p>
        </w:tc>
        <w:tc>
          <w:tcPr>
            <w:tcW w:w="1199" w:type="dxa"/>
            <w:tcBorders>
              <w:bottom w:val="single" w:color="5B9BD5" w:themeColor="accent1" w:sz="12" w:space="0"/>
              <w:insideH w:val="single" w:sz="12" w:space="0"/>
            </w:tcBorders>
            <w:noWrap/>
            <w:vAlign w:val="center"/>
          </w:tcPr>
          <w:p w14:paraId="7BFE0D76">
            <w:pPr>
              <w:pStyle w:val="203"/>
              <w:jc w:val="center"/>
              <w:rPr>
                <w:b/>
                <w:bCs/>
              </w:rPr>
            </w:pPr>
            <w:r>
              <w:rPr>
                <w:b/>
                <w:bCs/>
              </w:rPr>
              <w:t>2020</w:t>
            </w:r>
          </w:p>
        </w:tc>
        <w:tc>
          <w:tcPr>
            <w:tcW w:w="1199" w:type="dxa"/>
            <w:tcBorders>
              <w:bottom w:val="single" w:color="5B9BD5" w:themeColor="accent1" w:sz="12" w:space="0"/>
              <w:insideH w:val="single" w:sz="12" w:space="0"/>
            </w:tcBorders>
            <w:noWrap/>
            <w:vAlign w:val="center"/>
          </w:tcPr>
          <w:p w14:paraId="12FD111A">
            <w:pPr>
              <w:pStyle w:val="203"/>
              <w:jc w:val="center"/>
              <w:rPr>
                <w:b/>
                <w:bCs/>
              </w:rPr>
            </w:pPr>
            <w:r>
              <w:rPr>
                <w:b/>
                <w:bCs/>
              </w:rPr>
              <w:t>2021</w:t>
            </w:r>
          </w:p>
        </w:tc>
        <w:tc>
          <w:tcPr>
            <w:tcW w:w="1199" w:type="dxa"/>
            <w:tcBorders>
              <w:bottom w:val="single" w:color="5B9BD5" w:themeColor="accent1" w:sz="12" w:space="0"/>
              <w:insideH w:val="single" w:sz="12" w:space="0"/>
            </w:tcBorders>
            <w:noWrap/>
            <w:vAlign w:val="center"/>
          </w:tcPr>
          <w:p w14:paraId="5F28E49E">
            <w:pPr>
              <w:pStyle w:val="203"/>
              <w:jc w:val="center"/>
              <w:rPr>
                <w:b/>
                <w:bCs/>
              </w:rPr>
            </w:pPr>
            <w:r>
              <w:rPr>
                <w:b/>
                <w:bCs/>
              </w:rPr>
              <w:t>2022</w:t>
            </w:r>
          </w:p>
        </w:tc>
        <w:tc>
          <w:tcPr>
            <w:tcW w:w="1175" w:type="dxa"/>
            <w:tcBorders>
              <w:bottom w:val="single" w:color="5B9BD5" w:themeColor="accent1" w:sz="12" w:space="0"/>
              <w:insideH w:val="single" w:sz="12" w:space="0"/>
            </w:tcBorders>
            <w:noWrap/>
            <w:vAlign w:val="center"/>
          </w:tcPr>
          <w:p w14:paraId="19BE8964">
            <w:pPr>
              <w:pStyle w:val="203"/>
              <w:jc w:val="center"/>
              <w:rPr>
                <w:b/>
                <w:bCs/>
              </w:rPr>
            </w:pPr>
            <w:r>
              <w:rPr>
                <w:b/>
                <w:bCs/>
              </w:rPr>
              <w:t>2023</w:t>
            </w:r>
          </w:p>
        </w:tc>
      </w:tr>
      <w:tr w14:paraId="116A088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2DA3DBC1">
            <w:pPr>
              <w:pStyle w:val="203"/>
              <w:jc w:val="both"/>
              <w:rPr>
                <w:b/>
                <w:bCs/>
              </w:rPr>
            </w:pPr>
            <w:r>
              <w:rPr>
                <w:b/>
                <w:bCs/>
              </w:rPr>
              <w:t>T5</w:t>
            </w:r>
          </w:p>
        </w:tc>
        <w:tc>
          <w:tcPr>
            <w:tcW w:w="1200" w:type="dxa"/>
            <w:shd w:val="clear" w:color="auto" w:fill="DEEAF6" w:themeFill="accent1" w:themeFillTint="33"/>
            <w:noWrap/>
            <w:vAlign w:val="center"/>
          </w:tcPr>
          <w:p w14:paraId="4D762568">
            <w:pPr>
              <w:pStyle w:val="203"/>
              <w:jc w:val="right"/>
            </w:pPr>
            <w:r>
              <w:rPr>
                <w:rFonts w:hint="eastAsia"/>
              </w:rPr>
              <w:t>X</w:t>
            </w:r>
            <w:r>
              <w:t>X</w:t>
            </w:r>
          </w:p>
        </w:tc>
        <w:tc>
          <w:tcPr>
            <w:tcW w:w="1199" w:type="dxa"/>
            <w:shd w:val="clear" w:color="auto" w:fill="DEEAF6" w:themeFill="accent1" w:themeFillTint="33"/>
            <w:noWrap/>
            <w:vAlign w:val="center"/>
          </w:tcPr>
          <w:p w14:paraId="246874BF">
            <w:pPr>
              <w:pStyle w:val="203"/>
              <w:jc w:val="right"/>
            </w:pPr>
            <w:r>
              <w:rPr>
                <w:rFonts w:hint="eastAsia"/>
              </w:rPr>
              <w:t>X</w:t>
            </w:r>
            <w:r>
              <w:t>X</w:t>
            </w:r>
          </w:p>
        </w:tc>
        <w:tc>
          <w:tcPr>
            <w:tcW w:w="1199" w:type="dxa"/>
            <w:shd w:val="clear" w:color="auto" w:fill="DEEAF6" w:themeFill="accent1" w:themeFillTint="33"/>
            <w:noWrap/>
            <w:vAlign w:val="center"/>
          </w:tcPr>
          <w:p w14:paraId="4A2CF3E2">
            <w:pPr>
              <w:pStyle w:val="203"/>
              <w:jc w:val="right"/>
            </w:pPr>
            <w:r>
              <w:rPr>
                <w:rFonts w:hint="eastAsia"/>
              </w:rPr>
              <w:t>X</w:t>
            </w:r>
            <w:r>
              <w:t>X</w:t>
            </w:r>
          </w:p>
        </w:tc>
        <w:tc>
          <w:tcPr>
            <w:tcW w:w="1199" w:type="dxa"/>
            <w:shd w:val="clear" w:color="auto" w:fill="DEEAF6" w:themeFill="accent1" w:themeFillTint="33"/>
            <w:noWrap/>
            <w:vAlign w:val="center"/>
          </w:tcPr>
          <w:p w14:paraId="24D48811">
            <w:pPr>
              <w:pStyle w:val="203"/>
              <w:jc w:val="right"/>
            </w:pPr>
            <w:r>
              <w:rPr>
                <w:rFonts w:hint="eastAsia"/>
              </w:rPr>
              <w:t>X</w:t>
            </w:r>
            <w:r>
              <w:t>X</w:t>
            </w:r>
          </w:p>
        </w:tc>
        <w:tc>
          <w:tcPr>
            <w:tcW w:w="1199" w:type="dxa"/>
            <w:shd w:val="clear" w:color="auto" w:fill="DEEAF6" w:themeFill="accent1" w:themeFillTint="33"/>
            <w:noWrap/>
            <w:vAlign w:val="center"/>
          </w:tcPr>
          <w:p w14:paraId="13B2244D">
            <w:pPr>
              <w:pStyle w:val="203"/>
              <w:jc w:val="right"/>
            </w:pPr>
            <w:r>
              <w:rPr>
                <w:rFonts w:hint="eastAsia"/>
              </w:rPr>
              <w:t>X</w:t>
            </w:r>
            <w:r>
              <w:t>X</w:t>
            </w:r>
          </w:p>
        </w:tc>
        <w:tc>
          <w:tcPr>
            <w:tcW w:w="1175" w:type="dxa"/>
            <w:shd w:val="clear" w:color="auto" w:fill="DEEAF6" w:themeFill="accent1" w:themeFillTint="33"/>
            <w:noWrap/>
            <w:vAlign w:val="center"/>
          </w:tcPr>
          <w:p w14:paraId="35472D27">
            <w:pPr>
              <w:pStyle w:val="203"/>
              <w:jc w:val="right"/>
            </w:pPr>
            <w:r>
              <w:rPr>
                <w:rFonts w:hint="eastAsia"/>
              </w:rPr>
              <w:t>X</w:t>
            </w:r>
            <w:r>
              <w:t>X</w:t>
            </w:r>
          </w:p>
        </w:tc>
      </w:tr>
      <w:tr w14:paraId="19AC311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54D2CCF5">
            <w:pPr>
              <w:pStyle w:val="203"/>
              <w:jc w:val="both"/>
              <w:rPr>
                <w:b/>
                <w:bCs/>
              </w:rPr>
            </w:pPr>
            <w:r>
              <w:rPr>
                <w:b/>
                <w:bCs/>
              </w:rPr>
              <w:t>T8</w:t>
            </w:r>
          </w:p>
        </w:tc>
        <w:tc>
          <w:tcPr>
            <w:tcW w:w="1200" w:type="dxa"/>
            <w:noWrap/>
            <w:vAlign w:val="center"/>
          </w:tcPr>
          <w:p w14:paraId="155D5CF7">
            <w:pPr>
              <w:pStyle w:val="203"/>
              <w:jc w:val="right"/>
            </w:pPr>
            <w:r>
              <w:rPr>
                <w:rFonts w:hint="eastAsia"/>
              </w:rPr>
              <w:t>X</w:t>
            </w:r>
            <w:r>
              <w:t>X</w:t>
            </w:r>
          </w:p>
        </w:tc>
        <w:tc>
          <w:tcPr>
            <w:tcW w:w="1199" w:type="dxa"/>
            <w:noWrap/>
            <w:vAlign w:val="center"/>
          </w:tcPr>
          <w:p w14:paraId="51F1BCD2">
            <w:pPr>
              <w:pStyle w:val="203"/>
              <w:jc w:val="right"/>
            </w:pPr>
            <w:r>
              <w:rPr>
                <w:rFonts w:hint="eastAsia"/>
              </w:rPr>
              <w:t>X</w:t>
            </w:r>
            <w:r>
              <w:t>X</w:t>
            </w:r>
          </w:p>
        </w:tc>
        <w:tc>
          <w:tcPr>
            <w:tcW w:w="1199" w:type="dxa"/>
            <w:noWrap/>
            <w:vAlign w:val="center"/>
          </w:tcPr>
          <w:p w14:paraId="31B92076">
            <w:pPr>
              <w:pStyle w:val="203"/>
              <w:jc w:val="right"/>
            </w:pPr>
            <w:r>
              <w:rPr>
                <w:rFonts w:hint="eastAsia"/>
              </w:rPr>
              <w:t>X</w:t>
            </w:r>
            <w:r>
              <w:t>X</w:t>
            </w:r>
          </w:p>
        </w:tc>
        <w:tc>
          <w:tcPr>
            <w:tcW w:w="1199" w:type="dxa"/>
            <w:noWrap/>
            <w:vAlign w:val="center"/>
          </w:tcPr>
          <w:p w14:paraId="1683213E">
            <w:pPr>
              <w:pStyle w:val="203"/>
              <w:jc w:val="right"/>
            </w:pPr>
            <w:r>
              <w:rPr>
                <w:rFonts w:hint="eastAsia"/>
              </w:rPr>
              <w:t>X</w:t>
            </w:r>
            <w:r>
              <w:t>X</w:t>
            </w:r>
          </w:p>
        </w:tc>
        <w:tc>
          <w:tcPr>
            <w:tcW w:w="1199" w:type="dxa"/>
            <w:noWrap/>
            <w:vAlign w:val="center"/>
          </w:tcPr>
          <w:p w14:paraId="4E21ABCC">
            <w:pPr>
              <w:pStyle w:val="203"/>
              <w:jc w:val="right"/>
            </w:pPr>
            <w:r>
              <w:rPr>
                <w:rFonts w:hint="eastAsia"/>
              </w:rPr>
              <w:t>X</w:t>
            </w:r>
            <w:r>
              <w:t>X</w:t>
            </w:r>
          </w:p>
        </w:tc>
        <w:tc>
          <w:tcPr>
            <w:tcW w:w="1175" w:type="dxa"/>
            <w:noWrap/>
            <w:vAlign w:val="center"/>
          </w:tcPr>
          <w:p w14:paraId="0119C3F7">
            <w:pPr>
              <w:pStyle w:val="203"/>
              <w:jc w:val="right"/>
            </w:pPr>
            <w:r>
              <w:rPr>
                <w:rFonts w:hint="eastAsia"/>
              </w:rPr>
              <w:t>X</w:t>
            </w:r>
            <w:r>
              <w:t>X</w:t>
            </w:r>
          </w:p>
        </w:tc>
      </w:tr>
      <w:tr w14:paraId="7150EE7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4F81BD" w:sz="0" w:space="0"/>
            </w:tcBorders>
            <w:shd w:val="clear" w:color="auto" w:fill="DEEAF6" w:themeFill="accent1" w:themeFillTint="33"/>
            <w:noWrap/>
            <w:vAlign w:val="center"/>
          </w:tcPr>
          <w:p w14:paraId="6A0249A5">
            <w:pPr>
              <w:pStyle w:val="203"/>
              <w:jc w:val="both"/>
              <w:rPr>
                <w:b/>
                <w:bCs/>
              </w:rPr>
            </w:pPr>
            <w:r>
              <w:rPr>
                <w:b/>
                <w:bCs/>
              </w:rPr>
              <w:t>Others</w:t>
            </w:r>
          </w:p>
        </w:tc>
        <w:tc>
          <w:tcPr>
            <w:tcW w:w="1200" w:type="dxa"/>
            <w:shd w:val="clear" w:color="auto" w:fill="DEEAF6" w:themeFill="accent1" w:themeFillTint="33"/>
            <w:noWrap/>
            <w:vAlign w:val="center"/>
          </w:tcPr>
          <w:p w14:paraId="3FAF61EF">
            <w:pPr>
              <w:pStyle w:val="203"/>
              <w:jc w:val="right"/>
            </w:pPr>
            <w:r>
              <w:rPr>
                <w:rFonts w:hint="eastAsia"/>
              </w:rPr>
              <w:t>X</w:t>
            </w:r>
            <w:r>
              <w:t>X</w:t>
            </w:r>
          </w:p>
        </w:tc>
        <w:tc>
          <w:tcPr>
            <w:tcW w:w="1199" w:type="dxa"/>
            <w:shd w:val="clear" w:color="auto" w:fill="DEEAF6" w:themeFill="accent1" w:themeFillTint="33"/>
            <w:noWrap/>
            <w:vAlign w:val="center"/>
          </w:tcPr>
          <w:p w14:paraId="4B2D286B">
            <w:pPr>
              <w:pStyle w:val="203"/>
              <w:jc w:val="right"/>
            </w:pPr>
            <w:r>
              <w:rPr>
                <w:rFonts w:hint="eastAsia"/>
              </w:rPr>
              <w:t>X</w:t>
            </w:r>
            <w:r>
              <w:t>X</w:t>
            </w:r>
          </w:p>
        </w:tc>
        <w:tc>
          <w:tcPr>
            <w:tcW w:w="1199" w:type="dxa"/>
            <w:shd w:val="clear" w:color="auto" w:fill="DEEAF6" w:themeFill="accent1" w:themeFillTint="33"/>
            <w:noWrap/>
            <w:vAlign w:val="center"/>
          </w:tcPr>
          <w:p w14:paraId="394C3AE3">
            <w:pPr>
              <w:pStyle w:val="203"/>
              <w:jc w:val="right"/>
            </w:pPr>
            <w:r>
              <w:rPr>
                <w:rFonts w:hint="eastAsia"/>
              </w:rPr>
              <w:t>X</w:t>
            </w:r>
            <w:r>
              <w:t>X</w:t>
            </w:r>
          </w:p>
        </w:tc>
        <w:tc>
          <w:tcPr>
            <w:tcW w:w="1199" w:type="dxa"/>
            <w:shd w:val="clear" w:color="auto" w:fill="DEEAF6" w:themeFill="accent1" w:themeFillTint="33"/>
            <w:noWrap/>
            <w:vAlign w:val="center"/>
          </w:tcPr>
          <w:p w14:paraId="24BCCBA8">
            <w:pPr>
              <w:pStyle w:val="203"/>
              <w:jc w:val="right"/>
            </w:pPr>
            <w:r>
              <w:rPr>
                <w:rFonts w:hint="eastAsia"/>
              </w:rPr>
              <w:t>X</w:t>
            </w:r>
            <w:r>
              <w:t>X</w:t>
            </w:r>
          </w:p>
        </w:tc>
        <w:tc>
          <w:tcPr>
            <w:tcW w:w="1199" w:type="dxa"/>
            <w:shd w:val="clear" w:color="auto" w:fill="DEEAF6" w:themeFill="accent1" w:themeFillTint="33"/>
            <w:noWrap/>
            <w:vAlign w:val="center"/>
          </w:tcPr>
          <w:p w14:paraId="47F7ED21">
            <w:pPr>
              <w:pStyle w:val="203"/>
              <w:jc w:val="right"/>
            </w:pPr>
            <w:r>
              <w:rPr>
                <w:rFonts w:hint="eastAsia"/>
              </w:rPr>
              <w:t>X</w:t>
            </w:r>
            <w:r>
              <w:t>X</w:t>
            </w:r>
          </w:p>
        </w:tc>
        <w:tc>
          <w:tcPr>
            <w:tcW w:w="1175" w:type="dxa"/>
            <w:shd w:val="clear" w:color="auto" w:fill="DEEAF6" w:themeFill="accent1" w:themeFillTint="33"/>
            <w:noWrap/>
            <w:vAlign w:val="center"/>
          </w:tcPr>
          <w:p w14:paraId="6F59C2FD">
            <w:pPr>
              <w:pStyle w:val="203"/>
              <w:jc w:val="right"/>
            </w:pPr>
            <w:r>
              <w:rPr>
                <w:rFonts w:hint="eastAsia"/>
              </w:rPr>
              <w:t>X</w:t>
            </w:r>
            <w:r>
              <w:t>X</w:t>
            </w:r>
          </w:p>
        </w:tc>
      </w:tr>
      <w:tr w14:paraId="7E8ECC2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31D78F9A">
            <w:pPr>
              <w:pStyle w:val="203"/>
              <w:jc w:val="both"/>
              <w:rPr>
                <w:b/>
                <w:bCs/>
              </w:rPr>
            </w:pPr>
            <w:r>
              <w:rPr>
                <w:rFonts w:hint="eastAsia"/>
                <w:b/>
                <w:bCs/>
              </w:rPr>
              <w:t>Total</w:t>
            </w:r>
          </w:p>
        </w:tc>
        <w:tc>
          <w:tcPr>
            <w:tcW w:w="1200" w:type="dxa"/>
            <w:noWrap/>
            <w:vAlign w:val="center"/>
          </w:tcPr>
          <w:p w14:paraId="7E6169B6">
            <w:pPr>
              <w:pStyle w:val="203"/>
              <w:jc w:val="right"/>
            </w:pPr>
            <w:r>
              <w:rPr>
                <w:rFonts w:hint="eastAsia"/>
              </w:rPr>
              <w:t>X</w:t>
            </w:r>
            <w:r>
              <w:t>X</w:t>
            </w:r>
          </w:p>
        </w:tc>
        <w:tc>
          <w:tcPr>
            <w:tcW w:w="1199" w:type="dxa"/>
            <w:noWrap/>
            <w:vAlign w:val="center"/>
          </w:tcPr>
          <w:p w14:paraId="79F35E51">
            <w:pPr>
              <w:pStyle w:val="203"/>
              <w:jc w:val="right"/>
            </w:pPr>
            <w:r>
              <w:rPr>
                <w:rFonts w:hint="eastAsia"/>
              </w:rPr>
              <w:t>X</w:t>
            </w:r>
            <w:r>
              <w:t>X</w:t>
            </w:r>
          </w:p>
        </w:tc>
        <w:tc>
          <w:tcPr>
            <w:tcW w:w="1199" w:type="dxa"/>
            <w:noWrap/>
            <w:vAlign w:val="center"/>
          </w:tcPr>
          <w:p w14:paraId="774F31A9">
            <w:pPr>
              <w:pStyle w:val="203"/>
              <w:jc w:val="right"/>
            </w:pPr>
            <w:r>
              <w:rPr>
                <w:rFonts w:hint="eastAsia"/>
              </w:rPr>
              <w:t>X</w:t>
            </w:r>
            <w:r>
              <w:t>X</w:t>
            </w:r>
          </w:p>
        </w:tc>
        <w:tc>
          <w:tcPr>
            <w:tcW w:w="1199" w:type="dxa"/>
            <w:noWrap/>
            <w:vAlign w:val="center"/>
          </w:tcPr>
          <w:p w14:paraId="6279F820">
            <w:pPr>
              <w:pStyle w:val="203"/>
              <w:jc w:val="right"/>
            </w:pPr>
            <w:r>
              <w:rPr>
                <w:rFonts w:hint="eastAsia"/>
              </w:rPr>
              <w:t>X</w:t>
            </w:r>
            <w:r>
              <w:t>X</w:t>
            </w:r>
          </w:p>
        </w:tc>
        <w:tc>
          <w:tcPr>
            <w:tcW w:w="1199" w:type="dxa"/>
            <w:noWrap/>
            <w:vAlign w:val="center"/>
          </w:tcPr>
          <w:p w14:paraId="42273E93">
            <w:pPr>
              <w:pStyle w:val="203"/>
              <w:jc w:val="right"/>
            </w:pPr>
            <w:r>
              <w:rPr>
                <w:rFonts w:hint="eastAsia"/>
              </w:rPr>
              <w:t>X</w:t>
            </w:r>
            <w:r>
              <w:t>X</w:t>
            </w:r>
          </w:p>
        </w:tc>
        <w:tc>
          <w:tcPr>
            <w:tcW w:w="1175" w:type="dxa"/>
            <w:noWrap/>
            <w:vAlign w:val="center"/>
          </w:tcPr>
          <w:p w14:paraId="44B7F1D9">
            <w:pPr>
              <w:pStyle w:val="203"/>
              <w:jc w:val="right"/>
            </w:pPr>
            <w:r>
              <w:rPr>
                <w:rFonts w:hint="eastAsia"/>
              </w:rPr>
              <w:t>X</w:t>
            </w:r>
            <w:r>
              <w:t>X</w:t>
            </w:r>
          </w:p>
        </w:tc>
      </w:tr>
    </w:tbl>
    <w:p w14:paraId="5F7C60AE">
      <w:pPr>
        <w:pStyle w:val="146"/>
      </w:pPr>
      <w:r>
        <w:t>Source: Secondary Sources, Expert Interviews and QYResearch, 2023</w:t>
      </w:r>
    </w:p>
    <w:p w14:paraId="055F000F">
      <w:pPr>
        <w:pStyle w:val="4"/>
      </w:pPr>
      <w:bookmarkStart w:id="657" w:name="_Toc121596794"/>
      <w:bookmarkStart w:id="658" w:name="_Toc121132265"/>
      <w:r>
        <w:t>Global LED Tube Lights Sales by Type (2024-2029)</w:t>
      </w:r>
      <w:bookmarkEnd w:id="657"/>
      <w:bookmarkEnd w:id="658"/>
    </w:p>
    <w:p w14:paraId="396567D7">
      <w:pPr>
        <w:pStyle w:val="153"/>
      </w:pPr>
      <w:bookmarkStart w:id="659" w:name="_Toc121131940"/>
      <w:bookmarkStart w:id="660" w:name="_Toc121596452"/>
      <w:r>
        <w:t>Global LED Tube Lights Sales (K Units) by Type (2024-2029)</w:t>
      </w:r>
      <w:bookmarkEnd w:id="659"/>
      <w:bookmarkEnd w:id="660"/>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1200"/>
        <w:gridCol w:w="1199"/>
        <w:gridCol w:w="1199"/>
        <w:gridCol w:w="1199"/>
        <w:gridCol w:w="1199"/>
        <w:gridCol w:w="1175"/>
      </w:tblGrid>
      <w:tr w14:paraId="732EB29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5B9BD5" w:themeColor="accent1" w:sz="12" w:space="0"/>
              <w:insideH w:val="single" w:sz="12" w:space="0"/>
            </w:tcBorders>
            <w:noWrap/>
            <w:vAlign w:val="center"/>
          </w:tcPr>
          <w:p w14:paraId="2CF09A3D">
            <w:pPr>
              <w:pStyle w:val="203"/>
              <w:jc w:val="both"/>
              <w:rPr>
                <w:b/>
                <w:bCs/>
              </w:rPr>
            </w:pPr>
            <w:r>
              <w:rPr>
                <w:rFonts w:hint="eastAsia"/>
                <w:b/>
                <w:bCs/>
                <w:caps/>
              </w:rPr>
              <w:t>by Type</w:t>
            </w:r>
          </w:p>
        </w:tc>
        <w:tc>
          <w:tcPr>
            <w:tcW w:w="1200" w:type="dxa"/>
            <w:tcBorders>
              <w:bottom w:val="single" w:color="5B9BD5" w:themeColor="accent1" w:sz="12" w:space="0"/>
              <w:insideH w:val="single" w:sz="12" w:space="0"/>
            </w:tcBorders>
            <w:noWrap/>
            <w:vAlign w:val="center"/>
          </w:tcPr>
          <w:p w14:paraId="78B72C75">
            <w:pPr>
              <w:pStyle w:val="203"/>
              <w:jc w:val="center"/>
              <w:rPr>
                <w:b/>
                <w:bCs/>
              </w:rPr>
            </w:pPr>
            <w:r>
              <w:rPr>
                <w:b/>
                <w:bCs/>
              </w:rPr>
              <w:t>2024</w:t>
            </w:r>
          </w:p>
        </w:tc>
        <w:tc>
          <w:tcPr>
            <w:tcW w:w="1199" w:type="dxa"/>
            <w:tcBorders>
              <w:bottom w:val="single" w:color="5B9BD5" w:themeColor="accent1" w:sz="12" w:space="0"/>
              <w:insideH w:val="single" w:sz="12" w:space="0"/>
            </w:tcBorders>
            <w:noWrap/>
            <w:vAlign w:val="center"/>
          </w:tcPr>
          <w:p w14:paraId="4E2B23EF">
            <w:pPr>
              <w:pStyle w:val="203"/>
              <w:jc w:val="center"/>
              <w:rPr>
                <w:b/>
                <w:bCs/>
              </w:rPr>
            </w:pPr>
            <w:r>
              <w:rPr>
                <w:b/>
                <w:bCs/>
              </w:rPr>
              <w:t>2025</w:t>
            </w:r>
          </w:p>
        </w:tc>
        <w:tc>
          <w:tcPr>
            <w:tcW w:w="1199" w:type="dxa"/>
            <w:tcBorders>
              <w:bottom w:val="single" w:color="5B9BD5" w:themeColor="accent1" w:sz="12" w:space="0"/>
              <w:insideH w:val="single" w:sz="12" w:space="0"/>
            </w:tcBorders>
            <w:noWrap/>
            <w:vAlign w:val="center"/>
          </w:tcPr>
          <w:p w14:paraId="49F12A82">
            <w:pPr>
              <w:pStyle w:val="203"/>
              <w:jc w:val="center"/>
              <w:rPr>
                <w:b/>
                <w:bCs/>
              </w:rPr>
            </w:pPr>
            <w:r>
              <w:rPr>
                <w:b/>
                <w:bCs/>
              </w:rPr>
              <w:t>2026</w:t>
            </w:r>
          </w:p>
        </w:tc>
        <w:tc>
          <w:tcPr>
            <w:tcW w:w="1199" w:type="dxa"/>
            <w:tcBorders>
              <w:bottom w:val="single" w:color="5B9BD5" w:themeColor="accent1" w:sz="12" w:space="0"/>
              <w:insideH w:val="single" w:sz="12" w:space="0"/>
            </w:tcBorders>
            <w:noWrap/>
            <w:vAlign w:val="center"/>
          </w:tcPr>
          <w:p w14:paraId="73784755">
            <w:pPr>
              <w:pStyle w:val="203"/>
              <w:jc w:val="center"/>
              <w:rPr>
                <w:b/>
                <w:bCs/>
              </w:rPr>
            </w:pPr>
            <w:r>
              <w:rPr>
                <w:b/>
                <w:bCs/>
              </w:rPr>
              <w:t>2027</w:t>
            </w:r>
          </w:p>
        </w:tc>
        <w:tc>
          <w:tcPr>
            <w:tcW w:w="1199" w:type="dxa"/>
            <w:tcBorders>
              <w:bottom w:val="single" w:color="5B9BD5" w:themeColor="accent1" w:sz="12" w:space="0"/>
              <w:insideH w:val="single" w:sz="12" w:space="0"/>
            </w:tcBorders>
            <w:noWrap/>
            <w:vAlign w:val="center"/>
          </w:tcPr>
          <w:p w14:paraId="70B08662">
            <w:pPr>
              <w:pStyle w:val="203"/>
              <w:jc w:val="center"/>
              <w:rPr>
                <w:b/>
                <w:bCs/>
              </w:rPr>
            </w:pPr>
            <w:r>
              <w:rPr>
                <w:b/>
                <w:bCs/>
              </w:rPr>
              <w:t>2028</w:t>
            </w:r>
          </w:p>
        </w:tc>
        <w:tc>
          <w:tcPr>
            <w:tcW w:w="1175" w:type="dxa"/>
            <w:tcBorders>
              <w:bottom w:val="single" w:color="5B9BD5" w:themeColor="accent1" w:sz="12" w:space="0"/>
              <w:insideH w:val="single" w:sz="12" w:space="0"/>
            </w:tcBorders>
            <w:noWrap/>
            <w:vAlign w:val="center"/>
          </w:tcPr>
          <w:p w14:paraId="21302020">
            <w:pPr>
              <w:pStyle w:val="203"/>
              <w:jc w:val="center"/>
              <w:rPr>
                <w:b/>
                <w:bCs/>
              </w:rPr>
            </w:pPr>
            <w:r>
              <w:rPr>
                <w:b/>
                <w:bCs/>
              </w:rPr>
              <w:t>2029</w:t>
            </w:r>
          </w:p>
        </w:tc>
      </w:tr>
      <w:tr w14:paraId="348C121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05BE62FD">
            <w:pPr>
              <w:pStyle w:val="203"/>
              <w:jc w:val="both"/>
              <w:rPr>
                <w:b/>
                <w:bCs/>
              </w:rPr>
            </w:pPr>
            <w:r>
              <w:rPr>
                <w:b/>
                <w:bCs/>
              </w:rPr>
              <w:t>T5</w:t>
            </w:r>
          </w:p>
        </w:tc>
        <w:tc>
          <w:tcPr>
            <w:tcW w:w="1200" w:type="dxa"/>
            <w:shd w:val="clear" w:color="auto" w:fill="DEEAF6" w:themeFill="accent1" w:themeFillTint="33"/>
            <w:noWrap/>
            <w:vAlign w:val="center"/>
          </w:tcPr>
          <w:p w14:paraId="27E71475">
            <w:pPr>
              <w:pStyle w:val="203"/>
              <w:jc w:val="right"/>
            </w:pPr>
            <w:r>
              <w:rPr>
                <w:rFonts w:hint="eastAsia"/>
              </w:rPr>
              <w:t>X</w:t>
            </w:r>
            <w:r>
              <w:t>X</w:t>
            </w:r>
          </w:p>
        </w:tc>
        <w:tc>
          <w:tcPr>
            <w:tcW w:w="1199" w:type="dxa"/>
            <w:shd w:val="clear" w:color="auto" w:fill="DEEAF6" w:themeFill="accent1" w:themeFillTint="33"/>
            <w:noWrap/>
            <w:vAlign w:val="center"/>
          </w:tcPr>
          <w:p w14:paraId="2E8A7CAD">
            <w:pPr>
              <w:pStyle w:val="203"/>
              <w:jc w:val="right"/>
            </w:pPr>
            <w:r>
              <w:rPr>
                <w:rFonts w:hint="eastAsia"/>
              </w:rPr>
              <w:t>X</w:t>
            </w:r>
            <w:r>
              <w:t>X</w:t>
            </w:r>
          </w:p>
        </w:tc>
        <w:tc>
          <w:tcPr>
            <w:tcW w:w="1199" w:type="dxa"/>
            <w:shd w:val="clear" w:color="auto" w:fill="DEEAF6" w:themeFill="accent1" w:themeFillTint="33"/>
            <w:noWrap/>
            <w:vAlign w:val="center"/>
          </w:tcPr>
          <w:p w14:paraId="4B78A8A2">
            <w:pPr>
              <w:pStyle w:val="203"/>
              <w:jc w:val="right"/>
            </w:pPr>
            <w:r>
              <w:rPr>
                <w:rFonts w:hint="eastAsia"/>
              </w:rPr>
              <w:t>X</w:t>
            </w:r>
            <w:r>
              <w:t>X</w:t>
            </w:r>
          </w:p>
        </w:tc>
        <w:tc>
          <w:tcPr>
            <w:tcW w:w="1199" w:type="dxa"/>
            <w:shd w:val="clear" w:color="auto" w:fill="DEEAF6" w:themeFill="accent1" w:themeFillTint="33"/>
            <w:noWrap/>
            <w:vAlign w:val="center"/>
          </w:tcPr>
          <w:p w14:paraId="041D50EA">
            <w:pPr>
              <w:pStyle w:val="203"/>
              <w:jc w:val="right"/>
            </w:pPr>
            <w:r>
              <w:rPr>
                <w:rFonts w:hint="eastAsia"/>
              </w:rPr>
              <w:t>X</w:t>
            </w:r>
            <w:r>
              <w:t>X</w:t>
            </w:r>
          </w:p>
        </w:tc>
        <w:tc>
          <w:tcPr>
            <w:tcW w:w="1199" w:type="dxa"/>
            <w:shd w:val="clear" w:color="auto" w:fill="DEEAF6" w:themeFill="accent1" w:themeFillTint="33"/>
            <w:noWrap/>
            <w:vAlign w:val="center"/>
          </w:tcPr>
          <w:p w14:paraId="1D63738D">
            <w:pPr>
              <w:pStyle w:val="203"/>
              <w:jc w:val="right"/>
            </w:pPr>
            <w:r>
              <w:rPr>
                <w:rFonts w:hint="eastAsia"/>
              </w:rPr>
              <w:t>X</w:t>
            </w:r>
            <w:r>
              <w:t>X</w:t>
            </w:r>
          </w:p>
        </w:tc>
        <w:tc>
          <w:tcPr>
            <w:tcW w:w="1175" w:type="dxa"/>
            <w:shd w:val="clear" w:color="auto" w:fill="DEEAF6" w:themeFill="accent1" w:themeFillTint="33"/>
            <w:noWrap/>
            <w:vAlign w:val="center"/>
          </w:tcPr>
          <w:p w14:paraId="3F3DC4EA">
            <w:pPr>
              <w:pStyle w:val="203"/>
              <w:jc w:val="right"/>
            </w:pPr>
            <w:r>
              <w:rPr>
                <w:rFonts w:hint="eastAsia"/>
              </w:rPr>
              <w:t>X</w:t>
            </w:r>
            <w:r>
              <w:t>X</w:t>
            </w:r>
          </w:p>
        </w:tc>
      </w:tr>
      <w:tr w14:paraId="2138313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45BBC2D5">
            <w:pPr>
              <w:pStyle w:val="203"/>
              <w:jc w:val="both"/>
              <w:rPr>
                <w:b/>
                <w:bCs/>
              </w:rPr>
            </w:pPr>
            <w:r>
              <w:rPr>
                <w:b/>
                <w:bCs/>
              </w:rPr>
              <w:t>T8</w:t>
            </w:r>
          </w:p>
        </w:tc>
        <w:tc>
          <w:tcPr>
            <w:tcW w:w="1200" w:type="dxa"/>
            <w:noWrap/>
            <w:vAlign w:val="center"/>
          </w:tcPr>
          <w:p w14:paraId="4BBB9A72">
            <w:pPr>
              <w:pStyle w:val="203"/>
              <w:jc w:val="right"/>
            </w:pPr>
            <w:r>
              <w:rPr>
                <w:rFonts w:hint="eastAsia"/>
              </w:rPr>
              <w:t>X</w:t>
            </w:r>
            <w:r>
              <w:t>X</w:t>
            </w:r>
          </w:p>
        </w:tc>
        <w:tc>
          <w:tcPr>
            <w:tcW w:w="1199" w:type="dxa"/>
            <w:noWrap/>
            <w:vAlign w:val="center"/>
          </w:tcPr>
          <w:p w14:paraId="2723D263">
            <w:pPr>
              <w:pStyle w:val="203"/>
              <w:jc w:val="right"/>
            </w:pPr>
            <w:r>
              <w:rPr>
                <w:rFonts w:hint="eastAsia"/>
              </w:rPr>
              <w:t>X</w:t>
            </w:r>
            <w:r>
              <w:t>X</w:t>
            </w:r>
          </w:p>
        </w:tc>
        <w:tc>
          <w:tcPr>
            <w:tcW w:w="1199" w:type="dxa"/>
            <w:noWrap/>
            <w:vAlign w:val="center"/>
          </w:tcPr>
          <w:p w14:paraId="2577ED8A">
            <w:pPr>
              <w:pStyle w:val="203"/>
              <w:jc w:val="right"/>
            </w:pPr>
            <w:r>
              <w:rPr>
                <w:rFonts w:hint="eastAsia"/>
              </w:rPr>
              <w:t>X</w:t>
            </w:r>
            <w:r>
              <w:t>X</w:t>
            </w:r>
          </w:p>
        </w:tc>
        <w:tc>
          <w:tcPr>
            <w:tcW w:w="1199" w:type="dxa"/>
            <w:noWrap/>
            <w:vAlign w:val="center"/>
          </w:tcPr>
          <w:p w14:paraId="57369FEC">
            <w:pPr>
              <w:pStyle w:val="203"/>
              <w:jc w:val="right"/>
            </w:pPr>
            <w:r>
              <w:rPr>
                <w:rFonts w:hint="eastAsia"/>
              </w:rPr>
              <w:t>X</w:t>
            </w:r>
            <w:r>
              <w:t>X</w:t>
            </w:r>
          </w:p>
        </w:tc>
        <w:tc>
          <w:tcPr>
            <w:tcW w:w="1199" w:type="dxa"/>
            <w:noWrap/>
            <w:vAlign w:val="center"/>
          </w:tcPr>
          <w:p w14:paraId="64377870">
            <w:pPr>
              <w:pStyle w:val="203"/>
              <w:jc w:val="right"/>
            </w:pPr>
            <w:r>
              <w:rPr>
                <w:rFonts w:hint="eastAsia"/>
              </w:rPr>
              <w:t>X</w:t>
            </w:r>
            <w:r>
              <w:t>X</w:t>
            </w:r>
          </w:p>
        </w:tc>
        <w:tc>
          <w:tcPr>
            <w:tcW w:w="1175" w:type="dxa"/>
            <w:noWrap/>
            <w:vAlign w:val="center"/>
          </w:tcPr>
          <w:p w14:paraId="351A0E15">
            <w:pPr>
              <w:pStyle w:val="203"/>
              <w:jc w:val="right"/>
            </w:pPr>
            <w:r>
              <w:rPr>
                <w:rFonts w:hint="eastAsia"/>
              </w:rPr>
              <w:t>X</w:t>
            </w:r>
            <w:r>
              <w:t>X</w:t>
            </w:r>
          </w:p>
        </w:tc>
      </w:tr>
      <w:tr w14:paraId="5A38F5C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4F81BD" w:sz="0" w:space="0"/>
            </w:tcBorders>
            <w:shd w:val="clear" w:color="auto" w:fill="DEEAF6" w:themeFill="accent1" w:themeFillTint="33"/>
            <w:noWrap/>
            <w:vAlign w:val="center"/>
          </w:tcPr>
          <w:p w14:paraId="0D9E59E0">
            <w:pPr>
              <w:pStyle w:val="203"/>
              <w:jc w:val="both"/>
              <w:rPr>
                <w:b/>
                <w:bCs/>
              </w:rPr>
            </w:pPr>
            <w:r>
              <w:rPr>
                <w:b/>
                <w:bCs/>
              </w:rPr>
              <w:t>Others</w:t>
            </w:r>
          </w:p>
        </w:tc>
        <w:tc>
          <w:tcPr>
            <w:tcW w:w="1200" w:type="dxa"/>
            <w:shd w:val="clear" w:color="auto" w:fill="DEEAF6" w:themeFill="accent1" w:themeFillTint="33"/>
            <w:noWrap/>
            <w:vAlign w:val="center"/>
          </w:tcPr>
          <w:p w14:paraId="365A10DB">
            <w:pPr>
              <w:pStyle w:val="203"/>
              <w:jc w:val="right"/>
            </w:pPr>
            <w:r>
              <w:rPr>
                <w:rFonts w:hint="eastAsia"/>
              </w:rPr>
              <w:t>X</w:t>
            </w:r>
            <w:r>
              <w:t>X</w:t>
            </w:r>
          </w:p>
        </w:tc>
        <w:tc>
          <w:tcPr>
            <w:tcW w:w="1199" w:type="dxa"/>
            <w:shd w:val="clear" w:color="auto" w:fill="DEEAF6" w:themeFill="accent1" w:themeFillTint="33"/>
            <w:noWrap/>
            <w:vAlign w:val="center"/>
          </w:tcPr>
          <w:p w14:paraId="4EEA165B">
            <w:pPr>
              <w:pStyle w:val="203"/>
              <w:jc w:val="right"/>
            </w:pPr>
            <w:r>
              <w:rPr>
                <w:rFonts w:hint="eastAsia"/>
              </w:rPr>
              <w:t>X</w:t>
            </w:r>
            <w:r>
              <w:t>X</w:t>
            </w:r>
          </w:p>
        </w:tc>
        <w:tc>
          <w:tcPr>
            <w:tcW w:w="1199" w:type="dxa"/>
            <w:shd w:val="clear" w:color="auto" w:fill="DEEAF6" w:themeFill="accent1" w:themeFillTint="33"/>
            <w:noWrap/>
            <w:vAlign w:val="center"/>
          </w:tcPr>
          <w:p w14:paraId="780BF55D">
            <w:pPr>
              <w:pStyle w:val="203"/>
              <w:jc w:val="right"/>
            </w:pPr>
            <w:r>
              <w:rPr>
                <w:rFonts w:hint="eastAsia"/>
              </w:rPr>
              <w:t>X</w:t>
            </w:r>
            <w:r>
              <w:t>X</w:t>
            </w:r>
          </w:p>
        </w:tc>
        <w:tc>
          <w:tcPr>
            <w:tcW w:w="1199" w:type="dxa"/>
            <w:shd w:val="clear" w:color="auto" w:fill="DEEAF6" w:themeFill="accent1" w:themeFillTint="33"/>
            <w:noWrap/>
            <w:vAlign w:val="center"/>
          </w:tcPr>
          <w:p w14:paraId="7C192895">
            <w:pPr>
              <w:pStyle w:val="203"/>
              <w:jc w:val="right"/>
            </w:pPr>
            <w:r>
              <w:rPr>
                <w:rFonts w:hint="eastAsia"/>
              </w:rPr>
              <w:t>X</w:t>
            </w:r>
            <w:r>
              <w:t>X</w:t>
            </w:r>
          </w:p>
        </w:tc>
        <w:tc>
          <w:tcPr>
            <w:tcW w:w="1199" w:type="dxa"/>
            <w:shd w:val="clear" w:color="auto" w:fill="DEEAF6" w:themeFill="accent1" w:themeFillTint="33"/>
            <w:noWrap/>
            <w:vAlign w:val="center"/>
          </w:tcPr>
          <w:p w14:paraId="03FEE27F">
            <w:pPr>
              <w:pStyle w:val="203"/>
              <w:jc w:val="right"/>
            </w:pPr>
            <w:r>
              <w:rPr>
                <w:rFonts w:hint="eastAsia"/>
              </w:rPr>
              <w:t>X</w:t>
            </w:r>
            <w:r>
              <w:t>X</w:t>
            </w:r>
          </w:p>
        </w:tc>
        <w:tc>
          <w:tcPr>
            <w:tcW w:w="1175" w:type="dxa"/>
            <w:shd w:val="clear" w:color="auto" w:fill="DEEAF6" w:themeFill="accent1" w:themeFillTint="33"/>
            <w:noWrap/>
            <w:vAlign w:val="center"/>
          </w:tcPr>
          <w:p w14:paraId="6E27FBAE">
            <w:pPr>
              <w:pStyle w:val="203"/>
              <w:jc w:val="right"/>
            </w:pPr>
            <w:r>
              <w:rPr>
                <w:rFonts w:hint="eastAsia"/>
              </w:rPr>
              <w:t>X</w:t>
            </w:r>
            <w:r>
              <w:t>X</w:t>
            </w:r>
          </w:p>
        </w:tc>
      </w:tr>
      <w:tr w14:paraId="344BFA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199CD2F4">
            <w:pPr>
              <w:pStyle w:val="203"/>
              <w:jc w:val="both"/>
              <w:rPr>
                <w:b/>
                <w:bCs/>
              </w:rPr>
            </w:pPr>
            <w:r>
              <w:rPr>
                <w:rFonts w:hint="eastAsia"/>
                <w:b/>
                <w:bCs/>
              </w:rPr>
              <w:t>Total</w:t>
            </w:r>
          </w:p>
        </w:tc>
        <w:tc>
          <w:tcPr>
            <w:tcW w:w="1200" w:type="dxa"/>
            <w:noWrap/>
            <w:vAlign w:val="center"/>
          </w:tcPr>
          <w:p w14:paraId="520DAECD">
            <w:pPr>
              <w:pStyle w:val="203"/>
              <w:jc w:val="right"/>
            </w:pPr>
            <w:r>
              <w:rPr>
                <w:rFonts w:hint="eastAsia"/>
              </w:rPr>
              <w:t>X</w:t>
            </w:r>
            <w:r>
              <w:t>X</w:t>
            </w:r>
          </w:p>
        </w:tc>
        <w:tc>
          <w:tcPr>
            <w:tcW w:w="1199" w:type="dxa"/>
            <w:noWrap/>
            <w:vAlign w:val="center"/>
          </w:tcPr>
          <w:p w14:paraId="07DC7CDE">
            <w:pPr>
              <w:pStyle w:val="203"/>
              <w:jc w:val="right"/>
            </w:pPr>
            <w:r>
              <w:rPr>
                <w:rFonts w:hint="eastAsia"/>
              </w:rPr>
              <w:t>X</w:t>
            </w:r>
            <w:r>
              <w:t>X</w:t>
            </w:r>
          </w:p>
        </w:tc>
        <w:tc>
          <w:tcPr>
            <w:tcW w:w="1199" w:type="dxa"/>
            <w:noWrap/>
            <w:vAlign w:val="center"/>
          </w:tcPr>
          <w:p w14:paraId="69E49581">
            <w:pPr>
              <w:pStyle w:val="203"/>
              <w:jc w:val="right"/>
            </w:pPr>
            <w:r>
              <w:rPr>
                <w:rFonts w:hint="eastAsia"/>
              </w:rPr>
              <w:t>X</w:t>
            </w:r>
            <w:r>
              <w:t>X</w:t>
            </w:r>
          </w:p>
        </w:tc>
        <w:tc>
          <w:tcPr>
            <w:tcW w:w="1199" w:type="dxa"/>
            <w:noWrap/>
            <w:vAlign w:val="center"/>
          </w:tcPr>
          <w:p w14:paraId="6E44586F">
            <w:pPr>
              <w:pStyle w:val="203"/>
              <w:jc w:val="right"/>
            </w:pPr>
            <w:r>
              <w:rPr>
                <w:rFonts w:hint="eastAsia"/>
              </w:rPr>
              <w:t>X</w:t>
            </w:r>
            <w:r>
              <w:t>X</w:t>
            </w:r>
          </w:p>
        </w:tc>
        <w:tc>
          <w:tcPr>
            <w:tcW w:w="1199" w:type="dxa"/>
            <w:noWrap/>
            <w:vAlign w:val="center"/>
          </w:tcPr>
          <w:p w14:paraId="263F7401">
            <w:pPr>
              <w:pStyle w:val="203"/>
              <w:jc w:val="right"/>
            </w:pPr>
            <w:r>
              <w:rPr>
                <w:rFonts w:hint="eastAsia"/>
              </w:rPr>
              <w:t>X</w:t>
            </w:r>
            <w:r>
              <w:t>X</w:t>
            </w:r>
          </w:p>
        </w:tc>
        <w:tc>
          <w:tcPr>
            <w:tcW w:w="1175" w:type="dxa"/>
            <w:noWrap/>
            <w:vAlign w:val="center"/>
          </w:tcPr>
          <w:p w14:paraId="7B2E541E">
            <w:pPr>
              <w:pStyle w:val="203"/>
              <w:jc w:val="right"/>
            </w:pPr>
            <w:r>
              <w:rPr>
                <w:rFonts w:hint="eastAsia"/>
              </w:rPr>
              <w:t>X</w:t>
            </w:r>
            <w:r>
              <w:t>X</w:t>
            </w:r>
          </w:p>
        </w:tc>
      </w:tr>
    </w:tbl>
    <w:p w14:paraId="1BC333B4">
      <w:pPr>
        <w:pStyle w:val="146"/>
      </w:pPr>
      <w:r>
        <w:t>Source: Secondary Sources, Expert Interviews and QYResearch, 2023</w:t>
      </w:r>
    </w:p>
    <w:p w14:paraId="53BD815C">
      <w:pPr>
        <w:pStyle w:val="4"/>
      </w:pPr>
      <w:bookmarkStart w:id="661" w:name="_Toc121596795"/>
      <w:bookmarkStart w:id="662" w:name="_Toc121132266"/>
      <w:r>
        <w:t>Global LED Tube Lights Sales Market Share by Type (2018-2029)</w:t>
      </w:r>
      <w:bookmarkEnd w:id="661"/>
      <w:bookmarkEnd w:id="662"/>
    </w:p>
    <w:p w14:paraId="291F7959">
      <w:pPr>
        <w:pStyle w:val="153"/>
      </w:pPr>
      <w:bookmarkStart w:id="663" w:name="_Toc23604107"/>
      <w:bookmarkStart w:id="664" w:name="_Toc121131941"/>
      <w:bookmarkStart w:id="665" w:name="_Toc91409447"/>
      <w:bookmarkStart w:id="666" w:name="_Toc121596453"/>
      <w:r>
        <w:t>Global LED Tube Lights Sales Market Share by Type (2018-2023)</w:t>
      </w:r>
      <w:bookmarkEnd w:id="663"/>
      <w:bookmarkEnd w:id="664"/>
      <w:bookmarkEnd w:id="665"/>
      <w:bookmarkEnd w:id="666"/>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1196"/>
        <w:gridCol w:w="1199"/>
        <w:gridCol w:w="1199"/>
        <w:gridCol w:w="1199"/>
        <w:gridCol w:w="1199"/>
        <w:gridCol w:w="1179"/>
      </w:tblGrid>
      <w:tr w14:paraId="4EED45C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5B9BD5" w:themeColor="accent1" w:sz="12" w:space="0"/>
              <w:insideH w:val="single" w:sz="12" w:space="0"/>
            </w:tcBorders>
            <w:noWrap/>
            <w:vAlign w:val="center"/>
          </w:tcPr>
          <w:p w14:paraId="2FB49CBD">
            <w:pPr>
              <w:pStyle w:val="203"/>
              <w:jc w:val="both"/>
              <w:rPr>
                <w:b/>
                <w:bCs/>
              </w:rPr>
            </w:pPr>
            <w:r>
              <w:rPr>
                <w:rFonts w:hint="eastAsia"/>
                <w:b/>
                <w:bCs/>
                <w:caps/>
              </w:rPr>
              <w:t>by Type</w:t>
            </w:r>
          </w:p>
        </w:tc>
        <w:tc>
          <w:tcPr>
            <w:tcW w:w="1196" w:type="dxa"/>
            <w:tcBorders>
              <w:bottom w:val="single" w:color="5B9BD5" w:themeColor="accent1" w:sz="12" w:space="0"/>
              <w:insideH w:val="single" w:sz="12" w:space="0"/>
            </w:tcBorders>
            <w:noWrap/>
            <w:vAlign w:val="center"/>
          </w:tcPr>
          <w:p w14:paraId="2FC3966C">
            <w:pPr>
              <w:pStyle w:val="203"/>
              <w:jc w:val="center"/>
              <w:rPr>
                <w:b/>
                <w:bCs/>
              </w:rPr>
            </w:pPr>
            <w:r>
              <w:rPr>
                <w:b/>
                <w:bCs/>
              </w:rPr>
              <w:t>201</w:t>
            </w:r>
            <w:r>
              <w:rPr>
                <w:rFonts w:hint="eastAsia"/>
                <w:b/>
                <w:bCs/>
              </w:rPr>
              <w:t>8</w:t>
            </w:r>
          </w:p>
        </w:tc>
        <w:tc>
          <w:tcPr>
            <w:tcW w:w="1199" w:type="dxa"/>
            <w:tcBorders>
              <w:bottom w:val="single" w:color="5B9BD5" w:themeColor="accent1" w:sz="12" w:space="0"/>
              <w:insideH w:val="single" w:sz="12" w:space="0"/>
            </w:tcBorders>
            <w:noWrap/>
            <w:vAlign w:val="center"/>
          </w:tcPr>
          <w:p w14:paraId="7B7DF9A5">
            <w:pPr>
              <w:pStyle w:val="203"/>
              <w:jc w:val="center"/>
              <w:rPr>
                <w:b/>
                <w:bCs/>
              </w:rPr>
            </w:pPr>
            <w:r>
              <w:rPr>
                <w:b/>
                <w:bCs/>
              </w:rPr>
              <w:t>2019</w:t>
            </w:r>
          </w:p>
        </w:tc>
        <w:tc>
          <w:tcPr>
            <w:tcW w:w="1199" w:type="dxa"/>
            <w:tcBorders>
              <w:bottom w:val="single" w:color="5B9BD5" w:themeColor="accent1" w:sz="12" w:space="0"/>
              <w:insideH w:val="single" w:sz="12" w:space="0"/>
            </w:tcBorders>
            <w:noWrap/>
            <w:vAlign w:val="center"/>
          </w:tcPr>
          <w:p w14:paraId="4F2DD5D7">
            <w:pPr>
              <w:pStyle w:val="203"/>
              <w:jc w:val="center"/>
              <w:rPr>
                <w:b/>
                <w:bCs/>
              </w:rPr>
            </w:pPr>
            <w:r>
              <w:rPr>
                <w:b/>
                <w:bCs/>
              </w:rPr>
              <w:t>2020</w:t>
            </w:r>
          </w:p>
        </w:tc>
        <w:tc>
          <w:tcPr>
            <w:tcW w:w="1199" w:type="dxa"/>
            <w:tcBorders>
              <w:bottom w:val="single" w:color="5B9BD5" w:themeColor="accent1" w:sz="12" w:space="0"/>
              <w:insideH w:val="single" w:sz="12" w:space="0"/>
            </w:tcBorders>
            <w:noWrap/>
            <w:vAlign w:val="center"/>
          </w:tcPr>
          <w:p w14:paraId="1AFD6DD1">
            <w:pPr>
              <w:pStyle w:val="203"/>
              <w:jc w:val="center"/>
              <w:rPr>
                <w:b/>
                <w:bCs/>
              </w:rPr>
            </w:pPr>
            <w:r>
              <w:rPr>
                <w:b/>
                <w:bCs/>
              </w:rPr>
              <w:t>2021</w:t>
            </w:r>
          </w:p>
        </w:tc>
        <w:tc>
          <w:tcPr>
            <w:tcW w:w="1199" w:type="dxa"/>
            <w:tcBorders>
              <w:bottom w:val="single" w:color="5B9BD5" w:themeColor="accent1" w:sz="12" w:space="0"/>
              <w:insideH w:val="single" w:sz="12" w:space="0"/>
            </w:tcBorders>
            <w:noWrap/>
            <w:vAlign w:val="center"/>
          </w:tcPr>
          <w:p w14:paraId="6BE9C97C">
            <w:pPr>
              <w:pStyle w:val="203"/>
              <w:jc w:val="center"/>
              <w:rPr>
                <w:b/>
                <w:bCs/>
              </w:rPr>
            </w:pPr>
            <w:r>
              <w:rPr>
                <w:b/>
                <w:bCs/>
              </w:rPr>
              <w:t>2022</w:t>
            </w:r>
          </w:p>
        </w:tc>
        <w:tc>
          <w:tcPr>
            <w:tcW w:w="1179" w:type="dxa"/>
            <w:tcBorders>
              <w:bottom w:val="single" w:color="5B9BD5" w:themeColor="accent1" w:sz="12" w:space="0"/>
              <w:insideH w:val="single" w:sz="12" w:space="0"/>
            </w:tcBorders>
            <w:noWrap/>
            <w:vAlign w:val="center"/>
          </w:tcPr>
          <w:p w14:paraId="7D675D8C">
            <w:pPr>
              <w:pStyle w:val="203"/>
              <w:jc w:val="center"/>
              <w:rPr>
                <w:b/>
                <w:bCs/>
              </w:rPr>
            </w:pPr>
            <w:r>
              <w:rPr>
                <w:b/>
                <w:bCs/>
              </w:rPr>
              <w:t>2023</w:t>
            </w:r>
          </w:p>
        </w:tc>
      </w:tr>
      <w:tr w14:paraId="6A35DBE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733E71A0">
            <w:pPr>
              <w:pStyle w:val="203"/>
              <w:jc w:val="both"/>
              <w:rPr>
                <w:b/>
                <w:bCs/>
              </w:rPr>
            </w:pPr>
            <w:r>
              <w:rPr>
                <w:b/>
                <w:bCs/>
              </w:rPr>
              <w:t>T5</w:t>
            </w:r>
          </w:p>
        </w:tc>
        <w:tc>
          <w:tcPr>
            <w:tcW w:w="1196" w:type="dxa"/>
            <w:shd w:val="clear" w:color="auto" w:fill="DEEAF6" w:themeFill="accent1" w:themeFillTint="33"/>
            <w:noWrap/>
            <w:vAlign w:val="center"/>
          </w:tcPr>
          <w:p w14:paraId="2BF3E213">
            <w:pPr>
              <w:pStyle w:val="203"/>
              <w:jc w:val="right"/>
            </w:pPr>
            <w:r>
              <w:rPr>
                <w:rFonts w:hint="eastAsia"/>
              </w:rPr>
              <w:t>X</w:t>
            </w:r>
            <w:r>
              <w:t>X%</w:t>
            </w:r>
          </w:p>
        </w:tc>
        <w:tc>
          <w:tcPr>
            <w:tcW w:w="1199" w:type="dxa"/>
            <w:shd w:val="clear" w:color="auto" w:fill="DEEAF6" w:themeFill="accent1" w:themeFillTint="33"/>
            <w:noWrap/>
            <w:vAlign w:val="center"/>
          </w:tcPr>
          <w:p w14:paraId="114C8537">
            <w:pPr>
              <w:pStyle w:val="203"/>
              <w:jc w:val="right"/>
            </w:pPr>
            <w:r>
              <w:rPr>
                <w:rFonts w:hint="eastAsia"/>
              </w:rPr>
              <w:t>X</w:t>
            </w:r>
            <w:r>
              <w:t>X%</w:t>
            </w:r>
          </w:p>
        </w:tc>
        <w:tc>
          <w:tcPr>
            <w:tcW w:w="1199" w:type="dxa"/>
            <w:shd w:val="clear" w:color="auto" w:fill="DEEAF6" w:themeFill="accent1" w:themeFillTint="33"/>
            <w:noWrap/>
            <w:vAlign w:val="center"/>
          </w:tcPr>
          <w:p w14:paraId="033999F0">
            <w:pPr>
              <w:pStyle w:val="203"/>
              <w:jc w:val="right"/>
            </w:pPr>
            <w:r>
              <w:rPr>
                <w:rFonts w:hint="eastAsia"/>
              </w:rPr>
              <w:t>X</w:t>
            </w:r>
            <w:r>
              <w:t>X%</w:t>
            </w:r>
          </w:p>
        </w:tc>
        <w:tc>
          <w:tcPr>
            <w:tcW w:w="1199" w:type="dxa"/>
            <w:shd w:val="clear" w:color="auto" w:fill="DEEAF6" w:themeFill="accent1" w:themeFillTint="33"/>
            <w:noWrap/>
            <w:vAlign w:val="center"/>
          </w:tcPr>
          <w:p w14:paraId="389E2CBB">
            <w:pPr>
              <w:pStyle w:val="203"/>
              <w:jc w:val="right"/>
            </w:pPr>
            <w:r>
              <w:rPr>
                <w:rFonts w:hint="eastAsia"/>
              </w:rPr>
              <w:t>X</w:t>
            </w:r>
            <w:r>
              <w:t>X%</w:t>
            </w:r>
          </w:p>
        </w:tc>
        <w:tc>
          <w:tcPr>
            <w:tcW w:w="1199" w:type="dxa"/>
            <w:shd w:val="clear" w:color="auto" w:fill="DEEAF6" w:themeFill="accent1" w:themeFillTint="33"/>
            <w:noWrap/>
            <w:vAlign w:val="center"/>
          </w:tcPr>
          <w:p w14:paraId="42833D4E">
            <w:pPr>
              <w:pStyle w:val="203"/>
              <w:jc w:val="right"/>
            </w:pPr>
            <w:r>
              <w:rPr>
                <w:rFonts w:hint="eastAsia"/>
              </w:rPr>
              <w:t>X</w:t>
            </w:r>
            <w:r>
              <w:t>X%</w:t>
            </w:r>
          </w:p>
        </w:tc>
        <w:tc>
          <w:tcPr>
            <w:tcW w:w="1179" w:type="dxa"/>
            <w:shd w:val="clear" w:color="auto" w:fill="DEEAF6" w:themeFill="accent1" w:themeFillTint="33"/>
            <w:noWrap/>
            <w:vAlign w:val="center"/>
          </w:tcPr>
          <w:p w14:paraId="7CBD9813">
            <w:pPr>
              <w:pStyle w:val="203"/>
              <w:jc w:val="right"/>
            </w:pPr>
            <w:r>
              <w:rPr>
                <w:rFonts w:hint="eastAsia"/>
              </w:rPr>
              <w:t>X</w:t>
            </w:r>
            <w:r>
              <w:t>X%</w:t>
            </w:r>
          </w:p>
        </w:tc>
      </w:tr>
      <w:tr w14:paraId="6727021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7865A2EA">
            <w:pPr>
              <w:pStyle w:val="203"/>
              <w:jc w:val="both"/>
              <w:rPr>
                <w:b/>
                <w:bCs/>
              </w:rPr>
            </w:pPr>
            <w:r>
              <w:rPr>
                <w:b/>
                <w:bCs/>
              </w:rPr>
              <w:t>T8</w:t>
            </w:r>
          </w:p>
        </w:tc>
        <w:tc>
          <w:tcPr>
            <w:tcW w:w="1196" w:type="dxa"/>
            <w:noWrap/>
            <w:vAlign w:val="center"/>
          </w:tcPr>
          <w:p w14:paraId="48AAD796">
            <w:pPr>
              <w:pStyle w:val="203"/>
              <w:jc w:val="right"/>
            </w:pPr>
            <w:r>
              <w:rPr>
                <w:rFonts w:hint="eastAsia"/>
              </w:rPr>
              <w:t>X</w:t>
            </w:r>
            <w:r>
              <w:t>X%</w:t>
            </w:r>
          </w:p>
        </w:tc>
        <w:tc>
          <w:tcPr>
            <w:tcW w:w="1199" w:type="dxa"/>
            <w:noWrap/>
            <w:vAlign w:val="center"/>
          </w:tcPr>
          <w:p w14:paraId="7E38C0F3">
            <w:pPr>
              <w:pStyle w:val="203"/>
              <w:jc w:val="right"/>
            </w:pPr>
            <w:r>
              <w:rPr>
                <w:rFonts w:hint="eastAsia"/>
              </w:rPr>
              <w:t>X</w:t>
            </w:r>
            <w:r>
              <w:t>X%</w:t>
            </w:r>
          </w:p>
        </w:tc>
        <w:tc>
          <w:tcPr>
            <w:tcW w:w="1199" w:type="dxa"/>
            <w:noWrap/>
            <w:vAlign w:val="center"/>
          </w:tcPr>
          <w:p w14:paraId="5D4E8732">
            <w:pPr>
              <w:pStyle w:val="203"/>
              <w:jc w:val="right"/>
            </w:pPr>
            <w:r>
              <w:rPr>
                <w:rFonts w:hint="eastAsia"/>
              </w:rPr>
              <w:t>X</w:t>
            </w:r>
            <w:r>
              <w:t>X%</w:t>
            </w:r>
          </w:p>
        </w:tc>
        <w:tc>
          <w:tcPr>
            <w:tcW w:w="1199" w:type="dxa"/>
            <w:noWrap/>
            <w:vAlign w:val="center"/>
          </w:tcPr>
          <w:p w14:paraId="47F49469">
            <w:pPr>
              <w:pStyle w:val="203"/>
              <w:jc w:val="right"/>
            </w:pPr>
            <w:r>
              <w:rPr>
                <w:rFonts w:hint="eastAsia"/>
              </w:rPr>
              <w:t>X</w:t>
            </w:r>
            <w:r>
              <w:t>X%</w:t>
            </w:r>
          </w:p>
        </w:tc>
        <w:tc>
          <w:tcPr>
            <w:tcW w:w="1199" w:type="dxa"/>
            <w:noWrap/>
            <w:vAlign w:val="center"/>
          </w:tcPr>
          <w:p w14:paraId="4D4A094B">
            <w:pPr>
              <w:pStyle w:val="203"/>
              <w:jc w:val="right"/>
            </w:pPr>
            <w:r>
              <w:rPr>
                <w:rFonts w:hint="eastAsia"/>
              </w:rPr>
              <w:t>X</w:t>
            </w:r>
            <w:r>
              <w:t>X%</w:t>
            </w:r>
          </w:p>
        </w:tc>
        <w:tc>
          <w:tcPr>
            <w:tcW w:w="1179" w:type="dxa"/>
            <w:noWrap/>
            <w:vAlign w:val="center"/>
          </w:tcPr>
          <w:p w14:paraId="682B63FB">
            <w:pPr>
              <w:pStyle w:val="203"/>
              <w:jc w:val="right"/>
            </w:pPr>
            <w:r>
              <w:rPr>
                <w:rFonts w:hint="eastAsia"/>
              </w:rPr>
              <w:t>X</w:t>
            </w:r>
            <w:r>
              <w:t>X%</w:t>
            </w:r>
          </w:p>
        </w:tc>
      </w:tr>
      <w:tr w14:paraId="00BDDCB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4F81BD" w:sz="0" w:space="0"/>
            </w:tcBorders>
            <w:shd w:val="clear" w:color="auto" w:fill="DEEAF6" w:themeFill="accent1" w:themeFillTint="33"/>
            <w:noWrap/>
            <w:vAlign w:val="center"/>
          </w:tcPr>
          <w:p w14:paraId="37381398">
            <w:pPr>
              <w:pStyle w:val="203"/>
              <w:jc w:val="both"/>
              <w:rPr>
                <w:b/>
                <w:bCs/>
              </w:rPr>
            </w:pPr>
            <w:r>
              <w:rPr>
                <w:b/>
                <w:bCs/>
              </w:rPr>
              <w:t>Others</w:t>
            </w:r>
          </w:p>
        </w:tc>
        <w:tc>
          <w:tcPr>
            <w:tcW w:w="1196" w:type="dxa"/>
            <w:shd w:val="clear" w:color="auto" w:fill="DEEAF6" w:themeFill="accent1" w:themeFillTint="33"/>
            <w:noWrap/>
            <w:vAlign w:val="center"/>
          </w:tcPr>
          <w:p w14:paraId="48D08BD8">
            <w:pPr>
              <w:pStyle w:val="203"/>
              <w:jc w:val="right"/>
            </w:pPr>
            <w:r>
              <w:rPr>
                <w:rFonts w:hint="eastAsia"/>
              </w:rPr>
              <w:t>X</w:t>
            </w:r>
            <w:r>
              <w:t>X%</w:t>
            </w:r>
          </w:p>
        </w:tc>
        <w:tc>
          <w:tcPr>
            <w:tcW w:w="1199" w:type="dxa"/>
            <w:shd w:val="clear" w:color="auto" w:fill="DEEAF6" w:themeFill="accent1" w:themeFillTint="33"/>
            <w:noWrap/>
            <w:vAlign w:val="center"/>
          </w:tcPr>
          <w:p w14:paraId="7DF78813">
            <w:pPr>
              <w:pStyle w:val="203"/>
              <w:jc w:val="right"/>
            </w:pPr>
            <w:r>
              <w:rPr>
                <w:rFonts w:hint="eastAsia"/>
              </w:rPr>
              <w:t>X</w:t>
            </w:r>
            <w:r>
              <w:t>X%</w:t>
            </w:r>
          </w:p>
        </w:tc>
        <w:tc>
          <w:tcPr>
            <w:tcW w:w="1199" w:type="dxa"/>
            <w:shd w:val="clear" w:color="auto" w:fill="DEEAF6" w:themeFill="accent1" w:themeFillTint="33"/>
            <w:noWrap/>
            <w:vAlign w:val="center"/>
          </w:tcPr>
          <w:p w14:paraId="068C7784">
            <w:pPr>
              <w:pStyle w:val="203"/>
              <w:jc w:val="right"/>
            </w:pPr>
            <w:r>
              <w:rPr>
                <w:rFonts w:hint="eastAsia"/>
              </w:rPr>
              <w:t>X</w:t>
            </w:r>
            <w:r>
              <w:t>X%</w:t>
            </w:r>
          </w:p>
        </w:tc>
        <w:tc>
          <w:tcPr>
            <w:tcW w:w="1199" w:type="dxa"/>
            <w:shd w:val="clear" w:color="auto" w:fill="DEEAF6" w:themeFill="accent1" w:themeFillTint="33"/>
            <w:noWrap/>
            <w:vAlign w:val="center"/>
          </w:tcPr>
          <w:p w14:paraId="25645576">
            <w:pPr>
              <w:pStyle w:val="203"/>
              <w:jc w:val="right"/>
            </w:pPr>
            <w:r>
              <w:rPr>
                <w:rFonts w:hint="eastAsia"/>
              </w:rPr>
              <w:t>X</w:t>
            </w:r>
            <w:r>
              <w:t>X%</w:t>
            </w:r>
          </w:p>
        </w:tc>
        <w:tc>
          <w:tcPr>
            <w:tcW w:w="1199" w:type="dxa"/>
            <w:shd w:val="clear" w:color="auto" w:fill="DEEAF6" w:themeFill="accent1" w:themeFillTint="33"/>
            <w:noWrap/>
            <w:vAlign w:val="center"/>
          </w:tcPr>
          <w:p w14:paraId="2EFE5C70">
            <w:pPr>
              <w:pStyle w:val="203"/>
              <w:jc w:val="right"/>
            </w:pPr>
            <w:r>
              <w:rPr>
                <w:rFonts w:hint="eastAsia"/>
              </w:rPr>
              <w:t>X</w:t>
            </w:r>
            <w:r>
              <w:t>X%</w:t>
            </w:r>
          </w:p>
        </w:tc>
        <w:tc>
          <w:tcPr>
            <w:tcW w:w="1179" w:type="dxa"/>
            <w:shd w:val="clear" w:color="auto" w:fill="DEEAF6" w:themeFill="accent1" w:themeFillTint="33"/>
            <w:noWrap/>
            <w:vAlign w:val="center"/>
          </w:tcPr>
          <w:p w14:paraId="524961DB">
            <w:pPr>
              <w:pStyle w:val="203"/>
              <w:jc w:val="right"/>
            </w:pPr>
            <w:r>
              <w:rPr>
                <w:rFonts w:hint="eastAsia"/>
              </w:rPr>
              <w:t>X</w:t>
            </w:r>
            <w:r>
              <w:t>X%</w:t>
            </w:r>
          </w:p>
        </w:tc>
      </w:tr>
      <w:tr w14:paraId="0B708E7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1F576334">
            <w:pPr>
              <w:pStyle w:val="203"/>
              <w:jc w:val="both"/>
              <w:rPr>
                <w:b/>
                <w:bCs/>
              </w:rPr>
            </w:pPr>
            <w:r>
              <w:rPr>
                <w:rFonts w:hint="eastAsia"/>
                <w:b/>
                <w:bCs/>
              </w:rPr>
              <w:t>Total</w:t>
            </w:r>
          </w:p>
        </w:tc>
        <w:tc>
          <w:tcPr>
            <w:tcW w:w="1196" w:type="dxa"/>
            <w:noWrap/>
            <w:vAlign w:val="center"/>
          </w:tcPr>
          <w:p w14:paraId="587B4AE3">
            <w:pPr>
              <w:pStyle w:val="203"/>
              <w:jc w:val="right"/>
            </w:pPr>
            <w:r>
              <w:t>100%</w:t>
            </w:r>
          </w:p>
        </w:tc>
        <w:tc>
          <w:tcPr>
            <w:tcW w:w="1199" w:type="dxa"/>
            <w:noWrap/>
            <w:vAlign w:val="center"/>
          </w:tcPr>
          <w:p w14:paraId="1580F3FB">
            <w:pPr>
              <w:pStyle w:val="203"/>
              <w:jc w:val="right"/>
            </w:pPr>
            <w:r>
              <w:t>100%</w:t>
            </w:r>
          </w:p>
        </w:tc>
        <w:tc>
          <w:tcPr>
            <w:tcW w:w="1199" w:type="dxa"/>
            <w:noWrap/>
            <w:vAlign w:val="center"/>
          </w:tcPr>
          <w:p w14:paraId="58186446">
            <w:pPr>
              <w:pStyle w:val="203"/>
              <w:jc w:val="right"/>
            </w:pPr>
            <w:r>
              <w:t>100%</w:t>
            </w:r>
          </w:p>
        </w:tc>
        <w:tc>
          <w:tcPr>
            <w:tcW w:w="1199" w:type="dxa"/>
            <w:noWrap/>
            <w:vAlign w:val="center"/>
          </w:tcPr>
          <w:p w14:paraId="121F96E5">
            <w:pPr>
              <w:pStyle w:val="203"/>
              <w:jc w:val="right"/>
            </w:pPr>
            <w:r>
              <w:t>100%</w:t>
            </w:r>
          </w:p>
        </w:tc>
        <w:tc>
          <w:tcPr>
            <w:tcW w:w="1199" w:type="dxa"/>
            <w:noWrap/>
            <w:vAlign w:val="center"/>
          </w:tcPr>
          <w:p w14:paraId="2F6A5680">
            <w:pPr>
              <w:pStyle w:val="203"/>
              <w:jc w:val="right"/>
            </w:pPr>
            <w:r>
              <w:t>100%</w:t>
            </w:r>
          </w:p>
        </w:tc>
        <w:tc>
          <w:tcPr>
            <w:tcW w:w="1179" w:type="dxa"/>
            <w:noWrap/>
            <w:vAlign w:val="center"/>
          </w:tcPr>
          <w:p w14:paraId="6AFE9787">
            <w:pPr>
              <w:pStyle w:val="203"/>
              <w:jc w:val="right"/>
            </w:pPr>
            <w:r>
              <w:t>100%</w:t>
            </w:r>
          </w:p>
        </w:tc>
      </w:tr>
    </w:tbl>
    <w:p w14:paraId="6934C4A5">
      <w:pPr>
        <w:pStyle w:val="146"/>
      </w:pPr>
      <w:r>
        <w:t>Source: Secondary Sources, Expert Interviews and QYResearch, 2023</w:t>
      </w:r>
    </w:p>
    <w:p w14:paraId="199C7684">
      <w:pPr>
        <w:pStyle w:val="153"/>
      </w:pPr>
      <w:bookmarkStart w:id="667" w:name="_Toc121596454"/>
      <w:bookmarkStart w:id="668" w:name="_Toc121131942"/>
      <w:r>
        <w:t>Global LED Tube Lights Sales Market Share by Type (2024-2029)</w:t>
      </w:r>
      <w:bookmarkEnd w:id="667"/>
      <w:bookmarkEnd w:id="668"/>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1198"/>
        <w:gridCol w:w="1199"/>
        <w:gridCol w:w="1199"/>
        <w:gridCol w:w="1199"/>
        <w:gridCol w:w="1199"/>
        <w:gridCol w:w="1177"/>
      </w:tblGrid>
      <w:tr w14:paraId="3AB984F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5B9BD5" w:themeColor="accent1" w:sz="12" w:space="0"/>
              <w:insideH w:val="single" w:sz="12" w:space="0"/>
            </w:tcBorders>
            <w:noWrap/>
            <w:vAlign w:val="center"/>
          </w:tcPr>
          <w:p w14:paraId="7C13D6F1">
            <w:pPr>
              <w:pStyle w:val="203"/>
              <w:jc w:val="both"/>
              <w:rPr>
                <w:b/>
                <w:bCs/>
              </w:rPr>
            </w:pPr>
            <w:r>
              <w:rPr>
                <w:rFonts w:hint="eastAsia"/>
                <w:b/>
                <w:bCs/>
                <w:caps/>
              </w:rPr>
              <w:t>by Type</w:t>
            </w:r>
          </w:p>
        </w:tc>
        <w:tc>
          <w:tcPr>
            <w:tcW w:w="1198" w:type="dxa"/>
            <w:tcBorders>
              <w:bottom w:val="single" w:color="5B9BD5" w:themeColor="accent1" w:sz="12" w:space="0"/>
              <w:insideH w:val="single" w:sz="12" w:space="0"/>
            </w:tcBorders>
            <w:noWrap/>
            <w:vAlign w:val="center"/>
          </w:tcPr>
          <w:p w14:paraId="1D51AD34">
            <w:pPr>
              <w:pStyle w:val="203"/>
              <w:jc w:val="center"/>
              <w:rPr>
                <w:b/>
                <w:bCs/>
              </w:rPr>
            </w:pPr>
            <w:r>
              <w:rPr>
                <w:b/>
                <w:bCs/>
              </w:rPr>
              <w:t>2024</w:t>
            </w:r>
          </w:p>
        </w:tc>
        <w:tc>
          <w:tcPr>
            <w:tcW w:w="1199" w:type="dxa"/>
            <w:tcBorders>
              <w:bottom w:val="single" w:color="5B9BD5" w:themeColor="accent1" w:sz="12" w:space="0"/>
              <w:insideH w:val="single" w:sz="12" w:space="0"/>
            </w:tcBorders>
            <w:noWrap/>
            <w:vAlign w:val="center"/>
          </w:tcPr>
          <w:p w14:paraId="3350D366">
            <w:pPr>
              <w:pStyle w:val="203"/>
              <w:jc w:val="center"/>
              <w:rPr>
                <w:b/>
                <w:bCs/>
              </w:rPr>
            </w:pPr>
            <w:r>
              <w:rPr>
                <w:b/>
                <w:bCs/>
              </w:rPr>
              <w:t>2025</w:t>
            </w:r>
          </w:p>
        </w:tc>
        <w:tc>
          <w:tcPr>
            <w:tcW w:w="1199" w:type="dxa"/>
            <w:tcBorders>
              <w:bottom w:val="single" w:color="5B9BD5" w:themeColor="accent1" w:sz="12" w:space="0"/>
              <w:insideH w:val="single" w:sz="12" w:space="0"/>
            </w:tcBorders>
            <w:noWrap/>
            <w:vAlign w:val="center"/>
          </w:tcPr>
          <w:p w14:paraId="71D42515">
            <w:pPr>
              <w:pStyle w:val="203"/>
              <w:jc w:val="center"/>
              <w:rPr>
                <w:b/>
                <w:bCs/>
              </w:rPr>
            </w:pPr>
            <w:r>
              <w:rPr>
                <w:b/>
                <w:bCs/>
              </w:rPr>
              <w:t>2026</w:t>
            </w:r>
          </w:p>
        </w:tc>
        <w:tc>
          <w:tcPr>
            <w:tcW w:w="1199" w:type="dxa"/>
            <w:tcBorders>
              <w:bottom w:val="single" w:color="5B9BD5" w:themeColor="accent1" w:sz="12" w:space="0"/>
              <w:insideH w:val="single" w:sz="12" w:space="0"/>
            </w:tcBorders>
            <w:noWrap/>
            <w:vAlign w:val="center"/>
          </w:tcPr>
          <w:p w14:paraId="592CB16F">
            <w:pPr>
              <w:pStyle w:val="203"/>
              <w:jc w:val="center"/>
              <w:rPr>
                <w:b/>
                <w:bCs/>
              </w:rPr>
            </w:pPr>
            <w:r>
              <w:rPr>
                <w:b/>
                <w:bCs/>
              </w:rPr>
              <w:t>2027</w:t>
            </w:r>
          </w:p>
        </w:tc>
        <w:tc>
          <w:tcPr>
            <w:tcW w:w="1199" w:type="dxa"/>
            <w:tcBorders>
              <w:bottom w:val="single" w:color="5B9BD5" w:themeColor="accent1" w:sz="12" w:space="0"/>
              <w:insideH w:val="single" w:sz="12" w:space="0"/>
            </w:tcBorders>
            <w:noWrap/>
            <w:vAlign w:val="center"/>
          </w:tcPr>
          <w:p w14:paraId="2D28AE15">
            <w:pPr>
              <w:pStyle w:val="203"/>
              <w:jc w:val="center"/>
              <w:rPr>
                <w:b/>
                <w:bCs/>
              </w:rPr>
            </w:pPr>
            <w:r>
              <w:rPr>
                <w:b/>
                <w:bCs/>
              </w:rPr>
              <w:t>2028</w:t>
            </w:r>
          </w:p>
        </w:tc>
        <w:tc>
          <w:tcPr>
            <w:tcW w:w="1177" w:type="dxa"/>
            <w:tcBorders>
              <w:bottom w:val="single" w:color="5B9BD5" w:themeColor="accent1" w:sz="12" w:space="0"/>
              <w:insideH w:val="single" w:sz="12" w:space="0"/>
            </w:tcBorders>
            <w:noWrap/>
            <w:vAlign w:val="center"/>
          </w:tcPr>
          <w:p w14:paraId="20319338">
            <w:pPr>
              <w:pStyle w:val="203"/>
              <w:jc w:val="center"/>
              <w:rPr>
                <w:b/>
                <w:bCs/>
              </w:rPr>
            </w:pPr>
            <w:r>
              <w:rPr>
                <w:b/>
                <w:bCs/>
              </w:rPr>
              <w:t>2029</w:t>
            </w:r>
          </w:p>
        </w:tc>
      </w:tr>
      <w:tr w14:paraId="7C3ACD3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62AD139F">
            <w:pPr>
              <w:pStyle w:val="203"/>
              <w:jc w:val="both"/>
              <w:rPr>
                <w:b/>
                <w:bCs/>
              </w:rPr>
            </w:pPr>
            <w:r>
              <w:rPr>
                <w:b/>
                <w:bCs/>
              </w:rPr>
              <w:t>T5</w:t>
            </w:r>
          </w:p>
        </w:tc>
        <w:tc>
          <w:tcPr>
            <w:tcW w:w="1198" w:type="dxa"/>
            <w:shd w:val="clear" w:color="auto" w:fill="DEEAF6" w:themeFill="accent1" w:themeFillTint="33"/>
            <w:noWrap/>
            <w:vAlign w:val="center"/>
          </w:tcPr>
          <w:p w14:paraId="04D5E0B1">
            <w:pPr>
              <w:pStyle w:val="203"/>
              <w:jc w:val="right"/>
            </w:pPr>
            <w:r>
              <w:rPr>
                <w:rFonts w:hint="eastAsia"/>
              </w:rPr>
              <w:t>X</w:t>
            </w:r>
            <w:r>
              <w:t>X%</w:t>
            </w:r>
          </w:p>
        </w:tc>
        <w:tc>
          <w:tcPr>
            <w:tcW w:w="1199" w:type="dxa"/>
            <w:shd w:val="clear" w:color="auto" w:fill="DEEAF6" w:themeFill="accent1" w:themeFillTint="33"/>
            <w:noWrap/>
            <w:vAlign w:val="center"/>
          </w:tcPr>
          <w:p w14:paraId="395D381F">
            <w:pPr>
              <w:pStyle w:val="203"/>
              <w:jc w:val="right"/>
            </w:pPr>
            <w:r>
              <w:rPr>
                <w:rFonts w:hint="eastAsia"/>
              </w:rPr>
              <w:t>X</w:t>
            </w:r>
            <w:r>
              <w:t>X%</w:t>
            </w:r>
          </w:p>
        </w:tc>
        <w:tc>
          <w:tcPr>
            <w:tcW w:w="1199" w:type="dxa"/>
            <w:shd w:val="clear" w:color="auto" w:fill="DEEAF6" w:themeFill="accent1" w:themeFillTint="33"/>
            <w:noWrap/>
            <w:vAlign w:val="center"/>
          </w:tcPr>
          <w:p w14:paraId="5F618174">
            <w:pPr>
              <w:pStyle w:val="203"/>
              <w:jc w:val="right"/>
            </w:pPr>
            <w:r>
              <w:rPr>
                <w:rFonts w:hint="eastAsia"/>
              </w:rPr>
              <w:t>X</w:t>
            </w:r>
            <w:r>
              <w:t>X%</w:t>
            </w:r>
          </w:p>
        </w:tc>
        <w:tc>
          <w:tcPr>
            <w:tcW w:w="1199" w:type="dxa"/>
            <w:shd w:val="clear" w:color="auto" w:fill="DEEAF6" w:themeFill="accent1" w:themeFillTint="33"/>
            <w:noWrap/>
            <w:vAlign w:val="center"/>
          </w:tcPr>
          <w:p w14:paraId="67575213">
            <w:pPr>
              <w:pStyle w:val="203"/>
              <w:jc w:val="right"/>
            </w:pPr>
            <w:r>
              <w:rPr>
                <w:rFonts w:hint="eastAsia"/>
              </w:rPr>
              <w:t>X</w:t>
            </w:r>
            <w:r>
              <w:t>X%</w:t>
            </w:r>
          </w:p>
        </w:tc>
        <w:tc>
          <w:tcPr>
            <w:tcW w:w="1199" w:type="dxa"/>
            <w:shd w:val="clear" w:color="auto" w:fill="DEEAF6" w:themeFill="accent1" w:themeFillTint="33"/>
            <w:noWrap/>
            <w:vAlign w:val="center"/>
          </w:tcPr>
          <w:p w14:paraId="53D8D0F3">
            <w:pPr>
              <w:pStyle w:val="203"/>
              <w:jc w:val="right"/>
            </w:pPr>
            <w:r>
              <w:rPr>
                <w:rFonts w:hint="eastAsia"/>
              </w:rPr>
              <w:t>X</w:t>
            </w:r>
            <w:r>
              <w:t>X%</w:t>
            </w:r>
          </w:p>
        </w:tc>
        <w:tc>
          <w:tcPr>
            <w:tcW w:w="1177" w:type="dxa"/>
            <w:shd w:val="clear" w:color="auto" w:fill="DEEAF6" w:themeFill="accent1" w:themeFillTint="33"/>
            <w:noWrap/>
            <w:vAlign w:val="center"/>
          </w:tcPr>
          <w:p w14:paraId="547B827B">
            <w:pPr>
              <w:pStyle w:val="203"/>
              <w:jc w:val="right"/>
            </w:pPr>
            <w:r>
              <w:rPr>
                <w:rFonts w:hint="eastAsia"/>
              </w:rPr>
              <w:t>X</w:t>
            </w:r>
            <w:r>
              <w:t>X%</w:t>
            </w:r>
          </w:p>
        </w:tc>
      </w:tr>
      <w:tr w14:paraId="56B3FBE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49CFE891">
            <w:pPr>
              <w:pStyle w:val="203"/>
              <w:jc w:val="both"/>
              <w:rPr>
                <w:b/>
                <w:bCs/>
              </w:rPr>
            </w:pPr>
            <w:r>
              <w:rPr>
                <w:b/>
                <w:bCs/>
              </w:rPr>
              <w:t>T8</w:t>
            </w:r>
          </w:p>
        </w:tc>
        <w:tc>
          <w:tcPr>
            <w:tcW w:w="1198" w:type="dxa"/>
            <w:noWrap/>
            <w:vAlign w:val="center"/>
          </w:tcPr>
          <w:p w14:paraId="585111FD">
            <w:pPr>
              <w:pStyle w:val="203"/>
              <w:jc w:val="right"/>
            </w:pPr>
            <w:r>
              <w:rPr>
                <w:rFonts w:hint="eastAsia"/>
              </w:rPr>
              <w:t>X</w:t>
            </w:r>
            <w:r>
              <w:t>X%</w:t>
            </w:r>
          </w:p>
        </w:tc>
        <w:tc>
          <w:tcPr>
            <w:tcW w:w="1199" w:type="dxa"/>
            <w:noWrap/>
            <w:vAlign w:val="center"/>
          </w:tcPr>
          <w:p w14:paraId="6FB3A5DA">
            <w:pPr>
              <w:pStyle w:val="203"/>
              <w:jc w:val="right"/>
            </w:pPr>
            <w:r>
              <w:rPr>
                <w:rFonts w:hint="eastAsia"/>
              </w:rPr>
              <w:t>X</w:t>
            </w:r>
            <w:r>
              <w:t>X%</w:t>
            </w:r>
          </w:p>
        </w:tc>
        <w:tc>
          <w:tcPr>
            <w:tcW w:w="1199" w:type="dxa"/>
            <w:noWrap/>
            <w:vAlign w:val="center"/>
          </w:tcPr>
          <w:p w14:paraId="29D9AEF3">
            <w:pPr>
              <w:pStyle w:val="203"/>
              <w:jc w:val="right"/>
            </w:pPr>
            <w:r>
              <w:rPr>
                <w:rFonts w:hint="eastAsia"/>
              </w:rPr>
              <w:t>X</w:t>
            </w:r>
            <w:r>
              <w:t>X%</w:t>
            </w:r>
          </w:p>
        </w:tc>
        <w:tc>
          <w:tcPr>
            <w:tcW w:w="1199" w:type="dxa"/>
            <w:noWrap/>
            <w:vAlign w:val="center"/>
          </w:tcPr>
          <w:p w14:paraId="52B5A3C8">
            <w:pPr>
              <w:pStyle w:val="203"/>
              <w:jc w:val="right"/>
            </w:pPr>
            <w:r>
              <w:rPr>
                <w:rFonts w:hint="eastAsia"/>
              </w:rPr>
              <w:t>X</w:t>
            </w:r>
            <w:r>
              <w:t>X%</w:t>
            </w:r>
          </w:p>
        </w:tc>
        <w:tc>
          <w:tcPr>
            <w:tcW w:w="1199" w:type="dxa"/>
            <w:noWrap/>
            <w:vAlign w:val="center"/>
          </w:tcPr>
          <w:p w14:paraId="6F53B80A">
            <w:pPr>
              <w:pStyle w:val="203"/>
              <w:jc w:val="right"/>
            </w:pPr>
            <w:r>
              <w:rPr>
                <w:rFonts w:hint="eastAsia"/>
              </w:rPr>
              <w:t>X</w:t>
            </w:r>
            <w:r>
              <w:t>X%</w:t>
            </w:r>
          </w:p>
        </w:tc>
        <w:tc>
          <w:tcPr>
            <w:tcW w:w="1177" w:type="dxa"/>
            <w:noWrap/>
            <w:vAlign w:val="center"/>
          </w:tcPr>
          <w:p w14:paraId="086F368F">
            <w:pPr>
              <w:pStyle w:val="203"/>
              <w:jc w:val="right"/>
            </w:pPr>
            <w:r>
              <w:rPr>
                <w:rFonts w:hint="eastAsia"/>
              </w:rPr>
              <w:t>X</w:t>
            </w:r>
            <w:r>
              <w:t>X%</w:t>
            </w:r>
          </w:p>
        </w:tc>
      </w:tr>
      <w:tr w14:paraId="556780F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4F81BD" w:sz="0" w:space="0"/>
            </w:tcBorders>
            <w:shd w:val="clear" w:color="auto" w:fill="DEEAF6" w:themeFill="accent1" w:themeFillTint="33"/>
            <w:noWrap/>
            <w:vAlign w:val="center"/>
          </w:tcPr>
          <w:p w14:paraId="2D8FC10B">
            <w:pPr>
              <w:pStyle w:val="203"/>
              <w:jc w:val="both"/>
              <w:rPr>
                <w:b/>
                <w:bCs/>
              </w:rPr>
            </w:pPr>
            <w:r>
              <w:rPr>
                <w:b/>
                <w:bCs/>
              </w:rPr>
              <w:t>Others</w:t>
            </w:r>
          </w:p>
        </w:tc>
        <w:tc>
          <w:tcPr>
            <w:tcW w:w="1198" w:type="dxa"/>
            <w:shd w:val="clear" w:color="auto" w:fill="DEEAF6" w:themeFill="accent1" w:themeFillTint="33"/>
            <w:noWrap/>
            <w:vAlign w:val="center"/>
          </w:tcPr>
          <w:p w14:paraId="33429FA2">
            <w:pPr>
              <w:pStyle w:val="203"/>
              <w:jc w:val="right"/>
            </w:pPr>
            <w:r>
              <w:rPr>
                <w:rFonts w:hint="eastAsia"/>
              </w:rPr>
              <w:t>X</w:t>
            </w:r>
            <w:r>
              <w:t>X%</w:t>
            </w:r>
          </w:p>
        </w:tc>
        <w:tc>
          <w:tcPr>
            <w:tcW w:w="1199" w:type="dxa"/>
            <w:shd w:val="clear" w:color="auto" w:fill="DEEAF6" w:themeFill="accent1" w:themeFillTint="33"/>
            <w:noWrap/>
            <w:vAlign w:val="center"/>
          </w:tcPr>
          <w:p w14:paraId="23D46E3E">
            <w:pPr>
              <w:pStyle w:val="203"/>
              <w:jc w:val="right"/>
            </w:pPr>
            <w:r>
              <w:rPr>
                <w:rFonts w:hint="eastAsia"/>
              </w:rPr>
              <w:t>X</w:t>
            </w:r>
            <w:r>
              <w:t>X%</w:t>
            </w:r>
          </w:p>
        </w:tc>
        <w:tc>
          <w:tcPr>
            <w:tcW w:w="1199" w:type="dxa"/>
            <w:shd w:val="clear" w:color="auto" w:fill="DEEAF6" w:themeFill="accent1" w:themeFillTint="33"/>
            <w:noWrap/>
            <w:vAlign w:val="center"/>
          </w:tcPr>
          <w:p w14:paraId="794DB061">
            <w:pPr>
              <w:pStyle w:val="203"/>
              <w:jc w:val="right"/>
            </w:pPr>
            <w:r>
              <w:rPr>
                <w:rFonts w:hint="eastAsia"/>
              </w:rPr>
              <w:t>X</w:t>
            </w:r>
            <w:r>
              <w:t>X%</w:t>
            </w:r>
          </w:p>
        </w:tc>
        <w:tc>
          <w:tcPr>
            <w:tcW w:w="1199" w:type="dxa"/>
            <w:shd w:val="clear" w:color="auto" w:fill="DEEAF6" w:themeFill="accent1" w:themeFillTint="33"/>
            <w:noWrap/>
            <w:vAlign w:val="center"/>
          </w:tcPr>
          <w:p w14:paraId="034D584E">
            <w:pPr>
              <w:pStyle w:val="203"/>
              <w:jc w:val="right"/>
            </w:pPr>
            <w:r>
              <w:rPr>
                <w:rFonts w:hint="eastAsia"/>
              </w:rPr>
              <w:t>X</w:t>
            </w:r>
            <w:r>
              <w:t>X%</w:t>
            </w:r>
          </w:p>
        </w:tc>
        <w:tc>
          <w:tcPr>
            <w:tcW w:w="1199" w:type="dxa"/>
            <w:shd w:val="clear" w:color="auto" w:fill="DEEAF6" w:themeFill="accent1" w:themeFillTint="33"/>
            <w:noWrap/>
            <w:vAlign w:val="center"/>
          </w:tcPr>
          <w:p w14:paraId="11683B1B">
            <w:pPr>
              <w:pStyle w:val="203"/>
              <w:jc w:val="right"/>
            </w:pPr>
            <w:r>
              <w:rPr>
                <w:rFonts w:hint="eastAsia"/>
              </w:rPr>
              <w:t>X</w:t>
            </w:r>
            <w:r>
              <w:t>X%</w:t>
            </w:r>
          </w:p>
        </w:tc>
        <w:tc>
          <w:tcPr>
            <w:tcW w:w="1177" w:type="dxa"/>
            <w:shd w:val="clear" w:color="auto" w:fill="DEEAF6" w:themeFill="accent1" w:themeFillTint="33"/>
            <w:noWrap/>
            <w:vAlign w:val="center"/>
          </w:tcPr>
          <w:p w14:paraId="4B0B0FA3">
            <w:pPr>
              <w:pStyle w:val="203"/>
              <w:jc w:val="right"/>
            </w:pPr>
            <w:r>
              <w:rPr>
                <w:rFonts w:hint="eastAsia"/>
              </w:rPr>
              <w:t>X</w:t>
            </w:r>
            <w:r>
              <w:t>X%</w:t>
            </w:r>
          </w:p>
        </w:tc>
      </w:tr>
      <w:tr w14:paraId="245B327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172AD3D3">
            <w:pPr>
              <w:pStyle w:val="203"/>
              <w:jc w:val="both"/>
              <w:rPr>
                <w:b/>
                <w:bCs/>
              </w:rPr>
            </w:pPr>
            <w:r>
              <w:rPr>
                <w:rFonts w:hint="eastAsia"/>
                <w:b/>
                <w:bCs/>
              </w:rPr>
              <w:t>Total</w:t>
            </w:r>
          </w:p>
        </w:tc>
        <w:tc>
          <w:tcPr>
            <w:tcW w:w="1198" w:type="dxa"/>
            <w:noWrap/>
            <w:vAlign w:val="center"/>
          </w:tcPr>
          <w:p w14:paraId="30408F59">
            <w:pPr>
              <w:pStyle w:val="203"/>
              <w:jc w:val="right"/>
            </w:pPr>
            <w:r>
              <w:t>100%</w:t>
            </w:r>
          </w:p>
        </w:tc>
        <w:tc>
          <w:tcPr>
            <w:tcW w:w="1199" w:type="dxa"/>
            <w:noWrap/>
            <w:vAlign w:val="center"/>
          </w:tcPr>
          <w:p w14:paraId="23DC8FE6">
            <w:pPr>
              <w:pStyle w:val="203"/>
              <w:jc w:val="right"/>
            </w:pPr>
            <w:r>
              <w:t>100%</w:t>
            </w:r>
          </w:p>
        </w:tc>
        <w:tc>
          <w:tcPr>
            <w:tcW w:w="1199" w:type="dxa"/>
            <w:noWrap/>
            <w:vAlign w:val="center"/>
          </w:tcPr>
          <w:p w14:paraId="16F3C6BE">
            <w:pPr>
              <w:pStyle w:val="203"/>
              <w:jc w:val="right"/>
            </w:pPr>
            <w:r>
              <w:t>100%</w:t>
            </w:r>
          </w:p>
        </w:tc>
        <w:tc>
          <w:tcPr>
            <w:tcW w:w="1199" w:type="dxa"/>
            <w:noWrap/>
            <w:vAlign w:val="center"/>
          </w:tcPr>
          <w:p w14:paraId="3905CE16">
            <w:pPr>
              <w:pStyle w:val="203"/>
              <w:jc w:val="right"/>
            </w:pPr>
            <w:r>
              <w:t>100%</w:t>
            </w:r>
          </w:p>
        </w:tc>
        <w:tc>
          <w:tcPr>
            <w:tcW w:w="1199" w:type="dxa"/>
            <w:noWrap/>
            <w:vAlign w:val="center"/>
          </w:tcPr>
          <w:p w14:paraId="3971C51D">
            <w:pPr>
              <w:pStyle w:val="203"/>
              <w:jc w:val="right"/>
            </w:pPr>
            <w:r>
              <w:t>100%</w:t>
            </w:r>
          </w:p>
        </w:tc>
        <w:tc>
          <w:tcPr>
            <w:tcW w:w="1177" w:type="dxa"/>
            <w:noWrap/>
            <w:vAlign w:val="center"/>
          </w:tcPr>
          <w:p w14:paraId="3B62D38F">
            <w:pPr>
              <w:pStyle w:val="203"/>
              <w:jc w:val="right"/>
            </w:pPr>
            <w:r>
              <w:t>100%</w:t>
            </w:r>
          </w:p>
        </w:tc>
      </w:tr>
    </w:tbl>
    <w:p w14:paraId="1221A35A">
      <w:pPr>
        <w:pStyle w:val="146"/>
      </w:pPr>
      <w:r>
        <w:t>Source: Secondary Sources, Expert Interviews and QYResearch, 2023</w:t>
      </w:r>
    </w:p>
    <w:p w14:paraId="56F8DE24">
      <w:pPr>
        <w:pStyle w:val="146"/>
      </w:pPr>
    </w:p>
    <w:p w14:paraId="2E919B73">
      <w:pPr>
        <w:pStyle w:val="150"/>
      </w:pPr>
      <w:bookmarkStart w:id="669" w:name="_Toc121159098"/>
      <w:bookmarkStart w:id="670" w:name="_Toc23604108"/>
      <w:bookmarkStart w:id="671" w:name="_Toc91409751"/>
      <w:bookmarkStart w:id="672" w:name="_Toc121131889"/>
      <w:r>
        <w:t>Global Sales Market Share of LED Tube Lights by Type (2018-2029)</w:t>
      </w:r>
      <w:bookmarkEnd w:id="669"/>
      <w:bookmarkEnd w:id="670"/>
      <w:bookmarkEnd w:id="671"/>
      <w:bookmarkEnd w:id="672"/>
    </w:p>
    <w:p w14:paraId="3A61183E">
      <w:r>
        <w:drawing>
          <wp:inline distT="0" distB="0" distL="0" distR="0">
            <wp:extent cx="6192520" cy="2847340"/>
            <wp:effectExtent l="0" t="0" r="0" b="0"/>
            <wp:docPr id="494"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2A8A3BD5">
      <w:pPr>
        <w:pStyle w:val="146"/>
      </w:pPr>
      <w:r>
        <w:t>Source: Secondary Sources, Expert Interviews and QYResearch, 2023</w:t>
      </w:r>
    </w:p>
    <w:p w14:paraId="07DEC611">
      <w:pPr>
        <w:pStyle w:val="3"/>
      </w:pPr>
      <w:bookmarkStart w:id="673" w:name="_Toc121596796"/>
      <w:bookmarkStart w:id="674" w:name="_Toc121132267"/>
      <w:r>
        <w:t>Global LED Tube Lights Revenue by Type (2018-2029)</w:t>
      </w:r>
      <w:bookmarkEnd w:id="673"/>
      <w:bookmarkEnd w:id="674"/>
    </w:p>
    <w:p w14:paraId="4EFD13E8">
      <w:pPr>
        <w:pStyle w:val="4"/>
      </w:pPr>
      <w:bookmarkStart w:id="675" w:name="_Toc121132268"/>
      <w:bookmarkStart w:id="676" w:name="_Toc121596797"/>
      <w:r>
        <w:t>Global LED Tube Lights Revenue by Type (2018-2023)</w:t>
      </w:r>
      <w:bookmarkEnd w:id="675"/>
      <w:bookmarkEnd w:id="676"/>
    </w:p>
    <w:p w14:paraId="5C929C75">
      <w:pPr>
        <w:pStyle w:val="153"/>
      </w:pPr>
      <w:bookmarkStart w:id="677" w:name="_Toc121131943"/>
      <w:bookmarkStart w:id="678" w:name="_Toc121596455"/>
      <w:r>
        <w:t>Global LED Tube Lights Revenue (US$ Million) by Type (2018-2023)</w:t>
      </w:r>
      <w:bookmarkEnd w:id="677"/>
      <w:bookmarkEnd w:id="678"/>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1200"/>
        <w:gridCol w:w="1199"/>
        <w:gridCol w:w="1199"/>
        <w:gridCol w:w="1199"/>
        <w:gridCol w:w="1199"/>
        <w:gridCol w:w="1175"/>
      </w:tblGrid>
      <w:tr w14:paraId="31C09C6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5B9BD5" w:themeColor="accent1" w:sz="12" w:space="0"/>
              <w:insideH w:val="single" w:sz="12" w:space="0"/>
            </w:tcBorders>
            <w:noWrap/>
            <w:vAlign w:val="center"/>
          </w:tcPr>
          <w:p w14:paraId="34E7DA5B">
            <w:pPr>
              <w:pStyle w:val="203"/>
              <w:jc w:val="both"/>
              <w:rPr>
                <w:b/>
                <w:bCs/>
              </w:rPr>
            </w:pPr>
            <w:r>
              <w:rPr>
                <w:rFonts w:hint="eastAsia"/>
                <w:b/>
                <w:bCs/>
                <w:caps/>
              </w:rPr>
              <w:t>by Type</w:t>
            </w:r>
          </w:p>
        </w:tc>
        <w:tc>
          <w:tcPr>
            <w:tcW w:w="1200" w:type="dxa"/>
            <w:tcBorders>
              <w:bottom w:val="single" w:color="5B9BD5" w:themeColor="accent1" w:sz="12" w:space="0"/>
              <w:insideH w:val="single" w:sz="12" w:space="0"/>
            </w:tcBorders>
            <w:noWrap/>
            <w:vAlign w:val="center"/>
          </w:tcPr>
          <w:p w14:paraId="689796D2">
            <w:pPr>
              <w:pStyle w:val="203"/>
              <w:jc w:val="center"/>
              <w:rPr>
                <w:b/>
                <w:bCs/>
              </w:rPr>
            </w:pPr>
            <w:r>
              <w:rPr>
                <w:b/>
                <w:bCs/>
              </w:rPr>
              <w:t>201</w:t>
            </w:r>
            <w:r>
              <w:rPr>
                <w:rFonts w:hint="eastAsia"/>
                <w:b/>
                <w:bCs/>
              </w:rPr>
              <w:t>8</w:t>
            </w:r>
          </w:p>
        </w:tc>
        <w:tc>
          <w:tcPr>
            <w:tcW w:w="1199" w:type="dxa"/>
            <w:tcBorders>
              <w:bottom w:val="single" w:color="5B9BD5" w:themeColor="accent1" w:sz="12" w:space="0"/>
              <w:insideH w:val="single" w:sz="12" w:space="0"/>
            </w:tcBorders>
            <w:noWrap/>
            <w:vAlign w:val="center"/>
          </w:tcPr>
          <w:p w14:paraId="13574C7D">
            <w:pPr>
              <w:pStyle w:val="203"/>
              <w:jc w:val="center"/>
              <w:rPr>
                <w:b/>
                <w:bCs/>
              </w:rPr>
            </w:pPr>
            <w:r>
              <w:rPr>
                <w:b/>
                <w:bCs/>
              </w:rPr>
              <w:t>2019</w:t>
            </w:r>
          </w:p>
        </w:tc>
        <w:tc>
          <w:tcPr>
            <w:tcW w:w="1199" w:type="dxa"/>
            <w:tcBorders>
              <w:bottom w:val="single" w:color="5B9BD5" w:themeColor="accent1" w:sz="12" w:space="0"/>
              <w:insideH w:val="single" w:sz="12" w:space="0"/>
            </w:tcBorders>
            <w:noWrap/>
            <w:vAlign w:val="center"/>
          </w:tcPr>
          <w:p w14:paraId="13F44552">
            <w:pPr>
              <w:pStyle w:val="203"/>
              <w:jc w:val="center"/>
              <w:rPr>
                <w:b/>
                <w:bCs/>
              </w:rPr>
            </w:pPr>
            <w:r>
              <w:rPr>
                <w:b/>
                <w:bCs/>
              </w:rPr>
              <w:t>2020</w:t>
            </w:r>
          </w:p>
        </w:tc>
        <w:tc>
          <w:tcPr>
            <w:tcW w:w="1199" w:type="dxa"/>
            <w:tcBorders>
              <w:bottom w:val="single" w:color="5B9BD5" w:themeColor="accent1" w:sz="12" w:space="0"/>
              <w:insideH w:val="single" w:sz="12" w:space="0"/>
            </w:tcBorders>
            <w:noWrap/>
            <w:vAlign w:val="center"/>
          </w:tcPr>
          <w:p w14:paraId="7F0C1BF9">
            <w:pPr>
              <w:pStyle w:val="203"/>
              <w:jc w:val="center"/>
              <w:rPr>
                <w:b/>
                <w:bCs/>
              </w:rPr>
            </w:pPr>
            <w:r>
              <w:rPr>
                <w:b/>
                <w:bCs/>
              </w:rPr>
              <w:t>2021</w:t>
            </w:r>
          </w:p>
        </w:tc>
        <w:tc>
          <w:tcPr>
            <w:tcW w:w="1199" w:type="dxa"/>
            <w:tcBorders>
              <w:bottom w:val="single" w:color="5B9BD5" w:themeColor="accent1" w:sz="12" w:space="0"/>
              <w:insideH w:val="single" w:sz="12" w:space="0"/>
            </w:tcBorders>
            <w:noWrap/>
            <w:vAlign w:val="center"/>
          </w:tcPr>
          <w:p w14:paraId="22FE1F54">
            <w:pPr>
              <w:pStyle w:val="203"/>
              <w:jc w:val="center"/>
              <w:rPr>
                <w:b/>
                <w:bCs/>
              </w:rPr>
            </w:pPr>
            <w:r>
              <w:rPr>
                <w:b/>
                <w:bCs/>
              </w:rPr>
              <w:t>2022</w:t>
            </w:r>
          </w:p>
        </w:tc>
        <w:tc>
          <w:tcPr>
            <w:tcW w:w="1175" w:type="dxa"/>
            <w:tcBorders>
              <w:bottom w:val="single" w:color="5B9BD5" w:themeColor="accent1" w:sz="12" w:space="0"/>
              <w:insideH w:val="single" w:sz="12" w:space="0"/>
            </w:tcBorders>
            <w:noWrap/>
            <w:vAlign w:val="center"/>
          </w:tcPr>
          <w:p w14:paraId="3DF828FD">
            <w:pPr>
              <w:pStyle w:val="203"/>
              <w:jc w:val="center"/>
              <w:rPr>
                <w:b/>
                <w:bCs/>
              </w:rPr>
            </w:pPr>
            <w:r>
              <w:rPr>
                <w:b/>
                <w:bCs/>
              </w:rPr>
              <w:t>2023</w:t>
            </w:r>
          </w:p>
        </w:tc>
      </w:tr>
      <w:tr w14:paraId="6B2FBD5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31F8C96C">
            <w:pPr>
              <w:pStyle w:val="203"/>
              <w:jc w:val="both"/>
              <w:rPr>
                <w:b/>
                <w:bCs/>
              </w:rPr>
            </w:pPr>
            <w:r>
              <w:rPr>
                <w:b/>
                <w:bCs/>
              </w:rPr>
              <w:t>T5</w:t>
            </w:r>
          </w:p>
        </w:tc>
        <w:tc>
          <w:tcPr>
            <w:tcW w:w="1200" w:type="dxa"/>
            <w:shd w:val="clear" w:color="auto" w:fill="DEEAF6" w:themeFill="accent1" w:themeFillTint="33"/>
            <w:noWrap/>
            <w:vAlign w:val="center"/>
          </w:tcPr>
          <w:p w14:paraId="1E2365A6">
            <w:pPr>
              <w:pStyle w:val="203"/>
              <w:jc w:val="right"/>
            </w:pPr>
            <w:r>
              <w:rPr>
                <w:rFonts w:hint="eastAsia"/>
              </w:rPr>
              <w:t>X</w:t>
            </w:r>
            <w:r>
              <w:t>X</w:t>
            </w:r>
          </w:p>
        </w:tc>
        <w:tc>
          <w:tcPr>
            <w:tcW w:w="1199" w:type="dxa"/>
            <w:shd w:val="clear" w:color="auto" w:fill="DEEAF6" w:themeFill="accent1" w:themeFillTint="33"/>
            <w:noWrap/>
            <w:vAlign w:val="center"/>
          </w:tcPr>
          <w:p w14:paraId="7EFE6199">
            <w:pPr>
              <w:pStyle w:val="203"/>
              <w:jc w:val="right"/>
            </w:pPr>
            <w:r>
              <w:rPr>
                <w:rFonts w:hint="eastAsia"/>
              </w:rPr>
              <w:t>X</w:t>
            </w:r>
            <w:r>
              <w:t>X</w:t>
            </w:r>
          </w:p>
        </w:tc>
        <w:tc>
          <w:tcPr>
            <w:tcW w:w="1199" w:type="dxa"/>
            <w:shd w:val="clear" w:color="auto" w:fill="DEEAF6" w:themeFill="accent1" w:themeFillTint="33"/>
            <w:noWrap/>
            <w:vAlign w:val="center"/>
          </w:tcPr>
          <w:p w14:paraId="16FCB928">
            <w:pPr>
              <w:pStyle w:val="203"/>
              <w:jc w:val="right"/>
            </w:pPr>
            <w:r>
              <w:rPr>
                <w:rFonts w:hint="eastAsia"/>
              </w:rPr>
              <w:t>X</w:t>
            </w:r>
            <w:r>
              <w:t>X</w:t>
            </w:r>
          </w:p>
        </w:tc>
        <w:tc>
          <w:tcPr>
            <w:tcW w:w="1199" w:type="dxa"/>
            <w:shd w:val="clear" w:color="auto" w:fill="DEEAF6" w:themeFill="accent1" w:themeFillTint="33"/>
            <w:noWrap/>
            <w:vAlign w:val="center"/>
          </w:tcPr>
          <w:p w14:paraId="4ED9C84A">
            <w:pPr>
              <w:pStyle w:val="203"/>
              <w:jc w:val="right"/>
            </w:pPr>
            <w:r>
              <w:rPr>
                <w:rFonts w:hint="eastAsia"/>
              </w:rPr>
              <w:t>X</w:t>
            </w:r>
            <w:r>
              <w:t>X</w:t>
            </w:r>
          </w:p>
        </w:tc>
        <w:tc>
          <w:tcPr>
            <w:tcW w:w="1199" w:type="dxa"/>
            <w:shd w:val="clear" w:color="auto" w:fill="DEEAF6" w:themeFill="accent1" w:themeFillTint="33"/>
            <w:noWrap/>
            <w:vAlign w:val="center"/>
          </w:tcPr>
          <w:p w14:paraId="7B9F32A3">
            <w:pPr>
              <w:pStyle w:val="203"/>
              <w:jc w:val="right"/>
            </w:pPr>
            <w:r>
              <w:rPr>
                <w:rFonts w:hint="eastAsia"/>
              </w:rPr>
              <w:t>X</w:t>
            </w:r>
            <w:r>
              <w:t>X</w:t>
            </w:r>
          </w:p>
        </w:tc>
        <w:tc>
          <w:tcPr>
            <w:tcW w:w="1175" w:type="dxa"/>
            <w:shd w:val="clear" w:color="auto" w:fill="DEEAF6" w:themeFill="accent1" w:themeFillTint="33"/>
            <w:noWrap/>
            <w:vAlign w:val="center"/>
          </w:tcPr>
          <w:p w14:paraId="0A75150C">
            <w:pPr>
              <w:pStyle w:val="203"/>
              <w:jc w:val="right"/>
            </w:pPr>
            <w:r>
              <w:rPr>
                <w:rFonts w:hint="eastAsia"/>
              </w:rPr>
              <w:t>X</w:t>
            </w:r>
            <w:r>
              <w:t>X</w:t>
            </w:r>
          </w:p>
        </w:tc>
      </w:tr>
      <w:tr w14:paraId="6E9DE43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0919BC45">
            <w:pPr>
              <w:pStyle w:val="203"/>
              <w:jc w:val="both"/>
              <w:rPr>
                <w:b/>
                <w:bCs/>
              </w:rPr>
            </w:pPr>
            <w:r>
              <w:rPr>
                <w:b/>
                <w:bCs/>
              </w:rPr>
              <w:t>T8</w:t>
            </w:r>
          </w:p>
        </w:tc>
        <w:tc>
          <w:tcPr>
            <w:tcW w:w="1200" w:type="dxa"/>
            <w:noWrap/>
            <w:vAlign w:val="center"/>
          </w:tcPr>
          <w:p w14:paraId="5BB48842">
            <w:pPr>
              <w:pStyle w:val="203"/>
              <w:jc w:val="right"/>
            </w:pPr>
            <w:r>
              <w:rPr>
                <w:rFonts w:hint="eastAsia"/>
              </w:rPr>
              <w:t>X</w:t>
            </w:r>
            <w:r>
              <w:t>X</w:t>
            </w:r>
          </w:p>
        </w:tc>
        <w:tc>
          <w:tcPr>
            <w:tcW w:w="1199" w:type="dxa"/>
            <w:noWrap/>
            <w:vAlign w:val="center"/>
          </w:tcPr>
          <w:p w14:paraId="2B37325A">
            <w:pPr>
              <w:pStyle w:val="203"/>
              <w:jc w:val="right"/>
            </w:pPr>
            <w:r>
              <w:rPr>
                <w:rFonts w:hint="eastAsia"/>
              </w:rPr>
              <w:t>X</w:t>
            </w:r>
            <w:r>
              <w:t>X</w:t>
            </w:r>
          </w:p>
        </w:tc>
        <w:tc>
          <w:tcPr>
            <w:tcW w:w="1199" w:type="dxa"/>
            <w:noWrap/>
            <w:vAlign w:val="center"/>
          </w:tcPr>
          <w:p w14:paraId="3D9199DB">
            <w:pPr>
              <w:pStyle w:val="203"/>
              <w:jc w:val="right"/>
            </w:pPr>
            <w:r>
              <w:rPr>
                <w:rFonts w:hint="eastAsia"/>
              </w:rPr>
              <w:t>X</w:t>
            </w:r>
            <w:r>
              <w:t>X</w:t>
            </w:r>
          </w:p>
        </w:tc>
        <w:tc>
          <w:tcPr>
            <w:tcW w:w="1199" w:type="dxa"/>
            <w:noWrap/>
            <w:vAlign w:val="center"/>
          </w:tcPr>
          <w:p w14:paraId="21BDA439">
            <w:pPr>
              <w:pStyle w:val="203"/>
              <w:jc w:val="right"/>
            </w:pPr>
            <w:r>
              <w:rPr>
                <w:rFonts w:hint="eastAsia"/>
              </w:rPr>
              <w:t>X</w:t>
            </w:r>
            <w:r>
              <w:t>X</w:t>
            </w:r>
          </w:p>
        </w:tc>
        <w:tc>
          <w:tcPr>
            <w:tcW w:w="1199" w:type="dxa"/>
            <w:noWrap/>
            <w:vAlign w:val="center"/>
          </w:tcPr>
          <w:p w14:paraId="5B087208">
            <w:pPr>
              <w:pStyle w:val="203"/>
              <w:jc w:val="right"/>
            </w:pPr>
            <w:r>
              <w:rPr>
                <w:rFonts w:hint="eastAsia"/>
              </w:rPr>
              <w:t>X</w:t>
            </w:r>
            <w:r>
              <w:t>X</w:t>
            </w:r>
          </w:p>
        </w:tc>
        <w:tc>
          <w:tcPr>
            <w:tcW w:w="1175" w:type="dxa"/>
            <w:noWrap/>
            <w:vAlign w:val="center"/>
          </w:tcPr>
          <w:p w14:paraId="7F11899A">
            <w:pPr>
              <w:pStyle w:val="203"/>
              <w:jc w:val="right"/>
            </w:pPr>
            <w:r>
              <w:rPr>
                <w:rFonts w:hint="eastAsia"/>
              </w:rPr>
              <w:t>X</w:t>
            </w:r>
            <w:r>
              <w:t>X</w:t>
            </w:r>
          </w:p>
        </w:tc>
      </w:tr>
      <w:tr w14:paraId="18F86F7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4F81BD" w:sz="0" w:space="0"/>
            </w:tcBorders>
            <w:shd w:val="clear" w:color="auto" w:fill="DEEAF6" w:themeFill="accent1" w:themeFillTint="33"/>
            <w:noWrap/>
            <w:vAlign w:val="center"/>
          </w:tcPr>
          <w:p w14:paraId="6C8D33B4">
            <w:pPr>
              <w:pStyle w:val="203"/>
              <w:jc w:val="both"/>
              <w:rPr>
                <w:b/>
                <w:bCs/>
              </w:rPr>
            </w:pPr>
            <w:r>
              <w:rPr>
                <w:b/>
                <w:bCs/>
              </w:rPr>
              <w:t>Others</w:t>
            </w:r>
          </w:p>
        </w:tc>
        <w:tc>
          <w:tcPr>
            <w:tcW w:w="1200" w:type="dxa"/>
            <w:shd w:val="clear" w:color="auto" w:fill="DEEAF6" w:themeFill="accent1" w:themeFillTint="33"/>
            <w:noWrap/>
            <w:vAlign w:val="center"/>
          </w:tcPr>
          <w:p w14:paraId="7487349B">
            <w:pPr>
              <w:pStyle w:val="203"/>
              <w:jc w:val="right"/>
            </w:pPr>
            <w:r>
              <w:rPr>
                <w:rFonts w:hint="eastAsia"/>
              </w:rPr>
              <w:t>X</w:t>
            </w:r>
            <w:r>
              <w:t>X</w:t>
            </w:r>
          </w:p>
        </w:tc>
        <w:tc>
          <w:tcPr>
            <w:tcW w:w="1199" w:type="dxa"/>
            <w:shd w:val="clear" w:color="auto" w:fill="DEEAF6" w:themeFill="accent1" w:themeFillTint="33"/>
            <w:noWrap/>
            <w:vAlign w:val="center"/>
          </w:tcPr>
          <w:p w14:paraId="2DD1172D">
            <w:pPr>
              <w:pStyle w:val="203"/>
              <w:jc w:val="right"/>
            </w:pPr>
            <w:r>
              <w:rPr>
                <w:rFonts w:hint="eastAsia"/>
              </w:rPr>
              <w:t>X</w:t>
            </w:r>
            <w:r>
              <w:t>X</w:t>
            </w:r>
          </w:p>
        </w:tc>
        <w:tc>
          <w:tcPr>
            <w:tcW w:w="1199" w:type="dxa"/>
            <w:shd w:val="clear" w:color="auto" w:fill="DEEAF6" w:themeFill="accent1" w:themeFillTint="33"/>
            <w:noWrap/>
            <w:vAlign w:val="center"/>
          </w:tcPr>
          <w:p w14:paraId="2DC70691">
            <w:pPr>
              <w:pStyle w:val="203"/>
              <w:jc w:val="right"/>
            </w:pPr>
            <w:r>
              <w:rPr>
                <w:rFonts w:hint="eastAsia"/>
              </w:rPr>
              <w:t>X</w:t>
            </w:r>
            <w:r>
              <w:t>X</w:t>
            </w:r>
          </w:p>
        </w:tc>
        <w:tc>
          <w:tcPr>
            <w:tcW w:w="1199" w:type="dxa"/>
            <w:shd w:val="clear" w:color="auto" w:fill="DEEAF6" w:themeFill="accent1" w:themeFillTint="33"/>
            <w:noWrap/>
            <w:vAlign w:val="center"/>
          </w:tcPr>
          <w:p w14:paraId="3DF0B760">
            <w:pPr>
              <w:pStyle w:val="203"/>
              <w:jc w:val="right"/>
            </w:pPr>
            <w:r>
              <w:rPr>
                <w:rFonts w:hint="eastAsia"/>
              </w:rPr>
              <w:t>X</w:t>
            </w:r>
            <w:r>
              <w:t>X</w:t>
            </w:r>
          </w:p>
        </w:tc>
        <w:tc>
          <w:tcPr>
            <w:tcW w:w="1199" w:type="dxa"/>
            <w:shd w:val="clear" w:color="auto" w:fill="DEEAF6" w:themeFill="accent1" w:themeFillTint="33"/>
            <w:noWrap/>
            <w:vAlign w:val="center"/>
          </w:tcPr>
          <w:p w14:paraId="41B7B82D">
            <w:pPr>
              <w:pStyle w:val="203"/>
              <w:jc w:val="right"/>
            </w:pPr>
            <w:r>
              <w:rPr>
                <w:rFonts w:hint="eastAsia"/>
              </w:rPr>
              <w:t>X</w:t>
            </w:r>
            <w:r>
              <w:t>X</w:t>
            </w:r>
          </w:p>
        </w:tc>
        <w:tc>
          <w:tcPr>
            <w:tcW w:w="1175" w:type="dxa"/>
            <w:shd w:val="clear" w:color="auto" w:fill="DEEAF6" w:themeFill="accent1" w:themeFillTint="33"/>
            <w:noWrap/>
            <w:vAlign w:val="center"/>
          </w:tcPr>
          <w:p w14:paraId="61D609EC">
            <w:pPr>
              <w:pStyle w:val="203"/>
              <w:jc w:val="right"/>
            </w:pPr>
            <w:r>
              <w:rPr>
                <w:rFonts w:hint="eastAsia"/>
              </w:rPr>
              <w:t>X</w:t>
            </w:r>
            <w:r>
              <w:t>X</w:t>
            </w:r>
          </w:p>
        </w:tc>
      </w:tr>
      <w:tr w14:paraId="72D52AB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1C29EC76">
            <w:pPr>
              <w:pStyle w:val="203"/>
              <w:jc w:val="both"/>
              <w:rPr>
                <w:b/>
                <w:bCs/>
              </w:rPr>
            </w:pPr>
            <w:r>
              <w:rPr>
                <w:rFonts w:hint="eastAsia"/>
                <w:b/>
                <w:bCs/>
              </w:rPr>
              <w:t>Total</w:t>
            </w:r>
          </w:p>
        </w:tc>
        <w:tc>
          <w:tcPr>
            <w:tcW w:w="1200" w:type="dxa"/>
            <w:noWrap/>
            <w:vAlign w:val="center"/>
          </w:tcPr>
          <w:p w14:paraId="476E7D0E">
            <w:pPr>
              <w:pStyle w:val="203"/>
              <w:jc w:val="right"/>
            </w:pPr>
            <w:r>
              <w:rPr>
                <w:rFonts w:hint="eastAsia"/>
              </w:rPr>
              <w:t>X</w:t>
            </w:r>
            <w:r>
              <w:t>X</w:t>
            </w:r>
          </w:p>
        </w:tc>
        <w:tc>
          <w:tcPr>
            <w:tcW w:w="1199" w:type="dxa"/>
            <w:noWrap/>
            <w:vAlign w:val="center"/>
          </w:tcPr>
          <w:p w14:paraId="3865C7BA">
            <w:pPr>
              <w:pStyle w:val="203"/>
              <w:jc w:val="right"/>
            </w:pPr>
            <w:r>
              <w:rPr>
                <w:rFonts w:hint="eastAsia"/>
              </w:rPr>
              <w:t>X</w:t>
            </w:r>
            <w:r>
              <w:t>X</w:t>
            </w:r>
          </w:p>
        </w:tc>
        <w:tc>
          <w:tcPr>
            <w:tcW w:w="1199" w:type="dxa"/>
            <w:noWrap/>
            <w:vAlign w:val="center"/>
          </w:tcPr>
          <w:p w14:paraId="1C5091F7">
            <w:pPr>
              <w:pStyle w:val="203"/>
              <w:jc w:val="right"/>
            </w:pPr>
            <w:r>
              <w:rPr>
                <w:rFonts w:hint="eastAsia"/>
              </w:rPr>
              <w:t>X</w:t>
            </w:r>
            <w:r>
              <w:t>X</w:t>
            </w:r>
          </w:p>
        </w:tc>
        <w:tc>
          <w:tcPr>
            <w:tcW w:w="1199" w:type="dxa"/>
            <w:noWrap/>
            <w:vAlign w:val="center"/>
          </w:tcPr>
          <w:p w14:paraId="2DA7656B">
            <w:pPr>
              <w:pStyle w:val="203"/>
              <w:jc w:val="right"/>
            </w:pPr>
            <w:r>
              <w:rPr>
                <w:rFonts w:hint="eastAsia"/>
              </w:rPr>
              <w:t>X</w:t>
            </w:r>
            <w:r>
              <w:t>X</w:t>
            </w:r>
          </w:p>
        </w:tc>
        <w:tc>
          <w:tcPr>
            <w:tcW w:w="1199" w:type="dxa"/>
            <w:noWrap/>
            <w:vAlign w:val="center"/>
          </w:tcPr>
          <w:p w14:paraId="45967D92">
            <w:pPr>
              <w:pStyle w:val="203"/>
              <w:jc w:val="right"/>
            </w:pPr>
            <w:r>
              <w:rPr>
                <w:rFonts w:hint="eastAsia"/>
              </w:rPr>
              <w:t>X</w:t>
            </w:r>
            <w:r>
              <w:t>X</w:t>
            </w:r>
          </w:p>
        </w:tc>
        <w:tc>
          <w:tcPr>
            <w:tcW w:w="1175" w:type="dxa"/>
            <w:noWrap/>
            <w:vAlign w:val="center"/>
          </w:tcPr>
          <w:p w14:paraId="5371F34F">
            <w:pPr>
              <w:pStyle w:val="203"/>
              <w:jc w:val="right"/>
            </w:pPr>
            <w:r>
              <w:rPr>
                <w:rFonts w:hint="eastAsia"/>
              </w:rPr>
              <w:t>X</w:t>
            </w:r>
            <w:r>
              <w:t>X</w:t>
            </w:r>
          </w:p>
        </w:tc>
      </w:tr>
    </w:tbl>
    <w:p w14:paraId="1A99DA8E">
      <w:pPr>
        <w:pStyle w:val="146"/>
      </w:pPr>
      <w:r>
        <w:t>Source: Secondary Sources, Expert Interviews and QYResearch, 2023</w:t>
      </w:r>
    </w:p>
    <w:p w14:paraId="42A67C5E">
      <w:pPr>
        <w:pStyle w:val="4"/>
      </w:pPr>
      <w:bookmarkStart w:id="679" w:name="_Toc121596798"/>
      <w:bookmarkStart w:id="680" w:name="_Toc121132269"/>
      <w:r>
        <w:t>Global LED Tube Lights Revenue by Type (2024-2029)</w:t>
      </w:r>
      <w:bookmarkEnd w:id="679"/>
      <w:bookmarkEnd w:id="680"/>
    </w:p>
    <w:p w14:paraId="692C4C66">
      <w:pPr>
        <w:pStyle w:val="153"/>
      </w:pPr>
      <w:bookmarkStart w:id="681" w:name="_Toc121131944"/>
      <w:bookmarkStart w:id="682" w:name="_Toc121596456"/>
      <w:r>
        <w:t>Global LED Tube Lights Revenue (US$ Million) by Type (2024-2029)</w:t>
      </w:r>
      <w:bookmarkEnd w:id="681"/>
      <w:bookmarkEnd w:id="682"/>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1200"/>
        <w:gridCol w:w="1199"/>
        <w:gridCol w:w="1199"/>
        <w:gridCol w:w="1199"/>
        <w:gridCol w:w="1199"/>
        <w:gridCol w:w="1175"/>
      </w:tblGrid>
      <w:tr w14:paraId="2CF0501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5B9BD5" w:themeColor="accent1" w:sz="12" w:space="0"/>
              <w:insideH w:val="single" w:sz="12" w:space="0"/>
            </w:tcBorders>
            <w:noWrap/>
            <w:vAlign w:val="center"/>
          </w:tcPr>
          <w:p w14:paraId="7678F9D4">
            <w:pPr>
              <w:pStyle w:val="203"/>
              <w:jc w:val="both"/>
              <w:rPr>
                <w:b/>
                <w:bCs/>
              </w:rPr>
            </w:pPr>
            <w:r>
              <w:rPr>
                <w:rFonts w:hint="eastAsia"/>
                <w:b/>
                <w:bCs/>
                <w:caps/>
              </w:rPr>
              <w:t>by Type</w:t>
            </w:r>
          </w:p>
        </w:tc>
        <w:tc>
          <w:tcPr>
            <w:tcW w:w="1200" w:type="dxa"/>
            <w:tcBorders>
              <w:bottom w:val="single" w:color="5B9BD5" w:themeColor="accent1" w:sz="12" w:space="0"/>
              <w:insideH w:val="single" w:sz="12" w:space="0"/>
            </w:tcBorders>
            <w:noWrap/>
            <w:vAlign w:val="center"/>
          </w:tcPr>
          <w:p w14:paraId="0546AF06">
            <w:pPr>
              <w:pStyle w:val="203"/>
              <w:jc w:val="center"/>
              <w:rPr>
                <w:b/>
                <w:bCs/>
              </w:rPr>
            </w:pPr>
            <w:r>
              <w:rPr>
                <w:b/>
                <w:bCs/>
              </w:rPr>
              <w:t>2024</w:t>
            </w:r>
          </w:p>
        </w:tc>
        <w:tc>
          <w:tcPr>
            <w:tcW w:w="1199" w:type="dxa"/>
            <w:tcBorders>
              <w:bottom w:val="single" w:color="5B9BD5" w:themeColor="accent1" w:sz="12" w:space="0"/>
              <w:insideH w:val="single" w:sz="12" w:space="0"/>
            </w:tcBorders>
            <w:noWrap/>
            <w:vAlign w:val="center"/>
          </w:tcPr>
          <w:p w14:paraId="4ABB4EAD">
            <w:pPr>
              <w:pStyle w:val="203"/>
              <w:jc w:val="center"/>
              <w:rPr>
                <w:b/>
                <w:bCs/>
              </w:rPr>
            </w:pPr>
            <w:r>
              <w:rPr>
                <w:b/>
                <w:bCs/>
              </w:rPr>
              <w:t>2025</w:t>
            </w:r>
          </w:p>
        </w:tc>
        <w:tc>
          <w:tcPr>
            <w:tcW w:w="1199" w:type="dxa"/>
            <w:tcBorders>
              <w:bottom w:val="single" w:color="5B9BD5" w:themeColor="accent1" w:sz="12" w:space="0"/>
              <w:insideH w:val="single" w:sz="12" w:space="0"/>
            </w:tcBorders>
            <w:noWrap/>
            <w:vAlign w:val="center"/>
          </w:tcPr>
          <w:p w14:paraId="39F0517E">
            <w:pPr>
              <w:pStyle w:val="203"/>
              <w:jc w:val="center"/>
              <w:rPr>
                <w:b/>
                <w:bCs/>
              </w:rPr>
            </w:pPr>
            <w:r>
              <w:rPr>
                <w:b/>
                <w:bCs/>
              </w:rPr>
              <w:t>2026</w:t>
            </w:r>
          </w:p>
        </w:tc>
        <w:tc>
          <w:tcPr>
            <w:tcW w:w="1199" w:type="dxa"/>
            <w:tcBorders>
              <w:bottom w:val="single" w:color="5B9BD5" w:themeColor="accent1" w:sz="12" w:space="0"/>
              <w:insideH w:val="single" w:sz="12" w:space="0"/>
            </w:tcBorders>
            <w:noWrap/>
            <w:vAlign w:val="center"/>
          </w:tcPr>
          <w:p w14:paraId="4E3AAC3B">
            <w:pPr>
              <w:pStyle w:val="203"/>
              <w:jc w:val="center"/>
              <w:rPr>
                <w:b/>
                <w:bCs/>
              </w:rPr>
            </w:pPr>
            <w:r>
              <w:rPr>
                <w:b/>
                <w:bCs/>
              </w:rPr>
              <w:t>2027</w:t>
            </w:r>
          </w:p>
        </w:tc>
        <w:tc>
          <w:tcPr>
            <w:tcW w:w="1199" w:type="dxa"/>
            <w:tcBorders>
              <w:bottom w:val="single" w:color="5B9BD5" w:themeColor="accent1" w:sz="12" w:space="0"/>
              <w:insideH w:val="single" w:sz="12" w:space="0"/>
            </w:tcBorders>
            <w:noWrap/>
            <w:vAlign w:val="center"/>
          </w:tcPr>
          <w:p w14:paraId="51F5401B">
            <w:pPr>
              <w:pStyle w:val="203"/>
              <w:jc w:val="center"/>
              <w:rPr>
                <w:b/>
                <w:bCs/>
              </w:rPr>
            </w:pPr>
            <w:r>
              <w:rPr>
                <w:b/>
                <w:bCs/>
              </w:rPr>
              <w:t>2028</w:t>
            </w:r>
          </w:p>
        </w:tc>
        <w:tc>
          <w:tcPr>
            <w:tcW w:w="1175" w:type="dxa"/>
            <w:tcBorders>
              <w:bottom w:val="single" w:color="5B9BD5" w:themeColor="accent1" w:sz="12" w:space="0"/>
              <w:insideH w:val="single" w:sz="12" w:space="0"/>
            </w:tcBorders>
            <w:noWrap/>
            <w:vAlign w:val="center"/>
          </w:tcPr>
          <w:p w14:paraId="54796AB6">
            <w:pPr>
              <w:pStyle w:val="203"/>
              <w:jc w:val="center"/>
              <w:rPr>
                <w:b/>
                <w:bCs/>
              </w:rPr>
            </w:pPr>
            <w:r>
              <w:rPr>
                <w:b/>
                <w:bCs/>
              </w:rPr>
              <w:t>2029</w:t>
            </w:r>
          </w:p>
        </w:tc>
      </w:tr>
      <w:tr w14:paraId="20AC401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494C742C">
            <w:pPr>
              <w:pStyle w:val="203"/>
              <w:jc w:val="both"/>
              <w:rPr>
                <w:b/>
                <w:bCs/>
              </w:rPr>
            </w:pPr>
            <w:r>
              <w:rPr>
                <w:b/>
                <w:bCs/>
              </w:rPr>
              <w:t>T5</w:t>
            </w:r>
          </w:p>
        </w:tc>
        <w:tc>
          <w:tcPr>
            <w:tcW w:w="1200" w:type="dxa"/>
            <w:shd w:val="clear" w:color="auto" w:fill="DEEAF6" w:themeFill="accent1" w:themeFillTint="33"/>
            <w:noWrap/>
            <w:vAlign w:val="center"/>
          </w:tcPr>
          <w:p w14:paraId="6EAB23BC">
            <w:pPr>
              <w:pStyle w:val="203"/>
              <w:jc w:val="right"/>
            </w:pPr>
            <w:r>
              <w:rPr>
                <w:rFonts w:hint="eastAsia"/>
              </w:rPr>
              <w:t>X</w:t>
            </w:r>
            <w:r>
              <w:t>X</w:t>
            </w:r>
          </w:p>
        </w:tc>
        <w:tc>
          <w:tcPr>
            <w:tcW w:w="1199" w:type="dxa"/>
            <w:shd w:val="clear" w:color="auto" w:fill="DEEAF6" w:themeFill="accent1" w:themeFillTint="33"/>
            <w:noWrap/>
            <w:vAlign w:val="center"/>
          </w:tcPr>
          <w:p w14:paraId="59FD636E">
            <w:pPr>
              <w:pStyle w:val="203"/>
              <w:jc w:val="right"/>
            </w:pPr>
            <w:r>
              <w:rPr>
                <w:rFonts w:hint="eastAsia"/>
              </w:rPr>
              <w:t>X</w:t>
            </w:r>
            <w:r>
              <w:t>X</w:t>
            </w:r>
          </w:p>
        </w:tc>
        <w:tc>
          <w:tcPr>
            <w:tcW w:w="1199" w:type="dxa"/>
            <w:shd w:val="clear" w:color="auto" w:fill="DEEAF6" w:themeFill="accent1" w:themeFillTint="33"/>
            <w:noWrap/>
            <w:vAlign w:val="center"/>
          </w:tcPr>
          <w:p w14:paraId="4981559D">
            <w:pPr>
              <w:pStyle w:val="203"/>
              <w:jc w:val="right"/>
            </w:pPr>
            <w:r>
              <w:rPr>
                <w:rFonts w:hint="eastAsia"/>
              </w:rPr>
              <w:t>X</w:t>
            </w:r>
            <w:r>
              <w:t>X</w:t>
            </w:r>
          </w:p>
        </w:tc>
        <w:tc>
          <w:tcPr>
            <w:tcW w:w="1199" w:type="dxa"/>
            <w:shd w:val="clear" w:color="auto" w:fill="DEEAF6" w:themeFill="accent1" w:themeFillTint="33"/>
            <w:noWrap/>
            <w:vAlign w:val="center"/>
          </w:tcPr>
          <w:p w14:paraId="1D87446E">
            <w:pPr>
              <w:pStyle w:val="203"/>
              <w:jc w:val="right"/>
            </w:pPr>
            <w:r>
              <w:rPr>
                <w:rFonts w:hint="eastAsia"/>
              </w:rPr>
              <w:t>X</w:t>
            </w:r>
            <w:r>
              <w:t>X</w:t>
            </w:r>
          </w:p>
        </w:tc>
        <w:tc>
          <w:tcPr>
            <w:tcW w:w="1199" w:type="dxa"/>
            <w:shd w:val="clear" w:color="auto" w:fill="DEEAF6" w:themeFill="accent1" w:themeFillTint="33"/>
            <w:noWrap/>
            <w:vAlign w:val="center"/>
          </w:tcPr>
          <w:p w14:paraId="077D47CA">
            <w:pPr>
              <w:pStyle w:val="203"/>
              <w:jc w:val="right"/>
            </w:pPr>
            <w:r>
              <w:rPr>
                <w:rFonts w:hint="eastAsia"/>
              </w:rPr>
              <w:t>X</w:t>
            </w:r>
            <w:r>
              <w:t>X</w:t>
            </w:r>
          </w:p>
        </w:tc>
        <w:tc>
          <w:tcPr>
            <w:tcW w:w="1175" w:type="dxa"/>
            <w:shd w:val="clear" w:color="auto" w:fill="DEEAF6" w:themeFill="accent1" w:themeFillTint="33"/>
            <w:noWrap/>
            <w:vAlign w:val="center"/>
          </w:tcPr>
          <w:p w14:paraId="776E1CDA">
            <w:pPr>
              <w:pStyle w:val="203"/>
              <w:jc w:val="right"/>
            </w:pPr>
            <w:r>
              <w:rPr>
                <w:rFonts w:hint="eastAsia"/>
              </w:rPr>
              <w:t>X</w:t>
            </w:r>
            <w:r>
              <w:t>X</w:t>
            </w:r>
          </w:p>
        </w:tc>
      </w:tr>
      <w:tr w14:paraId="435C16A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056ABE31">
            <w:pPr>
              <w:pStyle w:val="203"/>
              <w:jc w:val="both"/>
              <w:rPr>
                <w:b/>
                <w:bCs/>
              </w:rPr>
            </w:pPr>
            <w:r>
              <w:rPr>
                <w:b/>
                <w:bCs/>
              </w:rPr>
              <w:t>T8</w:t>
            </w:r>
          </w:p>
        </w:tc>
        <w:tc>
          <w:tcPr>
            <w:tcW w:w="1200" w:type="dxa"/>
            <w:noWrap/>
            <w:vAlign w:val="center"/>
          </w:tcPr>
          <w:p w14:paraId="28CB4956">
            <w:pPr>
              <w:pStyle w:val="203"/>
              <w:jc w:val="right"/>
            </w:pPr>
            <w:r>
              <w:rPr>
                <w:rFonts w:hint="eastAsia"/>
              </w:rPr>
              <w:t>X</w:t>
            </w:r>
            <w:r>
              <w:t>X</w:t>
            </w:r>
          </w:p>
        </w:tc>
        <w:tc>
          <w:tcPr>
            <w:tcW w:w="1199" w:type="dxa"/>
            <w:noWrap/>
            <w:vAlign w:val="center"/>
          </w:tcPr>
          <w:p w14:paraId="30AEC3EA">
            <w:pPr>
              <w:pStyle w:val="203"/>
              <w:jc w:val="right"/>
            </w:pPr>
            <w:r>
              <w:rPr>
                <w:rFonts w:hint="eastAsia"/>
              </w:rPr>
              <w:t>X</w:t>
            </w:r>
            <w:r>
              <w:t>X</w:t>
            </w:r>
          </w:p>
        </w:tc>
        <w:tc>
          <w:tcPr>
            <w:tcW w:w="1199" w:type="dxa"/>
            <w:noWrap/>
            <w:vAlign w:val="center"/>
          </w:tcPr>
          <w:p w14:paraId="76AF4C91">
            <w:pPr>
              <w:pStyle w:val="203"/>
              <w:jc w:val="right"/>
            </w:pPr>
            <w:r>
              <w:rPr>
                <w:rFonts w:hint="eastAsia"/>
              </w:rPr>
              <w:t>X</w:t>
            </w:r>
            <w:r>
              <w:t>X</w:t>
            </w:r>
          </w:p>
        </w:tc>
        <w:tc>
          <w:tcPr>
            <w:tcW w:w="1199" w:type="dxa"/>
            <w:noWrap/>
            <w:vAlign w:val="center"/>
          </w:tcPr>
          <w:p w14:paraId="6EF1471D">
            <w:pPr>
              <w:pStyle w:val="203"/>
              <w:jc w:val="right"/>
            </w:pPr>
            <w:r>
              <w:rPr>
                <w:rFonts w:hint="eastAsia"/>
              </w:rPr>
              <w:t>X</w:t>
            </w:r>
            <w:r>
              <w:t>X</w:t>
            </w:r>
          </w:p>
        </w:tc>
        <w:tc>
          <w:tcPr>
            <w:tcW w:w="1199" w:type="dxa"/>
            <w:noWrap/>
            <w:vAlign w:val="center"/>
          </w:tcPr>
          <w:p w14:paraId="0096F2F1">
            <w:pPr>
              <w:pStyle w:val="203"/>
              <w:jc w:val="right"/>
            </w:pPr>
            <w:r>
              <w:rPr>
                <w:rFonts w:hint="eastAsia"/>
              </w:rPr>
              <w:t>X</w:t>
            </w:r>
            <w:r>
              <w:t>X</w:t>
            </w:r>
          </w:p>
        </w:tc>
        <w:tc>
          <w:tcPr>
            <w:tcW w:w="1175" w:type="dxa"/>
            <w:noWrap/>
            <w:vAlign w:val="center"/>
          </w:tcPr>
          <w:p w14:paraId="2A3A2092">
            <w:pPr>
              <w:pStyle w:val="203"/>
              <w:jc w:val="right"/>
            </w:pPr>
            <w:r>
              <w:rPr>
                <w:rFonts w:hint="eastAsia"/>
              </w:rPr>
              <w:t>X</w:t>
            </w:r>
            <w:r>
              <w:t>X</w:t>
            </w:r>
          </w:p>
        </w:tc>
      </w:tr>
      <w:tr w14:paraId="1CF8006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4F81BD" w:sz="0" w:space="0"/>
            </w:tcBorders>
            <w:shd w:val="clear" w:color="auto" w:fill="DEEAF6" w:themeFill="accent1" w:themeFillTint="33"/>
            <w:noWrap/>
            <w:vAlign w:val="center"/>
          </w:tcPr>
          <w:p w14:paraId="1FACC511">
            <w:pPr>
              <w:pStyle w:val="203"/>
              <w:jc w:val="both"/>
              <w:rPr>
                <w:b/>
                <w:bCs/>
              </w:rPr>
            </w:pPr>
            <w:r>
              <w:rPr>
                <w:b/>
                <w:bCs/>
              </w:rPr>
              <w:t>Others</w:t>
            </w:r>
          </w:p>
        </w:tc>
        <w:tc>
          <w:tcPr>
            <w:tcW w:w="1200" w:type="dxa"/>
            <w:shd w:val="clear" w:color="auto" w:fill="DEEAF6" w:themeFill="accent1" w:themeFillTint="33"/>
            <w:noWrap/>
            <w:vAlign w:val="center"/>
          </w:tcPr>
          <w:p w14:paraId="6E474CFE">
            <w:pPr>
              <w:pStyle w:val="203"/>
              <w:jc w:val="right"/>
            </w:pPr>
            <w:r>
              <w:rPr>
                <w:rFonts w:hint="eastAsia"/>
              </w:rPr>
              <w:t>X</w:t>
            </w:r>
            <w:r>
              <w:t>X</w:t>
            </w:r>
          </w:p>
        </w:tc>
        <w:tc>
          <w:tcPr>
            <w:tcW w:w="1199" w:type="dxa"/>
            <w:shd w:val="clear" w:color="auto" w:fill="DEEAF6" w:themeFill="accent1" w:themeFillTint="33"/>
            <w:noWrap/>
            <w:vAlign w:val="center"/>
          </w:tcPr>
          <w:p w14:paraId="79B734AB">
            <w:pPr>
              <w:pStyle w:val="203"/>
              <w:jc w:val="right"/>
            </w:pPr>
            <w:r>
              <w:rPr>
                <w:rFonts w:hint="eastAsia"/>
              </w:rPr>
              <w:t>X</w:t>
            </w:r>
            <w:r>
              <w:t>X</w:t>
            </w:r>
          </w:p>
        </w:tc>
        <w:tc>
          <w:tcPr>
            <w:tcW w:w="1199" w:type="dxa"/>
            <w:shd w:val="clear" w:color="auto" w:fill="DEEAF6" w:themeFill="accent1" w:themeFillTint="33"/>
            <w:noWrap/>
            <w:vAlign w:val="center"/>
          </w:tcPr>
          <w:p w14:paraId="4C42C7C9">
            <w:pPr>
              <w:pStyle w:val="203"/>
              <w:jc w:val="right"/>
            </w:pPr>
            <w:r>
              <w:rPr>
                <w:rFonts w:hint="eastAsia"/>
              </w:rPr>
              <w:t>X</w:t>
            </w:r>
            <w:r>
              <w:t>X</w:t>
            </w:r>
          </w:p>
        </w:tc>
        <w:tc>
          <w:tcPr>
            <w:tcW w:w="1199" w:type="dxa"/>
            <w:shd w:val="clear" w:color="auto" w:fill="DEEAF6" w:themeFill="accent1" w:themeFillTint="33"/>
            <w:noWrap/>
            <w:vAlign w:val="center"/>
          </w:tcPr>
          <w:p w14:paraId="5353A5FB">
            <w:pPr>
              <w:pStyle w:val="203"/>
              <w:jc w:val="right"/>
            </w:pPr>
            <w:r>
              <w:rPr>
                <w:rFonts w:hint="eastAsia"/>
              </w:rPr>
              <w:t>X</w:t>
            </w:r>
            <w:r>
              <w:t>X</w:t>
            </w:r>
          </w:p>
        </w:tc>
        <w:tc>
          <w:tcPr>
            <w:tcW w:w="1199" w:type="dxa"/>
            <w:shd w:val="clear" w:color="auto" w:fill="DEEAF6" w:themeFill="accent1" w:themeFillTint="33"/>
            <w:noWrap/>
            <w:vAlign w:val="center"/>
          </w:tcPr>
          <w:p w14:paraId="30754D96">
            <w:pPr>
              <w:pStyle w:val="203"/>
              <w:jc w:val="right"/>
            </w:pPr>
            <w:r>
              <w:rPr>
                <w:rFonts w:hint="eastAsia"/>
              </w:rPr>
              <w:t>X</w:t>
            </w:r>
            <w:r>
              <w:t>X</w:t>
            </w:r>
          </w:p>
        </w:tc>
        <w:tc>
          <w:tcPr>
            <w:tcW w:w="1175" w:type="dxa"/>
            <w:shd w:val="clear" w:color="auto" w:fill="DEEAF6" w:themeFill="accent1" w:themeFillTint="33"/>
            <w:noWrap/>
            <w:vAlign w:val="center"/>
          </w:tcPr>
          <w:p w14:paraId="135FAE39">
            <w:pPr>
              <w:pStyle w:val="203"/>
              <w:jc w:val="right"/>
            </w:pPr>
            <w:r>
              <w:rPr>
                <w:rFonts w:hint="eastAsia"/>
              </w:rPr>
              <w:t>X</w:t>
            </w:r>
            <w:r>
              <w:t>X</w:t>
            </w:r>
          </w:p>
        </w:tc>
      </w:tr>
      <w:tr w14:paraId="096812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5FFDB14B">
            <w:pPr>
              <w:pStyle w:val="203"/>
              <w:jc w:val="both"/>
              <w:rPr>
                <w:b/>
                <w:bCs/>
              </w:rPr>
            </w:pPr>
            <w:r>
              <w:rPr>
                <w:rFonts w:hint="eastAsia"/>
                <w:b/>
                <w:bCs/>
              </w:rPr>
              <w:t>Total</w:t>
            </w:r>
          </w:p>
        </w:tc>
        <w:tc>
          <w:tcPr>
            <w:tcW w:w="1200" w:type="dxa"/>
            <w:noWrap/>
            <w:vAlign w:val="center"/>
          </w:tcPr>
          <w:p w14:paraId="5C1D151D">
            <w:pPr>
              <w:pStyle w:val="203"/>
              <w:jc w:val="right"/>
            </w:pPr>
            <w:r>
              <w:rPr>
                <w:rFonts w:hint="eastAsia"/>
              </w:rPr>
              <w:t>X</w:t>
            </w:r>
            <w:r>
              <w:t>X</w:t>
            </w:r>
          </w:p>
        </w:tc>
        <w:tc>
          <w:tcPr>
            <w:tcW w:w="1199" w:type="dxa"/>
            <w:noWrap/>
            <w:vAlign w:val="center"/>
          </w:tcPr>
          <w:p w14:paraId="5516745B">
            <w:pPr>
              <w:pStyle w:val="203"/>
              <w:jc w:val="right"/>
            </w:pPr>
            <w:r>
              <w:rPr>
                <w:rFonts w:hint="eastAsia"/>
              </w:rPr>
              <w:t>X</w:t>
            </w:r>
            <w:r>
              <w:t>X</w:t>
            </w:r>
          </w:p>
        </w:tc>
        <w:tc>
          <w:tcPr>
            <w:tcW w:w="1199" w:type="dxa"/>
            <w:noWrap/>
            <w:vAlign w:val="center"/>
          </w:tcPr>
          <w:p w14:paraId="3BC4474E">
            <w:pPr>
              <w:pStyle w:val="203"/>
              <w:jc w:val="right"/>
            </w:pPr>
            <w:r>
              <w:rPr>
                <w:rFonts w:hint="eastAsia"/>
              </w:rPr>
              <w:t>X</w:t>
            </w:r>
            <w:r>
              <w:t>X</w:t>
            </w:r>
          </w:p>
        </w:tc>
        <w:tc>
          <w:tcPr>
            <w:tcW w:w="1199" w:type="dxa"/>
            <w:noWrap/>
            <w:vAlign w:val="center"/>
          </w:tcPr>
          <w:p w14:paraId="3E4D8DC0">
            <w:pPr>
              <w:pStyle w:val="203"/>
              <w:jc w:val="right"/>
            </w:pPr>
            <w:r>
              <w:rPr>
                <w:rFonts w:hint="eastAsia"/>
              </w:rPr>
              <w:t>X</w:t>
            </w:r>
            <w:r>
              <w:t>X</w:t>
            </w:r>
          </w:p>
        </w:tc>
        <w:tc>
          <w:tcPr>
            <w:tcW w:w="1199" w:type="dxa"/>
            <w:noWrap/>
            <w:vAlign w:val="center"/>
          </w:tcPr>
          <w:p w14:paraId="3C4DAE62">
            <w:pPr>
              <w:pStyle w:val="203"/>
              <w:jc w:val="right"/>
            </w:pPr>
            <w:r>
              <w:rPr>
                <w:rFonts w:hint="eastAsia"/>
              </w:rPr>
              <w:t>X</w:t>
            </w:r>
            <w:r>
              <w:t>X</w:t>
            </w:r>
          </w:p>
        </w:tc>
        <w:tc>
          <w:tcPr>
            <w:tcW w:w="1175" w:type="dxa"/>
            <w:noWrap/>
            <w:vAlign w:val="center"/>
          </w:tcPr>
          <w:p w14:paraId="4ADEC7D1">
            <w:pPr>
              <w:pStyle w:val="203"/>
              <w:jc w:val="right"/>
            </w:pPr>
            <w:r>
              <w:rPr>
                <w:rFonts w:hint="eastAsia"/>
              </w:rPr>
              <w:t>X</w:t>
            </w:r>
            <w:r>
              <w:t>X</w:t>
            </w:r>
          </w:p>
        </w:tc>
      </w:tr>
    </w:tbl>
    <w:p w14:paraId="4F46507C">
      <w:pPr>
        <w:pStyle w:val="146"/>
      </w:pPr>
      <w:r>
        <w:t>Source: Secondary Sources, Expert Interviews and QYResearch, 2023</w:t>
      </w:r>
    </w:p>
    <w:p w14:paraId="17CAB20B">
      <w:pPr>
        <w:pStyle w:val="4"/>
      </w:pPr>
      <w:bookmarkStart w:id="683" w:name="_Toc121132270"/>
      <w:bookmarkStart w:id="684" w:name="_Toc121596799"/>
      <w:r>
        <w:t>Global LED Tube Lights Revenue Market Share by Type (2018-2029)</w:t>
      </w:r>
      <w:bookmarkEnd w:id="683"/>
      <w:bookmarkEnd w:id="684"/>
    </w:p>
    <w:p w14:paraId="1FE228C2">
      <w:pPr>
        <w:pStyle w:val="153"/>
      </w:pPr>
      <w:bookmarkStart w:id="685" w:name="_Toc121131945"/>
      <w:bookmarkStart w:id="686" w:name="_Toc121596457"/>
      <w:r>
        <w:t>Global LED Tube Lights Revenue Market Share by Type (2018-2023)</w:t>
      </w:r>
      <w:bookmarkEnd w:id="685"/>
      <w:bookmarkEnd w:id="686"/>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1196"/>
        <w:gridCol w:w="1199"/>
        <w:gridCol w:w="1199"/>
        <w:gridCol w:w="1199"/>
        <w:gridCol w:w="1199"/>
        <w:gridCol w:w="1179"/>
      </w:tblGrid>
      <w:tr w14:paraId="396721E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5B9BD5" w:themeColor="accent1" w:sz="12" w:space="0"/>
              <w:insideH w:val="single" w:sz="12" w:space="0"/>
            </w:tcBorders>
            <w:noWrap/>
            <w:vAlign w:val="center"/>
          </w:tcPr>
          <w:p w14:paraId="0474D3BC">
            <w:pPr>
              <w:pStyle w:val="203"/>
              <w:jc w:val="both"/>
              <w:rPr>
                <w:b/>
                <w:bCs/>
              </w:rPr>
            </w:pPr>
            <w:r>
              <w:rPr>
                <w:rFonts w:hint="eastAsia"/>
                <w:b/>
                <w:bCs/>
                <w:caps/>
              </w:rPr>
              <w:t>by Type</w:t>
            </w:r>
          </w:p>
        </w:tc>
        <w:tc>
          <w:tcPr>
            <w:tcW w:w="1196" w:type="dxa"/>
            <w:tcBorders>
              <w:bottom w:val="single" w:color="5B9BD5" w:themeColor="accent1" w:sz="12" w:space="0"/>
              <w:insideH w:val="single" w:sz="12" w:space="0"/>
            </w:tcBorders>
            <w:noWrap/>
            <w:vAlign w:val="center"/>
          </w:tcPr>
          <w:p w14:paraId="552615EE">
            <w:pPr>
              <w:pStyle w:val="203"/>
              <w:jc w:val="center"/>
              <w:rPr>
                <w:b/>
                <w:bCs/>
              </w:rPr>
            </w:pPr>
            <w:r>
              <w:rPr>
                <w:b/>
                <w:bCs/>
              </w:rPr>
              <w:t>201</w:t>
            </w:r>
            <w:r>
              <w:rPr>
                <w:rFonts w:hint="eastAsia"/>
                <w:b/>
                <w:bCs/>
              </w:rPr>
              <w:t>8</w:t>
            </w:r>
          </w:p>
        </w:tc>
        <w:tc>
          <w:tcPr>
            <w:tcW w:w="1199" w:type="dxa"/>
            <w:tcBorders>
              <w:bottom w:val="single" w:color="5B9BD5" w:themeColor="accent1" w:sz="12" w:space="0"/>
              <w:insideH w:val="single" w:sz="12" w:space="0"/>
            </w:tcBorders>
            <w:noWrap/>
            <w:vAlign w:val="center"/>
          </w:tcPr>
          <w:p w14:paraId="4BC5C9CB">
            <w:pPr>
              <w:pStyle w:val="203"/>
              <w:jc w:val="center"/>
              <w:rPr>
                <w:b/>
                <w:bCs/>
              </w:rPr>
            </w:pPr>
            <w:r>
              <w:rPr>
                <w:b/>
                <w:bCs/>
              </w:rPr>
              <w:t>2019</w:t>
            </w:r>
          </w:p>
        </w:tc>
        <w:tc>
          <w:tcPr>
            <w:tcW w:w="1199" w:type="dxa"/>
            <w:tcBorders>
              <w:bottom w:val="single" w:color="5B9BD5" w:themeColor="accent1" w:sz="12" w:space="0"/>
              <w:insideH w:val="single" w:sz="12" w:space="0"/>
            </w:tcBorders>
            <w:noWrap/>
            <w:vAlign w:val="center"/>
          </w:tcPr>
          <w:p w14:paraId="67BBFAE8">
            <w:pPr>
              <w:pStyle w:val="203"/>
              <w:jc w:val="center"/>
              <w:rPr>
                <w:b/>
                <w:bCs/>
              </w:rPr>
            </w:pPr>
            <w:r>
              <w:rPr>
                <w:b/>
                <w:bCs/>
              </w:rPr>
              <w:t>2020</w:t>
            </w:r>
          </w:p>
        </w:tc>
        <w:tc>
          <w:tcPr>
            <w:tcW w:w="1199" w:type="dxa"/>
            <w:tcBorders>
              <w:bottom w:val="single" w:color="5B9BD5" w:themeColor="accent1" w:sz="12" w:space="0"/>
              <w:insideH w:val="single" w:sz="12" w:space="0"/>
            </w:tcBorders>
            <w:noWrap/>
            <w:vAlign w:val="center"/>
          </w:tcPr>
          <w:p w14:paraId="39628BFE">
            <w:pPr>
              <w:pStyle w:val="203"/>
              <w:jc w:val="center"/>
              <w:rPr>
                <w:b/>
                <w:bCs/>
              </w:rPr>
            </w:pPr>
            <w:r>
              <w:rPr>
                <w:b/>
                <w:bCs/>
              </w:rPr>
              <w:t>2021</w:t>
            </w:r>
          </w:p>
        </w:tc>
        <w:tc>
          <w:tcPr>
            <w:tcW w:w="1199" w:type="dxa"/>
            <w:tcBorders>
              <w:bottom w:val="single" w:color="5B9BD5" w:themeColor="accent1" w:sz="12" w:space="0"/>
              <w:insideH w:val="single" w:sz="12" w:space="0"/>
            </w:tcBorders>
            <w:noWrap/>
            <w:vAlign w:val="center"/>
          </w:tcPr>
          <w:p w14:paraId="7A108616">
            <w:pPr>
              <w:pStyle w:val="203"/>
              <w:jc w:val="center"/>
              <w:rPr>
                <w:b/>
                <w:bCs/>
              </w:rPr>
            </w:pPr>
            <w:r>
              <w:rPr>
                <w:b/>
                <w:bCs/>
              </w:rPr>
              <w:t>2022</w:t>
            </w:r>
          </w:p>
        </w:tc>
        <w:tc>
          <w:tcPr>
            <w:tcW w:w="1179" w:type="dxa"/>
            <w:tcBorders>
              <w:bottom w:val="single" w:color="5B9BD5" w:themeColor="accent1" w:sz="12" w:space="0"/>
              <w:insideH w:val="single" w:sz="12" w:space="0"/>
            </w:tcBorders>
            <w:noWrap/>
            <w:vAlign w:val="center"/>
          </w:tcPr>
          <w:p w14:paraId="24A947C7">
            <w:pPr>
              <w:pStyle w:val="203"/>
              <w:jc w:val="center"/>
              <w:rPr>
                <w:b/>
                <w:bCs/>
              </w:rPr>
            </w:pPr>
            <w:r>
              <w:rPr>
                <w:b/>
                <w:bCs/>
              </w:rPr>
              <w:t>2023</w:t>
            </w:r>
          </w:p>
        </w:tc>
      </w:tr>
      <w:tr w14:paraId="22EEF93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1247806D">
            <w:pPr>
              <w:pStyle w:val="203"/>
              <w:jc w:val="both"/>
              <w:rPr>
                <w:b/>
                <w:bCs/>
              </w:rPr>
            </w:pPr>
            <w:r>
              <w:rPr>
                <w:b/>
                <w:bCs/>
              </w:rPr>
              <w:t>T5</w:t>
            </w:r>
          </w:p>
        </w:tc>
        <w:tc>
          <w:tcPr>
            <w:tcW w:w="1196" w:type="dxa"/>
            <w:shd w:val="clear" w:color="auto" w:fill="DEEAF6" w:themeFill="accent1" w:themeFillTint="33"/>
            <w:noWrap/>
            <w:vAlign w:val="center"/>
          </w:tcPr>
          <w:p w14:paraId="2903A217">
            <w:pPr>
              <w:pStyle w:val="203"/>
              <w:jc w:val="right"/>
            </w:pPr>
            <w:r>
              <w:rPr>
                <w:rFonts w:hint="eastAsia"/>
              </w:rPr>
              <w:t>X</w:t>
            </w:r>
            <w:r>
              <w:t>X%</w:t>
            </w:r>
          </w:p>
        </w:tc>
        <w:tc>
          <w:tcPr>
            <w:tcW w:w="1199" w:type="dxa"/>
            <w:shd w:val="clear" w:color="auto" w:fill="DEEAF6" w:themeFill="accent1" w:themeFillTint="33"/>
            <w:noWrap/>
            <w:vAlign w:val="center"/>
          </w:tcPr>
          <w:p w14:paraId="01DD7770">
            <w:pPr>
              <w:pStyle w:val="203"/>
              <w:jc w:val="right"/>
            </w:pPr>
            <w:r>
              <w:rPr>
                <w:rFonts w:hint="eastAsia"/>
              </w:rPr>
              <w:t>X</w:t>
            </w:r>
            <w:r>
              <w:t>X%</w:t>
            </w:r>
          </w:p>
        </w:tc>
        <w:tc>
          <w:tcPr>
            <w:tcW w:w="1199" w:type="dxa"/>
            <w:shd w:val="clear" w:color="auto" w:fill="DEEAF6" w:themeFill="accent1" w:themeFillTint="33"/>
            <w:noWrap/>
            <w:vAlign w:val="center"/>
          </w:tcPr>
          <w:p w14:paraId="55D645EA">
            <w:pPr>
              <w:pStyle w:val="203"/>
              <w:jc w:val="right"/>
            </w:pPr>
            <w:r>
              <w:rPr>
                <w:rFonts w:hint="eastAsia"/>
              </w:rPr>
              <w:t>X</w:t>
            </w:r>
            <w:r>
              <w:t>X%</w:t>
            </w:r>
          </w:p>
        </w:tc>
        <w:tc>
          <w:tcPr>
            <w:tcW w:w="1199" w:type="dxa"/>
            <w:shd w:val="clear" w:color="auto" w:fill="DEEAF6" w:themeFill="accent1" w:themeFillTint="33"/>
            <w:noWrap/>
            <w:vAlign w:val="center"/>
          </w:tcPr>
          <w:p w14:paraId="72CA0320">
            <w:pPr>
              <w:pStyle w:val="203"/>
              <w:jc w:val="right"/>
            </w:pPr>
            <w:r>
              <w:rPr>
                <w:rFonts w:hint="eastAsia"/>
              </w:rPr>
              <w:t>X</w:t>
            </w:r>
            <w:r>
              <w:t>X%</w:t>
            </w:r>
          </w:p>
        </w:tc>
        <w:tc>
          <w:tcPr>
            <w:tcW w:w="1199" w:type="dxa"/>
            <w:shd w:val="clear" w:color="auto" w:fill="DEEAF6" w:themeFill="accent1" w:themeFillTint="33"/>
            <w:noWrap/>
            <w:vAlign w:val="center"/>
          </w:tcPr>
          <w:p w14:paraId="48E9643F">
            <w:pPr>
              <w:pStyle w:val="203"/>
              <w:jc w:val="right"/>
            </w:pPr>
            <w:r>
              <w:rPr>
                <w:rFonts w:hint="eastAsia"/>
              </w:rPr>
              <w:t>X</w:t>
            </w:r>
            <w:r>
              <w:t>X%</w:t>
            </w:r>
          </w:p>
        </w:tc>
        <w:tc>
          <w:tcPr>
            <w:tcW w:w="1179" w:type="dxa"/>
            <w:shd w:val="clear" w:color="auto" w:fill="DEEAF6" w:themeFill="accent1" w:themeFillTint="33"/>
            <w:noWrap/>
            <w:vAlign w:val="center"/>
          </w:tcPr>
          <w:p w14:paraId="5645F610">
            <w:pPr>
              <w:pStyle w:val="203"/>
              <w:jc w:val="right"/>
            </w:pPr>
            <w:r>
              <w:rPr>
                <w:rFonts w:hint="eastAsia"/>
              </w:rPr>
              <w:t>X</w:t>
            </w:r>
            <w:r>
              <w:t>X%</w:t>
            </w:r>
          </w:p>
        </w:tc>
      </w:tr>
      <w:tr w14:paraId="2D0D46F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303C660E">
            <w:pPr>
              <w:pStyle w:val="203"/>
              <w:jc w:val="both"/>
              <w:rPr>
                <w:b/>
                <w:bCs/>
              </w:rPr>
            </w:pPr>
            <w:r>
              <w:rPr>
                <w:b/>
                <w:bCs/>
              </w:rPr>
              <w:t>T8</w:t>
            </w:r>
          </w:p>
        </w:tc>
        <w:tc>
          <w:tcPr>
            <w:tcW w:w="1196" w:type="dxa"/>
            <w:noWrap/>
            <w:vAlign w:val="center"/>
          </w:tcPr>
          <w:p w14:paraId="4240E505">
            <w:pPr>
              <w:pStyle w:val="203"/>
              <w:jc w:val="right"/>
            </w:pPr>
            <w:r>
              <w:rPr>
                <w:rFonts w:hint="eastAsia"/>
              </w:rPr>
              <w:t>X</w:t>
            </w:r>
            <w:r>
              <w:t>X%</w:t>
            </w:r>
          </w:p>
        </w:tc>
        <w:tc>
          <w:tcPr>
            <w:tcW w:w="1199" w:type="dxa"/>
            <w:noWrap/>
            <w:vAlign w:val="center"/>
          </w:tcPr>
          <w:p w14:paraId="2DD0A61C">
            <w:pPr>
              <w:pStyle w:val="203"/>
              <w:jc w:val="right"/>
            </w:pPr>
            <w:r>
              <w:rPr>
                <w:rFonts w:hint="eastAsia"/>
              </w:rPr>
              <w:t>X</w:t>
            </w:r>
            <w:r>
              <w:t>X%</w:t>
            </w:r>
          </w:p>
        </w:tc>
        <w:tc>
          <w:tcPr>
            <w:tcW w:w="1199" w:type="dxa"/>
            <w:noWrap/>
            <w:vAlign w:val="center"/>
          </w:tcPr>
          <w:p w14:paraId="12C1B939">
            <w:pPr>
              <w:pStyle w:val="203"/>
              <w:jc w:val="right"/>
            </w:pPr>
            <w:r>
              <w:rPr>
                <w:rFonts w:hint="eastAsia"/>
              </w:rPr>
              <w:t>X</w:t>
            </w:r>
            <w:r>
              <w:t>X%</w:t>
            </w:r>
          </w:p>
        </w:tc>
        <w:tc>
          <w:tcPr>
            <w:tcW w:w="1199" w:type="dxa"/>
            <w:noWrap/>
            <w:vAlign w:val="center"/>
          </w:tcPr>
          <w:p w14:paraId="3F366124">
            <w:pPr>
              <w:pStyle w:val="203"/>
              <w:jc w:val="right"/>
            </w:pPr>
            <w:r>
              <w:rPr>
                <w:rFonts w:hint="eastAsia"/>
              </w:rPr>
              <w:t>X</w:t>
            </w:r>
            <w:r>
              <w:t>X%</w:t>
            </w:r>
          </w:p>
        </w:tc>
        <w:tc>
          <w:tcPr>
            <w:tcW w:w="1199" w:type="dxa"/>
            <w:noWrap/>
            <w:vAlign w:val="center"/>
          </w:tcPr>
          <w:p w14:paraId="00A50DAF">
            <w:pPr>
              <w:pStyle w:val="203"/>
              <w:jc w:val="right"/>
            </w:pPr>
            <w:r>
              <w:rPr>
                <w:rFonts w:hint="eastAsia"/>
              </w:rPr>
              <w:t>X</w:t>
            </w:r>
            <w:r>
              <w:t>X%</w:t>
            </w:r>
          </w:p>
        </w:tc>
        <w:tc>
          <w:tcPr>
            <w:tcW w:w="1179" w:type="dxa"/>
            <w:noWrap/>
            <w:vAlign w:val="center"/>
          </w:tcPr>
          <w:p w14:paraId="7C3EE5D2">
            <w:pPr>
              <w:pStyle w:val="203"/>
              <w:jc w:val="right"/>
            </w:pPr>
            <w:r>
              <w:rPr>
                <w:rFonts w:hint="eastAsia"/>
              </w:rPr>
              <w:t>X</w:t>
            </w:r>
            <w:r>
              <w:t>X%</w:t>
            </w:r>
          </w:p>
        </w:tc>
      </w:tr>
      <w:tr w14:paraId="2B92B99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4F81BD" w:sz="0" w:space="0"/>
            </w:tcBorders>
            <w:shd w:val="clear" w:color="auto" w:fill="DEEAF6" w:themeFill="accent1" w:themeFillTint="33"/>
            <w:noWrap/>
            <w:vAlign w:val="center"/>
          </w:tcPr>
          <w:p w14:paraId="5A672F51">
            <w:pPr>
              <w:pStyle w:val="203"/>
              <w:jc w:val="both"/>
              <w:rPr>
                <w:b/>
                <w:bCs/>
              </w:rPr>
            </w:pPr>
            <w:r>
              <w:rPr>
                <w:b/>
                <w:bCs/>
              </w:rPr>
              <w:t>Others</w:t>
            </w:r>
          </w:p>
        </w:tc>
        <w:tc>
          <w:tcPr>
            <w:tcW w:w="1196" w:type="dxa"/>
            <w:shd w:val="clear" w:color="auto" w:fill="DEEAF6" w:themeFill="accent1" w:themeFillTint="33"/>
            <w:noWrap/>
            <w:vAlign w:val="center"/>
          </w:tcPr>
          <w:p w14:paraId="6D17A1BB">
            <w:pPr>
              <w:pStyle w:val="203"/>
              <w:jc w:val="right"/>
            </w:pPr>
            <w:r>
              <w:rPr>
                <w:rFonts w:hint="eastAsia"/>
              </w:rPr>
              <w:t>X</w:t>
            </w:r>
            <w:r>
              <w:t>X%</w:t>
            </w:r>
          </w:p>
        </w:tc>
        <w:tc>
          <w:tcPr>
            <w:tcW w:w="1199" w:type="dxa"/>
            <w:shd w:val="clear" w:color="auto" w:fill="DEEAF6" w:themeFill="accent1" w:themeFillTint="33"/>
            <w:noWrap/>
            <w:vAlign w:val="center"/>
          </w:tcPr>
          <w:p w14:paraId="08D92270">
            <w:pPr>
              <w:pStyle w:val="203"/>
              <w:jc w:val="right"/>
            </w:pPr>
            <w:r>
              <w:rPr>
                <w:rFonts w:hint="eastAsia"/>
              </w:rPr>
              <w:t>X</w:t>
            </w:r>
            <w:r>
              <w:t>X%</w:t>
            </w:r>
          </w:p>
        </w:tc>
        <w:tc>
          <w:tcPr>
            <w:tcW w:w="1199" w:type="dxa"/>
            <w:shd w:val="clear" w:color="auto" w:fill="DEEAF6" w:themeFill="accent1" w:themeFillTint="33"/>
            <w:noWrap/>
            <w:vAlign w:val="center"/>
          </w:tcPr>
          <w:p w14:paraId="69E7571D">
            <w:pPr>
              <w:pStyle w:val="203"/>
              <w:jc w:val="right"/>
            </w:pPr>
            <w:r>
              <w:rPr>
                <w:rFonts w:hint="eastAsia"/>
              </w:rPr>
              <w:t>X</w:t>
            </w:r>
            <w:r>
              <w:t>X%</w:t>
            </w:r>
          </w:p>
        </w:tc>
        <w:tc>
          <w:tcPr>
            <w:tcW w:w="1199" w:type="dxa"/>
            <w:shd w:val="clear" w:color="auto" w:fill="DEEAF6" w:themeFill="accent1" w:themeFillTint="33"/>
            <w:noWrap/>
            <w:vAlign w:val="center"/>
          </w:tcPr>
          <w:p w14:paraId="4C4BA3DA">
            <w:pPr>
              <w:pStyle w:val="203"/>
              <w:jc w:val="right"/>
            </w:pPr>
            <w:r>
              <w:rPr>
                <w:rFonts w:hint="eastAsia"/>
              </w:rPr>
              <w:t>X</w:t>
            </w:r>
            <w:r>
              <w:t>X%</w:t>
            </w:r>
          </w:p>
        </w:tc>
        <w:tc>
          <w:tcPr>
            <w:tcW w:w="1199" w:type="dxa"/>
            <w:shd w:val="clear" w:color="auto" w:fill="DEEAF6" w:themeFill="accent1" w:themeFillTint="33"/>
            <w:noWrap/>
            <w:vAlign w:val="center"/>
          </w:tcPr>
          <w:p w14:paraId="406212E7">
            <w:pPr>
              <w:pStyle w:val="203"/>
              <w:jc w:val="right"/>
            </w:pPr>
            <w:r>
              <w:rPr>
                <w:rFonts w:hint="eastAsia"/>
              </w:rPr>
              <w:t>X</w:t>
            </w:r>
            <w:r>
              <w:t>X%</w:t>
            </w:r>
          </w:p>
        </w:tc>
        <w:tc>
          <w:tcPr>
            <w:tcW w:w="1179" w:type="dxa"/>
            <w:shd w:val="clear" w:color="auto" w:fill="DEEAF6" w:themeFill="accent1" w:themeFillTint="33"/>
            <w:noWrap/>
            <w:vAlign w:val="center"/>
          </w:tcPr>
          <w:p w14:paraId="4D319838">
            <w:pPr>
              <w:pStyle w:val="203"/>
              <w:jc w:val="right"/>
            </w:pPr>
            <w:r>
              <w:rPr>
                <w:rFonts w:hint="eastAsia"/>
              </w:rPr>
              <w:t>X</w:t>
            </w:r>
            <w:r>
              <w:t>X%</w:t>
            </w:r>
          </w:p>
        </w:tc>
      </w:tr>
      <w:tr w14:paraId="502FD1D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1B5D1895">
            <w:pPr>
              <w:pStyle w:val="203"/>
              <w:jc w:val="both"/>
              <w:rPr>
                <w:b/>
                <w:bCs/>
              </w:rPr>
            </w:pPr>
            <w:r>
              <w:rPr>
                <w:rFonts w:hint="eastAsia"/>
                <w:b/>
                <w:bCs/>
              </w:rPr>
              <w:t>Total</w:t>
            </w:r>
          </w:p>
        </w:tc>
        <w:tc>
          <w:tcPr>
            <w:tcW w:w="1196" w:type="dxa"/>
            <w:noWrap/>
            <w:vAlign w:val="center"/>
          </w:tcPr>
          <w:p w14:paraId="679A7DA7">
            <w:pPr>
              <w:pStyle w:val="203"/>
              <w:jc w:val="right"/>
            </w:pPr>
            <w:r>
              <w:t>100%</w:t>
            </w:r>
          </w:p>
        </w:tc>
        <w:tc>
          <w:tcPr>
            <w:tcW w:w="1199" w:type="dxa"/>
            <w:noWrap/>
            <w:vAlign w:val="center"/>
          </w:tcPr>
          <w:p w14:paraId="56999E36">
            <w:pPr>
              <w:pStyle w:val="203"/>
              <w:jc w:val="right"/>
            </w:pPr>
            <w:r>
              <w:t>100%</w:t>
            </w:r>
          </w:p>
        </w:tc>
        <w:tc>
          <w:tcPr>
            <w:tcW w:w="1199" w:type="dxa"/>
            <w:noWrap/>
            <w:vAlign w:val="center"/>
          </w:tcPr>
          <w:p w14:paraId="4159863F">
            <w:pPr>
              <w:pStyle w:val="203"/>
              <w:jc w:val="right"/>
            </w:pPr>
            <w:r>
              <w:t>100%</w:t>
            </w:r>
          </w:p>
        </w:tc>
        <w:tc>
          <w:tcPr>
            <w:tcW w:w="1199" w:type="dxa"/>
            <w:noWrap/>
            <w:vAlign w:val="center"/>
          </w:tcPr>
          <w:p w14:paraId="33684865">
            <w:pPr>
              <w:pStyle w:val="203"/>
              <w:jc w:val="right"/>
            </w:pPr>
            <w:r>
              <w:t>100%</w:t>
            </w:r>
          </w:p>
        </w:tc>
        <w:tc>
          <w:tcPr>
            <w:tcW w:w="1199" w:type="dxa"/>
            <w:noWrap/>
            <w:vAlign w:val="center"/>
          </w:tcPr>
          <w:p w14:paraId="0C65AF90">
            <w:pPr>
              <w:pStyle w:val="203"/>
              <w:jc w:val="right"/>
            </w:pPr>
            <w:r>
              <w:t>100%</w:t>
            </w:r>
          </w:p>
        </w:tc>
        <w:tc>
          <w:tcPr>
            <w:tcW w:w="1179" w:type="dxa"/>
            <w:noWrap/>
            <w:vAlign w:val="center"/>
          </w:tcPr>
          <w:p w14:paraId="5B1EF466">
            <w:pPr>
              <w:pStyle w:val="203"/>
              <w:jc w:val="right"/>
            </w:pPr>
            <w:r>
              <w:t>100%</w:t>
            </w:r>
          </w:p>
        </w:tc>
      </w:tr>
    </w:tbl>
    <w:p w14:paraId="2E98F13F">
      <w:pPr>
        <w:pStyle w:val="146"/>
      </w:pPr>
      <w:r>
        <w:t>Source: Secondary Sources, Expert Interviews and QYResearch, 2023</w:t>
      </w:r>
    </w:p>
    <w:p w14:paraId="51942382">
      <w:pPr>
        <w:pStyle w:val="153"/>
      </w:pPr>
      <w:bookmarkStart w:id="687" w:name="_Toc121131946"/>
      <w:bookmarkStart w:id="688" w:name="_Toc121596458"/>
      <w:r>
        <w:t>Global LED Tube Lights Revenue Market Share by Type (2024-2029)</w:t>
      </w:r>
      <w:bookmarkEnd w:id="687"/>
      <w:bookmarkEnd w:id="688"/>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1198"/>
        <w:gridCol w:w="1199"/>
        <w:gridCol w:w="1199"/>
        <w:gridCol w:w="1199"/>
        <w:gridCol w:w="1199"/>
        <w:gridCol w:w="1177"/>
      </w:tblGrid>
      <w:tr w14:paraId="0F44B02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5B9BD5" w:themeColor="accent1" w:sz="12" w:space="0"/>
              <w:insideH w:val="single" w:sz="12" w:space="0"/>
            </w:tcBorders>
            <w:noWrap/>
            <w:vAlign w:val="center"/>
          </w:tcPr>
          <w:p w14:paraId="23395FA4">
            <w:pPr>
              <w:pStyle w:val="203"/>
              <w:jc w:val="both"/>
              <w:rPr>
                <w:b/>
                <w:bCs/>
              </w:rPr>
            </w:pPr>
            <w:r>
              <w:rPr>
                <w:rFonts w:hint="eastAsia"/>
                <w:b/>
                <w:bCs/>
                <w:caps/>
              </w:rPr>
              <w:t>by Type</w:t>
            </w:r>
          </w:p>
        </w:tc>
        <w:tc>
          <w:tcPr>
            <w:tcW w:w="1198" w:type="dxa"/>
            <w:tcBorders>
              <w:bottom w:val="single" w:color="5B9BD5" w:themeColor="accent1" w:sz="12" w:space="0"/>
              <w:insideH w:val="single" w:sz="12" w:space="0"/>
            </w:tcBorders>
            <w:noWrap/>
            <w:vAlign w:val="center"/>
          </w:tcPr>
          <w:p w14:paraId="775BE3C2">
            <w:pPr>
              <w:pStyle w:val="203"/>
              <w:jc w:val="center"/>
              <w:rPr>
                <w:b/>
                <w:bCs/>
              </w:rPr>
            </w:pPr>
            <w:r>
              <w:rPr>
                <w:b/>
                <w:bCs/>
              </w:rPr>
              <w:t>2024</w:t>
            </w:r>
          </w:p>
        </w:tc>
        <w:tc>
          <w:tcPr>
            <w:tcW w:w="1199" w:type="dxa"/>
            <w:tcBorders>
              <w:bottom w:val="single" w:color="5B9BD5" w:themeColor="accent1" w:sz="12" w:space="0"/>
              <w:insideH w:val="single" w:sz="12" w:space="0"/>
            </w:tcBorders>
            <w:noWrap/>
            <w:vAlign w:val="center"/>
          </w:tcPr>
          <w:p w14:paraId="71C02D54">
            <w:pPr>
              <w:pStyle w:val="203"/>
              <w:jc w:val="center"/>
              <w:rPr>
                <w:b/>
                <w:bCs/>
              </w:rPr>
            </w:pPr>
            <w:r>
              <w:rPr>
                <w:b/>
                <w:bCs/>
              </w:rPr>
              <w:t>2025</w:t>
            </w:r>
          </w:p>
        </w:tc>
        <w:tc>
          <w:tcPr>
            <w:tcW w:w="1199" w:type="dxa"/>
            <w:tcBorders>
              <w:bottom w:val="single" w:color="5B9BD5" w:themeColor="accent1" w:sz="12" w:space="0"/>
              <w:insideH w:val="single" w:sz="12" w:space="0"/>
            </w:tcBorders>
            <w:noWrap/>
            <w:vAlign w:val="center"/>
          </w:tcPr>
          <w:p w14:paraId="6B2E72A6">
            <w:pPr>
              <w:pStyle w:val="203"/>
              <w:jc w:val="center"/>
              <w:rPr>
                <w:b/>
                <w:bCs/>
              </w:rPr>
            </w:pPr>
            <w:r>
              <w:rPr>
                <w:b/>
                <w:bCs/>
              </w:rPr>
              <w:t>2026</w:t>
            </w:r>
          </w:p>
        </w:tc>
        <w:tc>
          <w:tcPr>
            <w:tcW w:w="1199" w:type="dxa"/>
            <w:tcBorders>
              <w:bottom w:val="single" w:color="5B9BD5" w:themeColor="accent1" w:sz="12" w:space="0"/>
              <w:insideH w:val="single" w:sz="12" w:space="0"/>
            </w:tcBorders>
            <w:noWrap/>
            <w:vAlign w:val="center"/>
          </w:tcPr>
          <w:p w14:paraId="6014F587">
            <w:pPr>
              <w:pStyle w:val="203"/>
              <w:jc w:val="center"/>
              <w:rPr>
                <w:b/>
                <w:bCs/>
              </w:rPr>
            </w:pPr>
            <w:r>
              <w:rPr>
                <w:b/>
                <w:bCs/>
              </w:rPr>
              <w:t>2027</w:t>
            </w:r>
          </w:p>
        </w:tc>
        <w:tc>
          <w:tcPr>
            <w:tcW w:w="1199" w:type="dxa"/>
            <w:tcBorders>
              <w:bottom w:val="single" w:color="5B9BD5" w:themeColor="accent1" w:sz="12" w:space="0"/>
              <w:insideH w:val="single" w:sz="12" w:space="0"/>
            </w:tcBorders>
            <w:noWrap/>
            <w:vAlign w:val="center"/>
          </w:tcPr>
          <w:p w14:paraId="215A5314">
            <w:pPr>
              <w:pStyle w:val="203"/>
              <w:jc w:val="center"/>
              <w:rPr>
                <w:b/>
                <w:bCs/>
              </w:rPr>
            </w:pPr>
            <w:r>
              <w:rPr>
                <w:b/>
                <w:bCs/>
              </w:rPr>
              <w:t>2028</w:t>
            </w:r>
          </w:p>
        </w:tc>
        <w:tc>
          <w:tcPr>
            <w:tcW w:w="1177" w:type="dxa"/>
            <w:tcBorders>
              <w:bottom w:val="single" w:color="5B9BD5" w:themeColor="accent1" w:sz="12" w:space="0"/>
              <w:insideH w:val="single" w:sz="12" w:space="0"/>
            </w:tcBorders>
            <w:noWrap/>
            <w:vAlign w:val="center"/>
          </w:tcPr>
          <w:p w14:paraId="417B1EDF">
            <w:pPr>
              <w:pStyle w:val="203"/>
              <w:jc w:val="center"/>
              <w:rPr>
                <w:b/>
                <w:bCs/>
              </w:rPr>
            </w:pPr>
            <w:r>
              <w:rPr>
                <w:b/>
                <w:bCs/>
              </w:rPr>
              <w:t>2029</w:t>
            </w:r>
          </w:p>
        </w:tc>
      </w:tr>
      <w:tr w14:paraId="2197C2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2C43DB30">
            <w:pPr>
              <w:pStyle w:val="203"/>
              <w:jc w:val="both"/>
              <w:rPr>
                <w:b/>
                <w:bCs/>
              </w:rPr>
            </w:pPr>
            <w:r>
              <w:rPr>
                <w:b/>
                <w:bCs/>
              </w:rPr>
              <w:t>T5</w:t>
            </w:r>
          </w:p>
        </w:tc>
        <w:tc>
          <w:tcPr>
            <w:tcW w:w="1198" w:type="dxa"/>
            <w:shd w:val="clear" w:color="auto" w:fill="DEEAF6" w:themeFill="accent1" w:themeFillTint="33"/>
            <w:noWrap/>
            <w:vAlign w:val="center"/>
          </w:tcPr>
          <w:p w14:paraId="791A9B5B">
            <w:pPr>
              <w:pStyle w:val="203"/>
              <w:jc w:val="right"/>
            </w:pPr>
            <w:r>
              <w:rPr>
                <w:rFonts w:hint="eastAsia"/>
              </w:rPr>
              <w:t>X</w:t>
            </w:r>
            <w:r>
              <w:t>X%</w:t>
            </w:r>
          </w:p>
        </w:tc>
        <w:tc>
          <w:tcPr>
            <w:tcW w:w="1199" w:type="dxa"/>
            <w:shd w:val="clear" w:color="auto" w:fill="DEEAF6" w:themeFill="accent1" w:themeFillTint="33"/>
            <w:noWrap/>
            <w:vAlign w:val="center"/>
          </w:tcPr>
          <w:p w14:paraId="5FE18072">
            <w:pPr>
              <w:pStyle w:val="203"/>
              <w:jc w:val="right"/>
            </w:pPr>
            <w:r>
              <w:rPr>
                <w:rFonts w:hint="eastAsia"/>
              </w:rPr>
              <w:t>X</w:t>
            </w:r>
            <w:r>
              <w:t>X%</w:t>
            </w:r>
          </w:p>
        </w:tc>
        <w:tc>
          <w:tcPr>
            <w:tcW w:w="1199" w:type="dxa"/>
            <w:shd w:val="clear" w:color="auto" w:fill="DEEAF6" w:themeFill="accent1" w:themeFillTint="33"/>
            <w:noWrap/>
            <w:vAlign w:val="center"/>
          </w:tcPr>
          <w:p w14:paraId="2979DC60">
            <w:pPr>
              <w:pStyle w:val="203"/>
              <w:jc w:val="right"/>
            </w:pPr>
            <w:r>
              <w:rPr>
                <w:rFonts w:hint="eastAsia"/>
              </w:rPr>
              <w:t>X</w:t>
            </w:r>
            <w:r>
              <w:t>X%</w:t>
            </w:r>
          </w:p>
        </w:tc>
        <w:tc>
          <w:tcPr>
            <w:tcW w:w="1199" w:type="dxa"/>
            <w:shd w:val="clear" w:color="auto" w:fill="DEEAF6" w:themeFill="accent1" w:themeFillTint="33"/>
            <w:noWrap/>
            <w:vAlign w:val="center"/>
          </w:tcPr>
          <w:p w14:paraId="1903D97C">
            <w:pPr>
              <w:pStyle w:val="203"/>
              <w:jc w:val="right"/>
            </w:pPr>
            <w:r>
              <w:rPr>
                <w:rFonts w:hint="eastAsia"/>
              </w:rPr>
              <w:t>X</w:t>
            </w:r>
            <w:r>
              <w:t>X%</w:t>
            </w:r>
          </w:p>
        </w:tc>
        <w:tc>
          <w:tcPr>
            <w:tcW w:w="1199" w:type="dxa"/>
            <w:shd w:val="clear" w:color="auto" w:fill="DEEAF6" w:themeFill="accent1" w:themeFillTint="33"/>
            <w:noWrap/>
            <w:vAlign w:val="center"/>
          </w:tcPr>
          <w:p w14:paraId="5402A602">
            <w:pPr>
              <w:pStyle w:val="203"/>
              <w:jc w:val="right"/>
            </w:pPr>
            <w:r>
              <w:rPr>
                <w:rFonts w:hint="eastAsia"/>
              </w:rPr>
              <w:t>X</w:t>
            </w:r>
            <w:r>
              <w:t>X%</w:t>
            </w:r>
          </w:p>
        </w:tc>
        <w:tc>
          <w:tcPr>
            <w:tcW w:w="1177" w:type="dxa"/>
            <w:shd w:val="clear" w:color="auto" w:fill="DEEAF6" w:themeFill="accent1" w:themeFillTint="33"/>
            <w:noWrap/>
            <w:vAlign w:val="center"/>
          </w:tcPr>
          <w:p w14:paraId="198BB7E7">
            <w:pPr>
              <w:pStyle w:val="203"/>
              <w:jc w:val="right"/>
            </w:pPr>
            <w:r>
              <w:rPr>
                <w:rFonts w:hint="eastAsia"/>
              </w:rPr>
              <w:t>X</w:t>
            </w:r>
            <w:r>
              <w:t>X%</w:t>
            </w:r>
          </w:p>
        </w:tc>
      </w:tr>
      <w:tr w14:paraId="5577A4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39CFADFC">
            <w:pPr>
              <w:pStyle w:val="203"/>
              <w:jc w:val="both"/>
              <w:rPr>
                <w:b/>
                <w:bCs/>
              </w:rPr>
            </w:pPr>
            <w:r>
              <w:rPr>
                <w:b/>
                <w:bCs/>
              </w:rPr>
              <w:t>T8</w:t>
            </w:r>
          </w:p>
        </w:tc>
        <w:tc>
          <w:tcPr>
            <w:tcW w:w="1198" w:type="dxa"/>
            <w:noWrap/>
            <w:vAlign w:val="center"/>
          </w:tcPr>
          <w:p w14:paraId="4B705969">
            <w:pPr>
              <w:pStyle w:val="203"/>
              <w:jc w:val="right"/>
            </w:pPr>
            <w:r>
              <w:rPr>
                <w:rFonts w:hint="eastAsia"/>
              </w:rPr>
              <w:t>X</w:t>
            </w:r>
            <w:r>
              <w:t>X%</w:t>
            </w:r>
          </w:p>
        </w:tc>
        <w:tc>
          <w:tcPr>
            <w:tcW w:w="1199" w:type="dxa"/>
            <w:noWrap/>
            <w:vAlign w:val="center"/>
          </w:tcPr>
          <w:p w14:paraId="40480771">
            <w:pPr>
              <w:pStyle w:val="203"/>
              <w:jc w:val="right"/>
            </w:pPr>
            <w:r>
              <w:rPr>
                <w:rFonts w:hint="eastAsia"/>
              </w:rPr>
              <w:t>X</w:t>
            </w:r>
            <w:r>
              <w:t>X%</w:t>
            </w:r>
          </w:p>
        </w:tc>
        <w:tc>
          <w:tcPr>
            <w:tcW w:w="1199" w:type="dxa"/>
            <w:noWrap/>
            <w:vAlign w:val="center"/>
          </w:tcPr>
          <w:p w14:paraId="2DE69BFD">
            <w:pPr>
              <w:pStyle w:val="203"/>
              <w:jc w:val="right"/>
            </w:pPr>
            <w:r>
              <w:rPr>
                <w:rFonts w:hint="eastAsia"/>
              </w:rPr>
              <w:t>X</w:t>
            </w:r>
            <w:r>
              <w:t>X%</w:t>
            </w:r>
          </w:p>
        </w:tc>
        <w:tc>
          <w:tcPr>
            <w:tcW w:w="1199" w:type="dxa"/>
            <w:noWrap/>
            <w:vAlign w:val="center"/>
          </w:tcPr>
          <w:p w14:paraId="05015F26">
            <w:pPr>
              <w:pStyle w:val="203"/>
              <w:jc w:val="right"/>
            </w:pPr>
            <w:r>
              <w:rPr>
                <w:rFonts w:hint="eastAsia"/>
              </w:rPr>
              <w:t>X</w:t>
            </w:r>
            <w:r>
              <w:t>X%</w:t>
            </w:r>
          </w:p>
        </w:tc>
        <w:tc>
          <w:tcPr>
            <w:tcW w:w="1199" w:type="dxa"/>
            <w:noWrap/>
            <w:vAlign w:val="center"/>
          </w:tcPr>
          <w:p w14:paraId="4B4EE185">
            <w:pPr>
              <w:pStyle w:val="203"/>
              <w:jc w:val="right"/>
            </w:pPr>
            <w:r>
              <w:rPr>
                <w:rFonts w:hint="eastAsia"/>
              </w:rPr>
              <w:t>X</w:t>
            </w:r>
            <w:r>
              <w:t>X%</w:t>
            </w:r>
          </w:p>
        </w:tc>
        <w:tc>
          <w:tcPr>
            <w:tcW w:w="1177" w:type="dxa"/>
            <w:noWrap/>
            <w:vAlign w:val="center"/>
          </w:tcPr>
          <w:p w14:paraId="504A0DF4">
            <w:pPr>
              <w:pStyle w:val="203"/>
              <w:jc w:val="right"/>
            </w:pPr>
            <w:r>
              <w:rPr>
                <w:rFonts w:hint="eastAsia"/>
              </w:rPr>
              <w:t>X</w:t>
            </w:r>
            <w:r>
              <w:t>X%</w:t>
            </w:r>
          </w:p>
        </w:tc>
      </w:tr>
      <w:tr w14:paraId="3DB90EE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4F81BD" w:sz="0" w:space="0"/>
            </w:tcBorders>
            <w:shd w:val="clear" w:color="auto" w:fill="DEEAF6" w:themeFill="accent1" w:themeFillTint="33"/>
            <w:noWrap/>
            <w:vAlign w:val="center"/>
          </w:tcPr>
          <w:p w14:paraId="5DAAC9E4">
            <w:pPr>
              <w:pStyle w:val="203"/>
              <w:jc w:val="both"/>
              <w:rPr>
                <w:b/>
                <w:bCs/>
              </w:rPr>
            </w:pPr>
            <w:r>
              <w:rPr>
                <w:b/>
                <w:bCs/>
              </w:rPr>
              <w:t>Others</w:t>
            </w:r>
          </w:p>
        </w:tc>
        <w:tc>
          <w:tcPr>
            <w:tcW w:w="1198" w:type="dxa"/>
            <w:shd w:val="clear" w:color="auto" w:fill="DEEAF6" w:themeFill="accent1" w:themeFillTint="33"/>
            <w:noWrap/>
            <w:vAlign w:val="center"/>
          </w:tcPr>
          <w:p w14:paraId="75B32029">
            <w:pPr>
              <w:pStyle w:val="203"/>
              <w:jc w:val="right"/>
            </w:pPr>
            <w:r>
              <w:rPr>
                <w:rFonts w:hint="eastAsia"/>
              </w:rPr>
              <w:t>X</w:t>
            </w:r>
            <w:r>
              <w:t>X%</w:t>
            </w:r>
          </w:p>
        </w:tc>
        <w:tc>
          <w:tcPr>
            <w:tcW w:w="1199" w:type="dxa"/>
            <w:shd w:val="clear" w:color="auto" w:fill="DEEAF6" w:themeFill="accent1" w:themeFillTint="33"/>
            <w:noWrap/>
            <w:vAlign w:val="center"/>
          </w:tcPr>
          <w:p w14:paraId="14FE1711">
            <w:pPr>
              <w:pStyle w:val="203"/>
              <w:jc w:val="right"/>
            </w:pPr>
            <w:r>
              <w:rPr>
                <w:rFonts w:hint="eastAsia"/>
              </w:rPr>
              <w:t>X</w:t>
            </w:r>
            <w:r>
              <w:t>X%</w:t>
            </w:r>
          </w:p>
        </w:tc>
        <w:tc>
          <w:tcPr>
            <w:tcW w:w="1199" w:type="dxa"/>
            <w:shd w:val="clear" w:color="auto" w:fill="DEEAF6" w:themeFill="accent1" w:themeFillTint="33"/>
            <w:noWrap/>
            <w:vAlign w:val="center"/>
          </w:tcPr>
          <w:p w14:paraId="354A45F2">
            <w:pPr>
              <w:pStyle w:val="203"/>
              <w:jc w:val="right"/>
            </w:pPr>
            <w:r>
              <w:rPr>
                <w:rFonts w:hint="eastAsia"/>
              </w:rPr>
              <w:t>X</w:t>
            </w:r>
            <w:r>
              <w:t>X%</w:t>
            </w:r>
          </w:p>
        </w:tc>
        <w:tc>
          <w:tcPr>
            <w:tcW w:w="1199" w:type="dxa"/>
            <w:shd w:val="clear" w:color="auto" w:fill="DEEAF6" w:themeFill="accent1" w:themeFillTint="33"/>
            <w:noWrap/>
            <w:vAlign w:val="center"/>
          </w:tcPr>
          <w:p w14:paraId="06E8AFC3">
            <w:pPr>
              <w:pStyle w:val="203"/>
              <w:jc w:val="right"/>
            </w:pPr>
            <w:r>
              <w:rPr>
                <w:rFonts w:hint="eastAsia"/>
              </w:rPr>
              <w:t>X</w:t>
            </w:r>
            <w:r>
              <w:t>X%</w:t>
            </w:r>
          </w:p>
        </w:tc>
        <w:tc>
          <w:tcPr>
            <w:tcW w:w="1199" w:type="dxa"/>
            <w:shd w:val="clear" w:color="auto" w:fill="DEEAF6" w:themeFill="accent1" w:themeFillTint="33"/>
            <w:noWrap/>
            <w:vAlign w:val="center"/>
          </w:tcPr>
          <w:p w14:paraId="5E22B06A">
            <w:pPr>
              <w:pStyle w:val="203"/>
              <w:jc w:val="right"/>
            </w:pPr>
            <w:r>
              <w:rPr>
                <w:rFonts w:hint="eastAsia"/>
              </w:rPr>
              <w:t>X</w:t>
            </w:r>
            <w:r>
              <w:t>X%</w:t>
            </w:r>
          </w:p>
        </w:tc>
        <w:tc>
          <w:tcPr>
            <w:tcW w:w="1177" w:type="dxa"/>
            <w:shd w:val="clear" w:color="auto" w:fill="DEEAF6" w:themeFill="accent1" w:themeFillTint="33"/>
            <w:noWrap/>
            <w:vAlign w:val="center"/>
          </w:tcPr>
          <w:p w14:paraId="46688F68">
            <w:pPr>
              <w:pStyle w:val="203"/>
              <w:jc w:val="right"/>
            </w:pPr>
            <w:r>
              <w:rPr>
                <w:rFonts w:hint="eastAsia"/>
              </w:rPr>
              <w:t>X</w:t>
            </w:r>
            <w:r>
              <w:t>X%</w:t>
            </w:r>
          </w:p>
        </w:tc>
      </w:tr>
      <w:tr w14:paraId="51FBB46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7FC47EA2">
            <w:pPr>
              <w:pStyle w:val="203"/>
              <w:jc w:val="both"/>
              <w:rPr>
                <w:b/>
                <w:bCs/>
              </w:rPr>
            </w:pPr>
            <w:r>
              <w:rPr>
                <w:rFonts w:hint="eastAsia"/>
                <w:b/>
                <w:bCs/>
              </w:rPr>
              <w:t>Total</w:t>
            </w:r>
          </w:p>
        </w:tc>
        <w:tc>
          <w:tcPr>
            <w:tcW w:w="1198" w:type="dxa"/>
            <w:noWrap/>
            <w:vAlign w:val="center"/>
          </w:tcPr>
          <w:p w14:paraId="322DC349">
            <w:pPr>
              <w:pStyle w:val="203"/>
              <w:jc w:val="right"/>
            </w:pPr>
            <w:r>
              <w:t>100%</w:t>
            </w:r>
          </w:p>
        </w:tc>
        <w:tc>
          <w:tcPr>
            <w:tcW w:w="1199" w:type="dxa"/>
            <w:noWrap/>
            <w:vAlign w:val="center"/>
          </w:tcPr>
          <w:p w14:paraId="20DF8F78">
            <w:pPr>
              <w:pStyle w:val="203"/>
              <w:jc w:val="right"/>
            </w:pPr>
            <w:r>
              <w:t>100%</w:t>
            </w:r>
          </w:p>
        </w:tc>
        <w:tc>
          <w:tcPr>
            <w:tcW w:w="1199" w:type="dxa"/>
            <w:noWrap/>
            <w:vAlign w:val="center"/>
          </w:tcPr>
          <w:p w14:paraId="01F6ACC7">
            <w:pPr>
              <w:pStyle w:val="203"/>
              <w:jc w:val="right"/>
            </w:pPr>
            <w:r>
              <w:t>100%</w:t>
            </w:r>
          </w:p>
        </w:tc>
        <w:tc>
          <w:tcPr>
            <w:tcW w:w="1199" w:type="dxa"/>
            <w:noWrap/>
            <w:vAlign w:val="center"/>
          </w:tcPr>
          <w:p w14:paraId="3C081B9B">
            <w:pPr>
              <w:pStyle w:val="203"/>
              <w:jc w:val="right"/>
            </w:pPr>
            <w:r>
              <w:t>100%</w:t>
            </w:r>
          </w:p>
        </w:tc>
        <w:tc>
          <w:tcPr>
            <w:tcW w:w="1199" w:type="dxa"/>
            <w:noWrap/>
            <w:vAlign w:val="center"/>
          </w:tcPr>
          <w:p w14:paraId="60909B4F">
            <w:pPr>
              <w:pStyle w:val="203"/>
              <w:jc w:val="right"/>
            </w:pPr>
            <w:r>
              <w:t>100%</w:t>
            </w:r>
          </w:p>
        </w:tc>
        <w:tc>
          <w:tcPr>
            <w:tcW w:w="1177" w:type="dxa"/>
            <w:noWrap/>
            <w:vAlign w:val="center"/>
          </w:tcPr>
          <w:p w14:paraId="47872123">
            <w:pPr>
              <w:pStyle w:val="203"/>
              <w:jc w:val="right"/>
            </w:pPr>
            <w:r>
              <w:t>100%</w:t>
            </w:r>
          </w:p>
        </w:tc>
      </w:tr>
    </w:tbl>
    <w:p w14:paraId="6BE6584D">
      <w:pPr>
        <w:pStyle w:val="146"/>
      </w:pPr>
      <w:r>
        <w:t>Source: Secondary Sources, Expert Interviews and QYResearch, 2023</w:t>
      </w:r>
    </w:p>
    <w:p w14:paraId="76A18B50">
      <w:pPr>
        <w:pStyle w:val="146"/>
      </w:pPr>
    </w:p>
    <w:p w14:paraId="778A80B3">
      <w:pPr>
        <w:pStyle w:val="150"/>
      </w:pPr>
      <w:bookmarkStart w:id="689" w:name="_Toc121159099"/>
      <w:bookmarkStart w:id="690" w:name="_Toc121131890"/>
      <w:r>
        <w:t>Global Revenue Market Share of LED Tube Lights by Type (2018-2029)</w:t>
      </w:r>
      <w:bookmarkEnd w:id="689"/>
      <w:bookmarkEnd w:id="690"/>
    </w:p>
    <w:p w14:paraId="5B5C9910">
      <w:r>
        <w:drawing>
          <wp:inline distT="0" distB="0" distL="0" distR="0">
            <wp:extent cx="6192520" cy="2847340"/>
            <wp:effectExtent l="0" t="0" r="0" b="0"/>
            <wp:docPr id="495"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744E8695">
      <w:pPr>
        <w:pStyle w:val="146"/>
      </w:pPr>
      <w:r>
        <w:t>Source: Secondary Sources, Expert Interviews and QYResearch, 2023</w:t>
      </w:r>
    </w:p>
    <w:p w14:paraId="6E1E01B7">
      <w:pPr>
        <w:pStyle w:val="146"/>
      </w:pPr>
    </w:p>
    <w:p w14:paraId="2DE73992">
      <w:pPr>
        <w:pStyle w:val="3"/>
      </w:pPr>
      <w:bookmarkStart w:id="691" w:name="_Toc121132271"/>
      <w:bookmarkStart w:id="692" w:name="_Toc23603754"/>
      <w:bookmarkStart w:id="693" w:name="_Toc121596800"/>
      <w:bookmarkStart w:id="694" w:name="_Toc91409113"/>
      <w:r>
        <w:t>Global LED Tube Lights Price by Type (2018-2029)</w:t>
      </w:r>
      <w:bookmarkEnd w:id="691"/>
      <w:bookmarkEnd w:id="692"/>
      <w:bookmarkEnd w:id="693"/>
      <w:bookmarkEnd w:id="694"/>
    </w:p>
    <w:p w14:paraId="4C9553C6">
      <w:pPr>
        <w:pStyle w:val="153"/>
      </w:pPr>
      <w:bookmarkStart w:id="695" w:name="_Toc121131947"/>
      <w:bookmarkStart w:id="696" w:name="_Toc91409450"/>
      <w:bookmarkStart w:id="697" w:name="_Toc23604114"/>
      <w:bookmarkStart w:id="698" w:name="_Toc121596459"/>
      <w:r>
        <w:t>Global LED Tube Lights Price (US$/Unit) by Type (2018-2023)</w:t>
      </w:r>
      <w:bookmarkEnd w:id="695"/>
      <w:bookmarkEnd w:id="696"/>
      <w:bookmarkEnd w:id="697"/>
      <w:bookmarkEnd w:id="698"/>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1200"/>
        <w:gridCol w:w="1199"/>
        <w:gridCol w:w="1199"/>
        <w:gridCol w:w="1199"/>
        <w:gridCol w:w="1199"/>
        <w:gridCol w:w="1175"/>
      </w:tblGrid>
      <w:tr w14:paraId="31CC25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5B9BD5" w:themeColor="accent1" w:sz="12" w:space="0"/>
              <w:insideH w:val="single" w:sz="12" w:space="0"/>
            </w:tcBorders>
            <w:noWrap/>
            <w:vAlign w:val="center"/>
          </w:tcPr>
          <w:p w14:paraId="6007C787">
            <w:pPr>
              <w:pStyle w:val="203"/>
              <w:jc w:val="both"/>
              <w:rPr>
                <w:b/>
                <w:bCs/>
              </w:rPr>
            </w:pPr>
            <w:r>
              <w:rPr>
                <w:rFonts w:hint="eastAsia"/>
                <w:b/>
                <w:bCs/>
                <w:caps/>
              </w:rPr>
              <w:t>by Type</w:t>
            </w:r>
          </w:p>
        </w:tc>
        <w:tc>
          <w:tcPr>
            <w:tcW w:w="1200" w:type="dxa"/>
            <w:tcBorders>
              <w:bottom w:val="single" w:color="5B9BD5" w:themeColor="accent1" w:sz="12" w:space="0"/>
              <w:insideH w:val="single" w:sz="12" w:space="0"/>
            </w:tcBorders>
            <w:noWrap/>
            <w:vAlign w:val="center"/>
          </w:tcPr>
          <w:p w14:paraId="6E9982AA">
            <w:pPr>
              <w:pStyle w:val="203"/>
              <w:jc w:val="center"/>
              <w:rPr>
                <w:b/>
                <w:bCs/>
              </w:rPr>
            </w:pPr>
            <w:r>
              <w:rPr>
                <w:b/>
                <w:bCs/>
              </w:rPr>
              <w:t>201</w:t>
            </w:r>
            <w:r>
              <w:rPr>
                <w:rFonts w:hint="eastAsia"/>
                <w:b/>
                <w:bCs/>
              </w:rPr>
              <w:t>8</w:t>
            </w:r>
          </w:p>
        </w:tc>
        <w:tc>
          <w:tcPr>
            <w:tcW w:w="1199" w:type="dxa"/>
            <w:tcBorders>
              <w:bottom w:val="single" w:color="5B9BD5" w:themeColor="accent1" w:sz="12" w:space="0"/>
              <w:insideH w:val="single" w:sz="12" w:space="0"/>
            </w:tcBorders>
            <w:noWrap/>
            <w:vAlign w:val="center"/>
          </w:tcPr>
          <w:p w14:paraId="76F84325">
            <w:pPr>
              <w:pStyle w:val="203"/>
              <w:jc w:val="center"/>
              <w:rPr>
                <w:b/>
                <w:bCs/>
              </w:rPr>
            </w:pPr>
            <w:r>
              <w:rPr>
                <w:b/>
                <w:bCs/>
              </w:rPr>
              <w:t>2019</w:t>
            </w:r>
          </w:p>
        </w:tc>
        <w:tc>
          <w:tcPr>
            <w:tcW w:w="1199" w:type="dxa"/>
            <w:tcBorders>
              <w:bottom w:val="single" w:color="5B9BD5" w:themeColor="accent1" w:sz="12" w:space="0"/>
              <w:insideH w:val="single" w:sz="12" w:space="0"/>
            </w:tcBorders>
            <w:noWrap/>
            <w:vAlign w:val="center"/>
          </w:tcPr>
          <w:p w14:paraId="267700AC">
            <w:pPr>
              <w:pStyle w:val="203"/>
              <w:jc w:val="center"/>
              <w:rPr>
                <w:b/>
                <w:bCs/>
              </w:rPr>
            </w:pPr>
            <w:r>
              <w:rPr>
                <w:b/>
                <w:bCs/>
              </w:rPr>
              <w:t>2020</w:t>
            </w:r>
          </w:p>
        </w:tc>
        <w:tc>
          <w:tcPr>
            <w:tcW w:w="1199" w:type="dxa"/>
            <w:tcBorders>
              <w:bottom w:val="single" w:color="5B9BD5" w:themeColor="accent1" w:sz="12" w:space="0"/>
              <w:insideH w:val="single" w:sz="12" w:space="0"/>
            </w:tcBorders>
            <w:noWrap/>
            <w:vAlign w:val="center"/>
          </w:tcPr>
          <w:p w14:paraId="793BAC58">
            <w:pPr>
              <w:pStyle w:val="203"/>
              <w:jc w:val="center"/>
              <w:rPr>
                <w:b/>
                <w:bCs/>
              </w:rPr>
            </w:pPr>
            <w:r>
              <w:rPr>
                <w:b/>
                <w:bCs/>
              </w:rPr>
              <w:t>2021</w:t>
            </w:r>
          </w:p>
        </w:tc>
        <w:tc>
          <w:tcPr>
            <w:tcW w:w="1199" w:type="dxa"/>
            <w:tcBorders>
              <w:bottom w:val="single" w:color="5B9BD5" w:themeColor="accent1" w:sz="12" w:space="0"/>
              <w:insideH w:val="single" w:sz="12" w:space="0"/>
            </w:tcBorders>
            <w:noWrap/>
            <w:vAlign w:val="center"/>
          </w:tcPr>
          <w:p w14:paraId="6DFA96FA">
            <w:pPr>
              <w:pStyle w:val="203"/>
              <w:jc w:val="center"/>
              <w:rPr>
                <w:b/>
                <w:bCs/>
              </w:rPr>
            </w:pPr>
            <w:r>
              <w:rPr>
                <w:b/>
                <w:bCs/>
              </w:rPr>
              <w:t>2022</w:t>
            </w:r>
          </w:p>
        </w:tc>
        <w:tc>
          <w:tcPr>
            <w:tcW w:w="1175" w:type="dxa"/>
            <w:tcBorders>
              <w:bottom w:val="single" w:color="5B9BD5" w:themeColor="accent1" w:sz="12" w:space="0"/>
              <w:insideH w:val="single" w:sz="12" w:space="0"/>
            </w:tcBorders>
            <w:noWrap/>
            <w:vAlign w:val="center"/>
          </w:tcPr>
          <w:p w14:paraId="4D23E0DE">
            <w:pPr>
              <w:pStyle w:val="203"/>
              <w:jc w:val="center"/>
              <w:rPr>
                <w:b/>
                <w:bCs/>
              </w:rPr>
            </w:pPr>
            <w:r>
              <w:rPr>
                <w:b/>
                <w:bCs/>
              </w:rPr>
              <w:t>2023</w:t>
            </w:r>
          </w:p>
        </w:tc>
      </w:tr>
      <w:tr w14:paraId="6667486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3B3C0930">
            <w:pPr>
              <w:pStyle w:val="203"/>
              <w:jc w:val="both"/>
              <w:rPr>
                <w:b/>
                <w:bCs/>
              </w:rPr>
            </w:pPr>
            <w:r>
              <w:rPr>
                <w:b/>
                <w:bCs/>
              </w:rPr>
              <w:t>T5</w:t>
            </w:r>
          </w:p>
        </w:tc>
        <w:tc>
          <w:tcPr>
            <w:tcW w:w="1200" w:type="dxa"/>
            <w:shd w:val="clear" w:color="auto" w:fill="DEEAF6" w:themeFill="accent1" w:themeFillTint="33"/>
            <w:noWrap/>
            <w:vAlign w:val="center"/>
          </w:tcPr>
          <w:p w14:paraId="110CE4D5">
            <w:pPr>
              <w:pStyle w:val="203"/>
              <w:jc w:val="right"/>
            </w:pPr>
            <w:r>
              <w:rPr>
                <w:rFonts w:hint="eastAsia"/>
              </w:rPr>
              <w:t>X</w:t>
            </w:r>
            <w:r>
              <w:t>X</w:t>
            </w:r>
          </w:p>
        </w:tc>
        <w:tc>
          <w:tcPr>
            <w:tcW w:w="1199" w:type="dxa"/>
            <w:shd w:val="clear" w:color="auto" w:fill="DEEAF6" w:themeFill="accent1" w:themeFillTint="33"/>
            <w:noWrap/>
            <w:vAlign w:val="center"/>
          </w:tcPr>
          <w:p w14:paraId="00211199">
            <w:pPr>
              <w:pStyle w:val="203"/>
              <w:jc w:val="right"/>
            </w:pPr>
            <w:r>
              <w:rPr>
                <w:rFonts w:hint="eastAsia"/>
              </w:rPr>
              <w:t>X</w:t>
            </w:r>
            <w:r>
              <w:t>X</w:t>
            </w:r>
          </w:p>
        </w:tc>
        <w:tc>
          <w:tcPr>
            <w:tcW w:w="1199" w:type="dxa"/>
            <w:shd w:val="clear" w:color="auto" w:fill="DEEAF6" w:themeFill="accent1" w:themeFillTint="33"/>
            <w:noWrap/>
            <w:vAlign w:val="center"/>
          </w:tcPr>
          <w:p w14:paraId="3361C133">
            <w:pPr>
              <w:pStyle w:val="203"/>
              <w:jc w:val="right"/>
            </w:pPr>
            <w:r>
              <w:rPr>
                <w:rFonts w:hint="eastAsia"/>
              </w:rPr>
              <w:t>X</w:t>
            </w:r>
            <w:r>
              <w:t>X</w:t>
            </w:r>
          </w:p>
        </w:tc>
        <w:tc>
          <w:tcPr>
            <w:tcW w:w="1199" w:type="dxa"/>
            <w:shd w:val="clear" w:color="auto" w:fill="DEEAF6" w:themeFill="accent1" w:themeFillTint="33"/>
            <w:noWrap/>
            <w:vAlign w:val="center"/>
          </w:tcPr>
          <w:p w14:paraId="178B897D">
            <w:pPr>
              <w:pStyle w:val="203"/>
              <w:jc w:val="right"/>
            </w:pPr>
            <w:r>
              <w:rPr>
                <w:rFonts w:hint="eastAsia"/>
              </w:rPr>
              <w:t>X</w:t>
            </w:r>
            <w:r>
              <w:t>X</w:t>
            </w:r>
          </w:p>
        </w:tc>
        <w:tc>
          <w:tcPr>
            <w:tcW w:w="1199" w:type="dxa"/>
            <w:shd w:val="clear" w:color="auto" w:fill="DEEAF6" w:themeFill="accent1" w:themeFillTint="33"/>
            <w:noWrap/>
            <w:vAlign w:val="center"/>
          </w:tcPr>
          <w:p w14:paraId="4882A16B">
            <w:pPr>
              <w:pStyle w:val="203"/>
              <w:jc w:val="right"/>
            </w:pPr>
            <w:r>
              <w:rPr>
                <w:rFonts w:hint="eastAsia"/>
              </w:rPr>
              <w:t>X</w:t>
            </w:r>
            <w:r>
              <w:t>X</w:t>
            </w:r>
          </w:p>
        </w:tc>
        <w:tc>
          <w:tcPr>
            <w:tcW w:w="1175" w:type="dxa"/>
            <w:shd w:val="clear" w:color="auto" w:fill="DEEAF6" w:themeFill="accent1" w:themeFillTint="33"/>
            <w:noWrap/>
            <w:vAlign w:val="center"/>
          </w:tcPr>
          <w:p w14:paraId="13E207B4">
            <w:pPr>
              <w:pStyle w:val="203"/>
              <w:jc w:val="right"/>
            </w:pPr>
            <w:r>
              <w:rPr>
                <w:rFonts w:hint="eastAsia"/>
              </w:rPr>
              <w:t>X</w:t>
            </w:r>
            <w:r>
              <w:t>X</w:t>
            </w:r>
          </w:p>
        </w:tc>
      </w:tr>
      <w:tr w14:paraId="3256F15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09BC903F">
            <w:pPr>
              <w:pStyle w:val="203"/>
              <w:jc w:val="both"/>
              <w:rPr>
                <w:b/>
                <w:bCs/>
              </w:rPr>
            </w:pPr>
            <w:r>
              <w:rPr>
                <w:b/>
                <w:bCs/>
              </w:rPr>
              <w:t>T8</w:t>
            </w:r>
          </w:p>
        </w:tc>
        <w:tc>
          <w:tcPr>
            <w:tcW w:w="1200" w:type="dxa"/>
            <w:noWrap/>
            <w:vAlign w:val="center"/>
          </w:tcPr>
          <w:p w14:paraId="31264BC2">
            <w:pPr>
              <w:pStyle w:val="203"/>
              <w:jc w:val="right"/>
            </w:pPr>
            <w:r>
              <w:rPr>
                <w:rFonts w:hint="eastAsia"/>
              </w:rPr>
              <w:t>X</w:t>
            </w:r>
            <w:r>
              <w:t>X</w:t>
            </w:r>
          </w:p>
        </w:tc>
        <w:tc>
          <w:tcPr>
            <w:tcW w:w="1199" w:type="dxa"/>
            <w:noWrap/>
            <w:vAlign w:val="center"/>
          </w:tcPr>
          <w:p w14:paraId="4CA86397">
            <w:pPr>
              <w:pStyle w:val="203"/>
              <w:jc w:val="right"/>
            </w:pPr>
            <w:r>
              <w:rPr>
                <w:rFonts w:hint="eastAsia"/>
              </w:rPr>
              <w:t>X</w:t>
            </w:r>
            <w:r>
              <w:t>X</w:t>
            </w:r>
          </w:p>
        </w:tc>
        <w:tc>
          <w:tcPr>
            <w:tcW w:w="1199" w:type="dxa"/>
            <w:noWrap/>
            <w:vAlign w:val="center"/>
          </w:tcPr>
          <w:p w14:paraId="31E49295">
            <w:pPr>
              <w:pStyle w:val="203"/>
              <w:jc w:val="right"/>
            </w:pPr>
            <w:r>
              <w:rPr>
                <w:rFonts w:hint="eastAsia"/>
              </w:rPr>
              <w:t>X</w:t>
            </w:r>
            <w:r>
              <w:t>X</w:t>
            </w:r>
          </w:p>
        </w:tc>
        <w:tc>
          <w:tcPr>
            <w:tcW w:w="1199" w:type="dxa"/>
            <w:noWrap/>
            <w:vAlign w:val="center"/>
          </w:tcPr>
          <w:p w14:paraId="4E7C9CC0">
            <w:pPr>
              <w:pStyle w:val="203"/>
              <w:jc w:val="right"/>
            </w:pPr>
            <w:r>
              <w:rPr>
                <w:rFonts w:hint="eastAsia"/>
              </w:rPr>
              <w:t>X</w:t>
            </w:r>
            <w:r>
              <w:t>X</w:t>
            </w:r>
          </w:p>
        </w:tc>
        <w:tc>
          <w:tcPr>
            <w:tcW w:w="1199" w:type="dxa"/>
            <w:noWrap/>
            <w:vAlign w:val="center"/>
          </w:tcPr>
          <w:p w14:paraId="255BEDBB">
            <w:pPr>
              <w:pStyle w:val="203"/>
              <w:jc w:val="right"/>
            </w:pPr>
            <w:r>
              <w:rPr>
                <w:rFonts w:hint="eastAsia"/>
              </w:rPr>
              <w:t>X</w:t>
            </w:r>
            <w:r>
              <w:t>X</w:t>
            </w:r>
          </w:p>
        </w:tc>
        <w:tc>
          <w:tcPr>
            <w:tcW w:w="1175" w:type="dxa"/>
            <w:noWrap/>
            <w:vAlign w:val="center"/>
          </w:tcPr>
          <w:p w14:paraId="083A442E">
            <w:pPr>
              <w:pStyle w:val="203"/>
              <w:jc w:val="right"/>
            </w:pPr>
            <w:r>
              <w:rPr>
                <w:rFonts w:hint="eastAsia"/>
              </w:rPr>
              <w:t>X</w:t>
            </w:r>
            <w:r>
              <w:t>X</w:t>
            </w:r>
          </w:p>
        </w:tc>
      </w:tr>
      <w:tr w14:paraId="00AE9F4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4F81BD" w:sz="0" w:space="0"/>
            </w:tcBorders>
            <w:shd w:val="clear" w:color="auto" w:fill="DEEAF6" w:themeFill="accent1" w:themeFillTint="33"/>
            <w:noWrap/>
            <w:vAlign w:val="center"/>
          </w:tcPr>
          <w:p w14:paraId="0E9C99DE">
            <w:pPr>
              <w:pStyle w:val="203"/>
              <w:jc w:val="both"/>
              <w:rPr>
                <w:b/>
                <w:bCs/>
              </w:rPr>
            </w:pPr>
            <w:r>
              <w:rPr>
                <w:b/>
                <w:bCs/>
              </w:rPr>
              <w:t>Others</w:t>
            </w:r>
          </w:p>
        </w:tc>
        <w:tc>
          <w:tcPr>
            <w:tcW w:w="1200" w:type="dxa"/>
            <w:shd w:val="clear" w:color="auto" w:fill="DEEAF6" w:themeFill="accent1" w:themeFillTint="33"/>
            <w:noWrap/>
            <w:vAlign w:val="center"/>
          </w:tcPr>
          <w:p w14:paraId="0EC0F51D">
            <w:pPr>
              <w:pStyle w:val="203"/>
              <w:jc w:val="right"/>
            </w:pPr>
            <w:r>
              <w:rPr>
                <w:rFonts w:hint="eastAsia"/>
              </w:rPr>
              <w:t>X</w:t>
            </w:r>
            <w:r>
              <w:t>X</w:t>
            </w:r>
          </w:p>
        </w:tc>
        <w:tc>
          <w:tcPr>
            <w:tcW w:w="1199" w:type="dxa"/>
            <w:shd w:val="clear" w:color="auto" w:fill="DEEAF6" w:themeFill="accent1" w:themeFillTint="33"/>
            <w:noWrap/>
            <w:vAlign w:val="center"/>
          </w:tcPr>
          <w:p w14:paraId="310ED268">
            <w:pPr>
              <w:pStyle w:val="203"/>
              <w:jc w:val="right"/>
            </w:pPr>
            <w:r>
              <w:rPr>
                <w:rFonts w:hint="eastAsia"/>
              </w:rPr>
              <w:t>X</w:t>
            </w:r>
            <w:r>
              <w:t>X</w:t>
            </w:r>
          </w:p>
        </w:tc>
        <w:tc>
          <w:tcPr>
            <w:tcW w:w="1199" w:type="dxa"/>
            <w:shd w:val="clear" w:color="auto" w:fill="DEEAF6" w:themeFill="accent1" w:themeFillTint="33"/>
            <w:noWrap/>
            <w:vAlign w:val="center"/>
          </w:tcPr>
          <w:p w14:paraId="0FA76722">
            <w:pPr>
              <w:pStyle w:val="203"/>
              <w:jc w:val="right"/>
            </w:pPr>
            <w:r>
              <w:rPr>
                <w:rFonts w:hint="eastAsia"/>
              </w:rPr>
              <w:t>X</w:t>
            </w:r>
            <w:r>
              <w:t>X</w:t>
            </w:r>
          </w:p>
        </w:tc>
        <w:tc>
          <w:tcPr>
            <w:tcW w:w="1199" w:type="dxa"/>
            <w:shd w:val="clear" w:color="auto" w:fill="DEEAF6" w:themeFill="accent1" w:themeFillTint="33"/>
            <w:noWrap/>
            <w:vAlign w:val="center"/>
          </w:tcPr>
          <w:p w14:paraId="0F12040D">
            <w:pPr>
              <w:pStyle w:val="203"/>
              <w:jc w:val="right"/>
            </w:pPr>
            <w:r>
              <w:rPr>
                <w:rFonts w:hint="eastAsia"/>
              </w:rPr>
              <w:t>X</w:t>
            </w:r>
            <w:r>
              <w:t>X</w:t>
            </w:r>
          </w:p>
        </w:tc>
        <w:tc>
          <w:tcPr>
            <w:tcW w:w="1199" w:type="dxa"/>
            <w:shd w:val="clear" w:color="auto" w:fill="DEEAF6" w:themeFill="accent1" w:themeFillTint="33"/>
            <w:noWrap/>
            <w:vAlign w:val="center"/>
          </w:tcPr>
          <w:p w14:paraId="5119CBAD">
            <w:pPr>
              <w:pStyle w:val="203"/>
              <w:jc w:val="right"/>
            </w:pPr>
            <w:r>
              <w:rPr>
                <w:rFonts w:hint="eastAsia"/>
              </w:rPr>
              <w:t>X</w:t>
            </w:r>
            <w:r>
              <w:t>X</w:t>
            </w:r>
          </w:p>
        </w:tc>
        <w:tc>
          <w:tcPr>
            <w:tcW w:w="1175" w:type="dxa"/>
            <w:shd w:val="clear" w:color="auto" w:fill="DEEAF6" w:themeFill="accent1" w:themeFillTint="33"/>
            <w:noWrap/>
            <w:vAlign w:val="center"/>
          </w:tcPr>
          <w:p w14:paraId="6940F713">
            <w:pPr>
              <w:pStyle w:val="203"/>
              <w:jc w:val="right"/>
            </w:pPr>
            <w:r>
              <w:rPr>
                <w:rFonts w:hint="eastAsia"/>
              </w:rPr>
              <w:t>X</w:t>
            </w:r>
            <w:r>
              <w:t>X</w:t>
            </w:r>
          </w:p>
        </w:tc>
      </w:tr>
    </w:tbl>
    <w:p w14:paraId="3CE4D1D9">
      <w:pPr>
        <w:pStyle w:val="146"/>
      </w:pPr>
      <w:r>
        <w:t>Source: Secondary Sources, Expert Interviews and QYResearch, 2023</w:t>
      </w:r>
    </w:p>
    <w:p w14:paraId="37DC15CB">
      <w:pPr>
        <w:pStyle w:val="153"/>
      </w:pPr>
      <w:bookmarkStart w:id="699" w:name="_Toc121131948"/>
      <w:bookmarkStart w:id="700" w:name="_Toc121596460"/>
      <w:r>
        <w:t>Global LED Tube Lights Price (US$/Unit) by Type (2024-2029)</w:t>
      </w:r>
      <w:bookmarkEnd w:id="699"/>
      <w:bookmarkEnd w:id="700"/>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1200"/>
        <w:gridCol w:w="1199"/>
        <w:gridCol w:w="1199"/>
        <w:gridCol w:w="1199"/>
        <w:gridCol w:w="1199"/>
        <w:gridCol w:w="1175"/>
      </w:tblGrid>
      <w:tr w14:paraId="2504385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5B9BD5" w:themeColor="accent1" w:sz="12" w:space="0"/>
              <w:insideH w:val="single" w:sz="12" w:space="0"/>
            </w:tcBorders>
            <w:noWrap/>
            <w:vAlign w:val="center"/>
          </w:tcPr>
          <w:p w14:paraId="2D6A9A35">
            <w:pPr>
              <w:pStyle w:val="203"/>
              <w:jc w:val="both"/>
              <w:rPr>
                <w:b/>
                <w:bCs/>
              </w:rPr>
            </w:pPr>
            <w:r>
              <w:rPr>
                <w:rFonts w:hint="eastAsia"/>
                <w:b/>
                <w:bCs/>
                <w:caps/>
              </w:rPr>
              <w:t>by Type</w:t>
            </w:r>
          </w:p>
        </w:tc>
        <w:tc>
          <w:tcPr>
            <w:tcW w:w="1200" w:type="dxa"/>
            <w:tcBorders>
              <w:bottom w:val="single" w:color="5B9BD5" w:themeColor="accent1" w:sz="12" w:space="0"/>
              <w:insideH w:val="single" w:sz="12" w:space="0"/>
            </w:tcBorders>
            <w:noWrap/>
            <w:vAlign w:val="center"/>
          </w:tcPr>
          <w:p w14:paraId="51AFFDC0">
            <w:pPr>
              <w:pStyle w:val="203"/>
              <w:jc w:val="center"/>
              <w:rPr>
                <w:b/>
                <w:bCs/>
              </w:rPr>
            </w:pPr>
            <w:r>
              <w:rPr>
                <w:b/>
                <w:bCs/>
              </w:rPr>
              <w:t>2024</w:t>
            </w:r>
          </w:p>
        </w:tc>
        <w:tc>
          <w:tcPr>
            <w:tcW w:w="1199" w:type="dxa"/>
            <w:tcBorders>
              <w:bottom w:val="single" w:color="5B9BD5" w:themeColor="accent1" w:sz="12" w:space="0"/>
              <w:insideH w:val="single" w:sz="12" w:space="0"/>
            </w:tcBorders>
            <w:noWrap/>
            <w:vAlign w:val="center"/>
          </w:tcPr>
          <w:p w14:paraId="31A89816">
            <w:pPr>
              <w:pStyle w:val="203"/>
              <w:jc w:val="center"/>
              <w:rPr>
                <w:b/>
                <w:bCs/>
              </w:rPr>
            </w:pPr>
            <w:r>
              <w:rPr>
                <w:b/>
                <w:bCs/>
              </w:rPr>
              <w:t>2025</w:t>
            </w:r>
          </w:p>
        </w:tc>
        <w:tc>
          <w:tcPr>
            <w:tcW w:w="1199" w:type="dxa"/>
            <w:tcBorders>
              <w:bottom w:val="single" w:color="5B9BD5" w:themeColor="accent1" w:sz="12" w:space="0"/>
              <w:insideH w:val="single" w:sz="12" w:space="0"/>
            </w:tcBorders>
            <w:noWrap/>
            <w:vAlign w:val="center"/>
          </w:tcPr>
          <w:p w14:paraId="2C3AD3F8">
            <w:pPr>
              <w:pStyle w:val="203"/>
              <w:jc w:val="center"/>
              <w:rPr>
                <w:b/>
                <w:bCs/>
              </w:rPr>
            </w:pPr>
            <w:r>
              <w:rPr>
                <w:b/>
                <w:bCs/>
              </w:rPr>
              <w:t>2026</w:t>
            </w:r>
          </w:p>
        </w:tc>
        <w:tc>
          <w:tcPr>
            <w:tcW w:w="1199" w:type="dxa"/>
            <w:tcBorders>
              <w:bottom w:val="single" w:color="5B9BD5" w:themeColor="accent1" w:sz="12" w:space="0"/>
              <w:insideH w:val="single" w:sz="12" w:space="0"/>
            </w:tcBorders>
            <w:noWrap/>
            <w:vAlign w:val="center"/>
          </w:tcPr>
          <w:p w14:paraId="153EC5D5">
            <w:pPr>
              <w:pStyle w:val="203"/>
              <w:jc w:val="center"/>
              <w:rPr>
                <w:b/>
                <w:bCs/>
              </w:rPr>
            </w:pPr>
            <w:r>
              <w:rPr>
                <w:b/>
                <w:bCs/>
              </w:rPr>
              <w:t>2027</w:t>
            </w:r>
          </w:p>
        </w:tc>
        <w:tc>
          <w:tcPr>
            <w:tcW w:w="1199" w:type="dxa"/>
            <w:tcBorders>
              <w:bottom w:val="single" w:color="5B9BD5" w:themeColor="accent1" w:sz="12" w:space="0"/>
              <w:insideH w:val="single" w:sz="12" w:space="0"/>
            </w:tcBorders>
            <w:noWrap/>
            <w:vAlign w:val="center"/>
          </w:tcPr>
          <w:p w14:paraId="14D54F18">
            <w:pPr>
              <w:pStyle w:val="203"/>
              <w:jc w:val="center"/>
              <w:rPr>
                <w:b/>
                <w:bCs/>
              </w:rPr>
            </w:pPr>
            <w:r>
              <w:rPr>
                <w:b/>
                <w:bCs/>
              </w:rPr>
              <w:t>2028</w:t>
            </w:r>
          </w:p>
        </w:tc>
        <w:tc>
          <w:tcPr>
            <w:tcW w:w="1175" w:type="dxa"/>
            <w:tcBorders>
              <w:bottom w:val="single" w:color="5B9BD5" w:themeColor="accent1" w:sz="12" w:space="0"/>
              <w:insideH w:val="single" w:sz="12" w:space="0"/>
            </w:tcBorders>
            <w:noWrap/>
            <w:vAlign w:val="center"/>
          </w:tcPr>
          <w:p w14:paraId="733FC2A2">
            <w:pPr>
              <w:pStyle w:val="203"/>
              <w:jc w:val="center"/>
              <w:rPr>
                <w:b/>
                <w:bCs/>
              </w:rPr>
            </w:pPr>
            <w:r>
              <w:rPr>
                <w:b/>
                <w:bCs/>
              </w:rPr>
              <w:t>2029</w:t>
            </w:r>
          </w:p>
        </w:tc>
      </w:tr>
      <w:tr w14:paraId="41AAD85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3DEA66FD">
            <w:pPr>
              <w:pStyle w:val="203"/>
              <w:jc w:val="both"/>
              <w:rPr>
                <w:b/>
                <w:bCs/>
              </w:rPr>
            </w:pPr>
            <w:r>
              <w:rPr>
                <w:b/>
                <w:bCs/>
              </w:rPr>
              <w:t>T5</w:t>
            </w:r>
          </w:p>
        </w:tc>
        <w:tc>
          <w:tcPr>
            <w:tcW w:w="1200" w:type="dxa"/>
            <w:shd w:val="clear" w:color="auto" w:fill="DEEAF6" w:themeFill="accent1" w:themeFillTint="33"/>
            <w:noWrap/>
            <w:vAlign w:val="center"/>
          </w:tcPr>
          <w:p w14:paraId="26DEBC47">
            <w:pPr>
              <w:pStyle w:val="203"/>
              <w:jc w:val="right"/>
            </w:pPr>
            <w:r>
              <w:rPr>
                <w:rFonts w:hint="eastAsia"/>
              </w:rPr>
              <w:t>X</w:t>
            </w:r>
            <w:r>
              <w:t>X</w:t>
            </w:r>
          </w:p>
        </w:tc>
        <w:tc>
          <w:tcPr>
            <w:tcW w:w="1199" w:type="dxa"/>
            <w:shd w:val="clear" w:color="auto" w:fill="DEEAF6" w:themeFill="accent1" w:themeFillTint="33"/>
            <w:noWrap/>
            <w:vAlign w:val="center"/>
          </w:tcPr>
          <w:p w14:paraId="2375D235">
            <w:pPr>
              <w:pStyle w:val="203"/>
              <w:jc w:val="right"/>
            </w:pPr>
            <w:r>
              <w:rPr>
                <w:rFonts w:hint="eastAsia"/>
              </w:rPr>
              <w:t>X</w:t>
            </w:r>
            <w:r>
              <w:t>X</w:t>
            </w:r>
          </w:p>
        </w:tc>
        <w:tc>
          <w:tcPr>
            <w:tcW w:w="1199" w:type="dxa"/>
            <w:shd w:val="clear" w:color="auto" w:fill="DEEAF6" w:themeFill="accent1" w:themeFillTint="33"/>
            <w:noWrap/>
            <w:vAlign w:val="center"/>
          </w:tcPr>
          <w:p w14:paraId="684A29A6">
            <w:pPr>
              <w:pStyle w:val="203"/>
              <w:jc w:val="right"/>
            </w:pPr>
            <w:r>
              <w:rPr>
                <w:rFonts w:hint="eastAsia"/>
              </w:rPr>
              <w:t>X</w:t>
            </w:r>
            <w:r>
              <w:t>X</w:t>
            </w:r>
          </w:p>
        </w:tc>
        <w:tc>
          <w:tcPr>
            <w:tcW w:w="1199" w:type="dxa"/>
            <w:shd w:val="clear" w:color="auto" w:fill="DEEAF6" w:themeFill="accent1" w:themeFillTint="33"/>
            <w:noWrap/>
            <w:vAlign w:val="center"/>
          </w:tcPr>
          <w:p w14:paraId="36D0E8DE">
            <w:pPr>
              <w:pStyle w:val="203"/>
              <w:jc w:val="right"/>
            </w:pPr>
            <w:r>
              <w:rPr>
                <w:rFonts w:hint="eastAsia"/>
              </w:rPr>
              <w:t>X</w:t>
            </w:r>
            <w:r>
              <w:t>X</w:t>
            </w:r>
          </w:p>
        </w:tc>
        <w:tc>
          <w:tcPr>
            <w:tcW w:w="1199" w:type="dxa"/>
            <w:shd w:val="clear" w:color="auto" w:fill="DEEAF6" w:themeFill="accent1" w:themeFillTint="33"/>
            <w:noWrap/>
            <w:vAlign w:val="center"/>
          </w:tcPr>
          <w:p w14:paraId="142F876F">
            <w:pPr>
              <w:pStyle w:val="203"/>
              <w:jc w:val="right"/>
            </w:pPr>
            <w:r>
              <w:rPr>
                <w:rFonts w:hint="eastAsia"/>
              </w:rPr>
              <w:t>X</w:t>
            </w:r>
            <w:r>
              <w:t>X</w:t>
            </w:r>
          </w:p>
        </w:tc>
        <w:tc>
          <w:tcPr>
            <w:tcW w:w="1175" w:type="dxa"/>
            <w:shd w:val="clear" w:color="auto" w:fill="DEEAF6" w:themeFill="accent1" w:themeFillTint="33"/>
            <w:noWrap/>
            <w:vAlign w:val="center"/>
          </w:tcPr>
          <w:p w14:paraId="6E60ECDA">
            <w:pPr>
              <w:pStyle w:val="203"/>
              <w:jc w:val="right"/>
            </w:pPr>
            <w:r>
              <w:rPr>
                <w:rFonts w:hint="eastAsia"/>
              </w:rPr>
              <w:t>X</w:t>
            </w:r>
            <w:r>
              <w:t>X</w:t>
            </w:r>
          </w:p>
        </w:tc>
      </w:tr>
      <w:tr w14:paraId="7EAB859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noWrap/>
            <w:vAlign w:val="center"/>
          </w:tcPr>
          <w:p w14:paraId="52703798">
            <w:pPr>
              <w:pStyle w:val="203"/>
              <w:jc w:val="both"/>
              <w:rPr>
                <w:b/>
                <w:bCs/>
              </w:rPr>
            </w:pPr>
            <w:r>
              <w:rPr>
                <w:b/>
                <w:bCs/>
              </w:rPr>
              <w:t>T8</w:t>
            </w:r>
          </w:p>
        </w:tc>
        <w:tc>
          <w:tcPr>
            <w:tcW w:w="1200" w:type="dxa"/>
            <w:noWrap/>
            <w:vAlign w:val="center"/>
          </w:tcPr>
          <w:p w14:paraId="4E6A18FE">
            <w:pPr>
              <w:pStyle w:val="203"/>
              <w:jc w:val="right"/>
            </w:pPr>
            <w:r>
              <w:rPr>
                <w:rFonts w:hint="eastAsia"/>
              </w:rPr>
              <w:t>X</w:t>
            </w:r>
            <w:r>
              <w:t>X</w:t>
            </w:r>
          </w:p>
        </w:tc>
        <w:tc>
          <w:tcPr>
            <w:tcW w:w="1199" w:type="dxa"/>
            <w:noWrap/>
            <w:vAlign w:val="center"/>
          </w:tcPr>
          <w:p w14:paraId="632B80E6">
            <w:pPr>
              <w:pStyle w:val="203"/>
              <w:jc w:val="right"/>
            </w:pPr>
            <w:r>
              <w:rPr>
                <w:rFonts w:hint="eastAsia"/>
              </w:rPr>
              <w:t>X</w:t>
            </w:r>
            <w:r>
              <w:t>X</w:t>
            </w:r>
          </w:p>
        </w:tc>
        <w:tc>
          <w:tcPr>
            <w:tcW w:w="1199" w:type="dxa"/>
            <w:noWrap/>
            <w:vAlign w:val="center"/>
          </w:tcPr>
          <w:p w14:paraId="36B62DAC">
            <w:pPr>
              <w:pStyle w:val="203"/>
              <w:jc w:val="right"/>
            </w:pPr>
            <w:r>
              <w:rPr>
                <w:rFonts w:hint="eastAsia"/>
              </w:rPr>
              <w:t>X</w:t>
            </w:r>
            <w:r>
              <w:t>X</w:t>
            </w:r>
          </w:p>
        </w:tc>
        <w:tc>
          <w:tcPr>
            <w:tcW w:w="1199" w:type="dxa"/>
            <w:noWrap/>
            <w:vAlign w:val="center"/>
          </w:tcPr>
          <w:p w14:paraId="3438434D">
            <w:pPr>
              <w:pStyle w:val="203"/>
              <w:jc w:val="right"/>
            </w:pPr>
            <w:r>
              <w:rPr>
                <w:rFonts w:hint="eastAsia"/>
              </w:rPr>
              <w:t>X</w:t>
            </w:r>
            <w:r>
              <w:t>X</w:t>
            </w:r>
          </w:p>
        </w:tc>
        <w:tc>
          <w:tcPr>
            <w:tcW w:w="1199" w:type="dxa"/>
            <w:noWrap/>
            <w:vAlign w:val="center"/>
          </w:tcPr>
          <w:p w14:paraId="13B0DD70">
            <w:pPr>
              <w:pStyle w:val="203"/>
              <w:jc w:val="right"/>
            </w:pPr>
            <w:r>
              <w:rPr>
                <w:rFonts w:hint="eastAsia"/>
              </w:rPr>
              <w:t>X</w:t>
            </w:r>
            <w:r>
              <w:t>X</w:t>
            </w:r>
          </w:p>
        </w:tc>
        <w:tc>
          <w:tcPr>
            <w:tcW w:w="1175" w:type="dxa"/>
            <w:noWrap/>
            <w:vAlign w:val="center"/>
          </w:tcPr>
          <w:p w14:paraId="4DCCD1B8">
            <w:pPr>
              <w:pStyle w:val="203"/>
              <w:jc w:val="right"/>
            </w:pPr>
            <w:r>
              <w:rPr>
                <w:rFonts w:hint="eastAsia"/>
              </w:rPr>
              <w:t>X</w:t>
            </w:r>
            <w:r>
              <w:t>X</w:t>
            </w:r>
          </w:p>
        </w:tc>
      </w:tr>
      <w:tr w14:paraId="7AAB972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4F81BD" w:sz="0" w:space="0"/>
            </w:tcBorders>
            <w:shd w:val="clear" w:color="auto" w:fill="DEEAF6" w:themeFill="accent1" w:themeFillTint="33"/>
            <w:noWrap/>
            <w:vAlign w:val="center"/>
          </w:tcPr>
          <w:p w14:paraId="739CEC39">
            <w:pPr>
              <w:pStyle w:val="203"/>
              <w:jc w:val="both"/>
              <w:rPr>
                <w:b/>
                <w:bCs/>
              </w:rPr>
            </w:pPr>
            <w:r>
              <w:rPr>
                <w:b/>
                <w:bCs/>
              </w:rPr>
              <w:t>Others</w:t>
            </w:r>
          </w:p>
        </w:tc>
        <w:tc>
          <w:tcPr>
            <w:tcW w:w="1200" w:type="dxa"/>
            <w:shd w:val="clear" w:color="auto" w:fill="DEEAF6" w:themeFill="accent1" w:themeFillTint="33"/>
            <w:noWrap/>
            <w:vAlign w:val="center"/>
          </w:tcPr>
          <w:p w14:paraId="039E26D6">
            <w:pPr>
              <w:pStyle w:val="203"/>
              <w:jc w:val="right"/>
            </w:pPr>
            <w:r>
              <w:rPr>
                <w:rFonts w:hint="eastAsia"/>
              </w:rPr>
              <w:t>X</w:t>
            </w:r>
            <w:r>
              <w:t>X</w:t>
            </w:r>
          </w:p>
        </w:tc>
        <w:tc>
          <w:tcPr>
            <w:tcW w:w="1199" w:type="dxa"/>
            <w:shd w:val="clear" w:color="auto" w:fill="DEEAF6" w:themeFill="accent1" w:themeFillTint="33"/>
            <w:noWrap/>
            <w:vAlign w:val="center"/>
          </w:tcPr>
          <w:p w14:paraId="4FF053B9">
            <w:pPr>
              <w:pStyle w:val="203"/>
              <w:jc w:val="right"/>
            </w:pPr>
            <w:r>
              <w:rPr>
                <w:rFonts w:hint="eastAsia"/>
              </w:rPr>
              <w:t>X</w:t>
            </w:r>
            <w:r>
              <w:t>X</w:t>
            </w:r>
          </w:p>
        </w:tc>
        <w:tc>
          <w:tcPr>
            <w:tcW w:w="1199" w:type="dxa"/>
            <w:shd w:val="clear" w:color="auto" w:fill="DEEAF6" w:themeFill="accent1" w:themeFillTint="33"/>
            <w:noWrap/>
            <w:vAlign w:val="center"/>
          </w:tcPr>
          <w:p w14:paraId="17162C29">
            <w:pPr>
              <w:pStyle w:val="203"/>
              <w:jc w:val="right"/>
            </w:pPr>
            <w:r>
              <w:rPr>
                <w:rFonts w:hint="eastAsia"/>
              </w:rPr>
              <w:t>X</w:t>
            </w:r>
            <w:r>
              <w:t>X</w:t>
            </w:r>
          </w:p>
        </w:tc>
        <w:tc>
          <w:tcPr>
            <w:tcW w:w="1199" w:type="dxa"/>
            <w:shd w:val="clear" w:color="auto" w:fill="DEEAF6" w:themeFill="accent1" w:themeFillTint="33"/>
            <w:noWrap/>
            <w:vAlign w:val="center"/>
          </w:tcPr>
          <w:p w14:paraId="65821C98">
            <w:pPr>
              <w:pStyle w:val="203"/>
              <w:jc w:val="right"/>
            </w:pPr>
            <w:r>
              <w:rPr>
                <w:rFonts w:hint="eastAsia"/>
              </w:rPr>
              <w:t>X</w:t>
            </w:r>
            <w:r>
              <w:t>X</w:t>
            </w:r>
          </w:p>
        </w:tc>
        <w:tc>
          <w:tcPr>
            <w:tcW w:w="1199" w:type="dxa"/>
            <w:shd w:val="clear" w:color="auto" w:fill="DEEAF6" w:themeFill="accent1" w:themeFillTint="33"/>
            <w:noWrap/>
            <w:vAlign w:val="center"/>
          </w:tcPr>
          <w:p w14:paraId="46CB1356">
            <w:pPr>
              <w:pStyle w:val="203"/>
              <w:jc w:val="right"/>
            </w:pPr>
            <w:r>
              <w:rPr>
                <w:rFonts w:hint="eastAsia"/>
              </w:rPr>
              <w:t>X</w:t>
            </w:r>
            <w:r>
              <w:t>X</w:t>
            </w:r>
          </w:p>
        </w:tc>
        <w:tc>
          <w:tcPr>
            <w:tcW w:w="1175" w:type="dxa"/>
            <w:shd w:val="clear" w:color="auto" w:fill="DEEAF6" w:themeFill="accent1" w:themeFillTint="33"/>
            <w:noWrap/>
            <w:vAlign w:val="center"/>
          </w:tcPr>
          <w:p w14:paraId="15E283C1">
            <w:pPr>
              <w:pStyle w:val="203"/>
              <w:jc w:val="right"/>
            </w:pPr>
            <w:r>
              <w:rPr>
                <w:rFonts w:hint="eastAsia"/>
              </w:rPr>
              <w:t>X</w:t>
            </w:r>
            <w:r>
              <w:t>X</w:t>
            </w:r>
          </w:p>
        </w:tc>
      </w:tr>
    </w:tbl>
    <w:p w14:paraId="7884DDF8">
      <w:pPr>
        <w:pStyle w:val="146"/>
      </w:pPr>
      <w:r>
        <w:t>Source: Secondary Sources, Expert Interviews and QYResearch, 2023</w:t>
      </w:r>
    </w:p>
    <w:p w14:paraId="67BB285E">
      <w:pPr>
        <w:pStyle w:val="150"/>
      </w:pPr>
      <w:bookmarkStart w:id="701" w:name="_Toc121159100"/>
      <w:bookmarkStart w:id="702" w:name="_Toc121131891"/>
      <w:r>
        <w:t>Global LED Tube Lights Price (US$/Unit) by Type (2018-2029)</w:t>
      </w:r>
      <w:bookmarkEnd w:id="701"/>
      <w:bookmarkEnd w:id="702"/>
    </w:p>
    <w:p w14:paraId="22D74B65">
      <w:r>
        <w:drawing>
          <wp:inline distT="0" distB="0" distL="0" distR="0">
            <wp:extent cx="6192520" cy="2814955"/>
            <wp:effectExtent l="0" t="0" r="0" b="4445"/>
            <wp:docPr id="496" name="图表 496"/>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4288E9FF">
      <w:pPr>
        <w:pStyle w:val="146"/>
      </w:pPr>
      <w:r>
        <w:t>Source: Secondary Sources, Expert Interviews and QYResearch, 2023</w:t>
      </w:r>
    </w:p>
    <w:p w14:paraId="3A14CC04">
      <w:pPr>
        <w:pStyle w:val="2"/>
      </w:pPr>
      <w:bookmarkStart w:id="703" w:name="_Toc121596801"/>
      <w:r>
        <w:rPr>
          <w:rFonts w:hint="eastAsia"/>
          <w:lang w:eastAsia="zh-CN"/>
        </w:rPr>
        <w:t>Segment</w:t>
      </w:r>
      <w:r>
        <w:t xml:space="preserve"> by Application</w:t>
      </w:r>
      <w:bookmarkEnd w:id="703"/>
    </w:p>
    <w:p w14:paraId="69455941">
      <w:pPr>
        <w:pStyle w:val="3"/>
      </w:pPr>
      <w:bookmarkStart w:id="704" w:name="_Toc121596802"/>
      <w:bookmarkStart w:id="705" w:name="_Toc121132273"/>
      <w:r>
        <w:t>Global LED Tube Lights Sales by Application (2018-2029)</w:t>
      </w:r>
      <w:bookmarkEnd w:id="704"/>
      <w:bookmarkEnd w:id="705"/>
    </w:p>
    <w:p w14:paraId="6FC70537">
      <w:pPr>
        <w:pStyle w:val="4"/>
      </w:pPr>
      <w:bookmarkStart w:id="706" w:name="_Toc121596803"/>
      <w:bookmarkStart w:id="707" w:name="_Toc121132274"/>
      <w:r>
        <w:t>Global LED Tube Lights Sales by Application (2018-2023)</w:t>
      </w:r>
      <w:bookmarkEnd w:id="706"/>
      <w:bookmarkEnd w:id="707"/>
    </w:p>
    <w:p w14:paraId="4CDB46C6">
      <w:pPr>
        <w:pStyle w:val="153"/>
      </w:pPr>
      <w:bookmarkStart w:id="708" w:name="_Toc121131949"/>
      <w:bookmarkStart w:id="709" w:name="_Toc121596461"/>
      <w:r>
        <w:t>Global LED Tube Lights Sales (K Units) by Application (2018-2023)</w:t>
      </w:r>
      <w:bookmarkEnd w:id="708"/>
      <w:bookmarkEnd w:id="709"/>
    </w:p>
    <w:tbl>
      <w:tblPr>
        <w:tblStyle w:val="18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3"/>
        <w:gridCol w:w="1201"/>
        <w:gridCol w:w="1198"/>
        <w:gridCol w:w="1198"/>
        <w:gridCol w:w="1198"/>
        <w:gridCol w:w="1198"/>
        <w:gridCol w:w="1174"/>
      </w:tblGrid>
      <w:tr w14:paraId="3B77D5B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tcBorders>
              <w:bottom w:val="single" w:color="5B9BD5" w:themeColor="accent1" w:sz="12" w:space="0"/>
              <w:insideH w:val="single" w:sz="12" w:space="0"/>
            </w:tcBorders>
            <w:noWrap/>
            <w:vAlign w:val="center"/>
          </w:tcPr>
          <w:p w14:paraId="6D68843C">
            <w:pPr>
              <w:pStyle w:val="203"/>
              <w:jc w:val="both"/>
              <w:rPr>
                <w:b/>
                <w:bCs/>
                <w:caps/>
              </w:rPr>
            </w:pPr>
            <w:r>
              <w:rPr>
                <w:rFonts w:hint="eastAsia"/>
                <w:b/>
                <w:bCs/>
                <w:caps/>
              </w:rPr>
              <w:t>by Application</w:t>
            </w:r>
          </w:p>
        </w:tc>
        <w:tc>
          <w:tcPr>
            <w:tcW w:w="1201" w:type="dxa"/>
            <w:tcBorders>
              <w:bottom w:val="single" w:color="5B9BD5" w:themeColor="accent1" w:sz="12" w:space="0"/>
              <w:insideH w:val="single" w:sz="12" w:space="0"/>
            </w:tcBorders>
            <w:noWrap/>
            <w:vAlign w:val="center"/>
          </w:tcPr>
          <w:p w14:paraId="3DF49C59">
            <w:pPr>
              <w:pStyle w:val="203"/>
              <w:jc w:val="center"/>
              <w:rPr>
                <w:b/>
                <w:bCs/>
              </w:rPr>
            </w:pPr>
            <w:r>
              <w:rPr>
                <w:b/>
                <w:bCs/>
              </w:rPr>
              <w:t>201</w:t>
            </w:r>
            <w:r>
              <w:rPr>
                <w:rFonts w:hint="eastAsia"/>
                <w:b/>
                <w:bCs/>
              </w:rPr>
              <w:t>8</w:t>
            </w:r>
          </w:p>
        </w:tc>
        <w:tc>
          <w:tcPr>
            <w:tcW w:w="1198" w:type="dxa"/>
            <w:tcBorders>
              <w:bottom w:val="single" w:color="5B9BD5" w:themeColor="accent1" w:sz="12" w:space="0"/>
              <w:insideH w:val="single" w:sz="12" w:space="0"/>
            </w:tcBorders>
            <w:noWrap/>
            <w:vAlign w:val="center"/>
          </w:tcPr>
          <w:p w14:paraId="2552C625">
            <w:pPr>
              <w:pStyle w:val="203"/>
              <w:jc w:val="center"/>
              <w:rPr>
                <w:b/>
                <w:bCs/>
              </w:rPr>
            </w:pPr>
            <w:r>
              <w:rPr>
                <w:b/>
                <w:bCs/>
              </w:rPr>
              <w:t>2019</w:t>
            </w:r>
          </w:p>
        </w:tc>
        <w:tc>
          <w:tcPr>
            <w:tcW w:w="1198" w:type="dxa"/>
            <w:tcBorders>
              <w:bottom w:val="single" w:color="5B9BD5" w:themeColor="accent1" w:sz="12" w:space="0"/>
              <w:insideH w:val="single" w:sz="12" w:space="0"/>
            </w:tcBorders>
            <w:noWrap/>
            <w:vAlign w:val="center"/>
          </w:tcPr>
          <w:p w14:paraId="7C6C787C">
            <w:pPr>
              <w:pStyle w:val="203"/>
              <w:jc w:val="center"/>
              <w:rPr>
                <w:b/>
                <w:bCs/>
              </w:rPr>
            </w:pPr>
            <w:r>
              <w:rPr>
                <w:b/>
                <w:bCs/>
              </w:rPr>
              <w:t>2020</w:t>
            </w:r>
          </w:p>
        </w:tc>
        <w:tc>
          <w:tcPr>
            <w:tcW w:w="1198" w:type="dxa"/>
            <w:tcBorders>
              <w:bottom w:val="single" w:color="5B9BD5" w:themeColor="accent1" w:sz="12" w:space="0"/>
              <w:insideH w:val="single" w:sz="12" w:space="0"/>
            </w:tcBorders>
            <w:noWrap/>
            <w:vAlign w:val="center"/>
          </w:tcPr>
          <w:p w14:paraId="001AE812">
            <w:pPr>
              <w:pStyle w:val="203"/>
              <w:jc w:val="center"/>
              <w:rPr>
                <w:b/>
                <w:bCs/>
              </w:rPr>
            </w:pPr>
            <w:r>
              <w:rPr>
                <w:b/>
                <w:bCs/>
              </w:rPr>
              <w:t>2021</w:t>
            </w:r>
          </w:p>
        </w:tc>
        <w:tc>
          <w:tcPr>
            <w:tcW w:w="1198" w:type="dxa"/>
            <w:tcBorders>
              <w:bottom w:val="single" w:color="5B9BD5" w:themeColor="accent1" w:sz="12" w:space="0"/>
              <w:insideH w:val="single" w:sz="12" w:space="0"/>
            </w:tcBorders>
            <w:noWrap/>
            <w:vAlign w:val="center"/>
          </w:tcPr>
          <w:p w14:paraId="0CF6536B">
            <w:pPr>
              <w:pStyle w:val="203"/>
              <w:jc w:val="center"/>
              <w:rPr>
                <w:b/>
                <w:bCs/>
              </w:rPr>
            </w:pPr>
            <w:r>
              <w:rPr>
                <w:b/>
                <w:bCs/>
              </w:rPr>
              <w:t>2022</w:t>
            </w:r>
          </w:p>
        </w:tc>
        <w:tc>
          <w:tcPr>
            <w:tcW w:w="1174" w:type="dxa"/>
            <w:tcBorders>
              <w:bottom w:val="single" w:color="5B9BD5" w:themeColor="accent1" w:sz="12" w:space="0"/>
              <w:insideH w:val="single" w:sz="12" w:space="0"/>
            </w:tcBorders>
            <w:noWrap/>
            <w:vAlign w:val="center"/>
          </w:tcPr>
          <w:p w14:paraId="4104EB09">
            <w:pPr>
              <w:pStyle w:val="203"/>
              <w:jc w:val="center"/>
              <w:rPr>
                <w:b/>
                <w:bCs/>
              </w:rPr>
            </w:pPr>
            <w:r>
              <w:rPr>
                <w:b/>
                <w:bCs/>
              </w:rPr>
              <w:t>2023</w:t>
            </w:r>
          </w:p>
        </w:tc>
      </w:tr>
      <w:tr w14:paraId="3908E09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shd w:val="clear" w:color="auto" w:fill="DEEAF6" w:themeFill="accent1" w:themeFillTint="33"/>
            <w:noWrap/>
            <w:vAlign w:val="center"/>
          </w:tcPr>
          <w:p w14:paraId="7DA2B57D">
            <w:pPr>
              <w:pStyle w:val="203"/>
              <w:jc w:val="both"/>
              <w:rPr>
                <w:b/>
                <w:bCs/>
              </w:rPr>
            </w:pPr>
            <w:r>
              <w:rPr>
                <w:b/>
                <w:bCs/>
              </w:rPr>
              <w:t>Commerical Use</w:t>
            </w:r>
          </w:p>
        </w:tc>
        <w:tc>
          <w:tcPr>
            <w:tcW w:w="1201" w:type="dxa"/>
            <w:shd w:val="clear" w:color="auto" w:fill="DEEAF6" w:themeFill="accent1" w:themeFillTint="33"/>
            <w:noWrap/>
            <w:vAlign w:val="center"/>
          </w:tcPr>
          <w:p w14:paraId="622E8C5E">
            <w:pPr>
              <w:pStyle w:val="203"/>
              <w:jc w:val="right"/>
            </w:pPr>
            <w:r>
              <w:rPr>
                <w:rFonts w:hint="eastAsia"/>
              </w:rPr>
              <w:t>X</w:t>
            </w:r>
            <w:r>
              <w:t>X</w:t>
            </w:r>
          </w:p>
        </w:tc>
        <w:tc>
          <w:tcPr>
            <w:tcW w:w="1198" w:type="dxa"/>
            <w:shd w:val="clear" w:color="auto" w:fill="DEEAF6" w:themeFill="accent1" w:themeFillTint="33"/>
            <w:noWrap/>
            <w:vAlign w:val="center"/>
          </w:tcPr>
          <w:p w14:paraId="5E524D8F">
            <w:pPr>
              <w:pStyle w:val="203"/>
              <w:jc w:val="right"/>
            </w:pPr>
            <w:r>
              <w:rPr>
                <w:rFonts w:hint="eastAsia"/>
              </w:rPr>
              <w:t>X</w:t>
            </w:r>
            <w:r>
              <w:t>X</w:t>
            </w:r>
          </w:p>
        </w:tc>
        <w:tc>
          <w:tcPr>
            <w:tcW w:w="1198" w:type="dxa"/>
            <w:shd w:val="clear" w:color="auto" w:fill="DEEAF6" w:themeFill="accent1" w:themeFillTint="33"/>
            <w:noWrap/>
            <w:vAlign w:val="center"/>
          </w:tcPr>
          <w:p w14:paraId="01F7AA69">
            <w:pPr>
              <w:pStyle w:val="203"/>
              <w:jc w:val="right"/>
            </w:pPr>
            <w:r>
              <w:rPr>
                <w:rFonts w:hint="eastAsia"/>
              </w:rPr>
              <w:t>X</w:t>
            </w:r>
            <w:r>
              <w:t>X</w:t>
            </w:r>
          </w:p>
        </w:tc>
        <w:tc>
          <w:tcPr>
            <w:tcW w:w="1198" w:type="dxa"/>
            <w:shd w:val="clear" w:color="auto" w:fill="DEEAF6" w:themeFill="accent1" w:themeFillTint="33"/>
            <w:noWrap/>
            <w:vAlign w:val="center"/>
          </w:tcPr>
          <w:p w14:paraId="298EF651">
            <w:pPr>
              <w:pStyle w:val="203"/>
              <w:jc w:val="right"/>
            </w:pPr>
            <w:r>
              <w:rPr>
                <w:rFonts w:hint="eastAsia"/>
              </w:rPr>
              <w:t>X</w:t>
            </w:r>
            <w:r>
              <w:t>X</w:t>
            </w:r>
          </w:p>
        </w:tc>
        <w:tc>
          <w:tcPr>
            <w:tcW w:w="1198" w:type="dxa"/>
            <w:shd w:val="clear" w:color="auto" w:fill="DEEAF6" w:themeFill="accent1" w:themeFillTint="33"/>
            <w:noWrap/>
            <w:vAlign w:val="center"/>
          </w:tcPr>
          <w:p w14:paraId="4BFD6C99">
            <w:pPr>
              <w:pStyle w:val="203"/>
              <w:jc w:val="right"/>
            </w:pPr>
            <w:r>
              <w:rPr>
                <w:rFonts w:hint="eastAsia"/>
              </w:rPr>
              <w:t>X</w:t>
            </w:r>
            <w:r>
              <w:t>X</w:t>
            </w:r>
          </w:p>
        </w:tc>
        <w:tc>
          <w:tcPr>
            <w:tcW w:w="1174" w:type="dxa"/>
            <w:shd w:val="clear" w:color="auto" w:fill="DEEAF6" w:themeFill="accent1" w:themeFillTint="33"/>
            <w:noWrap/>
            <w:vAlign w:val="center"/>
          </w:tcPr>
          <w:p w14:paraId="0F1D344D">
            <w:pPr>
              <w:pStyle w:val="203"/>
              <w:jc w:val="right"/>
            </w:pPr>
            <w:r>
              <w:rPr>
                <w:rFonts w:hint="eastAsia"/>
              </w:rPr>
              <w:t>X</w:t>
            </w:r>
            <w:r>
              <w:t>X</w:t>
            </w:r>
          </w:p>
        </w:tc>
      </w:tr>
      <w:tr w14:paraId="54B9C45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tcBorders>
              <w:bottom w:val="single" w:color="4F81BD" w:sz="0" w:space="0"/>
            </w:tcBorders>
            <w:noWrap/>
            <w:vAlign w:val="center"/>
          </w:tcPr>
          <w:p w14:paraId="2AC4384A">
            <w:pPr>
              <w:pStyle w:val="203"/>
              <w:jc w:val="both"/>
              <w:rPr>
                <w:b/>
                <w:bCs/>
              </w:rPr>
            </w:pPr>
            <w:r>
              <w:rPr>
                <w:b/>
                <w:bCs/>
              </w:rPr>
              <w:t>Residential Use</w:t>
            </w:r>
          </w:p>
        </w:tc>
        <w:tc>
          <w:tcPr>
            <w:tcW w:w="1201" w:type="dxa"/>
            <w:noWrap/>
            <w:vAlign w:val="center"/>
          </w:tcPr>
          <w:p w14:paraId="01B2579E">
            <w:pPr>
              <w:pStyle w:val="203"/>
              <w:jc w:val="right"/>
            </w:pPr>
            <w:r>
              <w:rPr>
                <w:rFonts w:hint="eastAsia"/>
              </w:rPr>
              <w:t>X</w:t>
            </w:r>
            <w:r>
              <w:t>X</w:t>
            </w:r>
          </w:p>
        </w:tc>
        <w:tc>
          <w:tcPr>
            <w:tcW w:w="1198" w:type="dxa"/>
            <w:noWrap/>
            <w:vAlign w:val="center"/>
          </w:tcPr>
          <w:p w14:paraId="29BFF84D">
            <w:pPr>
              <w:pStyle w:val="203"/>
              <w:jc w:val="right"/>
            </w:pPr>
            <w:r>
              <w:rPr>
                <w:rFonts w:hint="eastAsia"/>
              </w:rPr>
              <w:t>X</w:t>
            </w:r>
            <w:r>
              <w:t>X</w:t>
            </w:r>
          </w:p>
        </w:tc>
        <w:tc>
          <w:tcPr>
            <w:tcW w:w="1198" w:type="dxa"/>
            <w:noWrap/>
            <w:vAlign w:val="center"/>
          </w:tcPr>
          <w:p w14:paraId="4CB76591">
            <w:pPr>
              <w:pStyle w:val="203"/>
              <w:jc w:val="right"/>
            </w:pPr>
            <w:r>
              <w:rPr>
                <w:rFonts w:hint="eastAsia"/>
              </w:rPr>
              <w:t>X</w:t>
            </w:r>
            <w:r>
              <w:t>X</w:t>
            </w:r>
          </w:p>
        </w:tc>
        <w:tc>
          <w:tcPr>
            <w:tcW w:w="1198" w:type="dxa"/>
            <w:noWrap/>
            <w:vAlign w:val="center"/>
          </w:tcPr>
          <w:p w14:paraId="31FE35EB">
            <w:pPr>
              <w:pStyle w:val="203"/>
              <w:jc w:val="right"/>
            </w:pPr>
            <w:r>
              <w:rPr>
                <w:rFonts w:hint="eastAsia"/>
              </w:rPr>
              <w:t>X</w:t>
            </w:r>
            <w:r>
              <w:t>X</w:t>
            </w:r>
          </w:p>
        </w:tc>
        <w:tc>
          <w:tcPr>
            <w:tcW w:w="1198" w:type="dxa"/>
            <w:noWrap/>
            <w:vAlign w:val="center"/>
          </w:tcPr>
          <w:p w14:paraId="5228923C">
            <w:pPr>
              <w:pStyle w:val="203"/>
              <w:jc w:val="right"/>
            </w:pPr>
            <w:r>
              <w:rPr>
                <w:rFonts w:hint="eastAsia"/>
              </w:rPr>
              <w:t>X</w:t>
            </w:r>
            <w:r>
              <w:t>X</w:t>
            </w:r>
          </w:p>
        </w:tc>
        <w:tc>
          <w:tcPr>
            <w:tcW w:w="1174" w:type="dxa"/>
            <w:noWrap/>
            <w:vAlign w:val="center"/>
          </w:tcPr>
          <w:p w14:paraId="7041A909">
            <w:pPr>
              <w:pStyle w:val="203"/>
              <w:jc w:val="right"/>
            </w:pPr>
            <w:r>
              <w:rPr>
                <w:rFonts w:hint="eastAsia"/>
              </w:rPr>
              <w:t>X</w:t>
            </w:r>
            <w:r>
              <w:t>X</w:t>
            </w:r>
          </w:p>
        </w:tc>
      </w:tr>
      <w:tr w14:paraId="614BB79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shd w:val="clear" w:color="auto" w:fill="DEEAF6" w:themeFill="accent1" w:themeFillTint="33"/>
            <w:noWrap/>
            <w:vAlign w:val="center"/>
          </w:tcPr>
          <w:p w14:paraId="60A0AD01">
            <w:pPr>
              <w:pStyle w:val="203"/>
              <w:jc w:val="both"/>
              <w:rPr>
                <w:b/>
                <w:bCs/>
              </w:rPr>
            </w:pPr>
            <w:r>
              <w:rPr>
                <w:rFonts w:hint="eastAsia"/>
                <w:b/>
                <w:bCs/>
              </w:rPr>
              <w:t>Total</w:t>
            </w:r>
          </w:p>
        </w:tc>
        <w:tc>
          <w:tcPr>
            <w:tcW w:w="1201" w:type="dxa"/>
            <w:shd w:val="clear" w:color="auto" w:fill="DEEAF6" w:themeFill="accent1" w:themeFillTint="33"/>
            <w:noWrap/>
            <w:vAlign w:val="center"/>
          </w:tcPr>
          <w:p w14:paraId="7B55DB1B">
            <w:pPr>
              <w:pStyle w:val="203"/>
              <w:jc w:val="right"/>
            </w:pPr>
            <w:r>
              <w:rPr>
                <w:rFonts w:hint="eastAsia"/>
              </w:rPr>
              <w:t>X</w:t>
            </w:r>
            <w:r>
              <w:t>X</w:t>
            </w:r>
          </w:p>
        </w:tc>
        <w:tc>
          <w:tcPr>
            <w:tcW w:w="1198" w:type="dxa"/>
            <w:shd w:val="clear" w:color="auto" w:fill="DEEAF6" w:themeFill="accent1" w:themeFillTint="33"/>
            <w:noWrap/>
            <w:vAlign w:val="center"/>
          </w:tcPr>
          <w:p w14:paraId="3DC58F06">
            <w:pPr>
              <w:pStyle w:val="203"/>
              <w:jc w:val="right"/>
            </w:pPr>
            <w:r>
              <w:rPr>
                <w:rFonts w:hint="eastAsia"/>
              </w:rPr>
              <w:t>X</w:t>
            </w:r>
            <w:r>
              <w:t>X</w:t>
            </w:r>
          </w:p>
        </w:tc>
        <w:tc>
          <w:tcPr>
            <w:tcW w:w="1198" w:type="dxa"/>
            <w:shd w:val="clear" w:color="auto" w:fill="DEEAF6" w:themeFill="accent1" w:themeFillTint="33"/>
            <w:noWrap/>
            <w:vAlign w:val="center"/>
          </w:tcPr>
          <w:p w14:paraId="1BCC4EB9">
            <w:pPr>
              <w:pStyle w:val="203"/>
              <w:jc w:val="right"/>
            </w:pPr>
            <w:r>
              <w:rPr>
                <w:rFonts w:hint="eastAsia"/>
              </w:rPr>
              <w:t>X</w:t>
            </w:r>
            <w:r>
              <w:t>X</w:t>
            </w:r>
          </w:p>
        </w:tc>
        <w:tc>
          <w:tcPr>
            <w:tcW w:w="1198" w:type="dxa"/>
            <w:shd w:val="clear" w:color="auto" w:fill="DEEAF6" w:themeFill="accent1" w:themeFillTint="33"/>
            <w:noWrap/>
            <w:vAlign w:val="center"/>
          </w:tcPr>
          <w:p w14:paraId="40FE9965">
            <w:pPr>
              <w:pStyle w:val="203"/>
              <w:jc w:val="right"/>
            </w:pPr>
            <w:r>
              <w:rPr>
                <w:rFonts w:hint="eastAsia"/>
              </w:rPr>
              <w:t>X</w:t>
            </w:r>
            <w:r>
              <w:t>X</w:t>
            </w:r>
          </w:p>
        </w:tc>
        <w:tc>
          <w:tcPr>
            <w:tcW w:w="1198" w:type="dxa"/>
            <w:shd w:val="clear" w:color="auto" w:fill="DEEAF6" w:themeFill="accent1" w:themeFillTint="33"/>
            <w:noWrap/>
            <w:vAlign w:val="center"/>
          </w:tcPr>
          <w:p w14:paraId="29AEB202">
            <w:pPr>
              <w:pStyle w:val="203"/>
              <w:jc w:val="right"/>
            </w:pPr>
            <w:r>
              <w:rPr>
                <w:rFonts w:hint="eastAsia"/>
              </w:rPr>
              <w:t>X</w:t>
            </w:r>
            <w:r>
              <w:t>X</w:t>
            </w:r>
          </w:p>
        </w:tc>
        <w:tc>
          <w:tcPr>
            <w:tcW w:w="1174" w:type="dxa"/>
            <w:shd w:val="clear" w:color="auto" w:fill="DEEAF6" w:themeFill="accent1" w:themeFillTint="33"/>
            <w:noWrap/>
            <w:vAlign w:val="center"/>
          </w:tcPr>
          <w:p w14:paraId="1F23AEB1">
            <w:pPr>
              <w:pStyle w:val="203"/>
              <w:jc w:val="right"/>
            </w:pPr>
            <w:r>
              <w:rPr>
                <w:rFonts w:hint="eastAsia"/>
              </w:rPr>
              <w:t>X</w:t>
            </w:r>
            <w:r>
              <w:t>X</w:t>
            </w:r>
          </w:p>
        </w:tc>
      </w:tr>
    </w:tbl>
    <w:p w14:paraId="5555AABD">
      <w:pPr>
        <w:pStyle w:val="146"/>
      </w:pPr>
      <w:r>
        <w:t>Source: Secondary Sources, Expert Interviews and QYResearch, 2023</w:t>
      </w:r>
    </w:p>
    <w:p w14:paraId="35DE81CF">
      <w:pPr>
        <w:pStyle w:val="4"/>
      </w:pPr>
      <w:bookmarkStart w:id="710" w:name="_Toc121132275"/>
      <w:bookmarkStart w:id="711" w:name="_Toc121596804"/>
      <w:r>
        <w:t>Global LED Tube Lights Sales by Application (2024-2029)</w:t>
      </w:r>
      <w:bookmarkEnd w:id="710"/>
      <w:bookmarkEnd w:id="711"/>
    </w:p>
    <w:p w14:paraId="3FCE73F6">
      <w:pPr>
        <w:pStyle w:val="153"/>
      </w:pPr>
      <w:bookmarkStart w:id="712" w:name="_Toc121596462"/>
      <w:bookmarkStart w:id="713" w:name="_Toc121131950"/>
      <w:r>
        <w:t>Global LED Tube Lights Sales (K Units) by Application (2024-2029)</w:t>
      </w:r>
      <w:bookmarkEnd w:id="712"/>
      <w:bookmarkEnd w:id="713"/>
    </w:p>
    <w:tbl>
      <w:tblPr>
        <w:tblStyle w:val="18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3"/>
        <w:gridCol w:w="1201"/>
        <w:gridCol w:w="1198"/>
        <w:gridCol w:w="1198"/>
        <w:gridCol w:w="1198"/>
        <w:gridCol w:w="1198"/>
        <w:gridCol w:w="1174"/>
      </w:tblGrid>
      <w:tr w14:paraId="4BC222C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tcBorders>
              <w:bottom w:val="single" w:color="5B9BD5" w:themeColor="accent1" w:sz="12" w:space="0"/>
              <w:insideH w:val="single" w:sz="12" w:space="0"/>
            </w:tcBorders>
            <w:noWrap/>
            <w:vAlign w:val="center"/>
          </w:tcPr>
          <w:p w14:paraId="49FCC94B">
            <w:pPr>
              <w:pStyle w:val="203"/>
              <w:jc w:val="both"/>
              <w:rPr>
                <w:b/>
                <w:bCs/>
              </w:rPr>
            </w:pPr>
            <w:r>
              <w:rPr>
                <w:rFonts w:hint="eastAsia"/>
                <w:b/>
                <w:bCs/>
                <w:caps/>
              </w:rPr>
              <w:t>by Application</w:t>
            </w:r>
          </w:p>
        </w:tc>
        <w:tc>
          <w:tcPr>
            <w:tcW w:w="1201" w:type="dxa"/>
            <w:tcBorders>
              <w:bottom w:val="single" w:color="5B9BD5" w:themeColor="accent1" w:sz="12" w:space="0"/>
              <w:insideH w:val="single" w:sz="12" w:space="0"/>
            </w:tcBorders>
            <w:noWrap/>
            <w:vAlign w:val="center"/>
          </w:tcPr>
          <w:p w14:paraId="76BB4E25">
            <w:pPr>
              <w:pStyle w:val="203"/>
              <w:jc w:val="center"/>
              <w:rPr>
                <w:b/>
                <w:bCs/>
              </w:rPr>
            </w:pPr>
            <w:r>
              <w:rPr>
                <w:b/>
                <w:bCs/>
              </w:rPr>
              <w:t>2024</w:t>
            </w:r>
          </w:p>
        </w:tc>
        <w:tc>
          <w:tcPr>
            <w:tcW w:w="1198" w:type="dxa"/>
            <w:tcBorders>
              <w:bottom w:val="single" w:color="5B9BD5" w:themeColor="accent1" w:sz="12" w:space="0"/>
              <w:insideH w:val="single" w:sz="12" w:space="0"/>
            </w:tcBorders>
            <w:noWrap/>
            <w:vAlign w:val="center"/>
          </w:tcPr>
          <w:p w14:paraId="5F9E5466">
            <w:pPr>
              <w:pStyle w:val="203"/>
              <w:jc w:val="center"/>
              <w:rPr>
                <w:b/>
                <w:bCs/>
              </w:rPr>
            </w:pPr>
            <w:r>
              <w:rPr>
                <w:b/>
                <w:bCs/>
              </w:rPr>
              <w:t>2025</w:t>
            </w:r>
          </w:p>
        </w:tc>
        <w:tc>
          <w:tcPr>
            <w:tcW w:w="1198" w:type="dxa"/>
            <w:tcBorders>
              <w:bottom w:val="single" w:color="5B9BD5" w:themeColor="accent1" w:sz="12" w:space="0"/>
              <w:insideH w:val="single" w:sz="12" w:space="0"/>
            </w:tcBorders>
            <w:noWrap/>
            <w:vAlign w:val="center"/>
          </w:tcPr>
          <w:p w14:paraId="66D4A38E">
            <w:pPr>
              <w:pStyle w:val="203"/>
              <w:jc w:val="center"/>
              <w:rPr>
                <w:b/>
                <w:bCs/>
              </w:rPr>
            </w:pPr>
            <w:r>
              <w:rPr>
                <w:b/>
                <w:bCs/>
              </w:rPr>
              <w:t>2026</w:t>
            </w:r>
          </w:p>
        </w:tc>
        <w:tc>
          <w:tcPr>
            <w:tcW w:w="1198" w:type="dxa"/>
            <w:tcBorders>
              <w:bottom w:val="single" w:color="5B9BD5" w:themeColor="accent1" w:sz="12" w:space="0"/>
              <w:insideH w:val="single" w:sz="12" w:space="0"/>
            </w:tcBorders>
            <w:noWrap/>
            <w:vAlign w:val="center"/>
          </w:tcPr>
          <w:p w14:paraId="5D647187">
            <w:pPr>
              <w:pStyle w:val="203"/>
              <w:jc w:val="center"/>
              <w:rPr>
                <w:b/>
                <w:bCs/>
              </w:rPr>
            </w:pPr>
            <w:r>
              <w:rPr>
                <w:b/>
                <w:bCs/>
              </w:rPr>
              <w:t>2027</w:t>
            </w:r>
          </w:p>
        </w:tc>
        <w:tc>
          <w:tcPr>
            <w:tcW w:w="1198" w:type="dxa"/>
            <w:tcBorders>
              <w:bottom w:val="single" w:color="5B9BD5" w:themeColor="accent1" w:sz="12" w:space="0"/>
              <w:insideH w:val="single" w:sz="12" w:space="0"/>
            </w:tcBorders>
            <w:noWrap/>
            <w:vAlign w:val="center"/>
          </w:tcPr>
          <w:p w14:paraId="40BFFC0C">
            <w:pPr>
              <w:pStyle w:val="203"/>
              <w:jc w:val="center"/>
              <w:rPr>
                <w:b/>
                <w:bCs/>
              </w:rPr>
            </w:pPr>
            <w:r>
              <w:rPr>
                <w:b/>
                <w:bCs/>
              </w:rPr>
              <w:t>2028</w:t>
            </w:r>
          </w:p>
        </w:tc>
        <w:tc>
          <w:tcPr>
            <w:tcW w:w="1174" w:type="dxa"/>
            <w:tcBorders>
              <w:bottom w:val="single" w:color="5B9BD5" w:themeColor="accent1" w:sz="12" w:space="0"/>
              <w:insideH w:val="single" w:sz="12" w:space="0"/>
            </w:tcBorders>
            <w:noWrap/>
            <w:vAlign w:val="center"/>
          </w:tcPr>
          <w:p w14:paraId="282DC024">
            <w:pPr>
              <w:pStyle w:val="203"/>
              <w:jc w:val="center"/>
              <w:rPr>
                <w:b/>
                <w:bCs/>
              </w:rPr>
            </w:pPr>
            <w:r>
              <w:rPr>
                <w:b/>
                <w:bCs/>
              </w:rPr>
              <w:t>2029</w:t>
            </w:r>
          </w:p>
        </w:tc>
      </w:tr>
      <w:tr w14:paraId="74EB60E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shd w:val="clear" w:color="auto" w:fill="DEEAF6" w:themeFill="accent1" w:themeFillTint="33"/>
            <w:noWrap/>
            <w:vAlign w:val="center"/>
          </w:tcPr>
          <w:p w14:paraId="76917D69">
            <w:pPr>
              <w:pStyle w:val="203"/>
              <w:jc w:val="both"/>
              <w:rPr>
                <w:b/>
                <w:bCs/>
              </w:rPr>
            </w:pPr>
            <w:r>
              <w:rPr>
                <w:b/>
                <w:bCs/>
              </w:rPr>
              <w:t>Commerical Use</w:t>
            </w:r>
          </w:p>
        </w:tc>
        <w:tc>
          <w:tcPr>
            <w:tcW w:w="1201" w:type="dxa"/>
            <w:shd w:val="clear" w:color="auto" w:fill="DEEAF6" w:themeFill="accent1" w:themeFillTint="33"/>
            <w:noWrap/>
            <w:vAlign w:val="center"/>
          </w:tcPr>
          <w:p w14:paraId="4EE5AA24">
            <w:pPr>
              <w:pStyle w:val="203"/>
              <w:jc w:val="right"/>
            </w:pPr>
            <w:r>
              <w:rPr>
                <w:rFonts w:hint="eastAsia"/>
              </w:rPr>
              <w:t>X</w:t>
            </w:r>
            <w:r>
              <w:t>X</w:t>
            </w:r>
          </w:p>
        </w:tc>
        <w:tc>
          <w:tcPr>
            <w:tcW w:w="1198" w:type="dxa"/>
            <w:shd w:val="clear" w:color="auto" w:fill="DEEAF6" w:themeFill="accent1" w:themeFillTint="33"/>
            <w:noWrap/>
            <w:vAlign w:val="center"/>
          </w:tcPr>
          <w:p w14:paraId="1780983E">
            <w:pPr>
              <w:pStyle w:val="203"/>
              <w:jc w:val="right"/>
            </w:pPr>
            <w:r>
              <w:rPr>
                <w:rFonts w:hint="eastAsia"/>
              </w:rPr>
              <w:t>X</w:t>
            </w:r>
            <w:r>
              <w:t>X</w:t>
            </w:r>
          </w:p>
        </w:tc>
        <w:tc>
          <w:tcPr>
            <w:tcW w:w="1198" w:type="dxa"/>
            <w:shd w:val="clear" w:color="auto" w:fill="DEEAF6" w:themeFill="accent1" w:themeFillTint="33"/>
            <w:noWrap/>
            <w:vAlign w:val="center"/>
          </w:tcPr>
          <w:p w14:paraId="7227B547">
            <w:pPr>
              <w:pStyle w:val="203"/>
              <w:jc w:val="right"/>
            </w:pPr>
            <w:r>
              <w:rPr>
                <w:rFonts w:hint="eastAsia"/>
              </w:rPr>
              <w:t>X</w:t>
            </w:r>
            <w:r>
              <w:t>X</w:t>
            </w:r>
          </w:p>
        </w:tc>
        <w:tc>
          <w:tcPr>
            <w:tcW w:w="1198" w:type="dxa"/>
            <w:shd w:val="clear" w:color="auto" w:fill="DEEAF6" w:themeFill="accent1" w:themeFillTint="33"/>
            <w:noWrap/>
            <w:vAlign w:val="center"/>
          </w:tcPr>
          <w:p w14:paraId="0F36B07C">
            <w:pPr>
              <w:pStyle w:val="203"/>
              <w:jc w:val="right"/>
            </w:pPr>
            <w:r>
              <w:rPr>
                <w:rFonts w:hint="eastAsia"/>
              </w:rPr>
              <w:t>X</w:t>
            </w:r>
            <w:r>
              <w:t>X</w:t>
            </w:r>
          </w:p>
        </w:tc>
        <w:tc>
          <w:tcPr>
            <w:tcW w:w="1198" w:type="dxa"/>
            <w:shd w:val="clear" w:color="auto" w:fill="DEEAF6" w:themeFill="accent1" w:themeFillTint="33"/>
            <w:noWrap/>
            <w:vAlign w:val="center"/>
          </w:tcPr>
          <w:p w14:paraId="5700BE8B">
            <w:pPr>
              <w:pStyle w:val="203"/>
              <w:jc w:val="right"/>
            </w:pPr>
            <w:r>
              <w:rPr>
                <w:rFonts w:hint="eastAsia"/>
              </w:rPr>
              <w:t>X</w:t>
            </w:r>
            <w:r>
              <w:t>X</w:t>
            </w:r>
          </w:p>
        </w:tc>
        <w:tc>
          <w:tcPr>
            <w:tcW w:w="1174" w:type="dxa"/>
            <w:shd w:val="clear" w:color="auto" w:fill="DEEAF6" w:themeFill="accent1" w:themeFillTint="33"/>
            <w:noWrap/>
            <w:vAlign w:val="center"/>
          </w:tcPr>
          <w:p w14:paraId="59AAE0DA">
            <w:pPr>
              <w:pStyle w:val="203"/>
              <w:jc w:val="right"/>
            </w:pPr>
            <w:r>
              <w:rPr>
                <w:rFonts w:hint="eastAsia"/>
              </w:rPr>
              <w:t>X</w:t>
            </w:r>
            <w:r>
              <w:t>X</w:t>
            </w:r>
          </w:p>
        </w:tc>
      </w:tr>
      <w:tr w14:paraId="0A23EA3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tcBorders>
              <w:bottom w:val="single" w:color="4F81BD" w:sz="0" w:space="0"/>
            </w:tcBorders>
            <w:noWrap/>
            <w:vAlign w:val="center"/>
          </w:tcPr>
          <w:p w14:paraId="3D35C81E">
            <w:pPr>
              <w:pStyle w:val="203"/>
              <w:jc w:val="both"/>
              <w:rPr>
                <w:b/>
                <w:bCs/>
              </w:rPr>
            </w:pPr>
            <w:r>
              <w:rPr>
                <w:b/>
                <w:bCs/>
              </w:rPr>
              <w:t>Residential Use</w:t>
            </w:r>
          </w:p>
        </w:tc>
        <w:tc>
          <w:tcPr>
            <w:tcW w:w="1201" w:type="dxa"/>
            <w:noWrap/>
            <w:vAlign w:val="center"/>
          </w:tcPr>
          <w:p w14:paraId="4BE966CD">
            <w:pPr>
              <w:pStyle w:val="203"/>
              <w:jc w:val="right"/>
            </w:pPr>
            <w:r>
              <w:rPr>
                <w:rFonts w:hint="eastAsia"/>
              </w:rPr>
              <w:t>X</w:t>
            </w:r>
            <w:r>
              <w:t>X</w:t>
            </w:r>
          </w:p>
        </w:tc>
        <w:tc>
          <w:tcPr>
            <w:tcW w:w="1198" w:type="dxa"/>
            <w:noWrap/>
            <w:vAlign w:val="center"/>
          </w:tcPr>
          <w:p w14:paraId="7C3F4A9B">
            <w:pPr>
              <w:pStyle w:val="203"/>
              <w:jc w:val="right"/>
            </w:pPr>
            <w:r>
              <w:rPr>
                <w:rFonts w:hint="eastAsia"/>
              </w:rPr>
              <w:t>X</w:t>
            </w:r>
            <w:r>
              <w:t>X</w:t>
            </w:r>
          </w:p>
        </w:tc>
        <w:tc>
          <w:tcPr>
            <w:tcW w:w="1198" w:type="dxa"/>
            <w:noWrap/>
            <w:vAlign w:val="center"/>
          </w:tcPr>
          <w:p w14:paraId="0E79BBD2">
            <w:pPr>
              <w:pStyle w:val="203"/>
              <w:jc w:val="right"/>
            </w:pPr>
            <w:r>
              <w:rPr>
                <w:rFonts w:hint="eastAsia"/>
              </w:rPr>
              <w:t>X</w:t>
            </w:r>
            <w:r>
              <w:t>X</w:t>
            </w:r>
          </w:p>
        </w:tc>
        <w:tc>
          <w:tcPr>
            <w:tcW w:w="1198" w:type="dxa"/>
            <w:noWrap/>
            <w:vAlign w:val="center"/>
          </w:tcPr>
          <w:p w14:paraId="1743BAD1">
            <w:pPr>
              <w:pStyle w:val="203"/>
              <w:jc w:val="right"/>
            </w:pPr>
            <w:r>
              <w:rPr>
                <w:rFonts w:hint="eastAsia"/>
              </w:rPr>
              <w:t>X</w:t>
            </w:r>
            <w:r>
              <w:t>X</w:t>
            </w:r>
          </w:p>
        </w:tc>
        <w:tc>
          <w:tcPr>
            <w:tcW w:w="1198" w:type="dxa"/>
            <w:noWrap/>
            <w:vAlign w:val="center"/>
          </w:tcPr>
          <w:p w14:paraId="2A7AD946">
            <w:pPr>
              <w:pStyle w:val="203"/>
              <w:jc w:val="right"/>
            </w:pPr>
            <w:r>
              <w:rPr>
                <w:rFonts w:hint="eastAsia"/>
              </w:rPr>
              <w:t>X</w:t>
            </w:r>
            <w:r>
              <w:t>X</w:t>
            </w:r>
          </w:p>
        </w:tc>
        <w:tc>
          <w:tcPr>
            <w:tcW w:w="1174" w:type="dxa"/>
            <w:noWrap/>
            <w:vAlign w:val="center"/>
          </w:tcPr>
          <w:p w14:paraId="6897E3E6">
            <w:pPr>
              <w:pStyle w:val="203"/>
              <w:jc w:val="right"/>
            </w:pPr>
            <w:r>
              <w:rPr>
                <w:rFonts w:hint="eastAsia"/>
              </w:rPr>
              <w:t>X</w:t>
            </w:r>
            <w:r>
              <w:t>X</w:t>
            </w:r>
          </w:p>
        </w:tc>
      </w:tr>
      <w:tr w14:paraId="6F935D3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shd w:val="clear" w:color="auto" w:fill="DEEAF6" w:themeFill="accent1" w:themeFillTint="33"/>
            <w:noWrap/>
            <w:vAlign w:val="center"/>
          </w:tcPr>
          <w:p w14:paraId="0D429CD5">
            <w:pPr>
              <w:pStyle w:val="203"/>
              <w:jc w:val="both"/>
              <w:rPr>
                <w:b/>
                <w:bCs/>
              </w:rPr>
            </w:pPr>
            <w:r>
              <w:rPr>
                <w:rFonts w:hint="eastAsia"/>
                <w:b/>
                <w:bCs/>
              </w:rPr>
              <w:t>Total</w:t>
            </w:r>
          </w:p>
        </w:tc>
        <w:tc>
          <w:tcPr>
            <w:tcW w:w="1201" w:type="dxa"/>
            <w:shd w:val="clear" w:color="auto" w:fill="DEEAF6" w:themeFill="accent1" w:themeFillTint="33"/>
            <w:noWrap/>
            <w:vAlign w:val="center"/>
          </w:tcPr>
          <w:p w14:paraId="361CD93E">
            <w:pPr>
              <w:pStyle w:val="203"/>
              <w:jc w:val="right"/>
            </w:pPr>
            <w:r>
              <w:rPr>
                <w:rFonts w:hint="eastAsia"/>
              </w:rPr>
              <w:t>X</w:t>
            </w:r>
            <w:r>
              <w:t>X</w:t>
            </w:r>
          </w:p>
        </w:tc>
        <w:tc>
          <w:tcPr>
            <w:tcW w:w="1198" w:type="dxa"/>
            <w:shd w:val="clear" w:color="auto" w:fill="DEEAF6" w:themeFill="accent1" w:themeFillTint="33"/>
            <w:noWrap/>
            <w:vAlign w:val="center"/>
          </w:tcPr>
          <w:p w14:paraId="4181AA71">
            <w:pPr>
              <w:pStyle w:val="203"/>
              <w:jc w:val="right"/>
            </w:pPr>
            <w:r>
              <w:rPr>
                <w:rFonts w:hint="eastAsia"/>
              </w:rPr>
              <w:t>X</w:t>
            </w:r>
            <w:r>
              <w:t>X</w:t>
            </w:r>
          </w:p>
        </w:tc>
        <w:tc>
          <w:tcPr>
            <w:tcW w:w="1198" w:type="dxa"/>
            <w:shd w:val="clear" w:color="auto" w:fill="DEEAF6" w:themeFill="accent1" w:themeFillTint="33"/>
            <w:noWrap/>
            <w:vAlign w:val="center"/>
          </w:tcPr>
          <w:p w14:paraId="7EE6A0EB">
            <w:pPr>
              <w:pStyle w:val="203"/>
              <w:jc w:val="right"/>
            </w:pPr>
            <w:r>
              <w:rPr>
                <w:rFonts w:hint="eastAsia"/>
              </w:rPr>
              <w:t>X</w:t>
            </w:r>
            <w:r>
              <w:t>X</w:t>
            </w:r>
          </w:p>
        </w:tc>
        <w:tc>
          <w:tcPr>
            <w:tcW w:w="1198" w:type="dxa"/>
            <w:shd w:val="clear" w:color="auto" w:fill="DEEAF6" w:themeFill="accent1" w:themeFillTint="33"/>
            <w:noWrap/>
            <w:vAlign w:val="center"/>
          </w:tcPr>
          <w:p w14:paraId="7F34CDDC">
            <w:pPr>
              <w:pStyle w:val="203"/>
              <w:jc w:val="right"/>
            </w:pPr>
            <w:r>
              <w:rPr>
                <w:rFonts w:hint="eastAsia"/>
              </w:rPr>
              <w:t>X</w:t>
            </w:r>
            <w:r>
              <w:t>X</w:t>
            </w:r>
          </w:p>
        </w:tc>
        <w:tc>
          <w:tcPr>
            <w:tcW w:w="1198" w:type="dxa"/>
            <w:shd w:val="clear" w:color="auto" w:fill="DEEAF6" w:themeFill="accent1" w:themeFillTint="33"/>
            <w:noWrap/>
            <w:vAlign w:val="center"/>
          </w:tcPr>
          <w:p w14:paraId="376C5657">
            <w:pPr>
              <w:pStyle w:val="203"/>
              <w:jc w:val="right"/>
            </w:pPr>
            <w:r>
              <w:rPr>
                <w:rFonts w:hint="eastAsia"/>
              </w:rPr>
              <w:t>X</w:t>
            </w:r>
            <w:r>
              <w:t>X</w:t>
            </w:r>
          </w:p>
        </w:tc>
        <w:tc>
          <w:tcPr>
            <w:tcW w:w="1174" w:type="dxa"/>
            <w:shd w:val="clear" w:color="auto" w:fill="DEEAF6" w:themeFill="accent1" w:themeFillTint="33"/>
            <w:noWrap/>
            <w:vAlign w:val="center"/>
          </w:tcPr>
          <w:p w14:paraId="4619E70E">
            <w:pPr>
              <w:pStyle w:val="203"/>
              <w:jc w:val="right"/>
            </w:pPr>
            <w:r>
              <w:rPr>
                <w:rFonts w:hint="eastAsia"/>
              </w:rPr>
              <w:t>X</w:t>
            </w:r>
            <w:r>
              <w:t>X</w:t>
            </w:r>
          </w:p>
        </w:tc>
      </w:tr>
    </w:tbl>
    <w:p w14:paraId="55B5702A">
      <w:pPr>
        <w:pStyle w:val="146"/>
      </w:pPr>
      <w:r>
        <w:t>Source: Secondary Sources, Expert Interviews and QYResearch, 2023</w:t>
      </w:r>
    </w:p>
    <w:p w14:paraId="4024ACEE">
      <w:pPr>
        <w:pStyle w:val="4"/>
      </w:pPr>
      <w:bookmarkStart w:id="714" w:name="_Toc121132276"/>
      <w:bookmarkStart w:id="715" w:name="_Toc121596805"/>
      <w:r>
        <w:t>Global LED Tube Lights Sales Market Share by Application (2018-2029)</w:t>
      </w:r>
      <w:bookmarkEnd w:id="714"/>
      <w:bookmarkEnd w:id="715"/>
    </w:p>
    <w:p w14:paraId="7930E32E">
      <w:pPr>
        <w:pStyle w:val="153"/>
      </w:pPr>
      <w:bookmarkStart w:id="716" w:name="_Toc121131951"/>
      <w:bookmarkStart w:id="717" w:name="_Toc121596463"/>
      <w:r>
        <w:t>Global LED Tube Lights Sales Market Share by Application (2018-2023)</w:t>
      </w:r>
      <w:bookmarkEnd w:id="716"/>
      <w:bookmarkEnd w:id="717"/>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1198"/>
        <w:gridCol w:w="1199"/>
        <w:gridCol w:w="1199"/>
        <w:gridCol w:w="1199"/>
        <w:gridCol w:w="1199"/>
        <w:gridCol w:w="1177"/>
      </w:tblGrid>
      <w:tr w14:paraId="22E3877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5B9BD5" w:themeColor="accent1" w:sz="12" w:space="0"/>
              <w:insideH w:val="single" w:sz="12" w:space="0"/>
            </w:tcBorders>
            <w:noWrap/>
            <w:vAlign w:val="center"/>
          </w:tcPr>
          <w:p w14:paraId="236603F1">
            <w:pPr>
              <w:pStyle w:val="203"/>
              <w:jc w:val="both"/>
              <w:rPr>
                <w:b/>
                <w:bCs/>
              </w:rPr>
            </w:pPr>
            <w:r>
              <w:rPr>
                <w:rFonts w:hint="eastAsia"/>
                <w:b/>
                <w:bCs/>
                <w:caps/>
              </w:rPr>
              <w:t>by Application</w:t>
            </w:r>
          </w:p>
        </w:tc>
        <w:tc>
          <w:tcPr>
            <w:tcW w:w="1198" w:type="dxa"/>
            <w:tcBorders>
              <w:bottom w:val="single" w:color="5B9BD5" w:themeColor="accent1" w:sz="12" w:space="0"/>
              <w:insideH w:val="single" w:sz="12" w:space="0"/>
            </w:tcBorders>
            <w:noWrap/>
            <w:vAlign w:val="center"/>
          </w:tcPr>
          <w:p w14:paraId="5ECDD615">
            <w:pPr>
              <w:pStyle w:val="203"/>
              <w:jc w:val="center"/>
              <w:rPr>
                <w:b/>
                <w:bCs/>
              </w:rPr>
            </w:pPr>
            <w:r>
              <w:rPr>
                <w:b/>
                <w:bCs/>
              </w:rPr>
              <w:t>201</w:t>
            </w:r>
            <w:r>
              <w:rPr>
                <w:rFonts w:hint="eastAsia"/>
                <w:b/>
                <w:bCs/>
              </w:rPr>
              <w:t>8</w:t>
            </w:r>
          </w:p>
        </w:tc>
        <w:tc>
          <w:tcPr>
            <w:tcW w:w="1199" w:type="dxa"/>
            <w:tcBorders>
              <w:bottom w:val="single" w:color="5B9BD5" w:themeColor="accent1" w:sz="12" w:space="0"/>
              <w:insideH w:val="single" w:sz="12" w:space="0"/>
            </w:tcBorders>
            <w:noWrap/>
            <w:vAlign w:val="center"/>
          </w:tcPr>
          <w:p w14:paraId="1ED0482D">
            <w:pPr>
              <w:pStyle w:val="203"/>
              <w:jc w:val="center"/>
              <w:rPr>
                <w:b/>
                <w:bCs/>
              </w:rPr>
            </w:pPr>
            <w:r>
              <w:rPr>
                <w:b/>
                <w:bCs/>
              </w:rPr>
              <w:t>2019</w:t>
            </w:r>
          </w:p>
        </w:tc>
        <w:tc>
          <w:tcPr>
            <w:tcW w:w="1199" w:type="dxa"/>
            <w:tcBorders>
              <w:bottom w:val="single" w:color="5B9BD5" w:themeColor="accent1" w:sz="12" w:space="0"/>
              <w:insideH w:val="single" w:sz="12" w:space="0"/>
            </w:tcBorders>
            <w:noWrap/>
            <w:vAlign w:val="center"/>
          </w:tcPr>
          <w:p w14:paraId="0FC1F181">
            <w:pPr>
              <w:pStyle w:val="203"/>
              <w:jc w:val="center"/>
              <w:rPr>
                <w:b/>
                <w:bCs/>
              </w:rPr>
            </w:pPr>
            <w:r>
              <w:rPr>
                <w:b/>
                <w:bCs/>
              </w:rPr>
              <w:t>2020</w:t>
            </w:r>
          </w:p>
        </w:tc>
        <w:tc>
          <w:tcPr>
            <w:tcW w:w="1199" w:type="dxa"/>
            <w:tcBorders>
              <w:bottom w:val="single" w:color="5B9BD5" w:themeColor="accent1" w:sz="12" w:space="0"/>
              <w:insideH w:val="single" w:sz="12" w:space="0"/>
            </w:tcBorders>
            <w:noWrap/>
            <w:vAlign w:val="center"/>
          </w:tcPr>
          <w:p w14:paraId="7F497299">
            <w:pPr>
              <w:pStyle w:val="203"/>
              <w:jc w:val="center"/>
              <w:rPr>
                <w:b/>
                <w:bCs/>
              </w:rPr>
            </w:pPr>
            <w:r>
              <w:rPr>
                <w:b/>
                <w:bCs/>
              </w:rPr>
              <w:t>2021</w:t>
            </w:r>
          </w:p>
        </w:tc>
        <w:tc>
          <w:tcPr>
            <w:tcW w:w="1199" w:type="dxa"/>
            <w:tcBorders>
              <w:bottom w:val="single" w:color="5B9BD5" w:themeColor="accent1" w:sz="12" w:space="0"/>
              <w:insideH w:val="single" w:sz="12" w:space="0"/>
            </w:tcBorders>
            <w:noWrap/>
            <w:vAlign w:val="center"/>
          </w:tcPr>
          <w:p w14:paraId="3BFF7FAA">
            <w:pPr>
              <w:pStyle w:val="203"/>
              <w:jc w:val="center"/>
              <w:rPr>
                <w:b/>
                <w:bCs/>
              </w:rPr>
            </w:pPr>
            <w:r>
              <w:rPr>
                <w:b/>
                <w:bCs/>
              </w:rPr>
              <w:t>2022</w:t>
            </w:r>
          </w:p>
        </w:tc>
        <w:tc>
          <w:tcPr>
            <w:tcW w:w="1177" w:type="dxa"/>
            <w:tcBorders>
              <w:bottom w:val="single" w:color="5B9BD5" w:themeColor="accent1" w:sz="12" w:space="0"/>
              <w:insideH w:val="single" w:sz="12" w:space="0"/>
            </w:tcBorders>
            <w:noWrap/>
            <w:vAlign w:val="center"/>
          </w:tcPr>
          <w:p w14:paraId="5E733690">
            <w:pPr>
              <w:pStyle w:val="203"/>
              <w:jc w:val="center"/>
              <w:rPr>
                <w:b/>
                <w:bCs/>
              </w:rPr>
            </w:pPr>
            <w:r>
              <w:rPr>
                <w:b/>
                <w:bCs/>
              </w:rPr>
              <w:t>2023</w:t>
            </w:r>
          </w:p>
        </w:tc>
      </w:tr>
      <w:tr w14:paraId="6CEA594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73580CF5">
            <w:pPr>
              <w:pStyle w:val="203"/>
              <w:jc w:val="both"/>
              <w:rPr>
                <w:b/>
                <w:bCs/>
              </w:rPr>
            </w:pPr>
            <w:r>
              <w:rPr>
                <w:b/>
                <w:bCs/>
              </w:rPr>
              <w:t>Commerical Use</w:t>
            </w:r>
          </w:p>
        </w:tc>
        <w:tc>
          <w:tcPr>
            <w:tcW w:w="1198" w:type="dxa"/>
            <w:shd w:val="clear" w:color="auto" w:fill="DEEAF6" w:themeFill="accent1" w:themeFillTint="33"/>
            <w:noWrap/>
            <w:vAlign w:val="center"/>
          </w:tcPr>
          <w:p w14:paraId="7FE78244">
            <w:pPr>
              <w:pStyle w:val="203"/>
              <w:jc w:val="right"/>
            </w:pPr>
            <w:r>
              <w:rPr>
                <w:rFonts w:hint="eastAsia"/>
              </w:rPr>
              <w:t>X</w:t>
            </w:r>
            <w:r>
              <w:t>X%</w:t>
            </w:r>
          </w:p>
        </w:tc>
        <w:tc>
          <w:tcPr>
            <w:tcW w:w="1199" w:type="dxa"/>
            <w:shd w:val="clear" w:color="auto" w:fill="DEEAF6" w:themeFill="accent1" w:themeFillTint="33"/>
            <w:noWrap/>
            <w:vAlign w:val="center"/>
          </w:tcPr>
          <w:p w14:paraId="7A8F8D6C">
            <w:pPr>
              <w:pStyle w:val="203"/>
              <w:jc w:val="right"/>
            </w:pPr>
            <w:r>
              <w:rPr>
                <w:rFonts w:hint="eastAsia"/>
              </w:rPr>
              <w:t>X</w:t>
            </w:r>
            <w:r>
              <w:t>X%</w:t>
            </w:r>
          </w:p>
        </w:tc>
        <w:tc>
          <w:tcPr>
            <w:tcW w:w="1199" w:type="dxa"/>
            <w:shd w:val="clear" w:color="auto" w:fill="DEEAF6" w:themeFill="accent1" w:themeFillTint="33"/>
            <w:noWrap/>
            <w:vAlign w:val="center"/>
          </w:tcPr>
          <w:p w14:paraId="5F4E8046">
            <w:pPr>
              <w:pStyle w:val="203"/>
              <w:jc w:val="right"/>
            </w:pPr>
            <w:r>
              <w:rPr>
                <w:rFonts w:hint="eastAsia"/>
              </w:rPr>
              <w:t>X</w:t>
            </w:r>
            <w:r>
              <w:t>X%</w:t>
            </w:r>
          </w:p>
        </w:tc>
        <w:tc>
          <w:tcPr>
            <w:tcW w:w="1199" w:type="dxa"/>
            <w:shd w:val="clear" w:color="auto" w:fill="DEEAF6" w:themeFill="accent1" w:themeFillTint="33"/>
            <w:noWrap/>
            <w:vAlign w:val="center"/>
          </w:tcPr>
          <w:p w14:paraId="57034C5E">
            <w:pPr>
              <w:pStyle w:val="203"/>
              <w:jc w:val="right"/>
            </w:pPr>
            <w:r>
              <w:rPr>
                <w:rFonts w:hint="eastAsia"/>
              </w:rPr>
              <w:t>X</w:t>
            </w:r>
            <w:r>
              <w:t>X%</w:t>
            </w:r>
          </w:p>
        </w:tc>
        <w:tc>
          <w:tcPr>
            <w:tcW w:w="1199" w:type="dxa"/>
            <w:shd w:val="clear" w:color="auto" w:fill="DEEAF6" w:themeFill="accent1" w:themeFillTint="33"/>
            <w:noWrap/>
            <w:vAlign w:val="center"/>
          </w:tcPr>
          <w:p w14:paraId="2E728596">
            <w:pPr>
              <w:pStyle w:val="203"/>
              <w:jc w:val="right"/>
            </w:pPr>
            <w:r>
              <w:rPr>
                <w:rFonts w:hint="eastAsia"/>
              </w:rPr>
              <w:t>X</w:t>
            </w:r>
            <w:r>
              <w:t>X%</w:t>
            </w:r>
          </w:p>
        </w:tc>
        <w:tc>
          <w:tcPr>
            <w:tcW w:w="1177" w:type="dxa"/>
            <w:shd w:val="clear" w:color="auto" w:fill="DEEAF6" w:themeFill="accent1" w:themeFillTint="33"/>
            <w:noWrap/>
            <w:vAlign w:val="center"/>
          </w:tcPr>
          <w:p w14:paraId="3D801B06">
            <w:pPr>
              <w:pStyle w:val="203"/>
              <w:jc w:val="right"/>
            </w:pPr>
            <w:r>
              <w:rPr>
                <w:rFonts w:hint="eastAsia"/>
              </w:rPr>
              <w:t>X</w:t>
            </w:r>
            <w:r>
              <w:t>X%</w:t>
            </w:r>
          </w:p>
        </w:tc>
      </w:tr>
      <w:tr w14:paraId="456FD47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4F81BD" w:sz="0" w:space="0"/>
            </w:tcBorders>
            <w:noWrap/>
            <w:vAlign w:val="center"/>
          </w:tcPr>
          <w:p w14:paraId="7F8B9283">
            <w:pPr>
              <w:pStyle w:val="203"/>
              <w:jc w:val="both"/>
              <w:rPr>
                <w:b/>
                <w:bCs/>
              </w:rPr>
            </w:pPr>
            <w:r>
              <w:rPr>
                <w:b/>
                <w:bCs/>
              </w:rPr>
              <w:t>Residential Use</w:t>
            </w:r>
          </w:p>
        </w:tc>
        <w:tc>
          <w:tcPr>
            <w:tcW w:w="1198" w:type="dxa"/>
            <w:noWrap/>
            <w:vAlign w:val="center"/>
          </w:tcPr>
          <w:p w14:paraId="3717415C">
            <w:pPr>
              <w:pStyle w:val="203"/>
              <w:jc w:val="right"/>
            </w:pPr>
            <w:r>
              <w:rPr>
                <w:rFonts w:hint="eastAsia"/>
              </w:rPr>
              <w:t>X</w:t>
            </w:r>
            <w:r>
              <w:t>X%</w:t>
            </w:r>
          </w:p>
        </w:tc>
        <w:tc>
          <w:tcPr>
            <w:tcW w:w="1199" w:type="dxa"/>
            <w:noWrap/>
            <w:vAlign w:val="center"/>
          </w:tcPr>
          <w:p w14:paraId="14B738B2">
            <w:pPr>
              <w:pStyle w:val="203"/>
              <w:jc w:val="right"/>
            </w:pPr>
            <w:r>
              <w:rPr>
                <w:rFonts w:hint="eastAsia"/>
              </w:rPr>
              <w:t>X</w:t>
            </w:r>
            <w:r>
              <w:t>X%</w:t>
            </w:r>
          </w:p>
        </w:tc>
        <w:tc>
          <w:tcPr>
            <w:tcW w:w="1199" w:type="dxa"/>
            <w:noWrap/>
            <w:vAlign w:val="center"/>
          </w:tcPr>
          <w:p w14:paraId="3C894C38">
            <w:pPr>
              <w:pStyle w:val="203"/>
              <w:jc w:val="right"/>
            </w:pPr>
            <w:r>
              <w:rPr>
                <w:rFonts w:hint="eastAsia"/>
              </w:rPr>
              <w:t>X</w:t>
            </w:r>
            <w:r>
              <w:t>X%</w:t>
            </w:r>
          </w:p>
        </w:tc>
        <w:tc>
          <w:tcPr>
            <w:tcW w:w="1199" w:type="dxa"/>
            <w:noWrap/>
            <w:vAlign w:val="center"/>
          </w:tcPr>
          <w:p w14:paraId="1FF7904F">
            <w:pPr>
              <w:pStyle w:val="203"/>
              <w:jc w:val="right"/>
            </w:pPr>
            <w:r>
              <w:rPr>
                <w:rFonts w:hint="eastAsia"/>
              </w:rPr>
              <w:t>X</w:t>
            </w:r>
            <w:r>
              <w:t>X%</w:t>
            </w:r>
          </w:p>
        </w:tc>
        <w:tc>
          <w:tcPr>
            <w:tcW w:w="1199" w:type="dxa"/>
            <w:noWrap/>
            <w:vAlign w:val="center"/>
          </w:tcPr>
          <w:p w14:paraId="03DA6564">
            <w:pPr>
              <w:pStyle w:val="203"/>
              <w:jc w:val="right"/>
            </w:pPr>
            <w:r>
              <w:rPr>
                <w:rFonts w:hint="eastAsia"/>
              </w:rPr>
              <w:t>X</w:t>
            </w:r>
            <w:r>
              <w:t>X%</w:t>
            </w:r>
          </w:p>
        </w:tc>
        <w:tc>
          <w:tcPr>
            <w:tcW w:w="1177" w:type="dxa"/>
            <w:noWrap/>
            <w:vAlign w:val="center"/>
          </w:tcPr>
          <w:p w14:paraId="773DFAAD">
            <w:pPr>
              <w:pStyle w:val="203"/>
              <w:jc w:val="right"/>
            </w:pPr>
            <w:r>
              <w:rPr>
                <w:rFonts w:hint="eastAsia"/>
              </w:rPr>
              <w:t>X</w:t>
            </w:r>
            <w:r>
              <w:t>X%</w:t>
            </w:r>
          </w:p>
        </w:tc>
      </w:tr>
      <w:tr w14:paraId="29286AB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6D13A0DB">
            <w:pPr>
              <w:pStyle w:val="203"/>
              <w:jc w:val="both"/>
              <w:rPr>
                <w:b/>
                <w:bCs/>
              </w:rPr>
            </w:pPr>
            <w:r>
              <w:rPr>
                <w:rFonts w:hint="eastAsia"/>
                <w:b/>
                <w:bCs/>
              </w:rPr>
              <w:t>Total</w:t>
            </w:r>
          </w:p>
        </w:tc>
        <w:tc>
          <w:tcPr>
            <w:tcW w:w="1198" w:type="dxa"/>
            <w:shd w:val="clear" w:color="auto" w:fill="DEEAF6" w:themeFill="accent1" w:themeFillTint="33"/>
            <w:noWrap/>
            <w:vAlign w:val="center"/>
          </w:tcPr>
          <w:p w14:paraId="4AF64ADF">
            <w:pPr>
              <w:pStyle w:val="203"/>
              <w:jc w:val="right"/>
            </w:pPr>
            <w:r>
              <w:t>100%</w:t>
            </w:r>
          </w:p>
        </w:tc>
        <w:tc>
          <w:tcPr>
            <w:tcW w:w="1199" w:type="dxa"/>
            <w:shd w:val="clear" w:color="auto" w:fill="DEEAF6" w:themeFill="accent1" w:themeFillTint="33"/>
            <w:noWrap/>
            <w:vAlign w:val="center"/>
          </w:tcPr>
          <w:p w14:paraId="1795E8E3">
            <w:pPr>
              <w:pStyle w:val="203"/>
              <w:jc w:val="right"/>
            </w:pPr>
            <w:r>
              <w:t>100%</w:t>
            </w:r>
          </w:p>
        </w:tc>
        <w:tc>
          <w:tcPr>
            <w:tcW w:w="1199" w:type="dxa"/>
            <w:shd w:val="clear" w:color="auto" w:fill="DEEAF6" w:themeFill="accent1" w:themeFillTint="33"/>
            <w:noWrap/>
            <w:vAlign w:val="center"/>
          </w:tcPr>
          <w:p w14:paraId="21804E72">
            <w:pPr>
              <w:pStyle w:val="203"/>
              <w:jc w:val="right"/>
            </w:pPr>
            <w:r>
              <w:t>100%</w:t>
            </w:r>
          </w:p>
        </w:tc>
        <w:tc>
          <w:tcPr>
            <w:tcW w:w="1199" w:type="dxa"/>
            <w:shd w:val="clear" w:color="auto" w:fill="DEEAF6" w:themeFill="accent1" w:themeFillTint="33"/>
            <w:noWrap/>
            <w:vAlign w:val="center"/>
          </w:tcPr>
          <w:p w14:paraId="7238B3AA">
            <w:pPr>
              <w:pStyle w:val="203"/>
              <w:jc w:val="right"/>
            </w:pPr>
            <w:r>
              <w:t>100%</w:t>
            </w:r>
          </w:p>
        </w:tc>
        <w:tc>
          <w:tcPr>
            <w:tcW w:w="1199" w:type="dxa"/>
            <w:shd w:val="clear" w:color="auto" w:fill="DEEAF6" w:themeFill="accent1" w:themeFillTint="33"/>
            <w:noWrap/>
            <w:vAlign w:val="center"/>
          </w:tcPr>
          <w:p w14:paraId="2E94EE3C">
            <w:pPr>
              <w:pStyle w:val="203"/>
              <w:jc w:val="right"/>
            </w:pPr>
            <w:r>
              <w:t>100%</w:t>
            </w:r>
          </w:p>
        </w:tc>
        <w:tc>
          <w:tcPr>
            <w:tcW w:w="1177" w:type="dxa"/>
            <w:shd w:val="clear" w:color="auto" w:fill="DEEAF6" w:themeFill="accent1" w:themeFillTint="33"/>
            <w:noWrap/>
            <w:vAlign w:val="center"/>
          </w:tcPr>
          <w:p w14:paraId="767EFAFA">
            <w:pPr>
              <w:pStyle w:val="203"/>
              <w:jc w:val="right"/>
            </w:pPr>
            <w:r>
              <w:t>100%</w:t>
            </w:r>
          </w:p>
        </w:tc>
      </w:tr>
    </w:tbl>
    <w:p w14:paraId="3A8B9582">
      <w:pPr>
        <w:pStyle w:val="146"/>
      </w:pPr>
      <w:r>
        <w:t>Source: Secondary Sources, Expert Interviews and QYResearch, 2023</w:t>
      </w:r>
    </w:p>
    <w:p w14:paraId="3E6E18FE">
      <w:pPr>
        <w:pStyle w:val="153"/>
      </w:pPr>
      <w:bookmarkStart w:id="718" w:name="_Toc121596464"/>
      <w:bookmarkStart w:id="719" w:name="_Toc121131952"/>
      <w:r>
        <w:t>Global LED Tube Lights Sales Market Share by Application (2024-2029)</w:t>
      </w:r>
      <w:bookmarkEnd w:id="718"/>
      <w:bookmarkEnd w:id="719"/>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1198"/>
        <w:gridCol w:w="1199"/>
        <w:gridCol w:w="1199"/>
        <w:gridCol w:w="1199"/>
        <w:gridCol w:w="1199"/>
        <w:gridCol w:w="1177"/>
      </w:tblGrid>
      <w:tr w14:paraId="2510EB4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5B9BD5" w:themeColor="accent1" w:sz="12" w:space="0"/>
              <w:insideH w:val="single" w:sz="12" w:space="0"/>
            </w:tcBorders>
            <w:noWrap/>
            <w:vAlign w:val="center"/>
          </w:tcPr>
          <w:p w14:paraId="35FA1B78">
            <w:pPr>
              <w:pStyle w:val="203"/>
              <w:jc w:val="both"/>
              <w:rPr>
                <w:b/>
                <w:bCs/>
              </w:rPr>
            </w:pPr>
            <w:r>
              <w:rPr>
                <w:rFonts w:hint="eastAsia"/>
                <w:b/>
                <w:bCs/>
                <w:caps/>
              </w:rPr>
              <w:t>by Application</w:t>
            </w:r>
          </w:p>
        </w:tc>
        <w:tc>
          <w:tcPr>
            <w:tcW w:w="1198" w:type="dxa"/>
            <w:tcBorders>
              <w:bottom w:val="single" w:color="5B9BD5" w:themeColor="accent1" w:sz="12" w:space="0"/>
              <w:insideH w:val="single" w:sz="12" w:space="0"/>
            </w:tcBorders>
            <w:noWrap/>
            <w:vAlign w:val="center"/>
          </w:tcPr>
          <w:p w14:paraId="0DC173DB">
            <w:pPr>
              <w:pStyle w:val="203"/>
              <w:jc w:val="center"/>
              <w:rPr>
                <w:b/>
                <w:bCs/>
              </w:rPr>
            </w:pPr>
            <w:r>
              <w:rPr>
                <w:b/>
                <w:bCs/>
              </w:rPr>
              <w:t>2024</w:t>
            </w:r>
          </w:p>
        </w:tc>
        <w:tc>
          <w:tcPr>
            <w:tcW w:w="1199" w:type="dxa"/>
            <w:tcBorders>
              <w:bottom w:val="single" w:color="5B9BD5" w:themeColor="accent1" w:sz="12" w:space="0"/>
              <w:insideH w:val="single" w:sz="12" w:space="0"/>
            </w:tcBorders>
            <w:noWrap/>
            <w:vAlign w:val="center"/>
          </w:tcPr>
          <w:p w14:paraId="31F46610">
            <w:pPr>
              <w:pStyle w:val="203"/>
              <w:jc w:val="center"/>
              <w:rPr>
                <w:b/>
                <w:bCs/>
              </w:rPr>
            </w:pPr>
            <w:r>
              <w:rPr>
                <w:b/>
                <w:bCs/>
              </w:rPr>
              <w:t>2025</w:t>
            </w:r>
          </w:p>
        </w:tc>
        <w:tc>
          <w:tcPr>
            <w:tcW w:w="1199" w:type="dxa"/>
            <w:tcBorders>
              <w:bottom w:val="single" w:color="5B9BD5" w:themeColor="accent1" w:sz="12" w:space="0"/>
              <w:insideH w:val="single" w:sz="12" w:space="0"/>
            </w:tcBorders>
            <w:noWrap/>
            <w:vAlign w:val="center"/>
          </w:tcPr>
          <w:p w14:paraId="035CF215">
            <w:pPr>
              <w:pStyle w:val="203"/>
              <w:jc w:val="center"/>
              <w:rPr>
                <w:b/>
                <w:bCs/>
              </w:rPr>
            </w:pPr>
            <w:r>
              <w:rPr>
                <w:b/>
                <w:bCs/>
              </w:rPr>
              <w:t>2026</w:t>
            </w:r>
          </w:p>
        </w:tc>
        <w:tc>
          <w:tcPr>
            <w:tcW w:w="1199" w:type="dxa"/>
            <w:tcBorders>
              <w:bottom w:val="single" w:color="5B9BD5" w:themeColor="accent1" w:sz="12" w:space="0"/>
              <w:insideH w:val="single" w:sz="12" w:space="0"/>
            </w:tcBorders>
            <w:noWrap/>
            <w:vAlign w:val="center"/>
          </w:tcPr>
          <w:p w14:paraId="3A7A28BE">
            <w:pPr>
              <w:pStyle w:val="203"/>
              <w:jc w:val="center"/>
              <w:rPr>
                <w:b/>
                <w:bCs/>
              </w:rPr>
            </w:pPr>
            <w:r>
              <w:rPr>
                <w:b/>
                <w:bCs/>
              </w:rPr>
              <w:t>2027</w:t>
            </w:r>
          </w:p>
        </w:tc>
        <w:tc>
          <w:tcPr>
            <w:tcW w:w="1199" w:type="dxa"/>
            <w:tcBorders>
              <w:bottom w:val="single" w:color="5B9BD5" w:themeColor="accent1" w:sz="12" w:space="0"/>
              <w:insideH w:val="single" w:sz="12" w:space="0"/>
            </w:tcBorders>
            <w:noWrap/>
            <w:vAlign w:val="center"/>
          </w:tcPr>
          <w:p w14:paraId="788CF7FF">
            <w:pPr>
              <w:pStyle w:val="203"/>
              <w:jc w:val="center"/>
              <w:rPr>
                <w:b/>
                <w:bCs/>
              </w:rPr>
            </w:pPr>
            <w:r>
              <w:rPr>
                <w:b/>
                <w:bCs/>
              </w:rPr>
              <w:t>2028</w:t>
            </w:r>
          </w:p>
        </w:tc>
        <w:tc>
          <w:tcPr>
            <w:tcW w:w="1177" w:type="dxa"/>
            <w:tcBorders>
              <w:bottom w:val="single" w:color="5B9BD5" w:themeColor="accent1" w:sz="12" w:space="0"/>
              <w:insideH w:val="single" w:sz="12" w:space="0"/>
            </w:tcBorders>
            <w:noWrap/>
            <w:vAlign w:val="center"/>
          </w:tcPr>
          <w:p w14:paraId="246887C0">
            <w:pPr>
              <w:pStyle w:val="203"/>
              <w:jc w:val="center"/>
              <w:rPr>
                <w:b/>
                <w:bCs/>
              </w:rPr>
            </w:pPr>
            <w:r>
              <w:rPr>
                <w:b/>
                <w:bCs/>
              </w:rPr>
              <w:t>2029</w:t>
            </w:r>
          </w:p>
        </w:tc>
      </w:tr>
      <w:tr w14:paraId="2EE212F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30BB1E4F">
            <w:pPr>
              <w:pStyle w:val="203"/>
              <w:jc w:val="both"/>
              <w:rPr>
                <w:b/>
                <w:bCs/>
              </w:rPr>
            </w:pPr>
            <w:r>
              <w:rPr>
                <w:b/>
                <w:bCs/>
              </w:rPr>
              <w:t>Commerical Use</w:t>
            </w:r>
          </w:p>
        </w:tc>
        <w:tc>
          <w:tcPr>
            <w:tcW w:w="1198" w:type="dxa"/>
            <w:shd w:val="clear" w:color="auto" w:fill="DEEAF6" w:themeFill="accent1" w:themeFillTint="33"/>
            <w:noWrap/>
            <w:vAlign w:val="center"/>
          </w:tcPr>
          <w:p w14:paraId="14961ACF">
            <w:pPr>
              <w:pStyle w:val="203"/>
              <w:jc w:val="right"/>
            </w:pPr>
            <w:r>
              <w:rPr>
                <w:rFonts w:hint="eastAsia"/>
              </w:rPr>
              <w:t>X</w:t>
            </w:r>
            <w:r>
              <w:t>X%</w:t>
            </w:r>
          </w:p>
        </w:tc>
        <w:tc>
          <w:tcPr>
            <w:tcW w:w="1199" w:type="dxa"/>
            <w:shd w:val="clear" w:color="auto" w:fill="DEEAF6" w:themeFill="accent1" w:themeFillTint="33"/>
            <w:noWrap/>
            <w:vAlign w:val="center"/>
          </w:tcPr>
          <w:p w14:paraId="3DC4A784">
            <w:pPr>
              <w:pStyle w:val="203"/>
              <w:jc w:val="right"/>
            </w:pPr>
            <w:r>
              <w:rPr>
                <w:rFonts w:hint="eastAsia"/>
              </w:rPr>
              <w:t>X</w:t>
            </w:r>
            <w:r>
              <w:t>X%</w:t>
            </w:r>
          </w:p>
        </w:tc>
        <w:tc>
          <w:tcPr>
            <w:tcW w:w="1199" w:type="dxa"/>
            <w:shd w:val="clear" w:color="auto" w:fill="DEEAF6" w:themeFill="accent1" w:themeFillTint="33"/>
            <w:noWrap/>
            <w:vAlign w:val="center"/>
          </w:tcPr>
          <w:p w14:paraId="305CF35F">
            <w:pPr>
              <w:pStyle w:val="203"/>
              <w:jc w:val="right"/>
            </w:pPr>
            <w:r>
              <w:rPr>
                <w:rFonts w:hint="eastAsia"/>
              </w:rPr>
              <w:t>X</w:t>
            </w:r>
            <w:r>
              <w:t>X%</w:t>
            </w:r>
          </w:p>
        </w:tc>
        <w:tc>
          <w:tcPr>
            <w:tcW w:w="1199" w:type="dxa"/>
            <w:shd w:val="clear" w:color="auto" w:fill="DEEAF6" w:themeFill="accent1" w:themeFillTint="33"/>
            <w:noWrap/>
            <w:vAlign w:val="center"/>
          </w:tcPr>
          <w:p w14:paraId="02F9EAF9">
            <w:pPr>
              <w:pStyle w:val="203"/>
              <w:jc w:val="right"/>
            </w:pPr>
            <w:r>
              <w:rPr>
                <w:rFonts w:hint="eastAsia"/>
              </w:rPr>
              <w:t>X</w:t>
            </w:r>
            <w:r>
              <w:t>X%</w:t>
            </w:r>
          </w:p>
        </w:tc>
        <w:tc>
          <w:tcPr>
            <w:tcW w:w="1199" w:type="dxa"/>
            <w:shd w:val="clear" w:color="auto" w:fill="DEEAF6" w:themeFill="accent1" w:themeFillTint="33"/>
            <w:noWrap/>
            <w:vAlign w:val="center"/>
          </w:tcPr>
          <w:p w14:paraId="56E70B03">
            <w:pPr>
              <w:pStyle w:val="203"/>
              <w:jc w:val="right"/>
            </w:pPr>
            <w:r>
              <w:rPr>
                <w:rFonts w:hint="eastAsia"/>
              </w:rPr>
              <w:t>X</w:t>
            </w:r>
            <w:r>
              <w:t>X%</w:t>
            </w:r>
          </w:p>
        </w:tc>
        <w:tc>
          <w:tcPr>
            <w:tcW w:w="1177" w:type="dxa"/>
            <w:shd w:val="clear" w:color="auto" w:fill="DEEAF6" w:themeFill="accent1" w:themeFillTint="33"/>
            <w:noWrap/>
            <w:vAlign w:val="center"/>
          </w:tcPr>
          <w:p w14:paraId="12C92C0E">
            <w:pPr>
              <w:pStyle w:val="203"/>
              <w:jc w:val="right"/>
            </w:pPr>
            <w:r>
              <w:rPr>
                <w:rFonts w:hint="eastAsia"/>
              </w:rPr>
              <w:t>X</w:t>
            </w:r>
            <w:r>
              <w:t>X%</w:t>
            </w:r>
          </w:p>
        </w:tc>
      </w:tr>
      <w:tr w14:paraId="2635BB2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4F81BD" w:sz="0" w:space="0"/>
            </w:tcBorders>
            <w:noWrap/>
            <w:vAlign w:val="center"/>
          </w:tcPr>
          <w:p w14:paraId="3885CA10">
            <w:pPr>
              <w:pStyle w:val="203"/>
              <w:jc w:val="both"/>
              <w:rPr>
                <w:b/>
                <w:bCs/>
              </w:rPr>
            </w:pPr>
            <w:r>
              <w:rPr>
                <w:b/>
                <w:bCs/>
              </w:rPr>
              <w:t>Residential Use</w:t>
            </w:r>
          </w:p>
        </w:tc>
        <w:tc>
          <w:tcPr>
            <w:tcW w:w="1198" w:type="dxa"/>
            <w:noWrap/>
            <w:vAlign w:val="center"/>
          </w:tcPr>
          <w:p w14:paraId="43815887">
            <w:pPr>
              <w:pStyle w:val="203"/>
              <w:jc w:val="right"/>
            </w:pPr>
            <w:r>
              <w:rPr>
                <w:rFonts w:hint="eastAsia"/>
              </w:rPr>
              <w:t>X</w:t>
            </w:r>
            <w:r>
              <w:t>X%</w:t>
            </w:r>
          </w:p>
        </w:tc>
        <w:tc>
          <w:tcPr>
            <w:tcW w:w="1199" w:type="dxa"/>
            <w:noWrap/>
            <w:vAlign w:val="center"/>
          </w:tcPr>
          <w:p w14:paraId="3336B1C6">
            <w:pPr>
              <w:pStyle w:val="203"/>
              <w:jc w:val="right"/>
            </w:pPr>
            <w:r>
              <w:rPr>
                <w:rFonts w:hint="eastAsia"/>
              </w:rPr>
              <w:t>X</w:t>
            </w:r>
            <w:r>
              <w:t>X%</w:t>
            </w:r>
          </w:p>
        </w:tc>
        <w:tc>
          <w:tcPr>
            <w:tcW w:w="1199" w:type="dxa"/>
            <w:noWrap/>
            <w:vAlign w:val="center"/>
          </w:tcPr>
          <w:p w14:paraId="4A142428">
            <w:pPr>
              <w:pStyle w:val="203"/>
              <w:jc w:val="right"/>
            </w:pPr>
            <w:r>
              <w:rPr>
                <w:rFonts w:hint="eastAsia"/>
              </w:rPr>
              <w:t>X</w:t>
            </w:r>
            <w:r>
              <w:t>X%</w:t>
            </w:r>
          </w:p>
        </w:tc>
        <w:tc>
          <w:tcPr>
            <w:tcW w:w="1199" w:type="dxa"/>
            <w:noWrap/>
            <w:vAlign w:val="center"/>
          </w:tcPr>
          <w:p w14:paraId="0D9F0C88">
            <w:pPr>
              <w:pStyle w:val="203"/>
              <w:jc w:val="right"/>
            </w:pPr>
            <w:r>
              <w:rPr>
                <w:rFonts w:hint="eastAsia"/>
              </w:rPr>
              <w:t>X</w:t>
            </w:r>
            <w:r>
              <w:t>X%</w:t>
            </w:r>
          </w:p>
        </w:tc>
        <w:tc>
          <w:tcPr>
            <w:tcW w:w="1199" w:type="dxa"/>
            <w:noWrap/>
            <w:vAlign w:val="center"/>
          </w:tcPr>
          <w:p w14:paraId="468CCADD">
            <w:pPr>
              <w:pStyle w:val="203"/>
              <w:jc w:val="right"/>
            </w:pPr>
            <w:r>
              <w:rPr>
                <w:rFonts w:hint="eastAsia"/>
              </w:rPr>
              <w:t>X</w:t>
            </w:r>
            <w:r>
              <w:t>X%</w:t>
            </w:r>
          </w:p>
        </w:tc>
        <w:tc>
          <w:tcPr>
            <w:tcW w:w="1177" w:type="dxa"/>
            <w:noWrap/>
            <w:vAlign w:val="center"/>
          </w:tcPr>
          <w:p w14:paraId="06B96B3B">
            <w:pPr>
              <w:pStyle w:val="203"/>
              <w:jc w:val="right"/>
            </w:pPr>
            <w:r>
              <w:rPr>
                <w:rFonts w:hint="eastAsia"/>
              </w:rPr>
              <w:t>X</w:t>
            </w:r>
            <w:r>
              <w:t>X%</w:t>
            </w:r>
          </w:p>
        </w:tc>
      </w:tr>
      <w:tr w14:paraId="50E3B10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109C084F">
            <w:pPr>
              <w:pStyle w:val="203"/>
              <w:jc w:val="both"/>
              <w:rPr>
                <w:b/>
                <w:bCs/>
              </w:rPr>
            </w:pPr>
            <w:r>
              <w:rPr>
                <w:rFonts w:hint="eastAsia"/>
                <w:b/>
                <w:bCs/>
              </w:rPr>
              <w:t>Total</w:t>
            </w:r>
          </w:p>
        </w:tc>
        <w:tc>
          <w:tcPr>
            <w:tcW w:w="1198" w:type="dxa"/>
            <w:shd w:val="clear" w:color="auto" w:fill="DEEAF6" w:themeFill="accent1" w:themeFillTint="33"/>
            <w:noWrap/>
            <w:vAlign w:val="center"/>
          </w:tcPr>
          <w:p w14:paraId="20A842F9">
            <w:pPr>
              <w:pStyle w:val="203"/>
              <w:jc w:val="right"/>
            </w:pPr>
            <w:r>
              <w:t>100%</w:t>
            </w:r>
          </w:p>
        </w:tc>
        <w:tc>
          <w:tcPr>
            <w:tcW w:w="1199" w:type="dxa"/>
            <w:shd w:val="clear" w:color="auto" w:fill="DEEAF6" w:themeFill="accent1" w:themeFillTint="33"/>
            <w:noWrap/>
            <w:vAlign w:val="center"/>
          </w:tcPr>
          <w:p w14:paraId="61BF3C81">
            <w:pPr>
              <w:pStyle w:val="203"/>
              <w:jc w:val="right"/>
            </w:pPr>
            <w:r>
              <w:t>100%</w:t>
            </w:r>
          </w:p>
        </w:tc>
        <w:tc>
          <w:tcPr>
            <w:tcW w:w="1199" w:type="dxa"/>
            <w:shd w:val="clear" w:color="auto" w:fill="DEEAF6" w:themeFill="accent1" w:themeFillTint="33"/>
            <w:noWrap/>
            <w:vAlign w:val="center"/>
          </w:tcPr>
          <w:p w14:paraId="2FF04CFB">
            <w:pPr>
              <w:pStyle w:val="203"/>
              <w:jc w:val="right"/>
            </w:pPr>
            <w:r>
              <w:t>100%</w:t>
            </w:r>
          </w:p>
        </w:tc>
        <w:tc>
          <w:tcPr>
            <w:tcW w:w="1199" w:type="dxa"/>
            <w:shd w:val="clear" w:color="auto" w:fill="DEEAF6" w:themeFill="accent1" w:themeFillTint="33"/>
            <w:noWrap/>
            <w:vAlign w:val="center"/>
          </w:tcPr>
          <w:p w14:paraId="13D3B278">
            <w:pPr>
              <w:pStyle w:val="203"/>
              <w:jc w:val="right"/>
            </w:pPr>
            <w:r>
              <w:t>100%</w:t>
            </w:r>
          </w:p>
        </w:tc>
        <w:tc>
          <w:tcPr>
            <w:tcW w:w="1199" w:type="dxa"/>
            <w:shd w:val="clear" w:color="auto" w:fill="DEEAF6" w:themeFill="accent1" w:themeFillTint="33"/>
            <w:noWrap/>
            <w:vAlign w:val="center"/>
          </w:tcPr>
          <w:p w14:paraId="5288AD37">
            <w:pPr>
              <w:pStyle w:val="203"/>
              <w:jc w:val="right"/>
            </w:pPr>
            <w:r>
              <w:t>100%</w:t>
            </w:r>
          </w:p>
        </w:tc>
        <w:tc>
          <w:tcPr>
            <w:tcW w:w="1177" w:type="dxa"/>
            <w:shd w:val="clear" w:color="auto" w:fill="DEEAF6" w:themeFill="accent1" w:themeFillTint="33"/>
            <w:noWrap/>
            <w:vAlign w:val="center"/>
          </w:tcPr>
          <w:p w14:paraId="70C368A3">
            <w:pPr>
              <w:pStyle w:val="203"/>
              <w:jc w:val="right"/>
            </w:pPr>
            <w:r>
              <w:t>100%</w:t>
            </w:r>
          </w:p>
        </w:tc>
      </w:tr>
    </w:tbl>
    <w:p w14:paraId="6374E2CC">
      <w:pPr>
        <w:pStyle w:val="146"/>
      </w:pPr>
      <w:r>
        <w:t>Source: Secondary Sources, Expert Interviews and QYResearch, 2023</w:t>
      </w:r>
    </w:p>
    <w:p w14:paraId="27A72F1E">
      <w:pPr>
        <w:pStyle w:val="146"/>
      </w:pPr>
    </w:p>
    <w:p w14:paraId="045A57CC">
      <w:pPr>
        <w:pStyle w:val="150"/>
      </w:pPr>
      <w:bookmarkStart w:id="720" w:name="_Toc121159101"/>
      <w:bookmarkStart w:id="721" w:name="_Toc121131892"/>
      <w:r>
        <w:t>Global Sales Market Share of LED Tube Lights by Application (2018-2029)</w:t>
      </w:r>
      <w:bookmarkEnd w:id="720"/>
      <w:bookmarkEnd w:id="721"/>
    </w:p>
    <w:p w14:paraId="2FCCE982">
      <w:r>
        <w:drawing>
          <wp:inline distT="0" distB="0" distL="0" distR="0">
            <wp:extent cx="6192520" cy="2847340"/>
            <wp:effectExtent l="0" t="0" r="0" b="0"/>
            <wp:docPr id="497" name="图表 497"/>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07AC8D56">
      <w:pPr>
        <w:pStyle w:val="146"/>
      </w:pPr>
      <w:r>
        <w:t>Source: Secondary Sources, Expert Interviews and QYResearch, 2023</w:t>
      </w:r>
    </w:p>
    <w:p w14:paraId="69B7F768">
      <w:pPr>
        <w:pStyle w:val="3"/>
      </w:pPr>
      <w:bookmarkStart w:id="722" w:name="_Toc121132277"/>
      <w:bookmarkStart w:id="723" w:name="_Toc121596806"/>
      <w:r>
        <w:t>Global LED Tube Lights Revenue by Application (2018-2029)</w:t>
      </w:r>
      <w:bookmarkEnd w:id="722"/>
      <w:bookmarkEnd w:id="723"/>
    </w:p>
    <w:p w14:paraId="42507408">
      <w:pPr>
        <w:pStyle w:val="4"/>
      </w:pPr>
      <w:bookmarkStart w:id="724" w:name="_Toc121596807"/>
      <w:bookmarkStart w:id="725" w:name="_Toc121132278"/>
      <w:r>
        <w:t>Global LED Tube Lights Revenue by Application (2018-2023)</w:t>
      </w:r>
      <w:bookmarkEnd w:id="724"/>
      <w:bookmarkEnd w:id="725"/>
    </w:p>
    <w:p w14:paraId="0DD9F48A">
      <w:pPr>
        <w:pStyle w:val="153"/>
      </w:pPr>
      <w:bookmarkStart w:id="726" w:name="_Toc121131953"/>
      <w:bookmarkStart w:id="727" w:name="_Toc121596465"/>
      <w:r>
        <w:t>Global LED Tube Lights Revenue (US$ Million) by Application (2018-2023)</w:t>
      </w:r>
      <w:bookmarkEnd w:id="726"/>
      <w:bookmarkEnd w:id="727"/>
    </w:p>
    <w:tbl>
      <w:tblPr>
        <w:tblStyle w:val="18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3"/>
        <w:gridCol w:w="1201"/>
        <w:gridCol w:w="1198"/>
        <w:gridCol w:w="1198"/>
        <w:gridCol w:w="1198"/>
        <w:gridCol w:w="1198"/>
        <w:gridCol w:w="1174"/>
      </w:tblGrid>
      <w:tr w14:paraId="2A837DB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tcBorders>
              <w:bottom w:val="single" w:color="5B9BD5" w:themeColor="accent1" w:sz="12" w:space="0"/>
              <w:insideH w:val="single" w:sz="12" w:space="0"/>
            </w:tcBorders>
            <w:noWrap/>
            <w:vAlign w:val="center"/>
          </w:tcPr>
          <w:p w14:paraId="6727E7A7">
            <w:pPr>
              <w:pStyle w:val="203"/>
              <w:jc w:val="both"/>
              <w:rPr>
                <w:b/>
                <w:bCs/>
              </w:rPr>
            </w:pPr>
            <w:r>
              <w:rPr>
                <w:rFonts w:hint="eastAsia"/>
                <w:b/>
                <w:bCs/>
                <w:caps/>
              </w:rPr>
              <w:t>by Application</w:t>
            </w:r>
          </w:p>
        </w:tc>
        <w:tc>
          <w:tcPr>
            <w:tcW w:w="1201" w:type="dxa"/>
            <w:tcBorders>
              <w:bottom w:val="single" w:color="5B9BD5" w:themeColor="accent1" w:sz="12" w:space="0"/>
              <w:insideH w:val="single" w:sz="12" w:space="0"/>
            </w:tcBorders>
            <w:noWrap/>
            <w:vAlign w:val="center"/>
          </w:tcPr>
          <w:p w14:paraId="645E956C">
            <w:pPr>
              <w:pStyle w:val="203"/>
              <w:jc w:val="center"/>
              <w:rPr>
                <w:b/>
                <w:bCs/>
              </w:rPr>
            </w:pPr>
            <w:r>
              <w:rPr>
                <w:b/>
                <w:bCs/>
              </w:rPr>
              <w:t>201</w:t>
            </w:r>
            <w:r>
              <w:rPr>
                <w:rFonts w:hint="eastAsia"/>
                <w:b/>
                <w:bCs/>
              </w:rPr>
              <w:t>8</w:t>
            </w:r>
          </w:p>
        </w:tc>
        <w:tc>
          <w:tcPr>
            <w:tcW w:w="1198" w:type="dxa"/>
            <w:tcBorders>
              <w:bottom w:val="single" w:color="5B9BD5" w:themeColor="accent1" w:sz="12" w:space="0"/>
              <w:insideH w:val="single" w:sz="12" w:space="0"/>
            </w:tcBorders>
            <w:noWrap/>
            <w:vAlign w:val="center"/>
          </w:tcPr>
          <w:p w14:paraId="0C05BE96">
            <w:pPr>
              <w:pStyle w:val="203"/>
              <w:jc w:val="center"/>
              <w:rPr>
                <w:b/>
                <w:bCs/>
              </w:rPr>
            </w:pPr>
            <w:r>
              <w:rPr>
                <w:b/>
                <w:bCs/>
              </w:rPr>
              <w:t>2019</w:t>
            </w:r>
          </w:p>
        </w:tc>
        <w:tc>
          <w:tcPr>
            <w:tcW w:w="1198" w:type="dxa"/>
            <w:tcBorders>
              <w:bottom w:val="single" w:color="5B9BD5" w:themeColor="accent1" w:sz="12" w:space="0"/>
              <w:insideH w:val="single" w:sz="12" w:space="0"/>
            </w:tcBorders>
            <w:noWrap/>
            <w:vAlign w:val="center"/>
          </w:tcPr>
          <w:p w14:paraId="19B8E9A3">
            <w:pPr>
              <w:pStyle w:val="203"/>
              <w:jc w:val="center"/>
              <w:rPr>
                <w:b/>
                <w:bCs/>
              </w:rPr>
            </w:pPr>
            <w:r>
              <w:rPr>
                <w:b/>
                <w:bCs/>
              </w:rPr>
              <w:t>2020</w:t>
            </w:r>
          </w:p>
        </w:tc>
        <w:tc>
          <w:tcPr>
            <w:tcW w:w="1198" w:type="dxa"/>
            <w:tcBorders>
              <w:bottom w:val="single" w:color="5B9BD5" w:themeColor="accent1" w:sz="12" w:space="0"/>
              <w:insideH w:val="single" w:sz="12" w:space="0"/>
            </w:tcBorders>
            <w:noWrap/>
            <w:vAlign w:val="center"/>
          </w:tcPr>
          <w:p w14:paraId="4581EB79">
            <w:pPr>
              <w:pStyle w:val="203"/>
              <w:jc w:val="center"/>
              <w:rPr>
                <w:b/>
                <w:bCs/>
              </w:rPr>
            </w:pPr>
            <w:r>
              <w:rPr>
                <w:b/>
                <w:bCs/>
              </w:rPr>
              <w:t>2021</w:t>
            </w:r>
          </w:p>
        </w:tc>
        <w:tc>
          <w:tcPr>
            <w:tcW w:w="1198" w:type="dxa"/>
            <w:tcBorders>
              <w:bottom w:val="single" w:color="5B9BD5" w:themeColor="accent1" w:sz="12" w:space="0"/>
              <w:insideH w:val="single" w:sz="12" w:space="0"/>
            </w:tcBorders>
            <w:noWrap/>
            <w:vAlign w:val="center"/>
          </w:tcPr>
          <w:p w14:paraId="1BA17E63">
            <w:pPr>
              <w:pStyle w:val="203"/>
              <w:jc w:val="center"/>
              <w:rPr>
                <w:b/>
                <w:bCs/>
              </w:rPr>
            </w:pPr>
            <w:r>
              <w:rPr>
                <w:b/>
                <w:bCs/>
              </w:rPr>
              <w:t>2022</w:t>
            </w:r>
          </w:p>
        </w:tc>
        <w:tc>
          <w:tcPr>
            <w:tcW w:w="1174" w:type="dxa"/>
            <w:tcBorders>
              <w:bottom w:val="single" w:color="5B9BD5" w:themeColor="accent1" w:sz="12" w:space="0"/>
              <w:insideH w:val="single" w:sz="12" w:space="0"/>
            </w:tcBorders>
            <w:noWrap/>
            <w:vAlign w:val="center"/>
          </w:tcPr>
          <w:p w14:paraId="6FC5B74F">
            <w:pPr>
              <w:pStyle w:val="203"/>
              <w:jc w:val="center"/>
              <w:rPr>
                <w:b/>
                <w:bCs/>
              </w:rPr>
            </w:pPr>
            <w:r>
              <w:rPr>
                <w:b/>
                <w:bCs/>
              </w:rPr>
              <w:t>2023</w:t>
            </w:r>
          </w:p>
        </w:tc>
      </w:tr>
      <w:tr w14:paraId="4ECCE65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shd w:val="clear" w:color="auto" w:fill="DEEAF6" w:themeFill="accent1" w:themeFillTint="33"/>
            <w:noWrap/>
            <w:vAlign w:val="center"/>
          </w:tcPr>
          <w:p w14:paraId="75073354">
            <w:pPr>
              <w:pStyle w:val="203"/>
              <w:jc w:val="both"/>
              <w:rPr>
                <w:b/>
                <w:bCs/>
              </w:rPr>
            </w:pPr>
            <w:r>
              <w:rPr>
                <w:b/>
                <w:bCs/>
              </w:rPr>
              <w:t>Commerical Use</w:t>
            </w:r>
          </w:p>
        </w:tc>
        <w:tc>
          <w:tcPr>
            <w:tcW w:w="1201" w:type="dxa"/>
            <w:shd w:val="clear" w:color="auto" w:fill="DEEAF6" w:themeFill="accent1" w:themeFillTint="33"/>
            <w:noWrap/>
            <w:vAlign w:val="center"/>
          </w:tcPr>
          <w:p w14:paraId="5ABE71AD">
            <w:pPr>
              <w:pStyle w:val="203"/>
              <w:jc w:val="right"/>
            </w:pPr>
            <w:r>
              <w:rPr>
                <w:rFonts w:hint="eastAsia"/>
              </w:rPr>
              <w:t>X</w:t>
            </w:r>
            <w:r>
              <w:t>X</w:t>
            </w:r>
          </w:p>
        </w:tc>
        <w:tc>
          <w:tcPr>
            <w:tcW w:w="1198" w:type="dxa"/>
            <w:shd w:val="clear" w:color="auto" w:fill="DEEAF6" w:themeFill="accent1" w:themeFillTint="33"/>
            <w:noWrap/>
            <w:vAlign w:val="center"/>
          </w:tcPr>
          <w:p w14:paraId="6F49A657">
            <w:pPr>
              <w:pStyle w:val="203"/>
              <w:jc w:val="right"/>
            </w:pPr>
            <w:r>
              <w:rPr>
                <w:rFonts w:hint="eastAsia"/>
              </w:rPr>
              <w:t>X</w:t>
            </w:r>
            <w:r>
              <w:t>X</w:t>
            </w:r>
          </w:p>
        </w:tc>
        <w:tc>
          <w:tcPr>
            <w:tcW w:w="1198" w:type="dxa"/>
            <w:shd w:val="clear" w:color="auto" w:fill="DEEAF6" w:themeFill="accent1" w:themeFillTint="33"/>
            <w:noWrap/>
            <w:vAlign w:val="center"/>
          </w:tcPr>
          <w:p w14:paraId="784AE527">
            <w:pPr>
              <w:pStyle w:val="203"/>
              <w:jc w:val="right"/>
            </w:pPr>
            <w:r>
              <w:rPr>
                <w:rFonts w:hint="eastAsia"/>
              </w:rPr>
              <w:t>X</w:t>
            </w:r>
            <w:r>
              <w:t>X</w:t>
            </w:r>
          </w:p>
        </w:tc>
        <w:tc>
          <w:tcPr>
            <w:tcW w:w="1198" w:type="dxa"/>
            <w:shd w:val="clear" w:color="auto" w:fill="DEEAF6" w:themeFill="accent1" w:themeFillTint="33"/>
            <w:noWrap/>
            <w:vAlign w:val="center"/>
          </w:tcPr>
          <w:p w14:paraId="1B4483DB">
            <w:pPr>
              <w:pStyle w:val="203"/>
              <w:jc w:val="right"/>
            </w:pPr>
            <w:r>
              <w:rPr>
                <w:rFonts w:hint="eastAsia"/>
              </w:rPr>
              <w:t>X</w:t>
            </w:r>
            <w:r>
              <w:t>X</w:t>
            </w:r>
          </w:p>
        </w:tc>
        <w:tc>
          <w:tcPr>
            <w:tcW w:w="1198" w:type="dxa"/>
            <w:shd w:val="clear" w:color="auto" w:fill="DEEAF6" w:themeFill="accent1" w:themeFillTint="33"/>
            <w:noWrap/>
            <w:vAlign w:val="center"/>
          </w:tcPr>
          <w:p w14:paraId="50AD55FB">
            <w:pPr>
              <w:pStyle w:val="203"/>
              <w:jc w:val="right"/>
            </w:pPr>
            <w:r>
              <w:rPr>
                <w:rFonts w:hint="eastAsia"/>
              </w:rPr>
              <w:t>X</w:t>
            </w:r>
            <w:r>
              <w:t>X</w:t>
            </w:r>
          </w:p>
        </w:tc>
        <w:tc>
          <w:tcPr>
            <w:tcW w:w="1174" w:type="dxa"/>
            <w:shd w:val="clear" w:color="auto" w:fill="DEEAF6" w:themeFill="accent1" w:themeFillTint="33"/>
            <w:noWrap/>
            <w:vAlign w:val="center"/>
          </w:tcPr>
          <w:p w14:paraId="7124A075">
            <w:pPr>
              <w:pStyle w:val="203"/>
              <w:jc w:val="right"/>
            </w:pPr>
            <w:r>
              <w:rPr>
                <w:rFonts w:hint="eastAsia"/>
              </w:rPr>
              <w:t>X</w:t>
            </w:r>
            <w:r>
              <w:t>X</w:t>
            </w:r>
          </w:p>
        </w:tc>
      </w:tr>
      <w:tr w14:paraId="500FBD8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tcBorders>
              <w:bottom w:val="single" w:color="4F81BD" w:sz="0" w:space="0"/>
            </w:tcBorders>
            <w:noWrap/>
            <w:vAlign w:val="center"/>
          </w:tcPr>
          <w:p w14:paraId="30AA5F59">
            <w:pPr>
              <w:pStyle w:val="203"/>
              <w:jc w:val="both"/>
              <w:rPr>
                <w:b/>
                <w:bCs/>
              </w:rPr>
            </w:pPr>
            <w:r>
              <w:rPr>
                <w:b/>
                <w:bCs/>
              </w:rPr>
              <w:t>Residential Use</w:t>
            </w:r>
          </w:p>
        </w:tc>
        <w:tc>
          <w:tcPr>
            <w:tcW w:w="1201" w:type="dxa"/>
            <w:noWrap/>
            <w:vAlign w:val="center"/>
          </w:tcPr>
          <w:p w14:paraId="089897E1">
            <w:pPr>
              <w:pStyle w:val="203"/>
              <w:jc w:val="right"/>
            </w:pPr>
            <w:r>
              <w:rPr>
                <w:rFonts w:hint="eastAsia"/>
              </w:rPr>
              <w:t>X</w:t>
            </w:r>
            <w:r>
              <w:t>X</w:t>
            </w:r>
          </w:p>
        </w:tc>
        <w:tc>
          <w:tcPr>
            <w:tcW w:w="1198" w:type="dxa"/>
            <w:noWrap/>
            <w:vAlign w:val="center"/>
          </w:tcPr>
          <w:p w14:paraId="18A5337D">
            <w:pPr>
              <w:pStyle w:val="203"/>
              <w:jc w:val="right"/>
            </w:pPr>
            <w:r>
              <w:rPr>
                <w:rFonts w:hint="eastAsia"/>
              </w:rPr>
              <w:t>X</w:t>
            </w:r>
            <w:r>
              <w:t>X</w:t>
            </w:r>
          </w:p>
        </w:tc>
        <w:tc>
          <w:tcPr>
            <w:tcW w:w="1198" w:type="dxa"/>
            <w:noWrap/>
            <w:vAlign w:val="center"/>
          </w:tcPr>
          <w:p w14:paraId="0B6DBA64">
            <w:pPr>
              <w:pStyle w:val="203"/>
              <w:jc w:val="right"/>
            </w:pPr>
            <w:r>
              <w:rPr>
                <w:rFonts w:hint="eastAsia"/>
              </w:rPr>
              <w:t>X</w:t>
            </w:r>
            <w:r>
              <w:t>X</w:t>
            </w:r>
          </w:p>
        </w:tc>
        <w:tc>
          <w:tcPr>
            <w:tcW w:w="1198" w:type="dxa"/>
            <w:noWrap/>
            <w:vAlign w:val="center"/>
          </w:tcPr>
          <w:p w14:paraId="0216E9CA">
            <w:pPr>
              <w:pStyle w:val="203"/>
              <w:jc w:val="right"/>
            </w:pPr>
            <w:r>
              <w:rPr>
                <w:rFonts w:hint="eastAsia"/>
              </w:rPr>
              <w:t>X</w:t>
            </w:r>
            <w:r>
              <w:t>X</w:t>
            </w:r>
          </w:p>
        </w:tc>
        <w:tc>
          <w:tcPr>
            <w:tcW w:w="1198" w:type="dxa"/>
            <w:noWrap/>
            <w:vAlign w:val="center"/>
          </w:tcPr>
          <w:p w14:paraId="0ED96E27">
            <w:pPr>
              <w:pStyle w:val="203"/>
              <w:jc w:val="right"/>
            </w:pPr>
            <w:r>
              <w:rPr>
                <w:rFonts w:hint="eastAsia"/>
              </w:rPr>
              <w:t>X</w:t>
            </w:r>
            <w:r>
              <w:t>X</w:t>
            </w:r>
          </w:p>
        </w:tc>
        <w:tc>
          <w:tcPr>
            <w:tcW w:w="1174" w:type="dxa"/>
            <w:noWrap/>
            <w:vAlign w:val="center"/>
          </w:tcPr>
          <w:p w14:paraId="195F6249">
            <w:pPr>
              <w:pStyle w:val="203"/>
              <w:jc w:val="right"/>
            </w:pPr>
            <w:r>
              <w:rPr>
                <w:rFonts w:hint="eastAsia"/>
              </w:rPr>
              <w:t>X</w:t>
            </w:r>
            <w:r>
              <w:t>X</w:t>
            </w:r>
          </w:p>
        </w:tc>
      </w:tr>
      <w:tr w14:paraId="50D074E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shd w:val="clear" w:color="auto" w:fill="DEEAF6" w:themeFill="accent1" w:themeFillTint="33"/>
            <w:noWrap/>
            <w:vAlign w:val="center"/>
          </w:tcPr>
          <w:p w14:paraId="333110B1">
            <w:pPr>
              <w:pStyle w:val="203"/>
              <w:jc w:val="both"/>
              <w:rPr>
                <w:b/>
                <w:bCs/>
              </w:rPr>
            </w:pPr>
            <w:r>
              <w:rPr>
                <w:rFonts w:hint="eastAsia"/>
                <w:b/>
                <w:bCs/>
              </w:rPr>
              <w:t>Total</w:t>
            </w:r>
          </w:p>
        </w:tc>
        <w:tc>
          <w:tcPr>
            <w:tcW w:w="1201" w:type="dxa"/>
            <w:shd w:val="clear" w:color="auto" w:fill="DEEAF6" w:themeFill="accent1" w:themeFillTint="33"/>
            <w:noWrap/>
            <w:vAlign w:val="center"/>
          </w:tcPr>
          <w:p w14:paraId="67CFDDA7">
            <w:pPr>
              <w:pStyle w:val="203"/>
              <w:jc w:val="right"/>
            </w:pPr>
            <w:r>
              <w:rPr>
                <w:rFonts w:hint="eastAsia"/>
              </w:rPr>
              <w:t>X</w:t>
            </w:r>
            <w:r>
              <w:t>X</w:t>
            </w:r>
          </w:p>
        </w:tc>
        <w:tc>
          <w:tcPr>
            <w:tcW w:w="1198" w:type="dxa"/>
            <w:shd w:val="clear" w:color="auto" w:fill="DEEAF6" w:themeFill="accent1" w:themeFillTint="33"/>
            <w:noWrap/>
            <w:vAlign w:val="center"/>
          </w:tcPr>
          <w:p w14:paraId="5EBE0FA8">
            <w:pPr>
              <w:pStyle w:val="203"/>
              <w:jc w:val="right"/>
            </w:pPr>
            <w:r>
              <w:rPr>
                <w:rFonts w:hint="eastAsia"/>
              </w:rPr>
              <w:t>X</w:t>
            </w:r>
            <w:r>
              <w:t>X</w:t>
            </w:r>
          </w:p>
        </w:tc>
        <w:tc>
          <w:tcPr>
            <w:tcW w:w="1198" w:type="dxa"/>
            <w:shd w:val="clear" w:color="auto" w:fill="DEEAF6" w:themeFill="accent1" w:themeFillTint="33"/>
            <w:noWrap/>
            <w:vAlign w:val="center"/>
          </w:tcPr>
          <w:p w14:paraId="42EEE994">
            <w:pPr>
              <w:pStyle w:val="203"/>
              <w:jc w:val="right"/>
            </w:pPr>
            <w:r>
              <w:rPr>
                <w:rFonts w:hint="eastAsia"/>
              </w:rPr>
              <w:t>X</w:t>
            </w:r>
            <w:r>
              <w:t>X</w:t>
            </w:r>
          </w:p>
        </w:tc>
        <w:tc>
          <w:tcPr>
            <w:tcW w:w="1198" w:type="dxa"/>
            <w:shd w:val="clear" w:color="auto" w:fill="DEEAF6" w:themeFill="accent1" w:themeFillTint="33"/>
            <w:noWrap/>
            <w:vAlign w:val="center"/>
          </w:tcPr>
          <w:p w14:paraId="5A182379">
            <w:pPr>
              <w:pStyle w:val="203"/>
              <w:jc w:val="right"/>
            </w:pPr>
            <w:r>
              <w:rPr>
                <w:rFonts w:hint="eastAsia"/>
              </w:rPr>
              <w:t>X</w:t>
            </w:r>
            <w:r>
              <w:t>X</w:t>
            </w:r>
          </w:p>
        </w:tc>
        <w:tc>
          <w:tcPr>
            <w:tcW w:w="1198" w:type="dxa"/>
            <w:shd w:val="clear" w:color="auto" w:fill="DEEAF6" w:themeFill="accent1" w:themeFillTint="33"/>
            <w:noWrap/>
            <w:vAlign w:val="center"/>
          </w:tcPr>
          <w:p w14:paraId="4FE9F194">
            <w:pPr>
              <w:pStyle w:val="203"/>
              <w:jc w:val="right"/>
            </w:pPr>
            <w:r>
              <w:rPr>
                <w:rFonts w:hint="eastAsia"/>
              </w:rPr>
              <w:t>X</w:t>
            </w:r>
            <w:r>
              <w:t>X</w:t>
            </w:r>
          </w:p>
        </w:tc>
        <w:tc>
          <w:tcPr>
            <w:tcW w:w="1174" w:type="dxa"/>
            <w:shd w:val="clear" w:color="auto" w:fill="DEEAF6" w:themeFill="accent1" w:themeFillTint="33"/>
            <w:noWrap/>
            <w:vAlign w:val="center"/>
          </w:tcPr>
          <w:p w14:paraId="3579332D">
            <w:pPr>
              <w:pStyle w:val="203"/>
              <w:jc w:val="right"/>
            </w:pPr>
            <w:r>
              <w:rPr>
                <w:rFonts w:hint="eastAsia"/>
              </w:rPr>
              <w:t>X</w:t>
            </w:r>
            <w:r>
              <w:t>X</w:t>
            </w:r>
          </w:p>
        </w:tc>
      </w:tr>
    </w:tbl>
    <w:p w14:paraId="28A84B2D">
      <w:pPr>
        <w:pStyle w:val="146"/>
      </w:pPr>
      <w:r>
        <w:t>Source: Secondary Sources, Expert Interviews and QYResearch, 2023</w:t>
      </w:r>
    </w:p>
    <w:p w14:paraId="48E08CF2">
      <w:pPr>
        <w:pStyle w:val="4"/>
      </w:pPr>
      <w:bookmarkStart w:id="728" w:name="_Toc121132279"/>
      <w:bookmarkStart w:id="729" w:name="_Toc121596808"/>
      <w:r>
        <w:t>Global LED Tube Lights Revenue by Application (2024-2029)</w:t>
      </w:r>
      <w:bookmarkEnd w:id="728"/>
      <w:bookmarkEnd w:id="729"/>
    </w:p>
    <w:p w14:paraId="1F6F8F8E">
      <w:pPr>
        <w:pStyle w:val="153"/>
      </w:pPr>
      <w:bookmarkStart w:id="730" w:name="_Toc121131954"/>
      <w:bookmarkStart w:id="731" w:name="_Toc121596466"/>
      <w:r>
        <w:t>Global LED Tube Lights Revenue (US$ Million) by Application (2024-2029)</w:t>
      </w:r>
      <w:bookmarkEnd w:id="730"/>
      <w:bookmarkEnd w:id="731"/>
    </w:p>
    <w:tbl>
      <w:tblPr>
        <w:tblStyle w:val="18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3"/>
        <w:gridCol w:w="1201"/>
        <w:gridCol w:w="1198"/>
        <w:gridCol w:w="1198"/>
        <w:gridCol w:w="1198"/>
        <w:gridCol w:w="1198"/>
        <w:gridCol w:w="1174"/>
      </w:tblGrid>
      <w:tr w14:paraId="7BC369C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tcBorders>
              <w:bottom w:val="single" w:color="5B9BD5" w:themeColor="accent1" w:sz="12" w:space="0"/>
              <w:insideH w:val="single" w:sz="12" w:space="0"/>
            </w:tcBorders>
            <w:noWrap/>
            <w:vAlign w:val="center"/>
          </w:tcPr>
          <w:p w14:paraId="49ED6B3C">
            <w:pPr>
              <w:pStyle w:val="203"/>
              <w:jc w:val="both"/>
              <w:rPr>
                <w:b/>
                <w:bCs/>
              </w:rPr>
            </w:pPr>
            <w:r>
              <w:rPr>
                <w:rFonts w:hint="eastAsia"/>
                <w:b/>
                <w:bCs/>
                <w:caps/>
              </w:rPr>
              <w:t>by Application</w:t>
            </w:r>
          </w:p>
        </w:tc>
        <w:tc>
          <w:tcPr>
            <w:tcW w:w="1201" w:type="dxa"/>
            <w:tcBorders>
              <w:bottom w:val="single" w:color="5B9BD5" w:themeColor="accent1" w:sz="12" w:space="0"/>
              <w:insideH w:val="single" w:sz="12" w:space="0"/>
            </w:tcBorders>
            <w:noWrap/>
            <w:vAlign w:val="center"/>
          </w:tcPr>
          <w:p w14:paraId="78D3F9FC">
            <w:pPr>
              <w:pStyle w:val="203"/>
              <w:jc w:val="center"/>
              <w:rPr>
                <w:b/>
                <w:bCs/>
              </w:rPr>
            </w:pPr>
            <w:r>
              <w:rPr>
                <w:b/>
                <w:bCs/>
              </w:rPr>
              <w:t>2024</w:t>
            </w:r>
          </w:p>
        </w:tc>
        <w:tc>
          <w:tcPr>
            <w:tcW w:w="1198" w:type="dxa"/>
            <w:tcBorders>
              <w:bottom w:val="single" w:color="5B9BD5" w:themeColor="accent1" w:sz="12" w:space="0"/>
              <w:insideH w:val="single" w:sz="12" w:space="0"/>
            </w:tcBorders>
            <w:noWrap/>
            <w:vAlign w:val="center"/>
          </w:tcPr>
          <w:p w14:paraId="0EF46977">
            <w:pPr>
              <w:pStyle w:val="203"/>
              <w:jc w:val="center"/>
              <w:rPr>
                <w:b/>
                <w:bCs/>
              </w:rPr>
            </w:pPr>
            <w:r>
              <w:rPr>
                <w:b/>
                <w:bCs/>
              </w:rPr>
              <w:t>2025</w:t>
            </w:r>
          </w:p>
        </w:tc>
        <w:tc>
          <w:tcPr>
            <w:tcW w:w="1198" w:type="dxa"/>
            <w:tcBorders>
              <w:bottom w:val="single" w:color="5B9BD5" w:themeColor="accent1" w:sz="12" w:space="0"/>
              <w:insideH w:val="single" w:sz="12" w:space="0"/>
            </w:tcBorders>
            <w:noWrap/>
            <w:vAlign w:val="center"/>
          </w:tcPr>
          <w:p w14:paraId="0031C83E">
            <w:pPr>
              <w:pStyle w:val="203"/>
              <w:jc w:val="center"/>
              <w:rPr>
                <w:b/>
                <w:bCs/>
              </w:rPr>
            </w:pPr>
            <w:r>
              <w:rPr>
                <w:b/>
                <w:bCs/>
              </w:rPr>
              <w:t>2026</w:t>
            </w:r>
          </w:p>
        </w:tc>
        <w:tc>
          <w:tcPr>
            <w:tcW w:w="1198" w:type="dxa"/>
            <w:tcBorders>
              <w:bottom w:val="single" w:color="5B9BD5" w:themeColor="accent1" w:sz="12" w:space="0"/>
              <w:insideH w:val="single" w:sz="12" w:space="0"/>
            </w:tcBorders>
            <w:noWrap/>
            <w:vAlign w:val="center"/>
          </w:tcPr>
          <w:p w14:paraId="28889D85">
            <w:pPr>
              <w:pStyle w:val="203"/>
              <w:jc w:val="center"/>
              <w:rPr>
                <w:b/>
                <w:bCs/>
              </w:rPr>
            </w:pPr>
            <w:r>
              <w:rPr>
                <w:b/>
                <w:bCs/>
              </w:rPr>
              <w:t>2027</w:t>
            </w:r>
          </w:p>
        </w:tc>
        <w:tc>
          <w:tcPr>
            <w:tcW w:w="1198" w:type="dxa"/>
            <w:tcBorders>
              <w:bottom w:val="single" w:color="5B9BD5" w:themeColor="accent1" w:sz="12" w:space="0"/>
              <w:insideH w:val="single" w:sz="12" w:space="0"/>
            </w:tcBorders>
            <w:noWrap/>
            <w:vAlign w:val="center"/>
          </w:tcPr>
          <w:p w14:paraId="1B795B82">
            <w:pPr>
              <w:pStyle w:val="203"/>
              <w:jc w:val="center"/>
              <w:rPr>
                <w:b/>
                <w:bCs/>
              </w:rPr>
            </w:pPr>
            <w:r>
              <w:rPr>
                <w:b/>
                <w:bCs/>
              </w:rPr>
              <w:t>2028</w:t>
            </w:r>
          </w:p>
        </w:tc>
        <w:tc>
          <w:tcPr>
            <w:tcW w:w="1174" w:type="dxa"/>
            <w:tcBorders>
              <w:bottom w:val="single" w:color="5B9BD5" w:themeColor="accent1" w:sz="12" w:space="0"/>
              <w:insideH w:val="single" w:sz="12" w:space="0"/>
            </w:tcBorders>
            <w:noWrap/>
            <w:vAlign w:val="center"/>
          </w:tcPr>
          <w:p w14:paraId="525B9D09">
            <w:pPr>
              <w:pStyle w:val="203"/>
              <w:jc w:val="center"/>
              <w:rPr>
                <w:b/>
                <w:bCs/>
              </w:rPr>
            </w:pPr>
            <w:r>
              <w:rPr>
                <w:b/>
                <w:bCs/>
              </w:rPr>
              <w:t>2029</w:t>
            </w:r>
          </w:p>
        </w:tc>
      </w:tr>
      <w:tr w14:paraId="1C52CE7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shd w:val="clear" w:color="auto" w:fill="DEEAF6" w:themeFill="accent1" w:themeFillTint="33"/>
            <w:noWrap/>
            <w:vAlign w:val="center"/>
          </w:tcPr>
          <w:p w14:paraId="61879956">
            <w:pPr>
              <w:pStyle w:val="203"/>
              <w:jc w:val="both"/>
              <w:rPr>
                <w:b/>
                <w:bCs/>
              </w:rPr>
            </w:pPr>
            <w:r>
              <w:rPr>
                <w:b/>
                <w:bCs/>
              </w:rPr>
              <w:t>Commerical Use</w:t>
            </w:r>
          </w:p>
        </w:tc>
        <w:tc>
          <w:tcPr>
            <w:tcW w:w="1201" w:type="dxa"/>
            <w:shd w:val="clear" w:color="auto" w:fill="DEEAF6" w:themeFill="accent1" w:themeFillTint="33"/>
            <w:noWrap/>
            <w:vAlign w:val="center"/>
          </w:tcPr>
          <w:p w14:paraId="351CB3B7">
            <w:pPr>
              <w:pStyle w:val="203"/>
              <w:jc w:val="right"/>
            </w:pPr>
            <w:r>
              <w:rPr>
                <w:rFonts w:hint="eastAsia"/>
              </w:rPr>
              <w:t>X</w:t>
            </w:r>
            <w:r>
              <w:t>X</w:t>
            </w:r>
          </w:p>
        </w:tc>
        <w:tc>
          <w:tcPr>
            <w:tcW w:w="1198" w:type="dxa"/>
            <w:shd w:val="clear" w:color="auto" w:fill="DEEAF6" w:themeFill="accent1" w:themeFillTint="33"/>
            <w:noWrap/>
            <w:vAlign w:val="center"/>
          </w:tcPr>
          <w:p w14:paraId="7E5D11A1">
            <w:pPr>
              <w:pStyle w:val="203"/>
              <w:jc w:val="right"/>
            </w:pPr>
            <w:r>
              <w:rPr>
                <w:rFonts w:hint="eastAsia"/>
              </w:rPr>
              <w:t>X</w:t>
            </w:r>
            <w:r>
              <w:t>X</w:t>
            </w:r>
          </w:p>
        </w:tc>
        <w:tc>
          <w:tcPr>
            <w:tcW w:w="1198" w:type="dxa"/>
            <w:shd w:val="clear" w:color="auto" w:fill="DEEAF6" w:themeFill="accent1" w:themeFillTint="33"/>
            <w:noWrap/>
            <w:vAlign w:val="center"/>
          </w:tcPr>
          <w:p w14:paraId="519FDDCC">
            <w:pPr>
              <w:pStyle w:val="203"/>
              <w:jc w:val="right"/>
            </w:pPr>
            <w:r>
              <w:rPr>
                <w:rFonts w:hint="eastAsia"/>
              </w:rPr>
              <w:t>X</w:t>
            </w:r>
            <w:r>
              <w:t>X</w:t>
            </w:r>
          </w:p>
        </w:tc>
        <w:tc>
          <w:tcPr>
            <w:tcW w:w="1198" w:type="dxa"/>
            <w:shd w:val="clear" w:color="auto" w:fill="DEEAF6" w:themeFill="accent1" w:themeFillTint="33"/>
            <w:noWrap/>
            <w:vAlign w:val="center"/>
          </w:tcPr>
          <w:p w14:paraId="4A5C2BC5">
            <w:pPr>
              <w:pStyle w:val="203"/>
              <w:jc w:val="right"/>
            </w:pPr>
            <w:r>
              <w:rPr>
                <w:rFonts w:hint="eastAsia"/>
              </w:rPr>
              <w:t>X</w:t>
            </w:r>
            <w:r>
              <w:t>X</w:t>
            </w:r>
          </w:p>
        </w:tc>
        <w:tc>
          <w:tcPr>
            <w:tcW w:w="1198" w:type="dxa"/>
            <w:shd w:val="clear" w:color="auto" w:fill="DEEAF6" w:themeFill="accent1" w:themeFillTint="33"/>
            <w:noWrap/>
            <w:vAlign w:val="center"/>
          </w:tcPr>
          <w:p w14:paraId="755724B8">
            <w:pPr>
              <w:pStyle w:val="203"/>
              <w:jc w:val="right"/>
            </w:pPr>
            <w:r>
              <w:rPr>
                <w:rFonts w:hint="eastAsia"/>
              </w:rPr>
              <w:t>X</w:t>
            </w:r>
            <w:r>
              <w:t>X</w:t>
            </w:r>
          </w:p>
        </w:tc>
        <w:tc>
          <w:tcPr>
            <w:tcW w:w="1174" w:type="dxa"/>
            <w:shd w:val="clear" w:color="auto" w:fill="DEEAF6" w:themeFill="accent1" w:themeFillTint="33"/>
            <w:noWrap/>
            <w:vAlign w:val="center"/>
          </w:tcPr>
          <w:p w14:paraId="390BACCA">
            <w:pPr>
              <w:pStyle w:val="203"/>
              <w:jc w:val="right"/>
            </w:pPr>
            <w:r>
              <w:rPr>
                <w:rFonts w:hint="eastAsia"/>
              </w:rPr>
              <w:t>X</w:t>
            </w:r>
            <w:r>
              <w:t>X</w:t>
            </w:r>
          </w:p>
        </w:tc>
      </w:tr>
      <w:tr w14:paraId="584FF6D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tcBorders>
              <w:bottom w:val="single" w:color="4F81BD" w:sz="0" w:space="0"/>
            </w:tcBorders>
            <w:noWrap/>
            <w:vAlign w:val="center"/>
          </w:tcPr>
          <w:p w14:paraId="1D459D8F">
            <w:pPr>
              <w:pStyle w:val="203"/>
              <w:jc w:val="both"/>
              <w:rPr>
                <w:b/>
                <w:bCs/>
              </w:rPr>
            </w:pPr>
            <w:r>
              <w:rPr>
                <w:b/>
                <w:bCs/>
              </w:rPr>
              <w:t>Residential Use</w:t>
            </w:r>
          </w:p>
        </w:tc>
        <w:tc>
          <w:tcPr>
            <w:tcW w:w="1201" w:type="dxa"/>
            <w:noWrap/>
            <w:vAlign w:val="center"/>
          </w:tcPr>
          <w:p w14:paraId="17638E20">
            <w:pPr>
              <w:pStyle w:val="203"/>
              <w:jc w:val="right"/>
            </w:pPr>
            <w:r>
              <w:rPr>
                <w:rFonts w:hint="eastAsia"/>
              </w:rPr>
              <w:t>X</w:t>
            </w:r>
            <w:r>
              <w:t>X</w:t>
            </w:r>
          </w:p>
        </w:tc>
        <w:tc>
          <w:tcPr>
            <w:tcW w:w="1198" w:type="dxa"/>
            <w:noWrap/>
            <w:vAlign w:val="center"/>
          </w:tcPr>
          <w:p w14:paraId="53C5835A">
            <w:pPr>
              <w:pStyle w:val="203"/>
              <w:jc w:val="right"/>
            </w:pPr>
            <w:r>
              <w:rPr>
                <w:rFonts w:hint="eastAsia"/>
              </w:rPr>
              <w:t>X</w:t>
            </w:r>
            <w:r>
              <w:t>X</w:t>
            </w:r>
          </w:p>
        </w:tc>
        <w:tc>
          <w:tcPr>
            <w:tcW w:w="1198" w:type="dxa"/>
            <w:noWrap/>
            <w:vAlign w:val="center"/>
          </w:tcPr>
          <w:p w14:paraId="37608209">
            <w:pPr>
              <w:pStyle w:val="203"/>
              <w:jc w:val="right"/>
            </w:pPr>
            <w:r>
              <w:rPr>
                <w:rFonts w:hint="eastAsia"/>
              </w:rPr>
              <w:t>X</w:t>
            </w:r>
            <w:r>
              <w:t>X</w:t>
            </w:r>
          </w:p>
        </w:tc>
        <w:tc>
          <w:tcPr>
            <w:tcW w:w="1198" w:type="dxa"/>
            <w:noWrap/>
            <w:vAlign w:val="center"/>
          </w:tcPr>
          <w:p w14:paraId="2AA87434">
            <w:pPr>
              <w:pStyle w:val="203"/>
              <w:jc w:val="right"/>
            </w:pPr>
            <w:r>
              <w:rPr>
                <w:rFonts w:hint="eastAsia"/>
              </w:rPr>
              <w:t>X</w:t>
            </w:r>
            <w:r>
              <w:t>X</w:t>
            </w:r>
          </w:p>
        </w:tc>
        <w:tc>
          <w:tcPr>
            <w:tcW w:w="1198" w:type="dxa"/>
            <w:noWrap/>
            <w:vAlign w:val="center"/>
          </w:tcPr>
          <w:p w14:paraId="0C2294EB">
            <w:pPr>
              <w:pStyle w:val="203"/>
              <w:jc w:val="right"/>
            </w:pPr>
            <w:r>
              <w:rPr>
                <w:rFonts w:hint="eastAsia"/>
              </w:rPr>
              <w:t>X</w:t>
            </w:r>
            <w:r>
              <w:t>X</w:t>
            </w:r>
          </w:p>
        </w:tc>
        <w:tc>
          <w:tcPr>
            <w:tcW w:w="1174" w:type="dxa"/>
            <w:noWrap/>
            <w:vAlign w:val="center"/>
          </w:tcPr>
          <w:p w14:paraId="6C32EEBF">
            <w:pPr>
              <w:pStyle w:val="203"/>
              <w:jc w:val="right"/>
            </w:pPr>
            <w:r>
              <w:rPr>
                <w:rFonts w:hint="eastAsia"/>
              </w:rPr>
              <w:t>X</w:t>
            </w:r>
            <w:r>
              <w:t>X</w:t>
            </w:r>
          </w:p>
        </w:tc>
      </w:tr>
      <w:tr w14:paraId="69AE9D8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shd w:val="clear" w:color="auto" w:fill="DEEAF6" w:themeFill="accent1" w:themeFillTint="33"/>
            <w:noWrap/>
            <w:vAlign w:val="center"/>
          </w:tcPr>
          <w:p w14:paraId="6127A383">
            <w:pPr>
              <w:pStyle w:val="203"/>
              <w:jc w:val="both"/>
              <w:rPr>
                <w:b/>
                <w:bCs/>
              </w:rPr>
            </w:pPr>
            <w:r>
              <w:rPr>
                <w:rFonts w:hint="eastAsia"/>
                <w:b/>
                <w:bCs/>
              </w:rPr>
              <w:t>Total</w:t>
            </w:r>
          </w:p>
        </w:tc>
        <w:tc>
          <w:tcPr>
            <w:tcW w:w="1201" w:type="dxa"/>
            <w:shd w:val="clear" w:color="auto" w:fill="DEEAF6" w:themeFill="accent1" w:themeFillTint="33"/>
            <w:noWrap/>
            <w:vAlign w:val="center"/>
          </w:tcPr>
          <w:p w14:paraId="2CE6A51F">
            <w:pPr>
              <w:pStyle w:val="203"/>
              <w:jc w:val="right"/>
            </w:pPr>
            <w:r>
              <w:rPr>
                <w:rFonts w:hint="eastAsia"/>
              </w:rPr>
              <w:t>X</w:t>
            </w:r>
            <w:r>
              <w:t>X</w:t>
            </w:r>
          </w:p>
        </w:tc>
        <w:tc>
          <w:tcPr>
            <w:tcW w:w="1198" w:type="dxa"/>
            <w:shd w:val="clear" w:color="auto" w:fill="DEEAF6" w:themeFill="accent1" w:themeFillTint="33"/>
            <w:noWrap/>
            <w:vAlign w:val="center"/>
          </w:tcPr>
          <w:p w14:paraId="7494F931">
            <w:pPr>
              <w:pStyle w:val="203"/>
              <w:jc w:val="right"/>
            </w:pPr>
            <w:r>
              <w:rPr>
                <w:rFonts w:hint="eastAsia"/>
              </w:rPr>
              <w:t>X</w:t>
            </w:r>
            <w:r>
              <w:t>X</w:t>
            </w:r>
          </w:p>
        </w:tc>
        <w:tc>
          <w:tcPr>
            <w:tcW w:w="1198" w:type="dxa"/>
            <w:shd w:val="clear" w:color="auto" w:fill="DEEAF6" w:themeFill="accent1" w:themeFillTint="33"/>
            <w:noWrap/>
            <w:vAlign w:val="center"/>
          </w:tcPr>
          <w:p w14:paraId="573DE58D">
            <w:pPr>
              <w:pStyle w:val="203"/>
              <w:jc w:val="right"/>
            </w:pPr>
            <w:r>
              <w:rPr>
                <w:rFonts w:hint="eastAsia"/>
              </w:rPr>
              <w:t>X</w:t>
            </w:r>
            <w:r>
              <w:t>X</w:t>
            </w:r>
          </w:p>
        </w:tc>
        <w:tc>
          <w:tcPr>
            <w:tcW w:w="1198" w:type="dxa"/>
            <w:shd w:val="clear" w:color="auto" w:fill="DEEAF6" w:themeFill="accent1" w:themeFillTint="33"/>
            <w:noWrap/>
            <w:vAlign w:val="center"/>
          </w:tcPr>
          <w:p w14:paraId="3E0951B9">
            <w:pPr>
              <w:pStyle w:val="203"/>
              <w:jc w:val="right"/>
            </w:pPr>
            <w:r>
              <w:rPr>
                <w:rFonts w:hint="eastAsia"/>
              </w:rPr>
              <w:t>X</w:t>
            </w:r>
            <w:r>
              <w:t>X</w:t>
            </w:r>
          </w:p>
        </w:tc>
        <w:tc>
          <w:tcPr>
            <w:tcW w:w="1198" w:type="dxa"/>
            <w:shd w:val="clear" w:color="auto" w:fill="DEEAF6" w:themeFill="accent1" w:themeFillTint="33"/>
            <w:noWrap/>
            <w:vAlign w:val="center"/>
          </w:tcPr>
          <w:p w14:paraId="494140C8">
            <w:pPr>
              <w:pStyle w:val="203"/>
              <w:jc w:val="right"/>
            </w:pPr>
            <w:r>
              <w:rPr>
                <w:rFonts w:hint="eastAsia"/>
              </w:rPr>
              <w:t>X</w:t>
            </w:r>
            <w:r>
              <w:t>X</w:t>
            </w:r>
          </w:p>
        </w:tc>
        <w:tc>
          <w:tcPr>
            <w:tcW w:w="1174" w:type="dxa"/>
            <w:shd w:val="clear" w:color="auto" w:fill="DEEAF6" w:themeFill="accent1" w:themeFillTint="33"/>
            <w:noWrap/>
            <w:vAlign w:val="center"/>
          </w:tcPr>
          <w:p w14:paraId="56B44E84">
            <w:pPr>
              <w:pStyle w:val="203"/>
              <w:jc w:val="right"/>
            </w:pPr>
            <w:r>
              <w:rPr>
                <w:rFonts w:hint="eastAsia"/>
              </w:rPr>
              <w:t>X</w:t>
            </w:r>
            <w:r>
              <w:t>X</w:t>
            </w:r>
          </w:p>
        </w:tc>
      </w:tr>
    </w:tbl>
    <w:p w14:paraId="03A0D54C">
      <w:pPr>
        <w:pStyle w:val="146"/>
      </w:pPr>
      <w:r>
        <w:t>Source: Secondary Sources, Expert Interviews and QYResearch, 2023</w:t>
      </w:r>
    </w:p>
    <w:p w14:paraId="2DC15A99">
      <w:pPr>
        <w:pStyle w:val="4"/>
      </w:pPr>
      <w:bookmarkStart w:id="732" w:name="_Toc121596809"/>
      <w:bookmarkStart w:id="733" w:name="_Toc121132280"/>
      <w:r>
        <w:t>Global LED Tube Lights Revenue Market Share by Application (2018-2029)</w:t>
      </w:r>
      <w:bookmarkEnd w:id="732"/>
      <w:bookmarkEnd w:id="733"/>
    </w:p>
    <w:p w14:paraId="210B8B10">
      <w:pPr>
        <w:pStyle w:val="153"/>
      </w:pPr>
      <w:bookmarkStart w:id="734" w:name="_Toc121596467"/>
      <w:bookmarkStart w:id="735" w:name="_Toc121131955"/>
      <w:r>
        <w:t>Global LED Tube Lights Revenue Market Share by Application (2018-2023)</w:t>
      </w:r>
      <w:bookmarkEnd w:id="734"/>
      <w:bookmarkEnd w:id="735"/>
    </w:p>
    <w:tbl>
      <w:tblPr>
        <w:tblStyle w:val="186"/>
        <w:tblW w:w="997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1198"/>
        <w:gridCol w:w="1199"/>
        <w:gridCol w:w="1199"/>
        <w:gridCol w:w="1199"/>
        <w:gridCol w:w="1199"/>
        <w:gridCol w:w="1177"/>
      </w:tblGrid>
      <w:tr w14:paraId="340A54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5B9BD5" w:themeColor="accent1" w:sz="12" w:space="0"/>
              <w:insideH w:val="single" w:sz="12" w:space="0"/>
            </w:tcBorders>
            <w:noWrap/>
            <w:vAlign w:val="center"/>
          </w:tcPr>
          <w:p w14:paraId="33A76052">
            <w:pPr>
              <w:pStyle w:val="203"/>
              <w:jc w:val="both"/>
              <w:rPr>
                <w:b/>
                <w:bCs/>
              </w:rPr>
            </w:pPr>
            <w:r>
              <w:rPr>
                <w:rFonts w:hint="eastAsia"/>
                <w:b/>
                <w:bCs/>
                <w:caps/>
              </w:rPr>
              <w:t>by Application</w:t>
            </w:r>
          </w:p>
        </w:tc>
        <w:tc>
          <w:tcPr>
            <w:tcW w:w="1198" w:type="dxa"/>
            <w:tcBorders>
              <w:bottom w:val="single" w:color="5B9BD5" w:themeColor="accent1" w:sz="12" w:space="0"/>
              <w:insideH w:val="single" w:sz="12" w:space="0"/>
            </w:tcBorders>
            <w:noWrap/>
            <w:vAlign w:val="center"/>
          </w:tcPr>
          <w:p w14:paraId="17C292EB">
            <w:pPr>
              <w:pStyle w:val="203"/>
              <w:jc w:val="center"/>
              <w:rPr>
                <w:b/>
                <w:bCs/>
              </w:rPr>
            </w:pPr>
            <w:r>
              <w:rPr>
                <w:b/>
                <w:bCs/>
              </w:rPr>
              <w:t>201</w:t>
            </w:r>
            <w:r>
              <w:rPr>
                <w:rFonts w:hint="eastAsia"/>
                <w:b/>
                <w:bCs/>
              </w:rPr>
              <w:t>8</w:t>
            </w:r>
          </w:p>
        </w:tc>
        <w:tc>
          <w:tcPr>
            <w:tcW w:w="1199" w:type="dxa"/>
            <w:tcBorders>
              <w:bottom w:val="single" w:color="5B9BD5" w:themeColor="accent1" w:sz="12" w:space="0"/>
              <w:insideH w:val="single" w:sz="12" w:space="0"/>
            </w:tcBorders>
            <w:noWrap/>
            <w:vAlign w:val="center"/>
          </w:tcPr>
          <w:p w14:paraId="381F5DB4">
            <w:pPr>
              <w:pStyle w:val="203"/>
              <w:jc w:val="center"/>
              <w:rPr>
                <w:b/>
                <w:bCs/>
              </w:rPr>
            </w:pPr>
            <w:r>
              <w:rPr>
                <w:b/>
                <w:bCs/>
              </w:rPr>
              <w:t>2019</w:t>
            </w:r>
          </w:p>
        </w:tc>
        <w:tc>
          <w:tcPr>
            <w:tcW w:w="1199" w:type="dxa"/>
            <w:tcBorders>
              <w:bottom w:val="single" w:color="5B9BD5" w:themeColor="accent1" w:sz="12" w:space="0"/>
              <w:insideH w:val="single" w:sz="12" w:space="0"/>
            </w:tcBorders>
            <w:noWrap/>
            <w:vAlign w:val="center"/>
          </w:tcPr>
          <w:p w14:paraId="10A1DC3D">
            <w:pPr>
              <w:pStyle w:val="203"/>
              <w:jc w:val="center"/>
              <w:rPr>
                <w:b/>
                <w:bCs/>
              </w:rPr>
            </w:pPr>
            <w:r>
              <w:rPr>
                <w:b/>
                <w:bCs/>
              </w:rPr>
              <w:t>2020</w:t>
            </w:r>
          </w:p>
        </w:tc>
        <w:tc>
          <w:tcPr>
            <w:tcW w:w="1199" w:type="dxa"/>
            <w:tcBorders>
              <w:bottom w:val="single" w:color="5B9BD5" w:themeColor="accent1" w:sz="12" w:space="0"/>
              <w:insideH w:val="single" w:sz="12" w:space="0"/>
            </w:tcBorders>
            <w:noWrap/>
            <w:vAlign w:val="center"/>
          </w:tcPr>
          <w:p w14:paraId="162C31FD">
            <w:pPr>
              <w:pStyle w:val="203"/>
              <w:jc w:val="center"/>
              <w:rPr>
                <w:b/>
                <w:bCs/>
              </w:rPr>
            </w:pPr>
            <w:r>
              <w:rPr>
                <w:b/>
                <w:bCs/>
              </w:rPr>
              <w:t>2021</w:t>
            </w:r>
          </w:p>
        </w:tc>
        <w:tc>
          <w:tcPr>
            <w:tcW w:w="1199" w:type="dxa"/>
            <w:tcBorders>
              <w:bottom w:val="single" w:color="5B9BD5" w:themeColor="accent1" w:sz="12" w:space="0"/>
              <w:insideH w:val="single" w:sz="12" w:space="0"/>
            </w:tcBorders>
            <w:noWrap/>
            <w:vAlign w:val="center"/>
          </w:tcPr>
          <w:p w14:paraId="19FABD82">
            <w:pPr>
              <w:pStyle w:val="203"/>
              <w:jc w:val="center"/>
              <w:rPr>
                <w:b/>
                <w:bCs/>
              </w:rPr>
            </w:pPr>
            <w:r>
              <w:rPr>
                <w:b/>
                <w:bCs/>
              </w:rPr>
              <w:t>2022</w:t>
            </w:r>
          </w:p>
        </w:tc>
        <w:tc>
          <w:tcPr>
            <w:tcW w:w="1177" w:type="dxa"/>
            <w:tcBorders>
              <w:bottom w:val="single" w:color="5B9BD5" w:themeColor="accent1" w:sz="12" w:space="0"/>
              <w:insideH w:val="single" w:sz="12" w:space="0"/>
            </w:tcBorders>
            <w:noWrap/>
            <w:vAlign w:val="center"/>
          </w:tcPr>
          <w:p w14:paraId="3C9CDEC0">
            <w:pPr>
              <w:pStyle w:val="203"/>
              <w:jc w:val="center"/>
              <w:rPr>
                <w:b/>
                <w:bCs/>
              </w:rPr>
            </w:pPr>
            <w:r>
              <w:rPr>
                <w:b/>
                <w:bCs/>
              </w:rPr>
              <w:t>2023</w:t>
            </w:r>
          </w:p>
        </w:tc>
      </w:tr>
      <w:tr w14:paraId="006B649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5815CA09">
            <w:pPr>
              <w:pStyle w:val="203"/>
              <w:jc w:val="both"/>
              <w:rPr>
                <w:b/>
                <w:bCs/>
              </w:rPr>
            </w:pPr>
            <w:r>
              <w:rPr>
                <w:b/>
                <w:bCs/>
              </w:rPr>
              <w:t>Commerical Use</w:t>
            </w:r>
          </w:p>
        </w:tc>
        <w:tc>
          <w:tcPr>
            <w:tcW w:w="1198" w:type="dxa"/>
            <w:shd w:val="clear" w:color="auto" w:fill="DEEAF6" w:themeFill="accent1" w:themeFillTint="33"/>
            <w:noWrap/>
            <w:vAlign w:val="center"/>
          </w:tcPr>
          <w:p w14:paraId="5AF3F36F">
            <w:pPr>
              <w:pStyle w:val="203"/>
              <w:jc w:val="right"/>
            </w:pPr>
            <w:r>
              <w:rPr>
                <w:rFonts w:hint="eastAsia"/>
              </w:rPr>
              <w:t>X</w:t>
            </w:r>
            <w:r>
              <w:t>X%</w:t>
            </w:r>
          </w:p>
        </w:tc>
        <w:tc>
          <w:tcPr>
            <w:tcW w:w="1199" w:type="dxa"/>
            <w:shd w:val="clear" w:color="auto" w:fill="DEEAF6" w:themeFill="accent1" w:themeFillTint="33"/>
            <w:noWrap/>
            <w:vAlign w:val="center"/>
          </w:tcPr>
          <w:p w14:paraId="4665FAF2">
            <w:pPr>
              <w:pStyle w:val="203"/>
              <w:jc w:val="right"/>
            </w:pPr>
            <w:r>
              <w:rPr>
                <w:rFonts w:hint="eastAsia"/>
              </w:rPr>
              <w:t>X</w:t>
            </w:r>
            <w:r>
              <w:t>X%</w:t>
            </w:r>
          </w:p>
        </w:tc>
        <w:tc>
          <w:tcPr>
            <w:tcW w:w="1199" w:type="dxa"/>
            <w:shd w:val="clear" w:color="auto" w:fill="DEEAF6" w:themeFill="accent1" w:themeFillTint="33"/>
            <w:noWrap/>
            <w:vAlign w:val="center"/>
          </w:tcPr>
          <w:p w14:paraId="0C76765D">
            <w:pPr>
              <w:pStyle w:val="203"/>
              <w:jc w:val="right"/>
            </w:pPr>
            <w:r>
              <w:rPr>
                <w:rFonts w:hint="eastAsia"/>
              </w:rPr>
              <w:t>X</w:t>
            </w:r>
            <w:r>
              <w:t>X%</w:t>
            </w:r>
          </w:p>
        </w:tc>
        <w:tc>
          <w:tcPr>
            <w:tcW w:w="1199" w:type="dxa"/>
            <w:shd w:val="clear" w:color="auto" w:fill="DEEAF6" w:themeFill="accent1" w:themeFillTint="33"/>
            <w:noWrap/>
            <w:vAlign w:val="center"/>
          </w:tcPr>
          <w:p w14:paraId="21B8A46D">
            <w:pPr>
              <w:pStyle w:val="203"/>
              <w:jc w:val="right"/>
            </w:pPr>
            <w:r>
              <w:rPr>
                <w:rFonts w:hint="eastAsia"/>
              </w:rPr>
              <w:t>X</w:t>
            </w:r>
            <w:r>
              <w:t>X%</w:t>
            </w:r>
          </w:p>
        </w:tc>
        <w:tc>
          <w:tcPr>
            <w:tcW w:w="1199" w:type="dxa"/>
            <w:shd w:val="clear" w:color="auto" w:fill="DEEAF6" w:themeFill="accent1" w:themeFillTint="33"/>
            <w:noWrap/>
            <w:vAlign w:val="center"/>
          </w:tcPr>
          <w:p w14:paraId="108D6CE6">
            <w:pPr>
              <w:pStyle w:val="203"/>
              <w:jc w:val="right"/>
            </w:pPr>
            <w:r>
              <w:rPr>
                <w:rFonts w:hint="eastAsia"/>
              </w:rPr>
              <w:t>X</w:t>
            </w:r>
            <w:r>
              <w:t>X%</w:t>
            </w:r>
          </w:p>
        </w:tc>
        <w:tc>
          <w:tcPr>
            <w:tcW w:w="1177" w:type="dxa"/>
            <w:shd w:val="clear" w:color="auto" w:fill="DEEAF6" w:themeFill="accent1" w:themeFillTint="33"/>
            <w:noWrap/>
            <w:vAlign w:val="center"/>
          </w:tcPr>
          <w:p w14:paraId="11155427">
            <w:pPr>
              <w:pStyle w:val="203"/>
              <w:jc w:val="right"/>
            </w:pPr>
            <w:r>
              <w:rPr>
                <w:rFonts w:hint="eastAsia"/>
              </w:rPr>
              <w:t>X</w:t>
            </w:r>
            <w:r>
              <w:t>X%</w:t>
            </w:r>
          </w:p>
        </w:tc>
      </w:tr>
      <w:tr w14:paraId="39C9D47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tcBorders>
              <w:bottom w:val="single" w:color="4F81BD" w:sz="0" w:space="0"/>
            </w:tcBorders>
            <w:noWrap/>
            <w:vAlign w:val="center"/>
          </w:tcPr>
          <w:p w14:paraId="65287D88">
            <w:pPr>
              <w:pStyle w:val="203"/>
              <w:jc w:val="both"/>
              <w:rPr>
                <w:b/>
                <w:bCs/>
              </w:rPr>
            </w:pPr>
            <w:r>
              <w:rPr>
                <w:b/>
                <w:bCs/>
              </w:rPr>
              <w:t>Residential Use</w:t>
            </w:r>
          </w:p>
        </w:tc>
        <w:tc>
          <w:tcPr>
            <w:tcW w:w="1198" w:type="dxa"/>
            <w:noWrap/>
            <w:vAlign w:val="center"/>
          </w:tcPr>
          <w:p w14:paraId="46773BE4">
            <w:pPr>
              <w:pStyle w:val="203"/>
              <w:jc w:val="right"/>
            </w:pPr>
            <w:r>
              <w:rPr>
                <w:rFonts w:hint="eastAsia"/>
              </w:rPr>
              <w:t>X</w:t>
            </w:r>
            <w:r>
              <w:t>X%</w:t>
            </w:r>
          </w:p>
        </w:tc>
        <w:tc>
          <w:tcPr>
            <w:tcW w:w="1199" w:type="dxa"/>
            <w:noWrap/>
            <w:vAlign w:val="center"/>
          </w:tcPr>
          <w:p w14:paraId="14FD81BE">
            <w:pPr>
              <w:pStyle w:val="203"/>
              <w:jc w:val="right"/>
            </w:pPr>
            <w:r>
              <w:rPr>
                <w:rFonts w:hint="eastAsia"/>
              </w:rPr>
              <w:t>X</w:t>
            </w:r>
            <w:r>
              <w:t>X%</w:t>
            </w:r>
          </w:p>
        </w:tc>
        <w:tc>
          <w:tcPr>
            <w:tcW w:w="1199" w:type="dxa"/>
            <w:noWrap/>
            <w:vAlign w:val="center"/>
          </w:tcPr>
          <w:p w14:paraId="3DBFD55A">
            <w:pPr>
              <w:pStyle w:val="203"/>
              <w:jc w:val="right"/>
            </w:pPr>
            <w:r>
              <w:rPr>
                <w:rFonts w:hint="eastAsia"/>
              </w:rPr>
              <w:t>X</w:t>
            </w:r>
            <w:r>
              <w:t>X%</w:t>
            </w:r>
          </w:p>
        </w:tc>
        <w:tc>
          <w:tcPr>
            <w:tcW w:w="1199" w:type="dxa"/>
            <w:noWrap/>
            <w:vAlign w:val="center"/>
          </w:tcPr>
          <w:p w14:paraId="66DBD215">
            <w:pPr>
              <w:pStyle w:val="203"/>
              <w:jc w:val="right"/>
            </w:pPr>
            <w:r>
              <w:rPr>
                <w:rFonts w:hint="eastAsia"/>
              </w:rPr>
              <w:t>X</w:t>
            </w:r>
            <w:r>
              <w:t>X%</w:t>
            </w:r>
          </w:p>
        </w:tc>
        <w:tc>
          <w:tcPr>
            <w:tcW w:w="1199" w:type="dxa"/>
            <w:noWrap/>
            <w:vAlign w:val="center"/>
          </w:tcPr>
          <w:p w14:paraId="7459CCB1">
            <w:pPr>
              <w:pStyle w:val="203"/>
              <w:jc w:val="right"/>
            </w:pPr>
            <w:r>
              <w:rPr>
                <w:rFonts w:hint="eastAsia"/>
              </w:rPr>
              <w:t>X</w:t>
            </w:r>
            <w:r>
              <w:t>X%</w:t>
            </w:r>
          </w:p>
        </w:tc>
        <w:tc>
          <w:tcPr>
            <w:tcW w:w="1177" w:type="dxa"/>
            <w:noWrap/>
            <w:vAlign w:val="center"/>
          </w:tcPr>
          <w:p w14:paraId="62F08ADB">
            <w:pPr>
              <w:pStyle w:val="203"/>
              <w:jc w:val="right"/>
            </w:pPr>
            <w:r>
              <w:rPr>
                <w:rFonts w:hint="eastAsia"/>
              </w:rPr>
              <w:t>X</w:t>
            </w:r>
            <w:r>
              <w:t>X%</w:t>
            </w:r>
          </w:p>
        </w:tc>
      </w:tr>
      <w:tr w14:paraId="40CB64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1" w:type="dxa"/>
            <w:shd w:val="clear" w:color="auto" w:fill="DEEAF6" w:themeFill="accent1" w:themeFillTint="33"/>
            <w:noWrap/>
            <w:vAlign w:val="center"/>
          </w:tcPr>
          <w:p w14:paraId="4243848C">
            <w:pPr>
              <w:pStyle w:val="203"/>
              <w:jc w:val="both"/>
              <w:rPr>
                <w:b/>
                <w:bCs/>
              </w:rPr>
            </w:pPr>
            <w:r>
              <w:rPr>
                <w:rFonts w:hint="eastAsia"/>
                <w:b/>
                <w:bCs/>
              </w:rPr>
              <w:t>Total</w:t>
            </w:r>
          </w:p>
        </w:tc>
        <w:tc>
          <w:tcPr>
            <w:tcW w:w="1198" w:type="dxa"/>
            <w:shd w:val="clear" w:color="auto" w:fill="DEEAF6" w:themeFill="accent1" w:themeFillTint="33"/>
            <w:noWrap/>
            <w:vAlign w:val="center"/>
          </w:tcPr>
          <w:p w14:paraId="2F5ED300">
            <w:pPr>
              <w:pStyle w:val="203"/>
              <w:jc w:val="right"/>
            </w:pPr>
            <w:r>
              <w:t>100%</w:t>
            </w:r>
          </w:p>
        </w:tc>
        <w:tc>
          <w:tcPr>
            <w:tcW w:w="1199" w:type="dxa"/>
            <w:shd w:val="clear" w:color="auto" w:fill="DEEAF6" w:themeFill="accent1" w:themeFillTint="33"/>
            <w:noWrap/>
            <w:vAlign w:val="center"/>
          </w:tcPr>
          <w:p w14:paraId="13A1EEE9">
            <w:pPr>
              <w:pStyle w:val="203"/>
              <w:jc w:val="right"/>
            </w:pPr>
            <w:r>
              <w:t>100%</w:t>
            </w:r>
          </w:p>
        </w:tc>
        <w:tc>
          <w:tcPr>
            <w:tcW w:w="1199" w:type="dxa"/>
            <w:shd w:val="clear" w:color="auto" w:fill="DEEAF6" w:themeFill="accent1" w:themeFillTint="33"/>
            <w:noWrap/>
            <w:vAlign w:val="center"/>
          </w:tcPr>
          <w:p w14:paraId="4C749405">
            <w:pPr>
              <w:pStyle w:val="203"/>
              <w:jc w:val="right"/>
            </w:pPr>
            <w:r>
              <w:t>100%</w:t>
            </w:r>
          </w:p>
        </w:tc>
        <w:tc>
          <w:tcPr>
            <w:tcW w:w="1199" w:type="dxa"/>
            <w:shd w:val="clear" w:color="auto" w:fill="DEEAF6" w:themeFill="accent1" w:themeFillTint="33"/>
            <w:noWrap/>
            <w:vAlign w:val="center"/>
          </w:tcPr>
          <w:p w14:paraId="44AB97BD">
            <w:pPr>
              <w:pStyle w:val="203"/>
              <w:jc w:val="right"/>
            </w:pPr>
            <w:r>
              <w:t>100%</w:t>
            </w:r>
          </w:p>
        </w:tc>
        <w:tc>
          <w:tcPr>
            <w:tcW w:w="1199" w:type="dxa"/>
            <w:shd w:val="clear" w:color="auto" w:fill="DEEAF6" w:themeFill="accent1" w:themeFillTint="33"/>
            <w:noWrap/>
            <w:vAlign w:val="center"/>
          </w:tcPr>
          <w:p w14:paraId="36E14561">
            <w:pPr>
              <w:pStyle w:val="203"/>
              <w:jc w:val="right"/>
            </w:pPr>
            <w:r>
              <w:t>100%</w:t>
            </w:r>
          </w:p>
        </w:tc>
        <w:tc>
          <w:tcPr>
            <w:tcW w:w="1177" w:type="dxa"/>
            <w:shd w:val="clear" w:color="auto" w:fill="DEEAF6" w:themeFill="accent1" w:themeFillTint="33"/>
            <w:noWrap/>
            <w:vAlign w:val="center"/>
          </w:tcPr>
          <w:p w14:paraId="22010E69">
            <w:pPr>
              <w:pStyle w:val="203"/>
              <w:jc w:val="right"/>
            </w:pPr>
            <w:r>
              <w:t>100%</w:t>
            </w:r>
          </w:p>
        </w:tc>
      </w:tr>
    </w:tbl>
    <w:p w14:paraId="0D7C0E92">
      <w:pPr>
        <w:pStyle w:val="146"/>
      </w:pPr>
      <w:r>
        <w:t>Source: Secondary Sources, Expert Interviews and QYResearch, 2023</w:t>
      </w:r>
    </w:p>
    <w:p w14:paraId="43B720B8">
      <w:pPr>
        <w:pStyle w:val="153"/>
      </w:pPr>
      <w:bookmarkStart w:id="736" w:name="_Toc121131956"/>
      <w:bookmarkStart w:id="737" w:name="_Toc121596468"/>
      <w:r>
        <w:t>Global LED Tube Lights Revenue Market Share by Application (2024-2029)</w:t>
      </w:r>
      <w:bookmarkEnd w:id="736"/>
      <w:bookmarkEnd w:id="737"/>
    </w:p>
    <w:tbl>
      <w:tblPr>
        <w:tblStyle w:val="18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44"/>
        <w:gridCol w:w="1175"/>
        <w:gridCol w:w="1174"/>
        <w:gridCol w:w="1174"/>
        <w:gridCol w:w="1174"/>
        <w:gridCol w:w="1174"/>
        <w:gridCol w:w="1155"/>
      </w:tblGrid>
      <w:tr w14:paraId="613CFB0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44" w:type="dxa"/>
            <w:tcBorders>
              <w:bottom w:val="single" w:color="5B9BD5" w:themeColor="accent1" w:sz="12" w:space="0"/>
              <w:insideH w:val="single" w:sz="12" w:space="0"/>
            </w:tcBorders>
            <w:noWrap/>
            <w:vAlign w:val="center"/>
          </w:tcPr>
          <w:p w14:paraId="1AE61EB4">
            <w:pPr>
              <w:pStyle w:val="203"/>
              <w:jc w:val="both"/>
              <w:rPr>
                <w:b/>
                <w:bCs/>
              </w:rPr>
            </w:pPr>
            <w:r>
              <w:rPr>
                <w:rFonts w:hint="eastAsia"/>
                <w:b/>
                <w:bCs/>
                <w:caps/>
              </w:rPr>
              <w:t>by Application</w:t>
            </w:r>
          </w:p>
        </w:tc>
        <w:tc>
          <w:tcPr>
            <w:tcW w:w="1175" w:type="dxa"/>
            <w:tcBorders>
              <w:bottom w:val="single" w:color="5B9BD5" w:themeColor="accent1" w:sz="12" w:space="0"/>
              <w:insideH w:val="single" w:sz="12" w:space="0"/>
            </w:tcBorders>
            <w:noWrap/>
            <w:vAlign w:val="center"/>
          </w:tcPr>
          <w:p w14:paraId="088FAFE4">
            <w:pPr>
              <w:pStyle w:val="203"/>
              <w:jc w:val="center"/>
              <w:rPr>
                <w:b/>
                <w:bCs/>
              </w:rPr>
            </w:pPr>
            <w:r>
              <w:rPr>
                <w:b/>
                <w:bCs/>
              </w:rPr>
              <w:t>2024</w:t>
            </w:r>
          </w:p>
        </w:tc>
        <w:tc>
          <w:tcPr>
            <w:tcW w:w="1174" w:type="dxa"/>
            <w:tcBorders>
              <w:bottom w:val="single" w:color="5B9BD5" w:themeColor="accent1" w:sz="12" w:space="0"/>
              <w:insideH w:val="single" w:sz="12" w:space="0"/>
            </w:tcBorders>
            <w:noWrap/>
            <w:vAlign w:val="center"/>
          </w:tcPr>
          <w:p w14:paraId="6CE6EA60">
            <w:pPr>
              <w:pStyle w:val="203"/>
              <w:jc w:val="center"/>
              <w:rPr>
                <w:b/>
                <w:bCs/>
              </w:rPr>
            </w:pPr>
            <w:r>
              <w:rPr>
                <w:b/>
                <w:bCs/>
              </w:rPr>
              <w:t>2025</w:t>
            </w:r>
          </w:p>
        </w:tc>
        <w:tc>
          <w:tcPr>
            <w:tcW w:w="1174" w:type="dxa"/>
            <w:tcBorders>
              <w:bottom w:val="single" w:color="5B9BD5" w:themeColor="accent1" w:sz="12" w:space="0"/>
              <w:insideH w:val="single" w:sz="12" w:space="0"/>
            </w:tcBorders>
            <w:noWrap/>
            <w:vAlign w:val="center"/>
          </w:tcPr>
          <w:p w14:paraId="0E408E03">
            <w:pPr>
              <w:pStyle w:val="203"/>
              <w:jc w:val="center"/>
              <w:rPr>
                <w:b/>
                <w:bCs/>
              </w:rPr>
            </w:pPr>
            <w:r>
              <w:rPr>
                <w:b/>
                <w:bCs/>
              </w:rPr>
              <w:t>2026</w:t>
            </w:r>
          </w:p>
        </w:tc>
        <w:tc>
          <w:tcPr>
            <w:tcW w:w="1174" w:type="dxa"/>
            <w:tcBorders>
              <w:bottom w:val="single" w:color="5B9BD5" w:themeColor="accent1" w:sz="12" w:space="0"/>
              <w:insideH w:val="single" w:sz="12" w:space="0"/>
            </w:tcBorders>
            <w:noWrap/>
            <w:vAlign w:val="center"/>
          </w:tcPr>
          <w:p w14:paraId="07FEA804">
            <w:pPr>
              <w:pStyle w:val="203"/>
              <w:jc w:val="center"/>
              <w:rPr>
                <w:b/>
                <w:bCs/>
              </w:rPr>
            </w:pPr>
            <w:r>
              <w:rPr>
                <w:b/>
                <w:bCs/>
              </w:rPr>
              <w:t>2027</w:t>
            </w:r>
          </w:p>
        </w:tc>
        <w:tc>
          <w:tcPr>
            <w:tcW w:w="1174" w:type="dxa"/>
            <w:tcBorders>
              <w:bottom w:val="single" w:color="5B9BD5" w:themeColor="accent1" w:sz="12" w:space="0"/>
              <w:insideH w:val="single" w:sz="12" w:space="0"/>
            </w:tcBorders>
            <w:noWrap/>
            <w:vAlign w:val="center"/>
          </w:tcPr>
          <w:p w14:paraId="2672A8C4">
            <w:pPr>
              <w:pStyle w:val="203"/>
              <w:jc w:val="center"/>
              <w:rPr>
                <w:b/>
                <w:bCs/>
              </w:rPr>
            </w:pPr>
            <w:r>
              <w:rPr>
                <w:b/>
                <w:bCs/>
              </w:rPr>
              <w:t>2028</w:t>
            </w:r>
          </w:p>
        </w:tc>
        <w:tc>
          <w:tcPr>
            <w:tcW w:w="1155" w:type="dxa"/>
            <w:tcBorders>
              <w:bottom w:val="single" w:color="5B9BD5" w:themeColor="accent1" w:sz="12" w:space="0"/>
              <w:insideH w:val="single" w:sz="12" w:space="0"/>
            </w:tcBorders>
            <w:noWrap/>
            <w:vAlign w:val="center"/>
          </w:tcPr>
          <w:p w14:paraId="1E09EDAA">
            <w:pPr>
              <w:pStyle w:val="203"/>
              <w:jc w:val="center"/>
              <w:rPr>
                <w:b/>
                <w:bCs/>
              </w:rPr>
            </w:pPr>
            <w:r>
              <w:rPr>
                <w:b/>
                <w:bCs/>
              </w:rPr>
              <w:t>2029</w:t>
            </w:r>
          </w:p>
        </w:tc>
      </w:tr>
      <w:tr w14:paraId="2708F28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44" w:type="dxa"/>
            <w:shd w:val="clear" w:color="auto" w:fill="DEEAF6" w:themeFill="accent1" w:themeFillTint="33"/>
            <w:noWrap/>
            <w:vAlign w:val="center"/>
          </w:tcPr>
          <w:p w14:paraId="70435C0E">
            <w:pPr>
              <w:pStyle w:val="203"/>
              <w:jc w:val="both"/>
              <w:rPr>
                <w:b/>
                <w:bCs/>
              </w:rPr>
            </w:pPr>
            <w:r>
              <w:rPr>
                <w:b/>
                <w:bCs/>
              </w:rPr>
              <w:t>Commerical Use</w:t>
            </w:r>
          </w:p>
        </w:tc>
        <w:tc>
          <w:tcPr>
            <w:tcW w:w="1175" w:type="dxa"/>
            <w:shd w:val="clear" w:color="auto" w:fill="DEEAF6" w:themeFill="accent1" w:themeFillTint="33"/>
            <w:noWrap/>
            <w:vAlign w:val="center"/>
          </w:tcPr>
          <w:p w14:paraId="38D932C1">
            <w:pPr>
              <w:pStyle w:val="203"/>
              <w:jc w:val="right"/>
            </w:pPr>
            <w:r>
              <w:rPr>
                <w:rFonts w:hint="eastAsia"/>
              </w:rPr>
              <w:t>X</w:t>
            </w:r>
            <w:r>
              <w:t>X%</w:t>
            </w:r>
          </w:p>
        </w:tc>
        <w:tc>
          <w:tcPr>
            <w:tcW w:w="1174" w:type="dxa"/>
            <w:shd w:val="clear" w:color="auto" w:fill="DEEAF6" w:themeFill="accent1" w:themeFillTint="33"/>
            <w:noWrap/>
            <w:vAlign w:val="center"/>
          </w:tcPr>
          <w:p w14:paraId="0AD37225">
            <w:pPr>
              <w:pStyle w:val="203"/>
              <w:jc w:val="right"/>
            </w:pPr>
            <w:r>
              <w:rPr>
                <w:rFonts w:hint="eastAsia"/>
              </w:rPr>
              <w:t>X</w:t>
            </w:r>
            <w:r>
              <w:t>X%</w:t>
            </w:r>
          </w:p>
        </w:tc>
        <w:tc>
          <w:tcPr>
            <w:tcW w:w="1174" w:type="dxa"/>
            <w:shd w:val="clear" w:color="auto" w:fill="DEEAF6" w:themeFill="accent1" w:themeFillTint="33"/>
            <w:noWrap/>
            <w:vAlign w:val="center"/>
          </w:tcPr>
          <w:p w14:paraId="31A96DE4">
            <w:pPr>
              <w:pStyle w:val="203"/>
              <w:jc w:val="right"/>
            </w:pPr>
            <w:r>
              <w:rPr>
                <w:rFonts w:hint="eastAsia"/>
              </w:rPr>
              <w:t>X</w:t>
            </w:r>
            <w:r>
              <w:t>X%</w:t>
            </w:r>
          </w:p>
        </w:tc>
        <w:tc>
          <w:tcPr>
            <w:tcW w:w="1174" w:type="dxa"/>
            <w:shd w:val="clear" w:color="auto" w:fill="DEEAF6" w:themeFill="accent1" w:themeFillTint="33"/>
            <w:noWrap/>
            <w:vAlign w:val="center"/>
          </w:tcPr>
          <w:p w14:paraId="40C683E8">
            <w:pPr>
              <w:pStyle w:val="203"/>
              <w:jc w:val="right"/>
            </w:pPr>
            <w:r>
              <w:rPr>
                <w:rFonts w:hint="eastAsia"/>
              </w:rPr>
              <w:t>X</w:t>
            </w:r>
            <w:r>
              <w:t>X%</w:t>
            </w:r>
          </w:p>
        </w:tc>
        <w:tc>
          <w:tcPr>
            <w:tcW w:w="1174" w:type="dxa"/>
            <w:shd w:val="clear" w:color="auto" w:fill="DEEAF6" w:themeFill="accent1" w:themeFillTint="33"/>
            <w:noWrap/>
            <w:vAlign w:val="center"/>
          </w:tcPr>
          <w:p w14:paraId="1A1398BD">
            <w:pPr>
              <w:pStyle w:val="203"/>
              <w:jc w:val="right"/>
            </w:pPr>
            <w:r>
              <w:rPr>
                <w:rFonts w:hint="eastAsia"/>
              </w:rPr>
              <w:t>X</w:t>
            </w:r>
            <w:r>
              <w:t>X%</w:t>
            </w:r>
          </w:p>
        </w:tc>
        <w:tc>
          <w:tcPr>
            <w:tcW w:w="1155" w:type="dxa"/>
            <w:shd w:val="clear" w:color="auto" w:fill="DEEAF6" w:themeFill="accent1" w:themeFillTint="33"/>
            <w:noWrap/>
            <w:vAlign w:val="center"/>
          </w:tcPr>
          <w:p w14:paraId="510BC09B">
            <w:pPr>
              <w:pStyle w:val="203"/>
              <w:jc w:val="right"/>
            </w:pPr>
            <w:r>
              <w:rPr>
                <w:rFonts w:hint="eastAsia"/>
              </w:rPr>
              <w:t>X</w:t>
            </w:r>
            <w:r>
              <w:t>X%</w:t>
            </w:r>
          </w:p>
        </w:tc>
      </w:tr>
      <w:tr w14:paraId="779D239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44" w:type="dxa"/>
            <w:tcBorders>
              <w:bottom w:val="single" w:color="4F81BD" w:sz="0" w:space="0"/>
            </w:tcBorders>
            <w:noWrap/>
            <w:vAlign w:val="center"/>
          </w:tcPr>
          <w:p w14:paraId="1303ECFF">
            <w:pPr>
              <w:pStyle w:val="203"/>
              <w:jc w:val="both"/>
              <w:rPr>
                <w:b/>
                <w:bCs/>
              </w:rPr>
            </w:pPr>
            <w:r>
              <w:rPr>
                <w:b/>
                <w:bCs/>
              </w:rPr>
              <w:t>Residential Use</w:t>
            </w:r>
          </w:p>
        </w:tc>
        <w:tc>
          <w:tcPr>
            <w:tcW w:w="1175" w:type="dxa"/>
            <w:noWrap/>
            <w:vAlign w:val="center"/>
          </w:tcPr>
          <w:p w14:paraId="1C1E6D03">
            <w:pPr>
              <w:pStyle w:val="203"/>
              <w:jc w:val="right"/>
            </w:pPr>
            <w:r>
              <w:rPr>
                <w:rFonts w:hint="eastAsia"/>
              </w:rPr>
              <w:t>X</w:t>
            </w:r>
            <w:r>
              <w:t>X%</w:t>
            </w:r>
          </w:p>
        </w:tc>
        <w:tc>
          <w:tcPr>
            <w:tcW w:w="1174" w:type="dxa"/>
            <w:noWrap/>
            <w:vAlign w:val="center"/>
          </w:tcPr>
          <w:p w14:paraId="393AE104">
            <w:pPr>
              <w:pStyle w:val="203"/>
              <w:jc w:val="right"/>
            </w:pPr>
            <w:r>
              <w:rPr>
                <w:rFonts w:hint="eastAsia"/>
              </w:rPr>
              <w:t>X</w:t>
            </w:r>
            <w:r>
              <w:t>X%</w:t>
            </w:r>
          </w:p>
        </w:tc>
        <w:tc>
          <w:tcPr>
            <w:tcW w:w="1174" w:type="dxa"/>
            <w:noWrap/>
            <w:vAlign w:val="center"/>
          </w:tcPr>
          <w:p w14:paraId="723EF37A">
            <w:pPr>
              <w:pStyle w:val="203"/>
              <w:jc w:val="right"/>
            </w:pPr>
            <w:r>
              <w:rPr>
                <w:rFonts w:hint="eastAsia"/>
              </w:rPr>
              <w:t>X</w:t>
            </w:r>
            <w:r>
              <w:t>X%</w:t>
            </w:r>
          </w:p>
        </w:tc>
        <w:tc>
          <w:tcPr>
            <w:tcW w:w="1174" w:type="dxa"/>
            <w:noWrap/>
            <w:vAlign w:val="center"/>
          </w:tcPr>
          <w:p w14:paraId="3F1C87C7">
            <w:pPr>
              <w:pStyle w:val="203"/>
              <w:jc w:val="right"/>
            </w:pPr>
            <w:r>
              <w:rPr>
                <w:rFonts w:hint="eastAsia"/>
              </w:rPr>
              <w:t>X</w:t>
            </w:r>
            <w:r>
              <w:t>X%</w:t>
            </w:r>
          </w:p>
        </w:tc>
        <w:tc>
          <w:tcPr>
            <w:tcW w:w="1174" w:type="dxa"/>
            <w:noWrap/>
            <w:vAlign w:val="center"/>
          </w:tcPr>
          <w:p w14:paraId="67099B69">
            <w:pPr>
              <w:pStyle w:val="203"/>
              <w:jc w:val="right"/>
            </w:pPr>
            <w:r>
              <w:rPr>
                <w:rFonts w:hint="eastAsia"/>
              </w:rPr>
              <w:t>X</w:t>
            </w:r>
            <w:r>
              <w:t>X%</w:t>
            </w:r>
          </w:p>
        </w:tc>
        <w:tc>
          <w:tcPr>
            <w:tcW w:w="1155" w:type="dxa"/>
            <w:noWrap/>
            <w:vAlign w:val="center"/>
          </w:tcPr>
          <w:p w14:paraId="6CACA3FC">
            <w:pPr>
              <w:pStyle w:val="203"/>
              <w:jc w:val="right"/>
            </w:pPr>
            <w:r>
              <w:rPr>
                <w:rFonts w:hint="eastAsia"/>
              </w:rPr>
              <w:t>X</w:t>
            </w:r>
            <w:r>
              <w:t>X%</w:t>
            </w:r>
          </w:p>
        </w:tc>
      </w:tr>
      <w:tr w14:paraId="21E1012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44" w:type="dxa"/>
            <w:shd w:val="clear" w:color="auto" w:fill="DEEAF6" w:themeFill="accent1" w:themeFillTint="33"/>
            <w:noWrap/>
            <w:vAlign w:val="center"/>
          </w:tcPr>
          <w:p w14:paraId="21C9CDA5">
            <w:pPr>
              <w:pStyle w:val="203"/>
              <w:jc w:val="both"/>
              <w:rPr>
                <w:b/>
                <w:bCs/>
              </w:rPr>
            </w:pPr>
            <w:r>
              <w:rPr>
                <w:rFonts w:hint="eastAsia"/>
                <w:b/>
                <w:bCs/>
              </w:rPr>
              <w:t>Total</w:t>
            </w:r>
          </w:p>
        </w:tc>
        <w:tc>
          <w:tcPr>
            <w:tcW w:w="1175" w:type="dxa"/>
            <w:shd w:val="clear" w:color="auto" w:fill="DEEAF6" w:themeFill="accent1" w:themeFillTint="33"/>
            <w:noWrap/>
            <w:vAlign w:val="center"/>
          </w:tcPr>
          <w:p w14:paraId="718488E7">
            <w:pPr>
              <w:pStyle w:val="203"/>
              <w:jc w:val="right"/>
            </w:pPr>
            <w:r>
              <w:t>100%</w:t>
            </w:r>
          </w:p>
        </w:tc>
        <w:tc>
          <w:tcPr>
            <w:tcW w:w="1174" w:type="dxa"/>
            <w:shd w:val="clear" w:color="auto" w:fill="DEEAF6" w:themeFill="accent1" w:themeFillTint="33"/>
            <w:noWrap/>
            <w:vAlign w:val="center"/>
          </w:tcPr>
          <w:p w14:paraId="582288A9">
            <w:pPr>
              <w:pStyle w:val="203"/>
              <w:jc w:val="right"/>
            </w:pPr>
            <w:r>
              <w:t>100%</w:t>
            </w:r>
          </w:p>
        </w:tc>
        <w:tc>
          <w:tcPr>
            <w:tcW w:w="1174" w:type="dxa"/>
            <w:shd w:val="clear" w:color="auto" w:fill="DEEAF6" w:themeFill="accent1" w:themeFillTint="33"/>
            <w:noWrap/>
            <w:vAlign w:val="center"/>
          </w:tcPr>
          <w:p w14:paraId="1A1FD322">
            <w:pPr>
              <w:pStyle w:val="203"/>
              <w:jc w:val="right"/>
            </w:pPr>
            <w:r>
              <w:t>100%</w:t>
            </w:r>
          </w:p>
        </w:tc>
        <w:tc>
          <w:tcPr>
            <w:tcW w:w="1174" w:type="dxa"/>
            <w:shd w:val="clear" w:color="auto" w:fill="DEEAF6" w:themeFill="accent1" w:themeFillTint="33"/>
            <w:noWrap/>
            <w:vAlign w:val="center"/>
          </w:tcPr>
          <w:p w14:paraId="1000932F">
            <w:pPr>
              <w:pStyle w:val="203"/>
              <w:jc w:val="right"/>
            </w:pPr>
            <w:r>
              <w:t>100%</w:t>
            </w:r>
          </w:p>
        </w:tc>
        <w:tc>
          <w:tcPr>
            <w:tcW w:w="1174" w:type="dxa"/>
            <w:shd w:val="clear" w:color="auto" w:fill="DEEAF6" w:themeFill="accent1" w:themeFillTint="33"/>
            <w:noWrap/>
            <w:vAlign w:val="center"/>
          </w:tcPr>
          <w:p w14:paraId="17DACFD4">
            <w:pPr>
              <w:pStyle w:val="203"/>
              <w:jc w:val="right"/>
            </w:pPr>
            <w:r>
              <w:t>100%</w:t>
            </w:r>
          </w:p>
        </w:tc>
        <w:tc>
          <w:tcPr>
            <w:tcW w:w="1155" w:type="dxa"/>
            <w:shd w:val="clear" w:color="auto" w:fill="DEEAF6" w:themeFill="accent1" w:themeFillTint="33"/>
            <w:noWrap/>
            <w:vAlign w:val="center"/>
          </w:tcPr>
          <w:p w14:paraId="45FB90A9">
            <w:pPr>
              <w:pStyle w:val="203"/>
              <w:jc w:val="right"/>
            </w:pPr>
            <w:r>
              <w:t>100%</w:t>
            </w:r>
          </w:p>
        </w:tc>
      </w:tr>
    </w:tbl>
    <w:p w14:paraId="7CD734FA">
      <w:pPr>
        <w:pStyle w:val="146"/>
      </w:pPr>
      <w:r>
        <w:t>Source: Secondary Sources, Expert Interviews and QYResearch, 2023</w:t>
      </w:r>
    </w:p>
    <w:p w14:paraId="226E41FD">
      <w:pPr>
        <w:pStyle w:val="146"/>
      </w:pPr>
    </w:p>
    <w:p w14:paraId="7B0A29CA">
      <w:pPr>
        <w:pStyle w:val="150"/>
      </w:pPr>
      <w:bookmarkStart w:id="738" w:name="_Toc121159102"/>
      <w:bookmarkStart w:id="739" w:name="_Toc121131893"/>
      <w:r>
        <w:t>Global Revenue Market Share of LED Tube Lights by Application (2018-2029)</w:t>
      </w:r>
      <w:bookmarkEnd w:id="738"/>
      <w:bookmarkEnd w:id="739"/>
    </w:p>
    <w:p w14:paraId="262BF0C4">
      <w:r>
        <w:drawing>
          <wp:inline distT="0" distB="0" distL="0" distR="0">
            <wp:extent cx="6192520" cy="2847340"/>
            <wp:effectExtent l="0" t="0" r="0" b="0"/>
            <wp:docPr id="498" name="图表 498"/>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14:paraId="69BB2BDB">
      <w:pPr>
        <w:pStyle w:val="146"/>
      </w:pPr>
      <w:r>
        <w:t>Source: Secondary Sources, Expert Interviews and QYResearch, 2023</w:t>
      </w:r>
    </w:p>
    <w:p w14:paraId="36D6D72A">
      <w:pPr>
        <w:pStyle w:val="146"/>
      </w:pPr>
    </w:p>
    <w:p w14:paraId="065B59DE">
      <w:pPr>
        <w:pStyle w:val="3"/>
      </w:pPr>
      <w:bookmarkStart w:id="740" w:name="_Toc121596810"/>
      <w:bookmarkStart w:id="741" w:name="_Toc121132281"/>
      <w:r>
        <w:t>Global LED Tube Lights Price by Application (2018-2029)</w:t>
      </w:r>
      <w:bookmarkEnd w:id="740"/>
      <w:bookmarkEnd w:id="741"/>
    </w:p>
    <w:p w14:paraId="52E5E534">
      <w:pPr>
        <w:pStyle w:val="153"/>
      </w:pPr>
      <w:bookmarkStart w:id="742" w:name="_Toc121596469"/>
      <w:bookmarkStart w:id="743" w:name="_Toc121131957"/>
      <w:r>
        <w:t>Global LED Tube Lights Price (US$/Unit) by Application (2018-2023)</w:t>
      </w:r>
      <w:bookmarkEnd w:id="742"/>
      <w:bookmarkEnd w:id="743"/>
    </w:p>
    <w:tbl>
      <w:tblPr>
        <w:tblStyle w:val="18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3"/>
        <w:gridCol w:w="1201"/>
        <w:gridCol w:w="1198"/>
        <w:gridCol w:w="1198"/>
        <w:gridCol w:w="1198"/>
        <w:gridCol w:w="1198"/>
        <w:gridCol w:w="1174"/>
      </w:tblGrid>
      <w:tr w14:paraId="13CA1C0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tcBorders>
              <w:bottom w:val="single" w:color="5B9BD5" w:themeColor="accent1" w:sz="12" w:space="0"/>
              <w:insideH w:val="single" w:sz="12" w:space="0"/>
            </w:tcBorders>
            <w:noWrap/>
            <w:vAlign w:val="center"/>
          </w:tcPr>
          <w:p w14:paraId="009DF951">
            <w:pPr>
              <w:pStyle w:val="203"/>
              <w:jc w:val="both"/>
              <w:rPr>
                <w:b/>
                <w:bCs/>
              </w:rPr>
            </w:pPr>
            <w:r>
              <w:rPr>
                <w:rFonts w:hint="eastAsia"/>
                <w:b/>
                <w:bCs/>
                <w:caps/>
              </w:rPr>
              <w:t>by Application</w:t>
            </w:r>
          </w:p>
        </w:tc>
        <w:tc>
          <w:tcPr>
            <w:tcW w:w="1201" w:type="dxa"/>
            <w:tcBorders>
              <w:bottom w:val="single" w:color="5B9BD5" w:themeColor="accent1" w:sz="12" w:space="0"/>
              <w:insideH w:val="single" w:sz="12" w:space="0"/>
            </w:tcBorders>
            <w:noWrap/>
            <w:vAlign w:val="center"/>
          </w:tcPr>
          <w:p w14:paraId="6C915C9C">
            <w:pPr>
              <w:pStyle w:val="203"/>
              <w:jc w:val="center"/>
              <w:rPr>
                <w:b/>
                <w:bCs/>
              </w:rPr>
            </w:pPr>
            <w:r>
              <w:rPr>
                <w:b/>
                <w:bCs/>
              </w:rPr>
              <w:t>201</w:t>
            </w:r>
            <w:r>
              <w:rPr>
                <w:rFonts w:hint="eastAsia"/>
                <w:b/>
                <w:bCs/>
              </w:rPr>
              <w:t>8</w:t>
            </w:r>
          </w:p>
        </w:tc>
        <w:tc>
          <w:tcPr>
            <w:tcW w:w="1198" w:type="dxa"/>
            <w:tcBorders>
              <w:bottom w:val="single" w:color="5B9BD5" w:themeColor="accent1" w:sz="12" w:space="0"/>
              <w:insideH w:val="single" w:sz="12" w:space="0"/>
            </w:tcBorders>
            <w:noWrap/>
            <w:vAlign w:val="center"/>
          </w:tcPr>
          <w:p w14:paraId="06698293">
            <w:pPr>
              <w:pStyle w:val="203"/>
              <w:jc w:val="center"/>
              <w:rPr>
                <w:b/>
                <w:bCs/>
              </w:rPr>
            </w:pPr>
            <w:r>
              <w:rPr>
                <w:b/>
                <w:bCs/>
              </w:rPr>
              <w:t>2019</w:t>
            </w:r>
          </w:p>
        </w:tc>
        <w:tc>
          <w:tcPr>
            <w:tcW w:w="1198" w:type="dxa"/>
            <w:tcBorders>
              <w:bottom w:val="single" w:color="5B9BD5" w:themeColor="accent1" w:sz="12" w:space="0"/>
              <w:insideH w:val="single" w:sz="12" w:space="0"/>
            </w:tcBorders>
            <w:noWrap/>
            <w:vAlign w:val="center"/>
          </w:tcPr>
          <w:p w14:paraId="57169A76">
            <w:pPr>
              <w:pStyle w:val="203"/>
              <w:jc w:val="center"/>
              <w:rPr>
                <w:b/>
                <w:bCs/>
              </w:rPr>
            </w:pPr>
            <w:r>
              <w:rPr>
                <w:b/>
                <w:bCs/>
              </w:rPr>
              <w:t>2020</w:t>
            </w:r>
          </w:p>
        </w:tc>
        <w:tc>
          <w:tcPr>
            <w:tcW w:w="1198" w:type="dxa"/>
            <w:tcBorders>
              <w:bottom w:val="single" w:color="5B9BD5" w:themeColor="accent1" w:sz="12" w:space="0"/>
              <w:insideH w:val="single" w:sz="12" w:space="0"/>
            </w:tcBorders>
            <w:noWrap/>
            <w:vAlign w:val="center"/>
          </w:tcPr>
          <w:p w14:paraId="2A35B262">
            <w:pPr>
              <w:pStyle w:val="203"/>
              <w:jc w:val="center"/>
              <w:rPr>
                <w:b/>
                <w:bCs/>
              </w:rPr>
            </w:pPr>
            <w:r>
              <w:rPr>
                <w:b/>
                <w:bCs/>
              </w:rPr>
              <w:t>2021</w:t>
            </w:r>
          </w:p>
        </w:tc>
        <w:tc>
          <w:tcPr>
            <w:tcW w:w="1198" w:type="dxa"/>
            <w:tcBorders>
              <w:bottom w:val="single" w:color="5B9BD5" w:themeColor="accent1" w:sz="12" w:space="0"/>
              <w:insideH w:val="single" w:sz="12" w:space="0"/>
            </w:tcBorders>
            <w:noWrap/>
            <w:vAlign w:val="center"/>
          </w:tcPr>
          <w:p w14:paraId="11E14DD5">
            <w:pPr>
              <w:pStyle w:val="203"/>
              <w:jc w:val="center"/>
              <w:rPr>
                <w:b/>
                <w:bCs/>
              </w:rPr>
            </w:pPr>
            <w:r>
              <w:rPr>
                <w:b/>
                <w:bCs/>
              </w:rPr>
              <w:t>2022</w:t>
            </w:r>
          </w:p>
        </w:tc>
        <w:tc>
          <w:tcPr>
            <w:tcW w:w="1174" w:type="dxa"/>
            <w:tcBorders>
              <w:bottom w:val="single" w:color="5B9BD5" w:themeColor="accent1" w:sz="12" w:space="0"/>
              <w:insideH w:val="single" w:sz="12" w:space="0"/>
            </w:tcBorders>
            <w:noWrap/>
            <w:vAlign w:val="center"/>
          </w:tcPr>
          <w:p w14:paraId="1DBD95D5">
            <w:pPr>
              <w:pStyle w:val="203"/>
              <w:jc w:val="center"/>
              <w:rPr>
                <w:b/>
                <w:bCs/>
              </w:rPr>
            </w:pPr>
            <w:r>
              <w:rPr>
                <w:b/>
                <w:bCs/>
              </w:rPr>
              <w:t>2023</w:t>
            </w:r>
          </w:p>
        </w:tc>
      </w:tr>
      <w:tr w14:paraId="053A4A3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shd w:val="clear" w:color="auto" w:fill="DEEAF6" w:themeFill="accent1" w:themeFillTint="33"/>
            <w:noWrap/>
            <w:vAlign w:val="center"/>
          </w:tcPr>
          <w:p w14:paraId="6401A914">
            <w:pPr>
              <w:pStyle w:val="203"/>
              <w:jc w:val="both"/>
              <w:rPr>
                <w:b/>
                <w:bCs/>
              </w:rPr>
            </w:pPr>
            <w:r>
              <w:rPr>
                <w:b/>
                <w:bCs/>
              </w:rPr>
              <w:t>Commerical Use</w:t>
            </w:r>
          </w:p>
        </w:tc>
        <w:tc>
          <w:tcPr>
            <w:tcW w:w="1201" w:type="dxa"/>
            <w:shd w:val="clear" w:color="auto" w:fill="DEEAF6" w:themeFill="accent1" w:themeFillTint="33"/>
            <w:noWrap/>
            <w:vAlign w:val="center"/>
          </w:tcPr>
          <w:p w14:paraId="024D4C63">
            <w:pPr>
              <w:pStyle w:val="203"/>
              <w:jc w:val="right"/>
            </w:pPr>
            <w:r>
              <w:rPr>
                <w:rFonts w:hint="eastAsia"/>
              </w:rPr>
              <w:t>X</w:t>
            </w:r>
            <w:r>
              <w:t>X</w:t>
            </w:r>
          </w:p>
        </w:tc>
        <w:tc>
          <w:tcPr>
            <w:tcW w:w="1198" w:type="dxa"/>
            <w:shd w:val="clear" w:color="auto" w:fill="DEEAF6" w:themeFill="accent1" w:themeFillTint="33"/>
            <w:noWrap/>
            <w:vAlign w:val="center"/>
          </w:tcPr>
          <w:p w14:paraId="39570C2A">
            <w:pPr>
              <w:pStyle w:val="203"/>
              <w:jc w:val="right"/>
            </w:pPr>
            <w:r>
              <w:rPr>
                <w:rFonts w:hint="eastAsia"/>
              </w:rPr>
              <w:t>X</w:t>
            </w:r>
            <w:r>
              <w:t>X</w:t>
            </w:r>
          </w:p>
        </w:tc>
        <w:tc>
          <w:tcPr>
            <w:tcW w:w="1198" w:type="dxa"/>
            <w:shd w:val="clear" w:color="auto" w:fill="DEEAF6" w:themeFill="accent1" w:themeFillTint="33"/>
            <w:noWrap/>
            <w:vAlign w:val="center"/>
          </w:tcPr>
          <w:p w14:paraId="395109B0">
            <w:pPr>
              <w:pStyle w:val="203"/>
              <w:jc w:val="right"/>
            </w:pPr>
            <w:r>
              <w:rPr>
                <w:rFonts w:hint="eastAsia"/>
              </w:rPr>
              <w:t>X</w:t>
            </w:r>
            <w:r>
              <w:t>X</w:t>
            </w:r>
          </w:p>
        </w:tc>
        <w:tc>
          <w:tcPr>
            <w:tcW w:w="1198" w:type="dxa"/>
            <w:shd w:val="clear" w:color="auto" w:fill="DEEAF6" w:themeFill="accent1" w:themeFillTint="33"/>
            <w:noWrap/>
            <w:vAlign w:val="center"/>
          </w:tcPr>
          <w:p w14:paraId="6C123330">
            <w:pPr>
              <w:pStyle w:val="203"/>
              <w:jc w:val="right"/>
            </w:pPr>
            <w:r>
              <w:rPr>
                <w:rFonts w:hint="eastAsia"/>
              </w:rPr>
              <w:t>X</w:t>
            </w:r>
            <w:r>
              <w:t>X</w:t>
            </w:r>
          </w:p>
        </w:tc>
        <w:tc>
          <w:tcPr>
            <w:tcW w:w="1198" w:type="dxa"/>
            <w:shd w:val="clear" w:color="auto" w:fill="DEEAF6" w:themeFill="accent1" w:themeFillTint="33"/>
            <w:noWrap/>
            <w:vAlign w:val="center"/>
          </w:tcPr>
          <w:p w14:paraId="50E24F17">
            <w:pPr>
              <w:pStyle w:val="203"/>
              <w:jc w:val="right"/>
            </w:pPr>
            <w:r>
              <w:rPr>
                <w:rFonts w:hint="eastAsia"/>
              </w:rPr>
              <w:t>X</w:t>
            </w:r>
            <w:r>
              <w:t>X</w:t>
            </w:r>
          </w:p>
        </w:tc>
        <w:tc>
          <w:tcPr>
            <w:tcW w:w="1174" w:type="dxa"/>
            <w:shd w:val="clear" w:color="auto" w:fill="DEEAF6" w:themeFill="accent1" w:themeFillTint="33"/>
            <w:noWrap/>
            <w:vAlign w:val="center"/>
          </w:tcPr>
          <w:p w14:paraId="02AF916D">
            <w:pPr>
              <w:pStyle w:val="203"/>
              <w:jc w:val="right"/>
            </w:pPr>
            <w:r>
              <w:rPr>
                <w:rFonts w:hint="eastAsia"/>
              </w:rPr>
              <w:t>X</w:t>
            </w:r>
            <w:r>
              <w:t>X</w:t>
            </w:r>
          </w:p>
        </w:tc>
      </w:tr>
      <w:tr w14:paraId="125DD70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tcBorders>
              <w:bottom w:val="single" w:color="4F81BD" w:sz="0" w:space="0"/>
            </w:tcBorders>
            <w:noWrap/>
            <w:vAlign w:val="center"/>
          </w:tcPr>
          <w:p w14:paraId="2ECF22FA">
            <w:pPr>
              <w:pStyle w:val="203"/>
              <w:jc w:val="both"/>
              <w:rPr>
                <w:b/>
                <w:bCs/>
              </w:rPr>
            </w:pPr>
            <w:r>
              <w:rPr>
                <w:b/>
                <w:bCs/>
              </w:rPr>
              <w:t>Residential Use</w:t>
            </w:r>
          </w:p>
        </w:tc>
        <w:tc>
          <w:tcPr>
            <w:tcW w:w="1201" w:type="dxa"/>
            <w:noWrap/>
            <w:vAlign w:val="center"/>
          </w:tcPr>
          <w:p w14:paraId="03F64D1D">
            <w:pPr>
              <w:pStyle w:val="203"/>
              <w:jc w:val="right"/>
            </w:pPr>
            <w:r>
              <w:rPr>
                <w:rFonts w:hint="eastAsia"/>
              </w:rPr>
              <w:t>X</w:t>
            </w:r>
            <w:r>
              <w:t>X</w:t>
            </w:r>
          </w:p>
        </w:tc>
        <w:tc>
          <w:tcPr>
            <w:tcW w:w="1198" w:type="dxa"/>
            <w:noWrap/>
            <w:vAlign w:val="center"/>
          </w:tcPr>
          <w:p w14:paraId="0CCCB263">
            <w:pPr>
              <w:pStyle w:val="203"/>
              <w:jc w:val="right"/>
            </w:pPr>
            <w:r>
              <w:rPr>
                <w:rFonts w:hint="eastAsia"/>
              </w:rPr>
              <w:t>X</w:t>
            </w:r>
            <w:r>
              <w:t>X</w:t>
            </w:r>
          </w:p>
        </w:tc>
        <w:tc>
          <w:tcPr>
            <w:tcW w:w="1198" w:type="dxa"/>
            <w:noWrap/>
            <w:vAlign w:val="center"/>
          </w:tcPr>
          <w:p w14:paraId="7E13D3B4">
            <w:pPr>
              <w:pStyle w:val="203"/>
              <w:jc w:val="right"/>
            </w:pPr>
            <w:r>
              <w:rPr>
                <w:rFonts w:hint="eastAsia"/>
              </w:rPr>
              <w:t>X</w:t>
            </w:r>
            <w:r>
              <w:t>X</w:t>
            </w:r>
          </w:p>
        </w:tc>
        <w:tc>
          <w:tcPr>
            <w:tcW w:w="1198" w:type="dxa"/>
            <w:noWrap/>
            <w:vAlign w:val="center"/>
          </w:tcPr>
          <w:p w14:paraId="05947DD3">
            <w:pPr>
              <w:pStyle w:val="203"/>
              <w:jc w:val="right"/>
            </w:pPr>
            <w:r>
              <w:rPr>
                <w:rFonts w:hint="eastAsia"/>
              </w:rPr>
              <w:t>X</w:t>
            </w:r>
            <w:r>
              <w:t>X</w:t>
            </w:r>
          </w:p>
        </w:tc>
        <w:tc>
          <w:tcPr>
            <w:tcW w:w="1198" w:type="dxa"/>
            <w:noWrap/>
            <w:vAlign w:val="center"/>
          </w:tcPr>
          <w:p w14:paraId="52EE9A1D">
            <w:pPr>
              <w:pStyle w:val="203"/>
              <w:jc w:val="right"/>
            </w:pPr>
            <w:r>
              <w:rPr>
                <w:rFonts w:hint="eastAsia"/>
              </w:rPr>
              <w:t>X</w:t>
            </w:r>
            <w:r>
              <w:t>X</w:t>
            </w:r>
          </w:p>
        </w:tc>
        <w:tc>
          <w:tcPr>
            <w:tcW w:w="1174" w:type="dxa"/>
            <w:noWrap/>
            <w:vAlign w:val="center"/>
          </w:tcPr>
          <w:p w14:paraId="2509CB95">
            <w:pPr>
              <w:pStyle w:val="203"/>
              <w:jc w:val="right"/>
            </w:pPr>
            <w:r>
              <w:rPr>
                <w:rFonts w:hint="eastAsia"/>
              </w:rPr>
              <w:t>X</w:t>
            </w:r>
            <w:r>
              <w:t>X</w:t>
            </w:r>
          </w:p>
        </w:tc>
      </w:tr>
    </w:tbl>
    <w:p w14:paraId="381B6C15">
      <w:pPr>
        <w:pStyle w:val="146"/>
      </w:pPr>
      <w:r>
        <w:t>Source: Secondary Sources, Expert Interviews and QYResearch, 2023</w:t>
      </w:r>
    </w:p>
    <w:p w14:paraId="68608B03">
      <w:pPr>
        <w:pStyle w:val="153"/>
      </w:pPr>
      <w:bookmarkStart w:id="744" w:name="_Toc121596470"/>
      <w:bookmarkStart w:id="745" w:name="_Toc121131958"/>
      <w:r>
        <w:t>Global LED Tube Lights Price (US$/Unit) by Application (2024-2029)</w:t>
      </w:r>
      <w:bookmarkEnd w:id="744"/>
      <w:bookmarkEnd w:id="745"/>
    </w:p>
    <w:tbl>
      <w:tblPr>
        <w:tblStyle w:val="18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3"/>
        <w:gridCol w:w="1201"/>
        <w:gridCol w:w="1198"/>
        <w:gridCol w:w="1198"/>
        <w:gridCol w:w="1198"/>
        <w:gridCol w:w="1198"/>
        <w:gridCol w:w="1174"/>
      </w:tblGrid>
      <w:tr w14:paraId="4E63FB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tcBorders>
              <w:bottom w:val="single" w:color="5B9BD5" w:themeColor="accent1" w:sz="12" w:space="0"/>
              <w:insideH w:val="single" w:sz="12" w:space="0"/>
            </w:tcBorders>
            <w:noWrap/>
            <w:vAlign w:val="center"/>
          </w:tcPr>
          <w:p w14:paraId="15FA8DB1">
            <w:pPr>
              <w:pStyle w:val="203"/>
              <w:jc w:val="both"/>
              <w:rPr>
                <w:b/>
                <w:bCs/>
              </w:rPr>
            </w:pPr>
            <w:r>
              <w:rPr>
                <w:rFonts w:hint="eastAsia"/>
                <w:b/>
                <w:bCs/>
                <w:caps/>
              </w:rPr>
              <w:t>by Application</w:t>
            </w:r>
          </w:p>
        </w:tc>
        <w:tc>
          <w:tcPr>
            <w:tcW w:w="1201" w:type="dxa"/>
            <w:tcBorders>
              <w:bottom w:val="single" w:color="5B9BD5" w:themeColor="accent1" w:sz="12" w:space="0"/>
              <w:insideH w:val="single" w:sz="12" w:space="0"/>
            </w:tcBorders>
            <w:noWrap/>
            <w:vAlign w:val="center"/>
          </w:tcPr>
          <w:p w14:paraId="3D6A3EAC">
            <w:pPr>
              <w:pStyle w:val="203"/>
              <w:jc w:val="center"/>
              <w:rPr>
                <w:b/>
                <w:bCs/>
              </w:rPr>
            </w:pPr>
            <w:r>
              <w:rPr>
                <w:b/>
                <w:bCs/>
              </w:rPr>
              <w:t>2024</w:t>
            </w:r>
          </w:p>
        </w:tc>
        <w:tc>
          <w:tcPr>
            <w:tcW w:w="1198" w:type="dxa"/>
            <w:tcBorders>
              <w:bottom w:val="single" w:color="5B9BD5" w:themeColor="accent1" w:sz="12" w:space="0"/>
              <w:insideH w:val="single" w:sz="12" w:space="0"/>
            </w:tcBorders>
            <w:noWrap/>
            <w:vAlign w:val="center"/>
          </w:tcPr>
          <w:p w14:paraId="74FF5FDF">
            <w:pPr>
              <w:pStyle w:val="203"/>
              <w:jc w:val="center"/>
              <w:rPr>
                <w:b/>
                <w:bCs/>
              </w:rPr>
            </w:pPr>
            <w:r>
              <w:rPr>
                <w:b/>
                <w:bCs/>
              </w:rPr>
              <w:t>2025</w:t>
            </w:r>
          </w:p>
        </w:tc>
        <w:tc>
          <w:tcPr>
            <w:tcW w:w="1198" w:type="dxa"/>
            <w:tcBorders>
              <w:bottom w:val="single" w:color="5B9BD5" w:themeColor="accent1" w:sz="12" w:space="0"/>
              <w:insideH w:val="single" w:sz="12" w:space="0"/>
            </w:tcBorders>
            <w:noWrap/>
            <w:vAlign w:val="center"/>
          </w:tcPr>
          <w:p w14:paraId="7AB05250">
            <w:pPr>
              <w:pStyle w:val="203"/>
              <w:jc w:val="center"/>
              <w:rPr>
                <w:b/>
                <w:bCs/>
              </w:rPr>
            </w:pPr>
            <w:r>
              <w:rPr>
                <w:b/>
                <w:bCs/>
              </w:rPr>
              <w:t>2026</w:t>
            </w:r>
          </w:p>
        </w:tc>
        <w:tc>
          <w:tcPr>
            <w:tcW w:w="1198" w:type="dxa"/>
            <w:tcBorders>
              <w:bottom w:val="single" w:color="5B9BD5" w:themeColor="accent1" w:sz="12" w:space="0"/>
              <w:insideH w:val="single" w:sz="12" w:space="0"/>
            </w:tcBorders>
            <w:noWrap/>
            <w:vAlign w:val="center"/>
          </w:tcPr>
          <w:p w14:paraId="74FA969C">
            <w:pPr>
              <w:pStyle w:val="203"/>
              <w:jc w:val="center"/>
              <w:rPr>
                <w:b/>
                <w:bCs/>
              </w:rPr>
            </w:pPr>
            <w:r>
              <w:rPr>
                <w:b/>
                <w:bCs/>
              </w:rPr>
              <w:t>2027</w:t>
            </w:r>
          </w:p>
        </w:tc>
        <w:tc>
          <w:tcPr>
            <w:tcW w:w="1198" w:type="dxa"/>
            <w:tcBorders>
              <w:bottom w:val="single" w:color="5B9BD5" w:themeColor="accent1" w:sz="12" w:space="0"/>
              <w:insideH w:val="single" w:sz="12" w:space="0"/>
            </w:tcBorders>
            <w:noWrap/>
            <w:vAlign w:val="center"/>
          </w:tcPr>
          <w:p w14:paraId="00D7215F">
            <w:pPr>
              <w:pStyle w:val="203"/>
              <w:jc w:val="center"/>
              <w:rPr>
                <w:b/>
                <w:bCs/>
              </w:rPr>
            </w:pPr>
            <w:r>
              <w:rPr>
                <w:b/>
                <w:bCs/>
              </w:rPr>
              <w:t>2028</w:t>
            </w:r>
          </w:p>
        </w:tc>
        <w:tc>
          <w:tcPr>
            <w:tcW w:w="1174" w:type="dxa"/>
            <w:tcBorders>
              <w:bottom w:val="single" w:color="5B9BD5" w:themeColor="accent1" w:sz="12" w:space="0"/>
              <w:insideH w:val="single" w:sz="12" w:space="0"/>
            </w:tcBorders>
            <w:noWrap/>
            <w:vAlign w:val="center"/>
          </w:tcPr>
          <w:p w14:paraId="7FE65957">
            <w:pPr>
              <w:pStyle w:val="203"/>
              <w:jc w:val="center"/>
              <w:rPr>
                <w:b/>
                <w:bCs/>
              </w:rPr>
            </w:pPr>
            <w:r>
              <w:rPr>
                <w:b/>
                <w:bCs/>
              </w:rPr>
              <w:t>2029</w:t>
            </w:r>
          </w:p>
        </w:tc>
      </w:tr>
      <w:tr w14:paraId="0BDDFBF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shd w:val="clear" w:color="auto" w:fill="DEEAF6" w:themeFill="accent1" w:themeFillTint="33"/>
            <w:noWrap/>
            <w:vAlign w:val="center"/>
          </w:tcPr>
          <w:p w14:paraId="5B9F4BAB">
            <w:pPr>
              <w:pStyle w:val="203"/>
              <w:jc w:val="both"/>
              <w:rPr>
                <w:b/>
                <w:bCs/>
              </w:rPr>
            </w:pPr>
            <w:r>
              <w:rPr>
                <w:b/>
                <w:bCs/>
              </w:rPr>
              <w:t>Commerical Use</w:t>
            </w:r>
          </w:p>
        </w:tc>
        <w:tc>
          <w:tcPr>
            <w:tcW w:w="1201" w:type="dxa"/>
            <w:shd w:val="clear" w:color="auto" w:fill="DEEAF6" w:themeFill="accent1" w:themeFillTint="33"/>
            <w:noWrap/>
            <w:vAlign w:val="center"/>
          </w:tcPr>
          <w:p w14:paraId="775D5CA9">
            <w:pPr>
              <w:pStyle w:val="203"/>
              <w:jc w:val="right"/>
            </w:pPr>
            <w:r>
              <w:rPr>
                <w:rFonts w:hint="eastAsia"/>
              </w:rPr>
              <w:t>X</w:t>
            </w:r>
            <w:r>
              <w:t>X</w:t>
            </w:r>
          </w:p>
        </w:tc>
        <w:tc>
          <w:tcPr>
            <w:tcW w:w="1198" w:type="dxa"/>
            <w:shd w:val="clear" w:color="auto" w:fill="DEEAF6" w:themeFill="accent1" w:themeFillTint="33"/>
            <w:noWrap/>
            <w:vAlign w:val="center"/>
          </w:tcPr>
          <w:p w14:paraId="51DA0BCB">
            <w:pPr>
              <w:pStyle w:val="203"/>
              <w:jc w:val="right"/>
            </w:pPr>
            <w:r>
              <w:rPr>
                <w:rFonts w:hint="eastAsia"/>
              </w:rPr>
              <w:t>X</w:t>
            </w:r>
            <w:r>
              <w:t>X</w:t>
            </w:r>
          </w:p>
        </w:tc>
        <w:tc>
          <w:tcPr>
            <w:tcW w:w="1198" w:type="dxa"/>
            <w:shd w:val="clear" w:color="auto" w:fill="DEEAF6" w:themeFill="accent1" w:themeFillTint="33"/>
            <w:noWrap/>
            <w:vAlign w:val="center"/>
          </w:tcPr>
          <w:p w14:paraId="647DB180">
            <w:pPr>
              <w:pStyle w:val="203"/>
              <w:jc w:val="right"/>
            </w:pPr>
            <w:r>
              <w:rPr>
                <w:rFonts w:hint="eastAsia"/>
              </w:rPr>
              <w:t>X</w:t>
            </w:r>
            <w:r>
              <w:t>X</w:t>
            </w:r>
          </w:p>
        </w:tc>
        <w:tc>
          <w:tcPr>
            <w:tcW w:w="1198" w:type="dxa"/>
            <w:shd w:val="clear" w:color="auto" w:fill="DEEAF6" w:themeFill="accent1" w:themeFillTint="33"/>
            <w:noWrap/>
            <w:vAlign w:val="center"/>
          </w:tcPr>
          <w:p w14:paraId="016CCA90">
            <w:pPr>
              <w:pStyle w:val="203"/>
              <w:jc w:val="right"/>
            </w:pPr>
            <w:r>
              <w:rPr>
                <w:rFonts w:hint="eastAsia"/>
              </w:rPr>
              <w:t>X</w:t>
            </w:r>
            <w:r>
              <w:t>X</w:t>
            </w:r>
          </w:p>
        </w:tc>
        <w:tc>
          <w:tcPr>
            <w:tcW w:w="1198" w:type="dxa"/>
            <w:shd w:val="clear" w:color="auto" w:fill="DEEAF6" w:themeFill="accent1" w:themeFillTint="33"/>
            <w:noWrap/>
            <w:vAlign w:val="center"/>
          </w:tcPr>
          <w:p w14:paraId="1FD74B9F">
            <w:pPr>
              <w:pStyle w:val="203"/>
              <w:jc w:val="right"/>
            </w:pPr>
            <w:r>
              <w:rPr>
                <w:rFonts w:hint="eastAsia"/>
              </w:rPr>
              <w:t>X</w:t>
            </w:r>
            <w:r>
              <w:t>X</w:t>
            </w:r>
          </w:p>
        </w:tc>
        <w:tc>
          <w:tcPr>
            <w:tcW w:w="1174" w:type="dxa"/>
            <w:shd w:val="clear" w:color="auto" w:fill="DEEAF6" w:themeFill="accent1" w:themeFillTint="33"/>
            <w:noWrap/>
            <w:vAlign w:val="center"/>
          </w:tcPr>
          <w:p w14:paraId="4127B29E">
            <w:pPr>
              <w:pStyle w:val="203"/>
              <w:jc w:val="right"/>
            </w:pPr>
            <w:r>
              <w:rPr>
                <w:rFonts w:hint="eastAsia"/>
              </w:rPr>
              <w:t>X</w:t>
            </w:r>
            <w:r>
              <w:t>X</w:t>
            </w:r>
          </w:p>
        </w:tc>
      </w:tr>
      <w:tr w14:paraId="2F86F18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3" w:type="dxa"/>
            <w:tcBorders>
              <w:bottom w:val="single" w:color="4F81BD" w:sz="0" w:space="0"/>
            </w:tcBorders>
            <w:noWrap/>
            <w:vAlign w:val="center"/>
          </w:tcPr>
          <w:p w14:paraId="7FFEFA9A">
            <w:pPr>
              <w:pStyle w:val="203"/>
              <w:jc w:val="both"/>
              <w:rPr>
                <w:b/>
                <w:bCs/>
              </w:rPr>
            </w:pPr>
            <w:r>
              <w:rPr>
                <w:b/>
                <w:bCs/>
              </w:rPr>
              <w:t>Residential Use</w:t>
            </w:r>
          </w:p>
        </w:tc>
        <w:tc>
          <w:tcPr>
            <w:tcW w:w="1201" w:type="dxa"/>
            <w:noWrap/>
            <w:vAlign w:val="center"/>
          </w:tcPr>
          <w:p w14:paraId="0B8F4AF5">
            <w:pPr>
              <w:pStyle w:val="203"/>
              <w:jc w:val="right"/>
            </w:pPr>
            <w:r>
              <w:rPr>
                <w:rFonts w:hint="eastAsia"/>
              </w:rPr>
              <w:t>X</w:t>
            </w:r>
            <w:r>
              <w:t>X</w:t>
            </w:r>
          </w:p>
        </w:tc>
        <w:tc>
          <w:tcPr>
            <w:tcW w:w="1198" w:type="dxa"/>
            <w:noWrap/>
            <w:vAlign w:val="center"/>
          </w:tcPr>
          <w:p w14:paraId="45F66693">
            <w:pPr>
              <w:pStyle w:val="203"/>
              <w:jc w:val="right"/>
            </w:pPr>
            <w:r>
              <w:rPr>
                <w:rFonts w:hint="eastAsia"/>
              </w:rPr>
              <w:t>X</w:t>
            </w:r>
            <w:r>
              <w:t>X</w:t>
            </w:r>
          </w:p>
        </w:tc>
        <w:tc>
          <w:tcPr>
            <w:tcW w:w="1198" w:type="dxa"/>
            <w:noWrap/>
            <w:vAlign w:val="center"/>
          </w:tcPr>
          <w:p w14:paraId="77A3A2DD">
            <w:pPr>
              <w:pStyle w:val="203"/>
              <w:jc w:val="right"/>
            </w:pPr>
            <w:r>
              <w:rPr>
                <w:rFonts w:hint="eastAsia"/>
              </w:rPr>
              <w:t>X</w:t>
            </w:r>
            <w:r>
              <w:t>X</w:t>
            </w:r>
          </w:p>
        </w:tc>
        <w:tc>
          <w:tcPr>
            <w:tcW w:w="1198" w:type="dxa"/>
            <w:noWrap/>
            <w:vAlign w:val="center"/>
          </w:tcPr>
          <w:p w14:paraId="7DCF5B04">
            <w:pPr>
              <w:pStyle w:val="203"/>
              <w:jc w:val="right"/>
            </w:pPr>
            <w:r>
              <w:rPr>
                <w:rFonts w:hint="eastAsia"/>
              </w:rPr>
              <w:t>X</w:t>
            </w:r>
            <w:r>
              <w:t>X</w:t>
            </w:r>
          </w:p>
        </w:tc>
        <w:tc>
          <w:tcPr>
            <w:tcW w:w="1198" w:type="dxa"/>
            <w:noWrap/>
            <w:vAlign w:val="center"/>
          </w:tcPr>
          <w:p w14:paraId="66E2E477">
            <w:pPr>
              <w:pStyle w:val="203"/>
              <w:jc w:val="right"/>
            </w:pPr>
            <w:r>
              <w:rPr>
                <w:rFonts w:hint="eastAsia"/>
              </w:rPr>
              <w:t>X</w:t>
            </w:r>
            <w:r>
              <w:t>X</w:t>
            </w:r>
          </w:p>
        </w:tc>
        <w:tc>
          <w:tcPr>
            <w:tcW w:w="1174" w:type="dxa"/>
            <w:noWrap/>
            <w:vAlign w:val="center"/>
          </w:tcPr>
          <w:p w14:paraId="4B137BB2">
            <w:pPr>
              <w:pStyle w:val="203"/>
              <w:jc w:val="right"/>
            </w:pPr>
            <w:r>
              <w:rPr>
                <w:rFonts w:hint="eastAsia"/>
              </w:rPr>
              <w:t>X</w:t>
            </w:r>
            <w:r>
              <w:t>X</w:t>
            </w:r>
          </w:p>
        </w:tc>
      </w:tr>
    </w:tbl>
    <w:p w14:paraId="12F50646">
      <w:pPr>
        <w:pStyle w:val="146"/>
      </w:pPr>
      <w:r>
        <w:t>Source: Secondary Sources, Expert Interviews and QYResearch, 2023</w:t>
      </w:r>
    </w:p>
    <w:p w14:paraId="09F57221">
      <w:pPr>
        <w:pStyle w:val="150"/>
      </w:pPr>
      <w:bookmarkStart w:id="746" w:name="_Toc121131894"/>
      <w:bookmarkStart w:id="747" w:name="_Toc121159103"/>
      <w:r>
        <w:t>Global LED Tube Lights Price (US$/Unit) by Application (2018-2029)</w:t>
      </w:r>
      <w:bookmarkEnd w:id="746"/>
      <w:bookmarkEnd w:id="747"/>
    </w:p>
    <w:p w14:paraId="105C54F3">
      <w:r>
        <w:drawing>
          <wp:inline distT="0" distB="0" distL="0" distR="0">
            <wp:extent cx="6192520" cy="2814955"/>
            <wp:effectExtent l="0" t="0" r="0" b="4445"/>
            <wp:docPr id="499" name="图表 499"/>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5AE28AEB">
      <w:pPr>
        <w:pStyle w:val="146"/>
      </w:pPr>
      <w:r>
        <w:t>Source: Secondary Sources, Expert Interviews and QYResearch, 2023</w:t>
      </w:r>
    </w:p>
    <w:p w14:paraId="3FFAFAA2">
      <w:pPr>
        <w:pStyle w:val="146"/>
      </w:pPr>
    </w:p>
    <w:p w14:paraId="3931FAE8">
      <w:pPr>
        <w:pStyle w:val="2"/>
      </w:pPr>
      <w:bookmarkStart w:id="748" w:name="_Toc121596811"/>
      <w:bookmarkStart w:id="749" w:name="_Hlk27662161"/>
      <w:r>
        <w:t>Key Companies Profiled</w:t>
      </w:r>
      <w:bookmarkEnd w:id="748"/>
    </w:p>
    <w:p w14:paraId="1DC9DFA7">
      <w:pPr>
        <w:pStyle w:val="148"/>
      </w:pPr>
      <w:r>
        <w:t>This chapter is to strategically profile the key players, to present the details of LED Tube Lights product, and to show the key data of each company in LED Tube Lights business.</w:t>
      </w:r>
    </w:p>
    <w:p w14:paraId="3E6DE722">
      <w:pPr>
        <w:pStyle w:val="3"/>
      </w:pPr>
      <w:bookmarkStart w:id="750" w:name="_Toc517895179"/>
      <w:bookmarkStart w:id="751" w:name="_Toc24047156"/>
      <w:bookmarkStart w:id="752" w:name="_Toc511046645"/>
      <w:bookmarkStart w:id="753" w:name="_Toc121596812"/>
      <w:bookmarkStart w:id="754" w:name="_Toc27659281"/>
      <w:bookmarkStart w:id="755" w:name="_Hlk121155148"/>
      <w:r>
        <w:t>Philips Lighting</w:t>
      </w:r>
      <w:bookmarkEnd w:id="750"/>
      <w:bookmarkEnd w:id="751"/>
      <w:bookmarkEnd w:id="752"/>
      <w:bookmarkEnd w:id="753"/>
      <w:bookmarkEnd w:id="754"/>
    </w:p>
    <w:p w14:paraId="15515436"/>
    <w:p w14:paraId="5FF74FDA">
      <w:pPr>
        <w:pStyle w:val="4"/>
        <w:tabs>
          <w:tab w:val="clear" w:pos="7938"/>
        </w:tabs>
      </w:pPr>
      <w:bookmarkStart w:id="756" w:name="_Toc121596813"/>
      <w:bookmarkStart w:id="757" w:name="_Toc517895180"/>
      <w:bookmarkStart w:id="758" w:name="_Toc27659282"/>
      <w:bookmarkStart w:id="759" w:name="_Toc511046646"/>
      <w:bookmarkStart w:id="760" w:name="_Toc24047157"/>
      <w:r>
        <w:t>Philips Lighting Company Information</w:t>
      </w:r>
      <w:bookmarkEnd w:id="756"/>
      <w:bookmarkEnd w:id="757"/>
      <w:bookmarkEnd w:id="758"/>
      <w:bookmarkEnd w:id="759"/>
      <w:bookmarkEnd w:id="760"/>
    </w:p>
    <w:p w14:paraId="721E1A8F">
      <w:pPr>
        <w:pStyle w:val="153"/>
      </w:pPr>
      <w:bookmarkStart w:id="761" w:name="_Toc121596471"/>
      <w:bookmarkStart w:id="762" w:name="_Toc27658932"/>
      <w:bookmarkStart w:id="763" w:name="_Toc24046795"/>
      <w:bookmarkStart w:id="764" w:name="_Toc517895017"/>
      <w:bookmarkStart w:id="765" w:name="_Toc511046468"/>
      <w:r>
        <w:t>Philips Lighting Company Information</w:t>
      </w:r>
      <w:bookmarkEnd w:id="761"/>
      <w:bookmarkEnd w:id="762"/>
      <w:bookmarkEnd w:id="763"/>
      <w:bookmarkEnd w:id="764"/>
      <w:bookmarkEnd w:id="765"/>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30FD43C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286CC467">
            <w:pPr>
              <w:rPr>
                <w:b/>
                <w:bCs/>
              </w:rPr>
            </w:pPr>
            <w:r>
              <w:rPr>
                <w:b/>
                <w:bCs/>
              </w:rPr>
              <w:t>#</w:t>
            </w:r>
          </w:p>
        </w:tc>
        <w:tc>
          <w:tcPr>
            <w:tcW w:w="2410" w:type="dxa"/>
            <w:tcBorders>
              <w:bottom w:val="single" w:color="5B9BD5" w:themeColor="accent1" w:sz="12" w:space="0"/>
              <w:insideH w:val="single" w:sz="12" w:space="0"/>
            </w:tcBorders>
            <w:vAlign w:val="center"/>
          </w:tcPr>
          <w:p w14:paraId="0C781A8A">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4F112D47">
            <w:pPr>
              <w:rPr>
                <w:b/>
                <w:bCs/>
              </w:rPr>
            </w:pPr>
            <w:r>
              <w:rPr>
                <w:rFonts w:hint="eastAsia"/>
                <w:b/>
                <w:bCs/>
              </w:rPr>
              <w:t>D</w:t>
            </w:r>
            <w:r>
              <w:rPr>
                <w:b/>
                <w:bCs/>
              </w:rPr>
              <w:t>escription</w:t>
            </w:r>
          </w:p>
        </w:tc>
      </w:tr>
      <w:tr w14:paraId="10F27ED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2910DB5E">
            <w:pPr>
              <w:rPr>
                <w:b/>
                <w:bCs/>
              </w:rPr>
            </w:pPr>
            <w:r>
              <w:rPr>
                <w:b/>
                <w:bCs/>
              </w:rPr>
              <w:t>1</w:t>
            </w:r>
          </w:p>
        </w:tc>
        <w:tc>
          <w:tcPr>
            <w:tcW w:w="2410" w:type="dxa"/>
            <w:shd w:val="clear" w:color="auto" w:fill="DEEAF6" w:themeFill="accent1" w:themeFillTint="33"/>
            <w:vAlign w:val="center"/>
          </w:tcPr>
          <w:p w14:paraId="0D6AF551">
            <w:r>
              <w:t>Company Name</w:t>
            </w:r>
          </w:p>
        </w:tc>
        <w:tc>
          <w:tcPr>
            <w:tcW w:w="7165" w:type="dxa"/>
            <w:shd w:val="clear" w:color="auto" w:fill="DEEAF6" w:themeFill="accent1" w:themeFillTint="33"/>
            <w:vAlign w:val="center"/>
          </w:tcPr>
          <w:p w14:paraId="5C942EA6">
            <w:pPr>
              <w:rPr>
                <w:bCs/>
                <w:szCs w:val="22"/>
              </w:rPr>
            </w:pPr>
            <w:r>
              <w:t>Philips Lighting</w:t>
            </w:r>
          </w:p>
        </w:tc>
      </w:tr>
      <w:tr w14:paraId="097F125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6ECA2208">
            <w:pPr>
              <w:rPr>
                <w:b/>
                <w:bCs/>
              </w:rPr>
            </w:pPr>
            <w:r>
              <w:rPr>
                <w:b/>
                <w:bCs/>
              </w:rPr>
              <w:t>2</w:t>
            </w:r>
          </w:p>
        </w:tc>
        <w:tc>
          <w:tcPr>
            <w:tcW w:w="2410" w:type="dxa"/>
            <w:vAlign w:val="center"/>
          </w:tcPr>
          <w:p w14:paraId="3DBFAC8F">
            <w:r>
              <w:t>Website</w:t>
            </w:r>
          </w:p>
        </w:tc>
        <w:tc>
          <w:tcPr>
            <w:tcW w:w="7165" w:type="dxa"/>
            <w:vAlign w:val="center"/>
          </w:tcPr>
          <w:p w14:paraId="29643342">
            <w:pPr>
              <w:rPr>
                <w:bCs/>
                <w:szCs w:val="22"/>
              </w:rPr>
            </w:pPr>
          </w:p>
        </w:tc>
      </w:tr>
      <w:tr w14:paraId="461F291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77C7699B">
            <w:pPr>
              <w:rPr>
                <w:b/>
                <w:bCs/>
              </w:rPr>
            </w:pPr>
            <w:r>
              <w:rPr>
                <w:b/>
                <w:bCs/>
              </w:rPr>
              <w:t>3</w:t>
            </w:r>
          </w:p>
        </w:tc>
        <w:tc>
          <w:tcPr>
            <w:tcW w:w="2410" w:type="dxa"/>
            <w:shd w:val="clear" w:color="auto" w:fill="DEEAF6" w:themeFill="accent1" w:themeFillTint="33"/>
            <w:vAlign w:val="center"/>
          </w:tcPr>
          <w:p w14:paraId="296DE931">
            <w:r>
              <w:t>Establish Date</w:t>
            </w:r>
          </w:p>
        </w:tc>
        <w:tc>
          <w:tcPr>
            <w:tcW w:w="7165" w:type="dxa"/>
            <w:shd w:val="clear" w:color="auto" w:fill="DEEAF6" w:themeFill="accent1" w:themeFillTint="33"/>
            <w:vAlign w:val="center"/>
          </w:tcPr>
          <w:p w14:paraId="1A107B90">
            <w:pPr>
              <w:rPr>
                <w:bCs/>
                <w:szCs w:val="22"/>
              </w:rPr>
            </w:pPr>
          </w:p>
        </w:tc>
      </w:tr>
      <w:tr w14:paraId="344B63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6F78AACB">
            <w:pPr>
              <w:rPr>
                <w:b/>
                <w:bCs/>
              </w:rPr>
            </w:pPr>
            <w:r>
              <w:rPr>
                <w:b/>
                <w:bCs/>
              </w:rPr>
              <w:t>4</w:t>
            </w:r>
          </w:p>
        </w:tc>
        <w:tc>
          <w:tcPr>
            <w:tcW w:w="2410" w:type="dxa"/>
            <w:vAlign w:val="center"/>
          </w:tcPr>
          <w:p w14:paraId="305B2256">
            <w:r>
              <w:rPr>
                <w:rFonts w:hint="eastAsia"/>
              </w:rPr>
              <w:t>Manufacturing Bases</w:t>
            </w:r>
          </w:p>
        </w:tc>
        <w:tc>
          <w:tcPr>
            <w:tcW w:w="7165" w:type="dxa"/>
            <w:vAlign w:val="center"/>
          </w:tcPr>
          <w:p w14:paraId="0FC215DE">
            <w:pPr>
              <w:rPr>
                <w:bCs/>
                <w:szCs w:val="22"/>
              </w:rPr>
            </w:pPr>
          </w:p>
        </w:tc>
      </w:tr>
      <w:tr w14:paraId="2BCFEA9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3E0FFCB7">
            <w:pPr>
              <w:rPr>
                <w:b/>
                <w:bCs/>
              </w:rPr>
            </w:pPr>
            <w:r>
              <w:rPr>
                <w:b/>
                <w:bCs/>
              </w:rPr>
              <w:t>5</w:t>
            </w:r>
          </w:p>
        </w:tc>
        <w:tc>
          <w:tcPr>
            <w:tcW w:w="2410" w:type="dxa"/>
            <w:shd w:val="clear" w:color="auto" w:fill="DEEAF6" w:themeFill="accent1" w:themeFillTint="33"/>
            <w:vAlign w:val="center"/>
          </w:tcPr>
          <w:p w14:paraId="14FD1F7C">
            <w:r>
              <w:rPr>
                <w:rFonts w:hint="eastAsia"/>
              </w:rPr>
              <w:t>Sales Regions</w:t>
            </w:r>
          </w:p>
        </w:tc>
        <w:tc>
          <w:tcPr>
            <w:tcW w:w="7165" w:type="dxa"/>
            <w:shd w:val="clear" w:color="auto" w:fill="DEEAF6" w:themeFill="accent1" w:themeFillTint="33"/>
            <w:vAlign w:val="center"/>
          </w:tcPr>
          <w:p w14:paraId="1EA506BE">
            <w:pPr>
              <w:rPr>
                <w:bCs/>
                <w:szCs w:val="22"/>
              </w:rPr>
            </w:pPr>
          </w:p>
        </w:tc>
      </w:tr>
      <w:tr w14:paraId="28DEC4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15C13634">
            <w:pPr>
              <w:rPr>
                <w:b/>
                <w:bCs/>
              </w:rPr>
            </w:pPr>
            <w:r>
              <w:rPr>
                <w:b/>
                <w:bCs/>
              </w:rPr>
              <w:t>6</w:t>
            </w:r>
          </w:p>
        </w:tc>
        <w:tc>
          <w:tcPr>
            <w:tcW w:w="2410" w:type="dxa"/>
            <w:vAlign w:val="center"/>
          </w:tcPr>
          <w:p w14:paraId="4FD40946">
            <w:r>
              <w:t>Headquarters</w:t>
            </w:r>
          </w:p>
        </w:tc>
        <w:tc>
          <w:tcPr>
            <w:tcW w:w="7165" w:type="dxa"/>
            <w:vAlign w:val="center"/>
          </w:tcPr>
          <w:p w14:paraId="170BC436">
            <w:pPr>
              <w:rPr>
                <w:bCs/>
                <w:szCs w:val="22"/>
              </w:rPr>
            </w:pPr>
          </w:p>
        </w:tc>
      </w:tr>
      <w:tr w14:paraId="6642D05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46262EC8">
            <w:pPr>
              <w:rPr>
                <w:b/>
                <w:bCs/>
              </w:rPr>
            </w:pPr>
            <w:r>
              <w:rPr>
                <w:rFonts w:hint="eastAsia"/>
                <w:b/>
                <w:bCs/>
              </w:rPr>
              <w:t>7</w:t>
            </w:r>
          </w:p>
        </w:tc>
        <w:tc>
          <w:tcPr>
            <w:tcW w:w="2410" w:type="dxa"/>
            <w:shd w:val="clear" w:color="auto" w:fill="DEEAF6" w:themeFill="accent1" w:themeFillTint="33"/>
            <w:vAlign w:val="center"/>
          </w:tcPr>
          <w:p w14:paraId="7E1F8782">
            <w:r>
              <w:t>Company Nature</w:t>
            </w:r>
          </w:p>
        </w:tc>
        <w:tc>
          <w:tcPr>
            <w:tcW w:w="7165" w:type="dxa"/>
            <w:shd w:val="clear" w:color="auto" w:fill="DEEAF6" w:themeFill="accent1" w:themeFillTint="33"/>
            <w:vAlign w:val="center"/>
          </w:tcPr>
          <w:p w14:paraId="2F9B1BD9">
            <w:pPr>
              <w:rPr>
                <w:bCs/>
                <w:szCs w:val="22"/>
              </w:rPr>
            </w:pPr>
          </w:p>
        </w:tc>
      </w:tr>
      <w:tr w14:paraId="3EC7331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4D1ED189">
            <w:pPr>
              <w:rPr>
                <w:b/>
                <w:bCs/>
              </w:rPr>
            </w:pPr>
            <w:r>
              <w:rPr>
                <w:rFonts w:hint="eastAsia"/>
                <w:b/>
                <w:bCs/>
              </w:rPr>
              <w:t>8</w:t>
            </w:r>
          </w:p>
        </w:tc>
        <w:tc>
          <w:tcPr>
            <w:tcW w:w="2410" w:type="dxa"/>
            <w:vAlign w:val="center"/>
          </w:tcPr>
          <w:p w14:paraId="09C67179">
            <w:pPr>
              <w:rPr>
                <w:bCs/>
              </w:rPr>
            </w:pPr>
            <w:r>
              <w:t>Competitors</w:t>
            </w:r>
          </w:p>
        </w:tc>
        <w:tc>
          <w:tcPr>
            <w:tcW w:w="7165" w:type="dxa"/>
            <w:vAlign w:val="center"/>
          </w:tcPr>
          <w:p w14:paraId="638B530C">
            <w:pPr>
              <w:rPr>
                <w:bCs/>
                <w:szCs w:val="22"/>
              </w:rPr>
            </w:pPr>
          </w:p>
        </w:tc>
      </w:tr>
      <w:tr w14:paraId="0426A7C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2209DDF1">
            <w:pPr>
              <w:rPr>
                <w:b/>
                <w:bCs/>
              </w:rPr>
            </w:pPr>
            <w:r>
              <w:rPr>
                <w:rFonts w:hint="eastAsia"/>
                <w:b/>
                <w:bCs/>
              </w:rPr>
              <w:t>9</w:t>
            </w:r>
          </w:p>
        </w:tc>
        <w:tc>
          <w:tcPr>
            <w:tcW w:w="2410" w:type="dxa"/>
            <w:shd w:val="clear" w:color="auto" w:fill="DEEAF6" w:themeFill="accent1" w:themeFillTint="33"/>
            <w:vAlign w:val="center"/>
          </w:tcPr>
          <w:p w14:paraId="24ED49FA">
            <w:r>
              <w:rPr>
                <w:rFonts w:hint="eastAsia"/>
              </w:rPr>
              <w:t>Contact Information</w:t>
            </w:r>
          </w:p>
        </w:tc>
        <w:tc>
          <w:tcPr>
            <w:tcW w:w="7165" w:type="dxa"/>
            <w:shd w:val="clear" w:color="auto" w:fill="DEEAF6" w:themeFill="accent1" w:themeFillTint="33"/>
            <w:vAlign w:val="center"/>
          </w:tcPr>
          <w:p w14:paraId="41A06FDE">
            <w:pPr>
              <w:rPr>
                <w:bCs/>
                <w:szCs w:val="22"/>
              </w:rPr>
            </w:pPr>
          </w:p>
        </w:tc>
      </w:tr>
    </w:tbl>
    <w:p w14:paraId="09402F8E">
      <w:pPr>
        <w:pStyle w:val="146"/>
      </w:pPr>
      <w:r>
        <w:t>Source: Philips Lighting; Secondary Literature, Press Releases and QYResearch, 2023</w:t>
      </w:r>
    </w:p>
    <w:p w14:paraId="7078A134">
      <w:pPr>
        <w:pStyle w:val="4"/>
        <w:tabs>
          <w:tab w:val="clear" w:pos="7938"/>
        </w:tabs>
      </w:pPr>
      <w:bookmarkStart w:id="766" w:name="_Toc511046647"/>
      <w:bookmarkStart w:id="767" w:name="_Toc24047158"/>
      <w:bookmarkStart w:id="768" w:name="_Toc517895181"/>
      <w:bookmarkStart w:id="769" w:name="_Toc27659283"/>
      <w:bookmarkStart w:id="770" w:name="_Toc121596814"/>
      <w:r>
        <w:t xml:space="preserve">Philips Lighting </w:t>
      </w:r>
      <w:bookmarkEnd w:id="766"/>
      <w:bookmarkEnd w:id="767"/>
      <w:bookmarkEnd w:id="768"/>
      <w:r>
        <w:t>Description and Business Overview</w:t>
      </w:r>
      <w:bookmarkEnd w:id="769"/>
      <w:bookmarkEnd w:id="770"/>
    </w:p>
    <w:p w14:paraId="3B5D97D7">
      <w:pPr>
        <w:pStyle w:val="153"/>
      </w:pPr>
      <w:bookmarkStart w:id="771" w:name="_Toc27658933"/>
      <w:bookmarkStart w:id="772" w:name="_Toc24046796"/>
      <w:bookmarkStart w:id="773" w:name="_Toc121596472"/>
      <w:r>
        <w:t>Philips Lighting Description and Business Overview</w:t>
      </w:r>
      <w:bookmarkEnd w:id="771"/>
      <w:bookmarkEnd w:id="772"/>
      <w:bookmarkEnd w:id="773"/>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701762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75F92E67">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0A954DEF">
            <w:pPr>
              <w:rPr>
                <w:b/>
                <w:bCs/>
              </w:rPr>
            </w:pPr>
            <w:r>
              <w:rPr>
                <w:rFonts w:hint="eastAsia"/>
                <w:b/>
                <w:bCs/>
              </w:rPr>
              <w:t>D</w:t>
            </w:r>
            <w:r>
              <w:rPr>
                <w:b/>
                <w:bCs/>
              </w:rPr>
              <w:t>escription</w:t>
            </w:r>
          </w:p>
        </w:tc>
      </w:tr>
      <w:tr w14:paraId="24EB601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4CF72765">
            <w:pPr>
              <w:rPr>
                <w:b/>
                <w:bCs/>
              </w:rPr>
            </w:pPr>
            <w:r>
              <w:rPr>
                <w:b/>
                <w:bCs/>
              </w:rPr>
              <w:t>Company Description</w:t>
            </w:r>
          </w:p>
        </w:tc>
        <w:tc>
          <w:tcPr>
            <w:tcW w:w="7167" w:type="dxa"/>
            <w:shd w:val="clear" w:color="auto" w:fill="DEEAF6" w:themeFill="accent1" w:themeFillTint="33"/>
            <w:vAlign w:val="center"/>
          </w:tcPr>
          <w:p w14:paraId="083444F4">
            <w:pPr>
              <w:rPr>
                <w:bCs/>
                <w:szCs w:val="22"/>
              </w:rPr>
            </w:pPr>
          </w:p>
          <w:p w14:paraId="1D16E46B">
            <w:pPr>
              <w:rPr>
                <w:bCs/>
                <w:szCs w:val="22"/>
              </w:rPr>
            </w:pPr>
          </w:p>
          <w:p w14:paraId="35D1E237">
            <w:pPr>
              <w:rPr>
                <w:bCs/>
                <w:szCs w:val="22"/>
              </w:rPr>
            </w:pPr>
          </w:p>
        </w:tc>
      </w:tr>
      <w:tr w14:paraId="1B43B33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23E83FE2">
            <w:pPr>
              <w:rPr>
                <w:b/>
                <w:bCs/>
              </w:rPr>
            </w:pPr>
            <w:r>
              <w:rPr>
                <w:rFonts w:hint="eastAsia"/>
                <w:b/>
                <w:bCs/>
              </w:rPr>
              <w:t>Main</w:t>
            </w:r>
            <w:r>
              <w:rPr>
                <w:b/>
                <w:bCs/>
              </w:rPr>
              <w:t xml:space="preserve"> </w:t>
            </w:r>
            <w:r>
              <w:rPr>
                <w:rFonts w:hint="eastAsia"/>
                <w:b/>
                <w:bCs/>
              </w:rPr>
              <w:t>Business</w:t>
            </w:r>
          </w:p>
        </w:tc>
        <w:tc>
          <w:tcPr>
            <w:tcW w:w="7167" w:type="dxa"/>
            <w:vAlign w:val="center"/>
          </w:tcPr>
          <w:p w14:paraId="64F26C09"/>
          <w:p w14:paraId="6618B8B4"/>
          <w:p w14:paraId="202BA366">
            <w:pPr>
              <w:rPr>
                <w:bCs/>
                <w:szCs w:val="22"/>
              </w:rPr>
            </w:pPr>
          </w:p>
        </w:tc>
      </w:tr>
    </w:tbl>
    <w:p w14:paraId="308C3377">
      <w:pPr>
        <w:pStyle w:val="146"/>
      </w:pPr>
      <w:r>
        <w:t>Source: Philips Lighting</w:t>
      </w:r>
      <w:r>
        <w:rPr>
          <w:rFonts w:hint="eastAsia"/>
        </w:rPr>
        <w:t>;</w:t>
      </w:r>
      <w:r>
        <w:t xml:space="preserve"> Secondary Sources, Press Releases and QYResearch, 2023</w:t>
      </w:r>
    </w:p>
    <w:p w14:paraId="5486F7C2">
      <w:pPr>
        <w:pStyle w:val="4"/>
        <w:tabs>
          <w:tab w:val="clear" w:pos="7938"/>
        </w:tabs>
      </w:pPr>
      <w:bookmarkStart w:id="774" w:name="_Toc511046648"/>
      <w:bookmarkStart w:id="775" w:name="_Toc24047159"/>
      <w:bookmarkStart w:id="776" w:name="_Toc27659284"/>
      <w:bookmarkStart w:id="777" w:name="_Toc517895182"/>
      <w:bookmarkStart w:id="778" w:name="_Toc121596815"/>
      <w:r>
        <w:t xml:space="preserve">Philips Lighting LED Tube Lights Sales, Revenue and Gross Margin </w:t>
      </w:r>
      <w:bookmarkEnd w:id="774"/>
      <w:r>
        <w:t>(2018-2023)</w:t>
      </w:r>
      <w:bookmarkEnd w:id="775"/>
      <w:bookmarkEnd w:id="776"/>
      <w:bookmarkEnd w:id="777"/>
      <w:bookmarkEnd w:id="778"/>
    </w:p>
    <w:p w14:paraId="62881903">
      <w:pPr>
        <w:pStyle w:val="153"/>
      </w:pPr>
      <w:bookmarkStart w:id="779" w:name="_Toc511046469"/>
      <w:bookmarkStart w:id="780" w:name="_Toc517895018"/>
      <w:bookmarkStart w:id="781" w:name="_Toc27658934"/>
      <w:bookmarkStart w:id="782" w:name="_Toc121596473"/>
      <w:bookmarkStart w:id="783" w:name="_Toc24046797"/>
      <w:r>
        <w:rPr>
          <w:rFonts w:hint="eastAsia"/>
        </w:rPr>
        <w:t>Philips Lighting</w:t>
      </w:r>
      <w:r>
        <w:t xml:space="preserve"> LED Tube Lights Sales (K Units), Revenue (US$ Million), Price (US$/Unit) and Gross Margin (2018-2023)</w:t>
      </w:r>
      <w:bookmarkEnd w:id="779"/>
      <w:bookmarkEnd w:id="780"/>
      <w:bookmarkEnd w:id="781"/>
      <w:bookmarkEnd w:id="782"/>
      <w:bookmarkEnd w:id="783"/>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12B2E2E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51D88EB3">
            <w:pPr>
              <w:pStyle w:val="203"/>
              <w:jc w:val="both"/>
              <w:rPr>
                <w:b/>
                <w:bCs/>
              </w:rPr>
            </w:pPr>
            <w:r>
              <w:rPr>
                <w:b/>
                <w:bCs/>
              </w:rPr>
              <w:t>Philips Lighting</w:t>
            </w:r>
          </w:p>
        </w:tc>
        <w:tc>
          <w:tcPr>
            <w:tcW w:w="1240" w:type="dxa"/>
            <w:tcBorders>
              <w:bottom w:val="single" w:color="5B9BD5" w:themeColor="accent1" w:sz="12" w:space="0"/>
              <w:insideH w:val="single" w:sz="12" w:space="0"/>
            </w:tcBorders>
            <w:vAlign w:val="center"/>
          </w:tcPr>
          <w:p w14:paraId="012C26FF">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1319C24C">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0EB465EE">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09327475">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349AD48B">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4EA49B37">
            <w:pPr>
              <w:pStyle w:val="203"/>
              <w:jc w:val="center"/>
              <w:rPr>
                <w:b/>
                <w:bCs/>
                <w:szCs w:val="18"/>
              </w:rPr>
            </w:pPr>
            <w:r>
              <w:rPr>
                <w:b/>
                <w:bCs/>
              </w:rPr>
              <w:t>2023</w:t>
            </w:r>
          </w:p>
        </w:tc>
      </w:tr>
      <w:tr w14:paraId="4085E8E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27F1C5B0">
            <w:pPr>
              <w:pStyle w:val="203"/>
              <w:jc w:val="both"/>
              <w:rPr>
                <w:b/>
                <w:bCs/>
              </w:rPr>
            </w:pPr>
            <w:r>
              <w:rPr>
                <w:b/>
                <w:bCs/>
              </w:rPr>
              <w:t>Sales</w:t>
            </w:r>
          </w:p>
        </w:tc>
        <w:tc>
          <w:tcPr>
            <w:tcW w:w="1240" w:type="dxa"/>
            <w:shd w:val="clear" w:color="auto" w:fill="DEEAF6" w:themeFill="accent1" w:themeFillTint="33"/>
            <w:vAlign w:val="center"/>
          </w:tcPr>
          <w:p w14:paraId="4F0EEF7E">
            <w:pPr>
              <w:pStyle w:val="203"/>
              <w:jc w:val="right"/>
            </w:pPr>
            <w:r>
              <w:rPr>
                <w:rFonts w:hint="eastAsia"/>
              </w:rPr>
              <w:t>XX</w:t>
            </w:r>
          </w:p>
        </w:tc>
        <w:tc>
          <w:tcPr>
            <w:tcW w:w="1246" w:type="dxa"/>
            <w:shd w:val="clear" w:color="auto" w:fill="DEEAF6" w:themeFill="accent1" w:themeFillTint="33"/>
            <w:noWrap/>
            <w:vAlign w:val="center"/>
          </w:tcPr>
          <w:p w14:paraId="6161BE67">
            <w:pPr>
              <w:pStyle w:val="203"/>
              <w:jc w:val="right"/>
            </w:pPr>
            <w:r>
              <w:rPr>
                <w:rFonts w:hint="eastAsia"/>
              </w:rPr>
              <w:t>XX</w:t>
            </w:r>
          </w:p>
        </w:tc>
        <w:tc>
          <w:tcPr>
            <w:tcW w:w="1170" w:type="dxa"/>
            <w:shd w:val="clear" w:color="auto" w:fill="DEEAF6" w:themeFill="accent1" w:themeFillTint="33"/>
            <w:vAlign w:val="center"/>
          </w:tcPr>
          <w:p w14:paraId="67BC08E6">
            <w:pPr>
              <w:pStyle w:val="203"/>
              <w:jc w:val="right"/>
            </w:pPr>
            <w:r>
              <w:rPr>
                <w:rFonts w:hint="eastAsia"/>
              </w:rPr>
              <w:t>XX</w:t>
            </w:r>
          </w:p>
        </w:tc>
        <w:tc>
          <w:tcPr>
            <w:tcW w:w="1170" w:type="dxa"/>
            <w:shd w:val="clear" w:color="auto" w:fill="DEEAF6" w:themeFill="accent1" w:themeFillTint="33"/>
            <w:vAlign w:val="center"/>
          </w:tcPr>
          <w:p w14:paraId="61E1819A">
            <w:pPr>
              <w:pStyle w:val="203"/>
              <w:jc w:val="right"/>
            </w:pPr>
            <w:r>
              <w:rPr>
                <w:rFonts w:hint="eastAsia"/>
              </w:rPr>
              <w:t>XX</w:t>
            </w:r>
          </w:p>
        </w:tc>
        <w:tc>
          <w:tcPr>
            <w:tcW w:w="1170" w:type="dxa"/>
            <w:shd w:val="clear" w:color="auto" w:fill="DEEAF6" w:themeFill="accent1" w:themeFillTint="33"/>
            <w:vAlign w:val="center"/>
          </w:tcPr>
          <w:p w14:paraId="58FD99C9">
            <w:pPr>
              <w:pStyle w:val="203"/>
              <w:jc w:val="right"/>
            </w:pPr>
            <w:r>
              <w:rPr>
                <w:rFonts w:hint="eastAsia"/>
              </w:rPr>
              <w:t>XX</w:t>
            </w:r>
          </w:p>
        </w:tc>
        <w:tc>
          <w:tcPr>
            <w:tcW w:w="1168" w:type="dxa"/>
            <w:shd w:val="clear" w:color="auto" w:fill="DEEAF6" w:themeFill="accent1" w:themeFillTint="33"/>
            <w:noWrap/>
            <w:vAlign w:val="center"/>
          </w:tcPr>
          <w:p w14:paraId="4FA7945D">
            <w:pPr>
              <w:pStyle w:val="203"/>
              <w:jc w:val="right"/>
            </w:pPr>
            <w:r>
              <w:rPr>
                <w:rFonts w:hint="eastAsia"/>
              </w:rPr>
              <w:t>XX</w:t>
            </w:r>
          </w:p>
        </w:tc>
      </w:tr>
      <w:tr w14:paraId="7BFB1D2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106116E1">
            <w:pPr>
              <w:pStyle w:val="203"/>
              <w:jc w:val="both"/>
              <w:rPr>
                <w:b/>
                <w:bCs/>
              </w:rPr>
            </w:pPr>
            <w:r>
              <w:rPr>
                <w:b/>
                <w:bCs/>
              </w:rPr>
              <w:t>Revenue</w:t>
            </w:r>
          </w:p>
        </w:tc>
        <w:tc>
          <w:tcPr>
            <w:tcW w:w="1240" w:type="dxa"/>
            <w:vAlign w:val="center"/>
          </w:tcPr>
          <w:p w14:paraId="6955491B">
            <w:pPr>
              <w:pStyle w:val="203"/>
              <w:jc w:val="right"/>
            </w:pPr>
            <w:r>
              <w:rPr>
                <w:rFonts w:hint="eastAsia"/>
              </w:rPr>
              <w:t>XX</w:t>
            </w:r>
          </w:p>
        </w:tc>
        <w:tc>
          <w:tcPr>
            <w:tcW w:w="1246" w:type="dxa"/>
            <w:noWrap/>
            <w:vAlign w:val="center"/>
          </w:tcPr>
          <w:p w14:paraId="06E05070">
            <w:pPr>
              <w:pStyle w:val="203"/>
              <w:jc w:val="right"/>
            </w:pPr>
            <w:r>
              <w:rPr>
                <w:rFonts w:hint="eastAsia"/>
              </w:rPr>
              <w:t>XX</w:t>
            </w:r>
          </w:p>
        </w:tc>
        <w:tc>
          <w:tcPr>
            <w:tcW w:w="1170" w:type="dxa"/>
            <w:vAlign w:val="center"/>
          </w:tcPr>
          <w:p w14:paraId="11F0216B">
            <w:pPr>
              <w:pStyle w:val="203"/>
              <w:jc w:val="right"/>
            </w:pPr>
            <w:r>
              <w:rPr>
                <w:rFonts w:hint="eastAsia"/>
              </w:rPr>
              <w:t>XX</w:t>
            </w:r>
          </w:p>
        </w:tc>
        <w:tc>
          <w:tcPr>
            <w:tcW w:w="1170" w:type="dxa"/>
            <w:vAlign w:val="center"/>
          </w:tcPr>
          <w:p w14:paraId="7346307A">
            <w:pPr>
              <w:pStyle w:val="203"/>
              <w:jc w:val="right"/>
            </w:pPr>
            <w:r>
              <w:rPr>
                <w:rFonts w:hint="eastAsia"/>
              </w:rPr>
              <w:t>XX</w:t>
            </w:r>
          </w:p>
        </w:tc>
        <w:tc>
          <w:tcPr>
            <w:tcW w:w="1170" w:type="dxa"/>
            <w:vAlign w:val="center"/>
          </w:tcPr>
          <w:p w14:paraId="5C59A62B">
            <w:pPr>
              <w:pStyle w:val="203"/>
              <w:jc w:val="right"/>
            </w:pPr>
            <w:r>
              <w:rPr>
                <w:rFonts w:hint="eastAsia"/>
              </w:rPr>
              <w:t>XX</w:t>
            </w:r>
          </w:p>
        </w:tc>
        <w:tc>
          <w:tcPr>
            <w:tcW w:w="1168" w:type="dxa"/>
            <w:noWrap/>
            <w:vAlign w:val="center"/>
          </w:tcPr>
          <w:p w14:paraId="19D5D68B">
            <w:pPr>
              <w:pStyle w:val="203"/>
              <w:jc w:val="right"/>
            </w:pPr>
            <w:r>
              <w:rPr>
                <w:rFonts w:hint="eastAsia"/>
              </w:rPr>
              <w:t>XX</w:t>
            </w:r>
          </w:p>
        </w:tc>
      </w:tr>
      <w:tr w14:paraId="62D7D47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217067FB">
            <w:pPr>
              <w:pStyle w:val="203"/>
              <w:jc w:val="both"/>
              <w:rPr>
                <w:b/>
                <w:bCs/>
              </w:rPr>
            </w:pPr>
            <w:r>
              <w:rPr>
                <w:b/>
                <w:bCs/>
              </w:rPr>
              <w:t>Price</w:t>
            </w:r>
          </w:p>
        </w:tc>
        <w:tc>
          <w:tcPr>
            <w:tcW w:w="1240" w:type="dxa"/>
            <w:shd w:val="clear" w:color="auto" w:fill="DEEAF6" w:themeFill="accent1" w:themeFillTint="33"/>
            <w:vAlign w:val="center"/>
          </w:tcPr>
          <w:p w14:paraId="1D6F837C">
            <w:pPr>
              <w:pStyle w:val="203"/>
              <w:jc w:val="right"/>
            </w:pPr>
            <w:r>
              <w:rPr>
                <w:rFonts w:hint="eastAsia"/>
              </w:rPr>
              <w:t>XX</w:t>
            </w:r>
          </w:p>
        </w:tc>
        <w:tc>
          <w:tcPr>
            <w:tcW w:w="1246" w:type="dxa"/>
            <w:shd w:val="clear" w:color="auto" w:fill="DEEAF6" w:themeFill="accent1" w:themeFillTint="33"/>
            <w:noWrap/>
            <w:vAlign w:val="center"/>
          </w:tcPr>
          <w:p w14:paraId="1F8A385A">
            <w:pPr>
              <w:pStyle w:val="203"/>
              <w:jc w:val="right"/>
            </w:pPr>
            <w:r>
              <w:rPr>
                <w:rFonts w:hint="eastAsia"/>
              </w:rPr>
              <w:t>XX</w:t>
            </w:r>
          </w:p>
        </w:tc>
        <w:tc>
          <w:tcPr>
            <w:tcW w:w="1170" w:type="dxa"/>
            <w:shd w:val="clear" w:color="auto" w:fill="DEEAF6" w:themeFill="accent1" w:themeFillTint="33"/>
            <w:vAlign w:val="center"/>
          </w:tcPr>
          <w:p w14:paraId="392992C4">
            <w:pPr>
              <w:pStyle w:val="203"/>
              <w:jc w:val="right"/>
            </w:pPr>
            <w:r>
              <w:rPr>
                <w:rFonts w:hint="eastAsia"/>
              </w:rPr>
              <w:t>XX</w:t>
            </w:r>
          </w:p>
        </w:tc>
        <w:tc>
          <w:tcPr>
            <w:tcW w:w="1170" w:type="dxa"/>
            <w:shd w:val="clear" w:color="auto" w:fill="DEEAF6" w:themeFill="accent1" w:themeFillTint="33"/>
            <w:vAlign w:val="center"/>
          </w:tcPr>
          <w:p w14:paraId="540722C2">
            <w:pPr>
              <w:pStyle w:val="203"/>
              <w:jc w:val="right"/>
            </w:pPr>
            <w:r>
              <w:rPr>
                <w:rFonts w:hint="eastAsia"/>
              </w:rPr>
              <w:t>XX</w:t>
            </w:r>
          </w:p>
        </w:tc>
        <w:tc>
          <w:tcPr>
            <w:tcW w:w="1170" w:type="dxa"/>
            <w:shd w:val="clear" w:color="auto" w:fill="DEEAF6" w:themeFill="accent1" w:themeFillTint="33"/>
            <w:vAlign w:val="center"/>
          </w:tcPr>
          <w:p w14:paraId="342EED05">
            <w:pPr>
              <w:pStyle w:val="203"/>
              <w:jc w:val="right"/>
            </w:pPr>
            <w:r>
              <w:rPr>
                <w:rFonts w:hint="eastAsia"/>
              </w:rPr>
              <w:t>XX</w:t>
            </w:r>
          </w:p>
        </w:tc>
        <w:tc>
          <w:tcPr>
            <w:tcW w:w="1168" w:type="dxa"/>
            <w:shd w:val="clear" w:color="auto" w:fill="DEEAF6" w:themeFill="accent1" w:themeFillTint="33"/>
            <w:noWrap/>
            <w:vAlign w:val="center"/>
          </w:tcPr>
          <w:p w14:paraId="218026B0">
            <w:pPr>
              <w:pStyle w:val="203"/>
              <w:jc w:val="right"/>
            </w:pPr>
            <w:r>
              <w:rPr>
                <w:rFonts w:hint="eastAsia"/>
              </w:rPr>
              <w:t>XX</w:t>
            </w:r>
          </w:p>
        </w:tc>
      </w:tr>
      <w:tr w14:paraId="379BFC4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679321C4">
            <w:pPr>
              <w:pStyle w:val="203"/>
              <w:jc w:val="both"/>
              <w:rPr>
                <w:b/>
                <w:bCs/>
              </w:rPr>
            </w:pPr>
            <w:r>
              <w:rPr>
                <w:rFonts w:hint="eastAsia"/>
                <w:b/>
                <w:bCs/>
              </w:rPr>
              <w:t>Gross Margin</w:t>
            </w:r>
          </w:p>
        </w:tc>
        <w:tc>
          <w:tcPr>
            <w:tcW w:w="1240" w:type="dxa"/>
            <w:vAlign w:val="center"/>
          </w:tcPr>
          <w:p w14:paraId="2020D350">
            <w:pPr>
              <w:pStyle w:val="203"/>
              <w:jc w:val="right"/>
            </w:pPr>
            <w:r>
              <w:rPr>
                <w:rFonts w:hint="eastAsia"/>
              </w:rPr>
              <w:t>XX</w:t>
            </w:r>
            <w:r>
              <w:t>%</w:t>
            </w:r>
          </w:p>
        </w:tc>
        <w:tc>
          <w:tcPr>
            <w:tcW w:w="1246" w:type="dxa"/>
            <w:noWrap/>
            <w:vAlign w:val="center"/>
          </w:tcPr>
          <w:p w14:paraId="7988D6ED">
            <w:pPr>
              <w:pStyle w:val="203"/>
              <w:jc w:val="right"/>
            </w:pPr>
            <w:r>
              <w:rPr>
                <w:rFonts w:hint="eastAsia"/>
              </w:rPr>
              <w:t>XX</w:t>
            </w:r>
            <w:r>
              <w:t>%</w:t>
            </w:r>
          </w:p>
        </w:tc>
        <w:tc>
          <w:tcPr>
            <w:tcW w:w="1170" w:type="dxa"/>
            <w:vAlign w:val="center"/>
          </w:tcPr>
          <w:p w14:paraId="16D3D169">
            <w:pPr>
              <w:pStyle w:val="203"/>
              <w:jc w:val="right"/>
            </w:pPr>
            <w:r>
              <w:rPr>
                <w:rFonts w:hint="eastAsia"/>
              </w:rPr>
              <w:t>XX</w:t>
            </w:r>
            <w:r>
              <w:t>%</w:t>
            </w:r>
          </w:p>
        </w:tc>
        <w:tc>
          <w:tcPr>
            <w:tcW w:w="1170" w:type="dxa"/>
            <w:vAlign w:val="center"/>
          </w:tcPr>
          <w:p w14:paraId="7DE6F905">
            <w:pPr>
              <w:pStyle w:val="203"/>
              <w:jc w:val="right"/>
            </w:pPr>
            <w:r>
              <w:rPr>
                <w:rFonts w:hint="eastAsia"/>
              </w:rPr>
              <w:t>XX</w:t>
            </w:r>
            <w:r>
              <w:t>%</w:t>
            </w:r>
          </w:p>
        </w:tc>
        <w:tc>
          <w:tcPr>
            <w:tcW w:w="1170" w:type="dxa"/>
            <w:vAlign w:val="center"/>
          </w:tcPr>
          <w:p w14:paraId="2C71D2E5">
            <w:pPr>
              <w:pStyle w:val="203"/>
              <w:jc w:val="right"/>
            </w:pPr>
            <w:r>
              <w:rPr>
                <w:rFonts w:hint="eastAsia"/>
              </w:rPr>
              <w:t>XX</w:t>
            </w:r>
            <w:r>
              <w:t>%</w:t>
            </w:r>
          </w:p>
        </w:tc>
        <w:tc>
          <w:tcPr>
            <w:tcW w:w="1168" w:type="dxa"/>
            <w:noWrap/>
            <w:vAlign w:val="center"/>
          </w:tcPr>
          <w:p w14:paraId="364CFF58">
            <w:pPr>
              <w:pStyle w:val="203"/>
              <w:jc w:val="right"/>
            </w:pPr>
            <w:r>
              <w:rPr>
                <w:rFonts w:hint="eastAsia"/>
              </w:rPr>
              <w:t>XX</w:t>
            </w:r>
            <w:r>
              <w:t>%</w:t>
            </w:r>
          </w:p>
        </w:tc>
      </w:tr>
    </w:tbl>
    <w:p w14:paraId="6D32EE2A">
      <w:pPr>
        <w:pStyle w:val="146"/>
      </w:pPr>
      <w:r>
        <w:t>Source: Philips Lighting; Secondary Literature, Press Releases and QYResearch, 2023</w:t>
      </w:r>
    </w:p>
    <w:p w14:paraId="3B8AAC50">
      <w:pPr>
        <w:pStyle w:val="4"/>
        <w:tabs>
          <w:tab w:val="clear" w:pos="7938"/>
        </w:tabs>
      </w:pPr>
      <w:bookmarkStart w:id="784" w:name="_Toc24047160"/>
      <w:bookmarkStart w:id="785" w:name="_Toc121596816"/>
      <w:bookmarkStart w:id="786" w:name="_Toc517895183"/>
      <w:bookmarkStart w:id="787" w:name="_Toc27659285"/>
      <w:bookmarkStart w:id="788" w:name="_Toc511046649"/>
      <w:r>
        <w:t>Philips Lighting LED Tube Lights Product Portfolio</w:t>
      </w:r>
      <w:bookmarkEnd w:id="784"/>
      <w:bookmarkEnd w:id="785"/>
      <w:bookmarkEnd w:id="786"/>
      <w:bookmarkEnd w:id="787"/>
      <w:bookmarkEnd w:id="788"/>
    </w:p>
    <w:p w14:paraId="45594002">
      <w:pPr>
        <w:pStyle w:val="153"/>
      </w:pPr>
      <w:bookmarkStart w:id="789" w:name="_Toc24046798"/>
      <w:bookmarkStart w:id="790" w:name="_Toc121596474"/>
      <w:bookmarkStart w:id="791" w:name="_Toc27658935"/>
      <w:r>
        <w:t>Philips Lighting LED Tube Lights Product</w:t>
      </w:r>
      <w:bookmarkEnd w:id="789"/>
      <w:bookmarkEnd w:id="790"/>
      <w:bookmarkEnd w:id="791"/>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1CE6A90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7BFE9177">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1E17A2EF">
            <w:pPr>
              <w:rPr>
                <w:b/>
                <w:bCs/>
              </w:rPr>
            </w:pPr>
            <w:r>
              <w:rPr>
                <w:rFonts w:hint="eastAsia"/>
                <w:b/>
                <w:bCs/>
              </w:rPr>
              <w:t>Description</w:t>
            </w:r>
          </w:p>
        </w:tc>
      </w:tr>
      <w:tr w14:paraId="60271FF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386A4982">
            <w:pPr>
              <w:rPr>
                <w:b/>
                <w:bCs/>
              </w:rPr>
            </w:pPr>
          </w:p>
        </w:tc>
        <w:tc>
          <w:tcPr>
            <w:tcW w:w="7167" w:type="dxa"/>
            <w:shd w:val="clear" w:color="auto" w:fill="DEEAF6" w:themeFill="accent1" w:themeFillTint="33"/>
            <w:vAlign w:val="center"/>
          </w:tcPr>
          <w:p w14:paraId="0544A8F3"/>
        </w:tc>
      </w:tr>
      <w:tr w14:paraId="0625A22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1CC02D65">
            <w:pPr>
              <w:rPr>
                <w:b/>
                <w:bCs/>
              </w:rPr>
            </w:pPr>
          </w:p>
        </w:tc>
        <w:tc>
          <w:tcPr>
            <w:tcW w:w="7167" w:type="dxa"/>
            <w:vAlign w:val="center"/>
          </w:tcPr>
          <w:p w14:paraId="6655389A"/>
        </w:tc>
      </w:tr>
      <w:tr w14:paraId="13528F6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2E69CAED">
            <w:pPr>
              <w:rPr>
                <w:b/>
                <w:bCs/>
              </w:rPr>
            </w:pPr>
          </w:p>
        </w:tc>
        <w:tc>
          <w:tcPr>
            <w:tcW w:w="7167" w:type="dxa"/>
            <w:shd w:val="clear" w:color="auto" w:fill="DEEAF6" w:themeFill="accent1" w:themeFillTint="33"/>
            <w:vAlign w:val="center"/>
          </w:tcPr>
          <w:p w14:paraId="0C8782AF"/>
        </w:tc>
      </w:tr>
    </w:tbl>
    <w:p w14:paraId="14D3EDE1">
      <w:pPr>
        <w:pStyle w:val="146"/>
      </w:pPr>
      <w:r>
        <w:t>Source: Philips Lighting and QYResearch, 2023</w:t>
      </w:r>
    </w:p>
    <w:p w14:paraId="11BAFDAC">
      <w:pPr>
        <w:pStyle w:val="4"/>
        <w:tabs>
          <w:tab w:val="clear" w:pos="7938"/>
        </w:tabs>
      </w:pPr>
      <w:bookmarkStart w:id="792" w:name="_Toc511046651"/>
      <w:bookmarkStart w:id="793" w:name="_Toc517895184"/>
      <w:bookmarkStart w:id="794" w:name="_Toc24047161"/>
      <w:bookmarkStart w:id="795" w:name="_Toc27659286"/>
      <w:bookmarkStart w:id="796" w:name="_Toc121596817"/>
      <w:r>
        <w:t>Philips Lighting</w:t>
      </w:r>
      <w:r>
        <w:rPr>
          <w:rFonts w:hint="eastAsia"/>
        </w:rPr>
        <w:t xml:space="preserve"> Recent Developments/Updates</w:t>
      </w:r>
      <w:bookmarkEnd w:id="792"/>
      <w:bookmarkEnd w:id="793"/>
      <w:bookmarkEnd w:id="794"/>
      <w:bookmarkEnd w:id="795"/>
      <w:bookmarkEnd w:id="796"/>
    </w:p>
    <w:p w14:paraId="65846E2A">
      <w:pPr>
        <w:pStyle w:val="153"/>
      </w:pPr>
      <w:bookmarkStart w:id="797" w:name="_Toc511046471"/>
      <w:bookmarkStart w:id="798" w:name="_Toc517895019"/>
      <w:bookmarkStart w:id="799" w:name="_Toc27658936"/>
      <w:bookmarkStart w:id="800" w:name="_Toc121596475"/>
      <w:bookmarkStart w:id="801" w:name="_Toc24046799"/>
      <w:r>
        <w:t xml:space="preserve">Philips Lighting </w:t>
      </w:r>
      <w:r>
        <w:rPr>
          <w:rFonts w:hint="eastAsia"/>
        </w:rPr>
        <w:t>Recent Developments/Updates</w:t>
      </w:r>
      <w:bookmarkEnd w:id="797"/>
      <w:bookmarkEnd w:id="798"/>
      <w:bookmarkEnd w:id="799"/>
      <w:bookmarkEnd w:id="800"/>
      <w:bookmarkEnd w:id="801"/>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5C5F43C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4C7910A4">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06CF0B80">
            <w:pPr>
              <w:rPr>
                <w:b/>
                <w:bCs/>
              </w:rPr>
            </w:pPr>
            <w:r>
              <w:rPr>
                <w:b/>
                <w:bCs/>
              </w:rPr>
              <w:t>Description</w:t>
            </w:r>
          </w:p>
        </w:tc>
      </w:tr>
      <w:tr w14:paraId="6276E3A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6F6511ED">
            <w:pPr>
              <w:rPr>
                <w:b/>
                <w:bCs/>
              </w:rPr>
            </w:pPr>
          </w:p>
        </w:tc>
        <w:tc>
          <w:tcPr>
            <w:tcW w:w="7167" w:type="dxa"/>
            <w:shd w:val="clear" w:color="auto" w:fill="DEEAF6" w:themeFill="accent1" w:themeFillTint="33"/>
            <w:vAlign w:val="center"/>
          </w:tcPr>
          <w:p w14:paraId="1D64BE56"/>
        </w:tc>
      </w:tr>
      <w:tr w14:paraId="4B09F8D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5174E254">
            <w:pPr>
              <w:rPr>
                <w:b/>
                <w:bCs/>
              </w:rPr>
            </w:pPr>
          </w:p>
        </w:tc>
        <w:tc>
          <w:tcPr>
            <w:tcW w:w="7167" w:type="dxa"/>
            <w:vAlign w:val="center"/>
          </w:tcPr>
          <w:p w14:paraId="4C541FA1"/>
        </w:tc>
      </w:tr>
      <w:tr w14:paraId="1185763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48331908">
            <w:pPr>
              <w:rPr>
                <w:b/>
                <w:bCs/>
              </w:rPr>
            </w:pPr>
          </w:p>
        </w:tc>
        <w:tc>
          <w:tcPr>
            <w:tcW w:w="7167" w:type="dxa"/>
            <w:shd w:val="clear" w:color="auto" w:fill="DEEAF6" w:themeFill="accent1" w:themeFillTint="33"/>
            <w:vAlign w:val="center"/>
          </w:tcPr>
          <w:p w14:paraId="65E3B798"/>
        </w:tc>
      </w:tr>
      <w:tr w14:paraId="73C23F5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05E9E703">
            <w:pPr>
              <w:rPr>
                <w:b/>
                <w:bCs/>
              </w:rPr>
            </w:pPr>
          </w:p>
        </w:tc>
        <w:tc>
          <w:tcPr>
            <w:tcW w:w="7167" w:type="dxa"/>
            <w:vAlign w:val="center"/>
          </w:tcPr>
          <w:p w14:paraId="01180465"/>
        </w:tc>
      </w:tr>
    </w:tbl>
    <w:p w14:paraId="78F306F9">
      <w:pPr>
        <w:pStyle w:val="146"/>
      </w:pPr>
      <w:r>
        <w:t>Source: Philips Lighting; Secondary Literature, Press Releases and QYResearch, 2023</w:t>
      </w:r>
    </w:p>
    <w:p w14:paraId="5DBB4201"/>
    <w:p w14:paraId="47E67736">
      <w:pPr>
        <w:pStyle w:val="3"/>
      </w:pPr>
      <w:bookmarkStart w:id="802" w:name="_Toc121596818"/>
      <w:r>
        <w:t>Ledvance</w:t>
      </w:r>
      <w:bookmarkEnd w:id="802"/>
    </w:p>
    <w:p w14:paraId="0F77CFC4"/>
    <w:p w14:paraId="3C0F089C">
      <w:pPr>
        <w:pStyle w:val="4"/>
        <w:tabs>
          <w:tab w:val="clear" w:pos="7938"/>
        </w:tabs>
      </w:pPr>
      <w:bookmarkStart w:id="803" w:name="_Toc121596819"/>
      <w:r>
        <w:t>Ledvance Company Information</w:t>
      </w:r>
      <w:bookmarkEnd w:id="803"/>
    </w:p>
    <w:p w14:paraId="68B5FA4E">
      <w:pPr>
        <w:pStyle w:val="153"/>
      </w:pPr>
      <w:bookmarkStart w:id="804" w:name="_Toc121596476"/>
      <w:r>
        <w:t>Ledvance Company Information</w:t>
      </w:r>
      <w:bookmarkEnd w:id="804"/>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5B29DC9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45C93568">
            <w:pPr>
              <w:rPr>
                <w:b/>
                <w:bCs/>
              </w:rPr>
            </w:pPr>
            <w:r>
              <w:rPr>
                <w:b/>
                <w:bCs/>
              </w:rPr>
              <w:t>#</w:t>
            </w:r>
          </w:p>
        </w:tc>
        <w:tc>
          <w:tcPr>
            <w:tcW w:w="2410" w:type="dxa"/>
            <w:tcBorders>
              <w:bottom w:val="single" w:color="5B9BD5" w:themeColor="accent1" w:sz="12" w:space="0"/>
              <w:insideH w:val="single" w:sz="12" w:space="0"/>
            </w:tcBorders>
            <w:vAlign w:val="center"/>
          </w:tcPr>
          <w:p w14:paraId="7E3A99B8">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074E508B">
            <w:pPr>
              <w:rPr>
                <w:b/>
                <w:bCs/>
              </w:rPr>
            </w:pPr>
            <w:r>
              <w:rPr>
                <w:rFonts w:hint="eastAsia"/>
                <w:b/>
                <w:bCs/>
              </w:rPr>
              <w:t>D</w:t>
            </w:r>
            <w:r>
              <w:rPr>
                <w:b/>
                <w:bCs/>
              </w:rPr>
              <w:t>escription</w:t>
            </w:r>
          </w:p>
        </w:tc>
      </w:tr>
      <w:tr w14:paraId="5E6C062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27A84D87">
            <w:pPr>
              <w:rPr>
                <w:b/>
                <w:bCs/>
              </w:rPr>
            </w:pPr>
            <w:r>
              <w:rPr>
                <w:b/>
                <w:bCs/>
              </w:rPr>
              <w:t>1</w:t>
            </w:r>
          </w:p>
        </w:tc>
        <w:tc>
          <w:tcPr>
            <w:tcW w:w="2410" w:type="dxa"/>
            <w:shd w:val="clear" w:color="auto" w:fill="DEEAF6" w:themeFill="accent1" w:themeFillTint="33"/>
            <w:vAlign w:val="center"/>
          </w:tcPr>
          <w:p w14:paraId="79964E8D">
            <w:r>
              <w:t>Company Name</w:t>
            </w:r>
          </w:p>
        </w:tc>
        <w:tc>
          <w:tcPr>
            <w:tcW w:w="7165" w:type="dxa"/>
            <w:shd w:val="clear" w:color="auto" w:fill="DEEAF6" w:themeFill="accent1" w:themeFillTint="33"/>
            <w:vAlign w:val="center"/>
          </w:tcPr>
          <w:p w14:paraId="4A170E8E">
            <w:pPr>
              <w:rPr>
                <w:bCs/>
                <w:szCs w:val="22"/>
              </w:rPr>
            </w:pPr>
            <w:r>
              <w:t>Ledvance</w:t>
            </w:r>
          </w:p>
        </w:tc>
      </w:tr>
      <w:tr w14:paraId="4C2E869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54464E73">
            <w:pPr>
              <w:rPr>
                <w:b/>
                <w:bCs/>
              </w:rPr>
            </w:pPr>
            <w:r>
              <w:rPr>
                <w:b/>
                <w:bCs/>
              </w:rPr>
              <w:t>2</w:t>
            </w:r>
          </w:p>
        </w:tc>
        <w:tc>
          <w:tcPr>
            <w:tcW w:w="2410" w:type="dxa"/>
            <w:vAlign w:val="center"/>
          </w:tcPr>
          <w:p w14:paraId="7C3737E2">
            <w:r>
              <w:t>Website</w:t>
            </w:r>
          </w:p>
        </w:tc>
        <w:tc>
          <w:tcPr>
            <w:tcW w:w="7165" w:type="dxa"/>
            <w:vAlign w:val="center"/>
          </w:tcPr>
          <w:p w14:paraId="35952D44">
            <w:pPr>
              <w:rPr>
                <w:bCs/>
                <w:szCs w:val="22"/>
              </w:rPr>
            </w:pPr>
          </w:p>
        </w:tc>
      </w:tr>
      <w:tr w14:paraId="4CDBA1F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3822E143">
            <w:pPr>
              <w:rPr>
                <w:b/>
                <w:bCs/>
              </w:rPr>
            </w:pPr>
            <w:r>
              <w:rPr>
                <w:b/>
                <w:bCs/>
              </w:rPr>
              <w:t>3</w:t>
            </w:r>
          </w:p>
        </w:tc>
        <w:tc>
          <w:tcPr>
            <w:tcW w:w="2410" w:type="dxa"/>
            <w:shd w:val="clear" w:color="auto" w:fill="DEEAF6" w:themeFill="accent1" w:themeFillTint="33"/>
            <w:vAlign w:val="center"/>
          </w:tcPr>
          <w:p w14:paraId="004396AB">
            <w:r>
              <w:t>Establish Date</w:t>
            </w:r>
          </w:p>
        </w:tc>
        <w:tc>
          <w:tcPr>
            <w:tcW w:w="7165" w:type="dxa"/>
            <w:shd w:val="clear" w:color="auto" w:fill="DEEAF6" w:themeFill="accent1" w:themeFillTint="33"/>
            <w:vAlign w:val="center"/>
          </w:tcPr>
          <w:p w14:paraId="1260FE3E">
            <w:pPr>
              <w:rPr>
                <w:bCs/>
                <w:szCs w:val="22"/>
              </w:rPr>
            </w:pPr>
          </w:p>
        </w:tc>
      </w:tr>
      <w:tr w14:paraId="2DA83BD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3C64543A">
            <w:pPr>
              <w:rPr>
                <w:b/>
                <w:bCs/>
              </w:rPr>
            </w:pPr>
            <w:r>
              <w:rPr>
                <w:b/>
                <w:bCs/>
              </w:rPr>
              <w:t>4</w:t>
            </w:r>
          </w:p>
        </w:tc>
        <w:tc>
          <w:tcPr>
            <w:tcW w:w="2410" w:type="dxa"/>
            <w:vAlign w:val="center"/>
          </w:tcPr>
          <w:p w14:paraId="6F1E7A27">
            <w:r>
              <w:rPr>
                <w:rFonts w:hint="eastAsia"/>
              </w:rPr>
              <w:t>Manufacturing Bases</w:t>
            </w:r>
          </w:p>
        </w:tc>
        <w:tc>
          <w:tcPr>
            <w:tcW w:w="7165" w:type="dxa"/>
            <w:vAlign w:val="center"/>
          </w:tcPr>
          <w:p w14:paraId="29F0C7A5">
            <w:pPr>
              <w:rPr>
                <w:bCs/>
                <w:szCs w:val="22"/>
              </w:rPr>
            </w:pPr>
          </w:p>
        </w:tc>
      </w:tr>
      <w:tr w14:paraId="7511E13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588BCF2A">
            <w:pPr>
              <w:rPr>
                <w:b/>
                <w:bCs/>
              </w:rPr>
            </w:pPr>
            <w:r>
              <w:rPr>
                <w:b/>
                <w:bCs/>
              </w:rPr>
              <w:t>5</w:t>
            </w:r>
          </w:p>
        </w:tc>
        <w:tc>
          <w:tcPr>
            <w:tcW w:w="2410" w:type="dxa"/>
            <w:shd w:val="clear" w:color="auto" w:fill="DEEAF6" w:themeFill="accent1" w:themeFillTint="33"/>
            <w:vAlign w:val="center"/>
          </w:tcPr>
          <w:p w14:paraId="29DE587D">
            <w:r>
              <w:rPr>
                <w:rFonts w:hint="eastAsia"/>
              </w:rPr>
              <w:t>Sales Regions</w:t>
            </w:r>
          </w:p>
        </w:tc>
        <w:tc>
          <w:tcPr>
            <w:tcW w:w="7165" w:type="dxa"/>
            <w:shd w:val="clear" w:color="auto" w:fill="DEEAF6" w:themeFill="accent1" w:themeFillTint="33"/>
            <w:vAlign w:val="center"/>
          </w:tcPr>
          <w:p w14:paraId="2A855B17">
            <w:pPr>
              <w:rPr>
                <w:bCs/>
                <w:szCs w:val="22"/>
              </w:rPr>
            </w:pPr>
          </w:p>
        </w:tc>
      </w:tr>
      <w:tr w14:paraId="0B114B7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1FD1C599">
            <w:pPr>
              <w:rPr>
                <w:b/>
                <w:bCs/>
              </w:rPr>
            </w:pPr>
            <w:r>
              <w:rPr>
                <w:b/>
                <w:bCs/>
              </w:rPr>
              <w:t>6</w:t>
            </w:r>
          </w:p>
        </w:tc>
        <w:tc>
          <w:tcPr>
            <w:tcW w:w="2410" w:type="dxa"/>
            <w:vAlign w:val="center"/>
          </w:tcPr>
          <w:p w14:paraId="2CE03817">
            <w:r>
              <w:t>Headquarters</w:t>
            </w:r>
          </w:p>
        </w:tc>
        <w:tc>
          <w:tcPr>
            <w:tcW w:w="7165" w:type="dxa"/>
            <w:vAlign w:val="center"/>
          </w:tcPr>
          <w:p w14:paraId="0CE9E2AA">
            <w:pPr>
              <w:rPr>
                <w:bCs/>
                <w:szCs w:val="22"/>
              </w:rPr>
            </w:pPr>
          </w:p>
        </w:tc>
      </w:tr>
      <w:tr w14:paraId="6BCFB48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53ADF3E4">
            <w:pPr>
              <w:rPr>
                <w:b/>
                <w:bCs/>
              </w:rPr>
            </w:pPr>
            <w:r>
              <w:rPr>
                <w:rFonts w:hint="eastAsia"/>
                <w:b/>
                <w:bCs/>
              </w:rPr>
              <w:t>7</w:t>
            </w:r>
          </w:p>
        </w:tc>
        <w:tc>
          <w:tcPr>
            <w:tcW w:w="2410" w:type="dxa"/>
            <w:shd w:val="clear" w:color="auto" w:fill="DEEAF6" w:themeFill="accent1" w:themeFillTint="33"/>
            <w:vAlign w:val="center"/>
          </w:tcPr>
          <w:p w14:paraId="77DD8554">
            <w:r>
              <w:t>Company Nature</w:t>
            </w:r>
          </w:p>
        </w:tc>
        <w:tc>
          <w:tcPr>
            <w:tcW w:w="7165" w:type="dxa"/>
            <w:shd w:val="clear" w:color="auto" w:fill="DEEAF6" w:themeFill="accent1" w:themeFillTint="33"/>
            <w:vAlign w:val="center"/>
          </w:tcPr>
          <w:p w14:paraId="0B052839">
            <w:pPr>
              <w:rPr>
                <w:bCs/>
                <w:szCs w:val="22"/>
              </w:rPr>
            </w:pPr>
          </w:p>
        </w:tc>
      </w:tr>
      <w:tr w14:paraId="15D3056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3E86712D">
            <w:pPr>
              <w:rPr>
                <w:b/>
                <w:bCs/>
              </w:rPr>
            </w:pPr>
            <w:r>
              <w:rPr>
                <w:rFonts w:hint="eastAsia"/>
                <w:b/>
                <w:bCs/>
              </w:rPr>
              <w:t>8</w:t>
            </w:r>
          </w:p>
        </w:tc>
        <w:tc>
          <w:tcPr>
            <w:tcW w:w="2410" w:type="dxa"/>
            <w:vAlign w:val="center"/>
          </w:tcPr>
          <w:p w14:paraId="06B3B4B2">
            <w:pPr>
              <w:rPr>
                <w:bCs/>
              </w:rPr>
            </w:pPr>
            <w:r>
              <w:t>Competitors</w:t>
            </w:r>
          </w:p>
        </w:tc>
        <w:tc>
          <w:tcPr>
            <w:tcW w:w="7165" w:type="dxa"/>
            <w:vAlign w:val="center"/>
          </w:tcPr>
          <w:p w14:paraId="55F045BF">
            <w:pPr>
              <w:rPr>
                <w:bCs/>
                <w:szCs w:val="22"/>
              </w:rPr>
            </w:pPr>
          </w:p>
        </w:tc>
      </w:tr>
      <w:tr w14:paraId="2F89A70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4F1E0C7F">
            <w:pPr>
              <w:rPr>
                <w:b/>
                <w:bCs/>
              </w:rPr>
            </w:pPr>
            <w:r>
              <w:rPr>
                <w:rFonts w:hint="eastAsia"/>
                <w:b/>
                <w:bCs/>
              </w:rPr>
              <w:t>9</w:t>
            </w:r>
          </w:p>
        </w:tc>
        <w:tc>
          <w:tcPr>
            <w:tcW w:w="2410" w:type="dxa"/>
            <w:shd w:val="clear" w:color="auto" w:fill="DEEAF6" w:themeFill="accent1" w:themeFillTint="33"/>
            <w:vAlign w:val="center"/>
          </w:tcPr>
          <w:p w14:paraId="1CBBDBC8">
            <w:r>
              <w:rPr>
                <w:rFonts w:hint="eastAsia"/>
              </w:rPr>
              <w:t>Contact Information</w:t>
            </w:r>
          </w:p>
        </w:tc>
        <w:tc>
          <w:tcPr>
            <w:tcW w:w="7165" w:type="dxa"/>
            <w:shd w:val="clear" w:color="auto" w:fill="DEEAF6" w:themeFill="accent1" w:themeFillTint="33"/>
            <w:vAlign w:val="center"/>
          </w:tcPr>
          <w:p w14:paraId="5E129A0B">
            <w:pPr>
              <w:rPr>
                <w:bCs/>
                <w:szCs w:val="22"/>
              </w:rPr>
            </w:pPr>
          </w:p>
        </w:tc>
      </w:tr>
    </w:tbl>
    <w:p w14:paraId="6B61E634">
      <w:pPr>
        <w:pStyle w:val="146"/>
      </w:pPr>
      <w:r>
        <w:t>Source: Ledvance; Secondary Literature, Press Releases and QYResearch, 2023</w:t>
      </w:r>
    </w:p>
    <w:p w14:paraId="71045227">
      <w:pPr>
        <w:pStyle w:val="4"/>
        <w:tabs>
          <w:tab w:val="clear" w:pos="7938"/>
        </w:tabs>
      </w:pPr>
      <w:bookmarkStart w:id="805" w:name="_Toc121596820"/>
      <w:r>
        <w:t>Ledvance Description and Business Overview</w:t>
      </w:r>
      <w:bookmarkEnd w:id="805"/>
    </w:p>
    <w:p w14:paraId="25FC520E">
      <w:pPr>
        <w:pStyle w:val="153"/>
      </w:pPr>
      <w:bookmarkStart w:id="806" w:name="_Toc121596477"/>
      <w:r>
        <w:t>Ledvance Description and Business Overview</w:t>
      </w:r>
      <w:bookmarkEnd w:id="806"/>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30B5A63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269FC620">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78819022">
            <w:pPr>
              <w:rPr>
                <w:b/>
                <w:bCs/>
              </w:rPr>
            </w:pPr>
            <w:r>
              <w:rPr>
                <w:rFonts w:hint="eastAsia"/>
                <w:b/>
                <w:bCs/>
              </w:rPr>
              <w:t>D</w:t>
            </w:r>
            <w:r>
              <w:rPr>
                <w:b/>
                <w:bCs/>
              </w:rPr>
              <w:t>escription</w:t>
            </w:r>
          </w:p>
        </w:tc>
      </w:tr>
      <w:tr w14:paraId="2C28A6A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2BADE862">
            <w:pPr>
              <w:rPr>
                <w:b/>
                <w:bCs/>
              </w:rPr>
            </w:pPr>
            <w:r>
              <w:rPr>
                <w:b/>
                <w:bCs/>
              </w:rPr>
              <w:t>Company Description</w:t>
            </w:r>
          </w:p>
        </w:tc>
        <w:tc>
          <w:tcPr>
            <w:tcW w:w="7167" w:type="dxa"/>
            <w:shd w:val="clear" w:color="auto" w:fill="DEEAF6" w:themeFill="accent1" w:themeFillTint="33"/>
            <w:vAlign w:val="center"/>
          </w:tcPr>
          <w:p w14:paraId="7BE252B4">
            <w:pPr>
              <w:rPr>
                <w:bCs/>
                <w:szCs w:val="22"/>
              </w:rPr>
            </w:pPr>
          </w:p>
          <w:p w14:paraId="134B42E1">
            <w:pPr>
              <w:rPr>
                <w:bCs/>
                <w:szCs w:val="22"/>
              </w:rPr>
            </w:pPr>
          </w:p>
          <w:p w14:paraId="6941808E">
            <w:pPr>
              <w:rPr>
                <w:bCs/>
                <w:szCs w:val="22"/>
              </w:rPr>
            </w:pPr>
          </w:p>
        </w:tc>
      </w:tr>
      <w:tr w14:paraId="2E0427F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3D611737">
            <w:pPr>
              <w:rPr>
                <w:b/>
                <w:bCs/>
              </w:rPr>
            </w:pPr>
            <w:r>
              <w:rPr>
                <w:rFonts w:hint="eastAsia"/>
                <w:b/>
                <w:bCs/>
              </w:rPr>
              <w:t>Main</w:t>
            </w:r>
            <w:r>
              <w:rPr>
                <w:b/>
                <w:bCs/>
              </w:rPr>
              <w:t xml:space="preserve"> </w:t>
            </w:r>
            <w:r>
              <w:rPr>
                <w:rFonts w:hint="eastAsia"/>
                <w:b/>
                <w:bCs/>
              </w:rPr>
              <w:t>Business</w:t>
            </w:r>
          </w:p>
        </w:tc>
        <w:tc>
          <w:tcPr>
            <w:tcW w:w="7167" w:type="dxa"/>
            <w:vAlign w:val="center"/>
          </w:tcPr>
          <w:p w14:paraId="0DB99340"/>
          <w:p w14:paraId="49751DDF"/>
          <w:p w14:paraId="1379221E">
            <w:pPr>
              <w:rPr>
                <w:bCs/>
                <w:szCs w:val="22"/>
              </w:rPr>
            </w:pPr>
          </w:p>
        </w:tc>
      </w:tr>
    </w:tbl>
    <w:p w14:paraId="116E166B">
      <w:pPr>
        <w:pStyle w:val="146"/>
      </w:pPr>
      <w:r>
        <w:t>Source: Ledvance</w:t>
      </w:r>
      <w:r>
        <w:rPr>
          <w:rFonts w:hint="eastAsia"/>
        </w:rPr>
        <w:t>;</w:t>
      </w:r>
      <w:r>
        <w:t xml:space="preserve"> Secondary Sources, Press Releases and QYResearch, 2023</w:t>
      </w:r>
    </w:p>
    <w:p w14:paraId="4BA7640F">
      <w:pPr>
        <w:pStyle w:val="4"/>
        <w:tabs>
          <w:tab w:val="clear" w:pos="7938"/>
        </w:tabs>
      </w:pPr>
      <w:bookmarkStart w:id="807" w:name="_Toc121596821"/>
      <w:r>
        <w:t>Ledvance LED Tube Lights Sales, Revenue and Gross Margin (2018-2023)</w:t>
      </w:r>
      <w:bookmarkEnd w:id="807"/>
    </w:p>
    <w:p w14:paraId="35F058FC">
      <w:pPr>
        <w:pStyle w:val="153"/>
      </w:pPr>
      <w:bookmarkStart w:id="808" w:name="_Toc121596478"/>
      <w:r>
        <w:rPr>
          <w:rFonts w:hint="eastAsia"/>
        </w:rPr>
        <w:t>Ledvance</w:t>
      </w:r>
      <w:r>
        <w:t xml:space="preserve"> LED Tube Lights Sales (K Units), Revenue (US$ Million), Price (US$/Unit) and Gross Margin (2018-2023)</w:t>
      </w:r>
      <w:bookmarkEnd w:id="808"/>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4E016A4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66AF062E">
            <w:pPr>
              <w:pStyle w:val="203"/>
              <w:jc w:val="both"/>
              <w:rPr>
                <w:b/>
                <w:bCs/>
              </w:rPr>
            </w:pPr>
            <w:r>
              <w:rPr>
                <w:b/>
                <w:bCs/>
              </w:rPr>
              <w:t>Ledvance</w:t>
            </w:r>
          </w:p>
        </w:tc>
        <w:tc>
          <w:tcPr>
            <w:tcW w:w="1240" w:type="dxa"/>
            <w:tcBorders>
              <w:bottom w:val="single" w:color="5B9BD5" w:themeColor="accent1" w:sz="12" w:space="0"/>
              <w:insideH w:val="single" w:sz="12" w:space="0"/>
            </w:tcBorders>
            <w:vAlign w:val="center"/>
          </w:tcPr>
          <w:p w14:paraId="3F59119B">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435051A4">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3EF72757">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2BBBA1FD">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55507EA2">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73B9D132">
            <w:pPr>
              <w:pStyle w:val="203"/>
              <w:jc w:val="center"/>
              <w:rPr>
                <w:b/>
                <w:bCs/>
                <w:szCs w:val="18"/>
              </w:rPr>
            </w:pPr>
            <w:r>
              <w:rPr>
                <w:b/>
                <w:bCs/>
              </w:rPr>
              <w:t>2023</w:t>
            </w:r>
          </w:p>
        </w:tc>
      </w:tr>
      <w:tr w14:paraId="25CCDE9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2C9C120C">
            <w:pPr>
              <w:pStyle w:val="203"/>
              <w:jc w:val="both"/>
              <w:rPr>
                <w:b/>
                <w:bCs/>
              </w:rPr>
            </w:pPr>
            <w:r>
              <w:rPr>
                <w:b/>
                <w:bCs/>
              </w:rPr>
              <w:t>Sales</w:t>
            </w:r>
          </w:p>
        </w:tc>
        <w:tc>
          <w:tcPr>
            <w:tcW w:w="1240" w:type="dxa"/>
            <w:shd w:val="clear" w:color="auto" w:fill="DEEAF6" w:themeFill="accent1" w:themeFillTint="33"/>
            <w:vAlign w:val="center"/>
          </w:tcPr>
          <w:p w14:paraId="15181E8E">
            <w:pPr>
              <w:pStyle w:val="203"/>
              <w:jc w:val="right"/>
            </w:pPr>
            <w:r>
              <w:rPr>
                <w:rFonts w:hint="eastAsia"/>
              </w:rPr>
              <w:t>XX</w:t>
            </w:r>
          </w:p>
        </w:tc>
        <w:tc>
          <w:tcPr>
            <w:tcW w:w="1246" w:type="dxa"/>
            <w:shd w:val="clear" w:color="auto" w:fill="DEEAF6" w:themeFill="accent1" w:themeFillTint="33"/>
            <w:noWrap/>
            <w:vAlign w:val="center"/>
          </w:tcPr>
          <w:p w14:paraId="50AFAFAE">
            <w:pPr>
              <w:pStyle w:val="203"/>
              <w:jc w:val="right"/>
            </w:pPr>
            <w:r>
              <w:rPr>
                <w:rFonts w:hint="eastAsia"/>
              </w:rPr>
              <w:t>XX</w:t>
            </w:r>
          </w:p>
        </w:tc>
        <w:tc>
          <w:tcPr>
            <w:tcW w:w="1170" w:type="dxa"/>
            <w:shd w:val="clear" w:color="auto" w:fill="DEEAF6" w:themeFill="accent1" w:themeFillTint="33"/>
            <w:vAlign w:val="center"/>
          </w:tcPr>
          <w:p w14:paraId="2688409D">
            <w:pPr>
              <w:pStyle w:val="203"/>
              <w:jc w:val="right"/>
            </w:pPr>
            <w:r>
              <w:rPr>
                <w:rFonts w:hint="eastAsia"/>
              </w:rPr>
              <w:t>XX</w:t>
            </w:r>
          </w:p>
        </w:tc>
        <w:tc>
          <w:tcPr>
            <w:tcW w:w="1170" w:type="dxa"/>
            <w:shd w:val="clear" w:color="auto" w:fill="DEEAF6" w:themeFill="accent1" w:themeFillTint="33"/>
            <w:vAlign w:val="center"/>
          </w:tcPr>
          <w:p w14:paraId="4FE99729">
            <w:pPr>
              <w:pStyle w:val="203"/>
              <w:jc w:val="right"/>
            </w:pPr>
            <w:r>
              <w:rPr>
                <w:rFonts w:hint="eastAsia"/>
              </w:rPr>
              <w:t>XX</w:t>
            </w:r>
          </w:p>
        </w:tc>
        <w:tc>
          <w:tcPr>
            <w:tcW w:w="1170" w:type="dxa"/>
            <w:shd w:val="clear" w:color="auto" w:fill="DEEAF6" w:themeFill="accent1" w:themeFillTint="33"/>
            <w:vAlign w:val="center"/>
          </w:tcPr>
          <w:p w14:paraId="05765825">
            <w:pPr>
              <w:pStyle w:val="203"/>
              <w:jc w:val="right"/>
            </w:pPr>
            <w:r>
              <w:rPr>
                <w:rFonts w:hint="eastAsia"/>
              </w:rPr>
              <w:t>XX</w:t>
            </w:r>
          </w:p>
        </w:tc>
        <w:tc>
          <w:tcPr>
            <w:tcW w:w="1168" w:type="dxa"/>
            <w:shd w:val="clear" w:color="auto" w:fill="DEEAF6" w:themeFill="accent1" w:themeFillTint="33"/>
            <w:noWrap/>
            <w:vAlign w:val="center"/>
          </w:tcPr>
          <w:p w14:paraId="24EEA1D6">
            <w:pPr>
              <w:pStyle w:val="203"/>
              <w:jc w:val="right"/>
            </w:pPr>
            <w:r>
              <w:rPr>
                <w:rFonts w:hint="eastAsia"/>
              </w:rPr>
              <w:t>XX</w:t>
            </w:r>
          </w:p>
        </w:tc>
      </w:tr>
      <w:tr w14:paraId="34A538E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0852AF4F">
            <w:pPr>
              <w:pStyle w:val="203"/>
              <w:jc w:val="both"/>
              <w:rPr>
                <w:b/>
                <w:bCs/>
              </w:rPr>
            </w:pPr>
            <w:r>
              <w:rPr>
                <w:b/>
                <w:bCs/>
              </w:rPr>
              <w:t>Revenue</w:t>
            </w:r>
          </w:p>
        </w:tc>
        <w:tc>
          <w:tcPr>
            <w:tcW w:w="1240" w:type="dxa"/>
            <w:vAlign w:val="center"/>
          </w:tcPr>
          <w:p w14:paraId="24454CBE">
            <w:pPr>
              <w:pStyle w:val="203"/>
              <w:jc w:val="right"/>
            </w:pPr>
            <w:r>
              <w:rPr>
                <w:rFonts w:hint="eastAsia"/>
              </w:rPr>
              <w:t>XX</w:t>
            </w:r>
          </w:p>
        </w:tc>
        <w:tc>
          <w:tcPr>
            <w:tcW w:w="1246" w:type="dxa"/>
            <w:noWrap/>
            <w:vAlign w:val="center"/>
          </w:tcPr>
          <w:p w14:paraId="4515260C">
            <w:pPr>
              <w:pStyle w:val="203"/>
              <w:jc w:val="right"/>
            </w:pPr>
            <w:r>
              <w:rPr>
                <w:rFonts w:hint="eastAsia"/>
              </w:rPr>
              <w:t>XX</w:t>
            </w:r>
          </w:p>
        </w:tc>
        <w:tc>
          <w:tcPr>
            <w:tcW w:w="1170" w:type="dxa"/>
            <w:vAlign w:val="center"/>
          </w:tcPr>
          <w:p w14:paraId="630A4387">
            <w:pPr>
              <w:pStyle w:val="203"/>
              <w:jc w:val="right"/>
            </w:pPr>
            <w:r>
              <w:rPr>
                <w:rFonts w:hint="eastAsia"/>
              </w:rPr>
              <w:t>XX</w:t>
            </w:r>
          </w:p>
        </w:tc>
        <w:tc>
          <w:tcPr>
            <w:tcW w:w="1170" w:type="dxa"/>
            <w:vAlign w:val="center"/>
          </w:tcPr>
          <w:p w14:paraId="161D3582">
            <w:pPr>
              <w:pStyle w:val="203"/>
              <w:jc w:val="right"/>
            </w:pPr>
            <w:r>
              <w:rPr>
                <w:rFonts w:hint="eastAsia"/>
              </w:rPr>
              <w:t>XX</w:t>
            </w:r>
          </w:p>
        </w:tc>
        <w:tc>
          <w:tcPr>
            <w:tcW w:w="1170" w:type="dxa"/>
            <w:vAlign w:val="center"/>
          </w:tcPr>
          <w:p w14:paraId="6E55C4E5">
            <w:pPr>
              <w:pStyle w:val="203"/>
              <w:jc w:val="right"/>
            </w:pPr>
            <w:r>
              <w:rPr>
                <w:rFonts w:hint="eastAsia"/>
              </w:rPr>
              <w:t>XX</w:t>
            </w:r>
          </w:p>
        </w:tc>
        <w:tc>
          <w:tcPr>
            <w:tcW w:w="1168" w:type="dxa"/>
            <w:noWrap/>
            <w:vAlign w:val="center"/>
          </w:tcPr>
          <w:p w14:paraId="61CA21ED">
            <w:pPr>
              <w:pStyle w:val="203"/>
              <w:jc w:val="right"/>
            </w:pPr>
            <w:r>
              <w:rPr>
                <w:rFonts w:hint="eastAsia"/>
              </w:rPr>
              <w:t>XX</w:t>
            </w:r>
          </w:p>
        </w:tc>
      </w:tr>
      <w:tr w14:paraId="034D4A3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5A9F47A4">
            <w:pPr>
              <w:pStyle w:val="203"/>
              <w:jc w:val="both"/>
              <w:rPr>
                <w:b/>
                <w:bCs/>
              </w:rPr>
            </w:pPr>
            <w:r>
              <w:rPr>
                <w:b/>
                <w:bCs/>
              </w:rPr>
              <w:t>Price</w:t>
            </w:r>
          </w:p>
        </w:tc>
        <w:tc>
          <w:tcPr>
            <w:tcW w:w="1240" w:type="dxa"/>
            <w:shd w:val="clear" w:color="auto" w:fill="DEEAF6" w:themeFill="accent1" w:themeFillTint="33"/>
            <w:vAlign w:val="center"/>
          </w:tcPr>
          <w:p w14:paraId="604D6A76">
            <w:pPr>
              <w:pStyle w:val="203"/>
              <w:jc w:val="right"/>
            </w:pPr>
            <w:r>
              <w:rPr>
                <w:rFonts w:hint="eastAsia"/>
              </w:rPr>
              <w:t>XX</w:t>
            </w:r>
          </w:p>
        </w:tc>
        <w:tc>
          <w:tcPr>
            <w:tcW w:w="1246" w:type="dxa"/>
            <w:shd w:val="clear" w:color="auto" w:fill="DEEAF6" w:themeFill="accent1" w:themeFillTint="33"/>
            <w:noWrap/>
            <w:vAlign w:val="center"/>
          </w:tcPr>
          <w:p w14:paraId="0DAB7EE2">
            <w:pPr>
              <w:pStyle w:val="203"/>
              <w:jc w:val="right"/>
            </w:pPr>
            <w:r>
              <w:rPr>
                <w:rFonts w:hint="eastAsia"/>
              </w:rPr>
              <w:t>XX</w:t>
            </w:r>
          </w:p>
        </w:tc>
        <w:tc>
          <w:tcPr>
            <w:tcW w:w="1170" w:type="dxa"/>
            <w:shd w:val="clear" w:color="auto" w:fill="DEEAF6" w:themeFill="accent1" w:themeFillTint="33"/>
            <w:vAlign w:val="center"/>
          </w:tcPr>
          <w:p w14:paraId="0A325572">
            <w:pPr>
              <w:pStyle w:val="203"/>
              <w:jc w:val="right"/>
            </w:pPr>
            <w:r>
              <w:rPr>
                <w:rFonts w:hint="eastAsia"/>
              </w:rPr>
              <w:t>XX</w:t>
            </w:r>
          </w:p>
        </w:tc>
        <w:tc>
          <w:tcPr>
            <w:tcW w:w="1170" w:type="dxa"/>
            <w:shd w:val="clear" w:color="auto" w:fill="DEEAF6" w:themeFill="accent1" w:themeFillTint="33"/>
            <w:vAlign w:val="center"/>
          </w:tcPr>
          <w:p w14:paraId="239206C6">
            <w:pPr>
              <w:pStyle w:val="203"/>
              <w:jc w:val="right"/>
            </w:pPr>
            <w:r>
              <w:rPr>
                <w:rFonts w:hint="eastAsia"/>
              </w:rPr>
              <w:t>XX</w:t>
            </w:r>
          </w:p>
        </w:tc>
        <w:tc>
          <w:tcPr>
            <w:tcW w:w="1170" w:type="dxa"/>
            <w:shd w:val="clear" w:color="auto" w:fill="DEEAF6" w:themeFill="accent1" w:themeFillTint="33"/>
            <w:vAlign w:val="center"/>
          </w:tcPr>
          <w:p w14:paraId="06A5FF02">
            <w:pPr>
              <w:pStyle w:val="203"/>
              <w:jc w:val="right"/>
            </w:pPr>
            <w:r>
              <w:rPr>
                <w:rFonts w:hint="eastAsia"/>
              </w:rPr>
              <w:t>XX</w:t>
            </w:r>
          </w:p>
        </w:tc>
        <w:tc>
          <w:tcPr>
            <w:tcW w:w="1168" w:type="dxa"/>
            <w:shd w:val="clear" w:color="auto" w:fill="DEEAF6" w:themeFill="accent1" w:themeFillTint="33"/>
            <w:noWrap/>
            <w:vAlign w:val="center"/>
          </w:tcPr>
          <w:p w14:paraId="2A8875D7">
            <w:pPr>
              <w:pStyle w:val="203"/>
              <w:jc w:val="right"/>
            </w:pPr>
            <w:r>
              <w:rPr>
                <w:rFonts w:hint="eastAsia"/>
              </w:rPr>
              <w:t>XX</w:t>
            </w:r>
          </w:p>
        </w:tc>
      </w:tr>
      <w:tr w14:paraId="4C232B5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462F33D5">
            <w:pPr>
              <w:pStyle w:val="203"/>
              <w:jc w:val="both"/>
              <w:rPr>
                <w:b/>
                <w:bCs/>
              </w:rPr>
            </w:pPr>
            <w:r>
              <w:rPr>
                <w:rFonts w:hint="eastAsia"/>
                <w:b/>
                <w:bCs/>
              </w:rPr>
              <w:t>Gross Margin</w:t>
            </w:r>
          </w:p>
        </w:tc>
        <w:tc>
          <w:tcPr>
            <w:tcW w:w="1240" w:type="dxa"/>
            <w:vAlign w:val="center"/>
          </w:tcPr>
          <w:p w14:paraId="1C09E570">
            <w:pPr>
              <w:pStyle w:val="203"/>
              <w:jc w:val="right"/>
            </w:pPr>
            <w:r>
              <w:rPr>
                <w:rFonts w:hint="eastAsia"/>
              </w:rPr>
              <w:t>XX</w:t>
            </w:r>
            <w:r>
              <w:t>%</w:t>
            </w:r>
          </w:p>
        </w:tc>
        <w:tc>
          <w:tcPr>
            <w:tcW w:w="1246" w:type="dxa"/>
            <w:noWrap/>
            <w:vAlign w:val="center"/>
          </w:tcPr>
          <w:p w14:paraId="28036834">
            <w:pPr>
              <w:pStyle w:val="203"/>
              <w:jc w:val="right"/>
            </w:pPr>
            <w:r>
              <w:rPr>
                <w:rFonts w:hint="eastAsia"/>
              </w:rPr>
              <w:t>XX</w:t>
            </w:r>
            <w:r>
              <w:t>%</w:t>
            </w:r>
          </w:p>
        </w:tc>
        <w:tc>
          <w:tcPr>
            <w:tcW w:w="1170" w:type="dxa"/>
            <w:vAlign w:val="center"/>
          </w:tcPr>
          <w:p w14:paraId="2D525393">
            <w:pPr>
              <w:pStyle w:val="203"/>
              <w:jc w:val="right"/>
            </w:pPr>
            <w:r>
              <w:rPr>
                <w:rFonts w:hint="eastAsia"/>
              </w:rPr>
              <w:t>XX</w:t>
            </w:r>
            <w:r>
              <w:t>%</w:t>
            </w:r>
          </w:p>
        </w:tc>
        <w:tc>
          <w:tcPr>
            <w:tcW w:w="1170" w:type="dxa"/>
            <w:vAlign w:val="center"/>
          </w:tcPr>
          <w:p w14:paraId="3273C083">
            <w:pPr>
              <w:pStyle w:val="203"/>
              <w:jc w:val="right"/>
            </w:pPr>
            <w:r>
              <w:rPr>
                <w:rFonts w:hint="eastAsia"/>
              </w:rPr>
              <w:t>XX</w:t>
            </w:r>
            <w:r>
              <w:t>%</w:t>
            </w:r>
          </w:p>
        </w:tc>
        <w:tc>
          <w:tcPr>
            <w:tcW w:w="1170" w:type="dxa"/>
            <w:vAlign w:val="center"/>
          </w:tcPr>
          <w:p w14:paraId="0D2AFF6F">
            <w:pPr>
              <w:pStyle w:val="203"/>
              <w:jc w:val="right"/>
            </w:pPr>
            <w:r>
              <w:rPr>
                <w:rFonts w:hint="eastAsia"/>
              </w:rPr>
              <w:t>XX</w:t>
            </w:r>
            <w:r>
              <w:t>%</w:t>
            </w:r>
          </w:p>
        </w:tc>
        <w:tc>
          <w:tcPr>
            <w:tcW w:w="1168" w:type="dxa"/>
            <w:noWrap/>
            <w:vAlign w:val="center"/>
          </w:tcPr>
          <w:p w14:paraId="5D74ED70">
            <w:pPr>
              <w:pStyle w:val="203"/>
              <w:jc w:val="right"/>
            </w:pPr>
            <w:r>
              <w:rPr>
                <w:rFonts w:hint="eastAsia"/>
              </w:rPr>
              <w:t>XX</w:t>
            </w:r>
            <w:r>
              <w:t>%</w:t>
            </w:r>
          </w:p>
        </w:tc>
      </w:tr>
    </w:tbl>
    <w:p w14:paraId="28F8C43E">
      <w:pPr>
        <w:pStyle w:val="146"/>
      </w:pPr>
      <w:r>
        <w:t>Source: Ledvance; Secondary Literature, Press Releases and QYResearch, 2023</w:t>
      </w:r>
    </w:p>
    <w:p w14:paraId="6725DF5E">
      <w:pPr>
        <w:pStyle w:val="4"/>
        <w:tabs>
          <w:tab w:val="clear" w:pos="7938"/>
        </w:tabs>
      </w:pPr>
      <w:bookmarkStart w:id="809" w:name="_Toc121596822"/>
      <w:r>
        <w:t>Ledvance LED Tube Lights Product Portfolio</w:t>
      </w:r>
      <w:bookmarkEnd w:id="809"/>
    </w:p>
    <w:p w14:paraId="6A051207">
      <w:pPr>
        <w:pStyle w:val="153"/>
      </w:pPr>
      <w:bookmarkStart w:id="810" w:name="_Toc121596479"/>
      <w:r>
        <w:t>Ledvance LED Tube Lights Product</w:t>
      </w:r>
      <w:bookmarkEnd w:id="810"/>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6E52E8B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5E2C1EB5">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6887A0A6">
            <w:pPr>
              <w:rPr>
                <w:b/>
                <w:bCs/>
              </w:rPr>
            </w:pPr>
            <w:r>
              <w:rPr>
                <w:rFonts w:hint="eastAsia"/>
                <w:b/>
                <w:bCs/>
              </w:rPr>
              <w:t>Description</w:t>
            </w:r>
          </w:p>
        </w:tc>
      </w:tr>
      <w:tr w14:paraId="0E4BF5F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5F994A4F">
            <w:pPr>
              <w:rPr>
                <w:b/>
                <w:bCs/>
              </w:rPr>
            </w:pPr>
          </w:p>
        </w:tc>
        <w:tc>
          <w:tcPr>
            <w:tcW w:w="7167" w:type="dxa"/>
            <w:shd w:val="clear" w:color="auto" w:fill="DEEAF6" w:themeFill="accent1" w:themeFillTint="33"/>
            <w:vAlign w:val="center"/>
          </w:tcPr>
          <w:p w14:paraId="4268C833"/>
        </w:tc>
      </w:tr>
      <w:tr w14:paraId="6046DF4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0ACBCE0E">
            <w:pPr>
              <w:rPr>
                <w:b/>
                <w:bCs/>
              </w:rPr>
            </w:pPr>
          </w:p>
        </w:tc>
        <w:tc>
          <w:tcPr>
            <w:tcW w:w="7167" w:type="dxa"/>
            <w:vAlign w:val="center"/>
          </w:tcPr>
          <w:p w14:paraId="28A2EF0C"/>
        </w:tc>
      </w:tr>
      <w:tr w14:paraId="3167404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3576CDAF">
            <w:pPr>
              <w:rPr>
                <w:b/>
                <w:bCs/>
              </w:rPr>
            </w:pPr>
          </w:p>
        </w:tc>
        <w:tc>
          <w:tcPr>
            <w:tcW w:w="7167" w:type="dxa"/>
            <w:shd w:val="clear" w:color="auto" w:fill="DEEAF6" w:themeFill="accent1" w:themeFillTint="33"/>
            <w:vAlign w:val="center"/>
          </w:tcPr>
          <w:p w14:paraId="469BDF83"/>
        </w:tc>
      </w:tr>
    </w:tbl>
    <w:p w14:paraId="6A5CFB0F">
      <w:pPr>
        <w:pStyle w:val="146"/>
      </w:pPr>
      <w:r>
        <w:t>Source: Ledvance and QYResearch, 2023</w:t>
      </w:r>
    </w:p>
    <w:p w14:paraId="6C8F2203">
      <w:pPr>
        <w:pStyle w:val="4"/>
        <w:tabs>
          <w:tab w:val="clear" w:pos="7938"/>
        </w:tabs>
      </w:pPr>
      <w:bookmarkStart w:id="811" w:name="_Toc121596823"/>
      <w:r>
        <w:t>Ledvance</w:t>
      </w:r>
      <w:r>
        <w:rPr>
          <w:rFonts w:hint="eastAsia"/>
        </w:rPr>
        <w:t xml:space="preserve"> Recent Developments/Updates</w:t>
      </w:r>
      <w:bookmarkEnd w:id="811"/>
    </w:p>
    <w:p w14:paraId="6736F948">
      <w:pPr>
        <w:pStyle w:val="153"/>
      </w:pPr>
      <w:bookmarkStart w:id="812" w:name="_Toc121596480"/>
      <w:r>
        <w:t xml:space="preserve">Ledvance </w:t>
      </w:r>
      <w:r>
        <w:rPr>
          <w:rFonts w:hint="eastAsia"/>
        </w:rPr>
        <w:t>Recent Developments/Updates</w:t>
      </w:r>
      <w:bookmarkEnd w:id="812"/>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51A9A3D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462187F5">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09939178">
            <w:pPr>
              <w:rPr>
                <w:b/>
                <w:bCs/>
              </w:rPr>
            </w:pPr>
            <w:r>
              <w:rPr>
                <w:b/>
                <w:bCs/>
              </w:rPr>
              <w:t>Description</w:t>
            </w:r>
          </w:p>
        </w:tc>
      </w:tr>
      <w:tr w14:paraId="6F69150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5A9507F1">
            <w:pPr>
              <w:rPr>
                <w:b/>
                <w:bCs/>
              </w:rPr>
            </w:pPr>
          </w:p>
        </w:tc>
        <w:tc>
          <w:tcPr>
            <w:tcW w:w="7167" w:type="dxa"/>
            <w:shd w:val="clear" w:color="auto" w:fill="DEEAF6" w:themeFill="accent1" w:themeFillTint="33"/>
            <w:vAlign w:val="center"/>
          </w:tcPr>
          <w:p w14:paraId="71E70A6D"/>
        </w:tc>
      </w:tr>
      <w:tr w14:paraId="546B072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0FC12F03">
            <w:pPr>
              <w:rPr>
                <w:b/>
                <w:bCs/>
              </w:rPr>
            </w:pPr>
          </w:p>
        </w:tc>
        <w:tc>
          <w:tcPr>
            <w:tcW w:w="7167" w:type="dxa"/>
            <w:vAlign w:val="center"/>
          </w:tcPr>
          <w:p w14:paraId="637F9E2C"/>
        </w:tc>
      </w:tr>
      <w:tr w14:paraId="28D85B3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68B90671">
            <w:pPr>
              <w:rPr>
                <w:b/>
                <w:bCs/>
              </w:rPr>
            </w:pPr>
          </w:p>
        </w:tc>
        <w:tc>
          <w:tcPr>
            <w:tcW w:w="7167" w:type="dxa"/>
            <w:shd w:val="clear" w:color="auto" w:fill="DEEAF6" w:themeFill="accent1" w:themeFillTint="33"/>
            <w:vAlign w:val="center"/>
          </w:tcPr>
          <w:p w14:paraId="0CA88A3F"/>
        </w:tc>
      </w:tr>
      <w:tr w14:paraId="595B51B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0EDF0C57">
            <w:pPr>
              <w:rPr>
                <w:b/>
                <w:bCs/>
              </w:rPr>
            </w:pPr>
          </w:p>
        </w:tc>
        <w:tc>
          <w:tcPr>
            <w:tcW w:w="7167" w:type="dxa"/>
            <w:vAlign w:val="center"/>
          </w:tcPr>
          <w:p w14:paraId="29B8A734"/>
        </w:tc>
      </w:tr>
    </w:tbl>
    <w:p w14:paraId="04C7A0B7">
      <w:pPr>
        <w:pStyle w:val="146"/>
      </w:pPr>
      <w:r>
        <w:t>Source: Ledvance; Secondary Literature, Press Releases and QYResearch, 2023</w:t>
      </w:r>
    </w:p>
    <w:p w14:paraId="6CC03919">
      <w:pPr>
        <w:pStyle w:val="3"/>
      </w:pPr>
      <w:bookmarkStart w:id="813" w:name="_Toc121596824"/>
      <w:r>
        <w:t>GE Lighting</w:t>
      </w:r>
      <w:bookmarkEnd w:id="813"/>
    </w:p>
    <w:p w14:paraId="18F3499C"/>
    <w:p w14:paraId="7816CAED">
      <w:pPr>
        <w:pStyle w:val="4"/>
        <w:tabs>
          <w:tab w:val="clear" w:pos="7938"/>
        </w:tabs>
      </w:pPr>
      <w:bookmarkStart w:id="814" w:name="_Toc121596825"/>
      <w:r>
        <w:t>GE Lighting Company Information</w:t>
      </w:r>
      <w:bookmarkEnd w:id="814"/>
    </w:p>
    <w:p w14:paraId="552AD55A">
      <w:pPr>
        <w:pStyle w:val="153"/>
      </w:pPr>
      <w:bookmarkStart w:id="815" w:name="_Toc121596481"/>
      <w:r>
        <w:t>GE Lighting Company Information</w:t>
      </w:r>
      <w:bookmarkEnd w:id="815"/>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37FED67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6946A97F">
            <w:pPr>
              <w:rPr>
                <w:b/>
                <w:bCs/>
              </w:rPr>
            </w:pPr>
            <w:r>
              <w:rPr>
                <w:b/>
                <w:bCs/>
              </w:rPr>
              <w:t>#</w:t>
            </w:r>
          </w:p>
        </w:tc>
        <w:tc>
          <w:tcPr>
            <w:tcW w:w="2410" w:type="dxa"/>
            <w:tcBorders>
              <w:bottom w:val="single" w:color="5B9BD5" w:themeColor="accent1" w:sz="12" w:space="0"/>
              <w:insideH w:val="single" w:sz="12" w:space="0"/>
            </w:tcBorders>
            <w:vAlign w:val="center"/>
          </w:tcPr>
          <w:p w14:paraId="28D97A84">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2815E5AE">
            <w:pPr>
              <w:rPr>
                <w:b/>
                <w:bCs/>
              </w:rPr>
            </w:pPr>
            <w:r>
              <w:rPr>
                <w:rFonts w:hint="eastAsia"/>
                <w:b/>
                <w:bCs/>
              </w:rPr>
              <w:t>D</w:t>
            </w:r>
            <w:r>
              <w:rPr>
                <w:b/>
                <w:bCs/>
              </w:rPr>
              <w:t>escription</w:t>
            </w:r>
          </w:p>
        </w:tc>
      </w:tr>
      <w:tr w14:paraId="620787A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497B822C">
            <w:pPr>
              <w:rPr>
                <w:b/>
                <w:bCs/>
              </w:rPr>
            </w:pPr>
            <w:r>
              <w:rPr>
                <w:b/>
                <w:bCs/>
              </w:rPr>
              <w:t>1</w:t>
            </w:r>
          </w:p>
        </w:tc>
        <w:tc>
          <w:tcPr>
            <w:tcW w:w="2410" w:type="dxa"/>
            <w:shd w:val="clear" w:color="auto" w:fill="DEEAF6" w:themeFill="accent1" w:themeFillTint="33"/>
            <w:vAlign w:val="center"/>
          </w:tcPr>
          <w:p w14:paraId="6506713D">
            <w:r>
              <w:t>Company Name</w:t>
            </w:r>
          </w:p>
        </w:tc>
        <w:tc>
          <w:tcPr>
            <w:tcW w:w="7165" w:type="dxa"/>
            <w:shd w:val="clear" w:color="auto" w:fill="DEEAF6" w:themeFill="accent1" w:themeFillTint="33"/>
            <w:vAlign w:val="center"/>
          </w:tcPr>
          <w:p w14:paraId="52316F03">
            <w:pPr>
              <w:rPr>
                <w:bCs/>
                <w:szCs w:val="22"/>
              </w:rPr>
            </w:pPr>
            <w:r>
              <w:t>GE Lighting</w:t>
            </w:r>
          </w:p>
        </w:tc>
      </w:tr>
      <w:tr w14:paraId="00638C0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2970DCD2">
            <w:pPr>
              <w:rPr>
                <w:b/>
                <w:bCs/>
              </w:rPr>
            </w:pPr>
            <w:r>
              <w:rPr>
                <w:b/>
                <w:bCs/>
              </w:rPr>
              <w:t>2</w:t>
            </w:r>
          </w:p>
        </w:tc>
        <w:tc>
          <w:tcPr>
            <w:tcW w:w="2410" w:type="dxa"/>
            <w:vAlign w:val="center"/>
          </w:tcPr>
          <w:p w14:paraId="752D3FCE">
            <w:r>
              <w:t>Website</w:t>
            </w:r>
          </w:p>
        </w:tc>
        <w:tc>
          <w:tcPr>
            <w:tcW w:w="7165" w:type="dxa"/>
            <w:vAlign w:val="center"/>
          </w:tcPr>
          <w:p w14:paraId="6917B868">
            <w:pPr>
              <w:rPr>
                <w:bCs/>
                <w:szCs w:val="22"/>
              </w:rPr>
            </w:pPr>
          </w:p>
        </w:tc>
      </w:tr>
      <w:tr w14:paraId="03EF008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312ABE9A">
            <w:pPr>
              <w:rPr>
                <w:b/>
                <w:bCs/>
              </w:rPr>
            </w:pPr>
            <w:r>
              <w:rPr>
                <w:b/>
                <w:bCs/>
              </w:rPr>
              <w:t>3</w:t>
            </w:r>
          </w:p>
        </w:tc>
        <w:tc>
          <w:tcPr>
            <w:tcW w:w="2410" w:type="dxa"/>
            <w:shd w:val="clear" w:color="auto" w:fill="DEEAF6" w:themeFill="accent1" w:themeFillTint="33"/>
            <w:vAlign w:val="center"/>
          </w:tcPr>
          <w:p w14:paraId="704BFB8D">
            <w:r>
              <w:t>Establish Date</w:t>
            </w:r>
          </w:p>
        </w:tc>
        <w:tc>
          <w:tcPr>
            <w:tcW w:w="7165" w:type="dxa"/>
            <w:shd w:val="clear" w:color="auto" w:fill="DEEAF6" w:themeFill="accent1" w:themeFillTint="33"/>
            <w:vAlign w:val="center"/>
          </w:tcPr>
          <w:p w14:paraId="06193155">
            <w:pPr>
              <w:rPr>
                <w:bCs/>
                <w:szCs w:val="22"/>
              </w:rPr>
            </w:pPr>
          </w:p>
        </w:tc>
      </w:tr>
      <w:tr w14:paraId="3A89003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5F8A9F34">
            <w:pPr>
              <w:rPr>
                <w:b/>
                <w:bCs/>
              </w:rPr>
            </w:pPr>
            <w:r>
              <w:rPr>
                <w:b/>
                <w:bCs/>
              </w:rPr>
              <w:t>4</w:t>
            </w:r>
          </w:p>
        </w:tc>
        <w:tc>
          <w:tcPr>
            <w:tcW w:w="2410" w:type="dxa"/>
            <w:vAlign w:val="center"/>
          </w:tcPr>
          <w:p w14:paraId="172B2B75">
            <w:r>
              <w:rPr>
                <w:rFonts w:hint="eastAsia"/>
              </w:rPr>
              <w:t>Manufacturing Bases</w:t>
            </w:r>
          </w:p>
        </w:tc>
        <w:tc>
          <w:tcPr>
            <w:tcW w:w="7165" w:type="dxa"/>
            <w:vAlign w:val="center"/>
          </w:tcPr>
          <w:p w14:paraId="683A79E9">
            <w:pPr>
              <w:rPr>
                <w:bCs/>
                <w:szCs w:val="22"/>
              </w:rPr>
            </w:pPr>
          </w:p>
        </w:tc>
      </w:tr>
      <w:tr w14:paraId="24F45D2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1E12A84F">
            <w:pPr>
              <w:rPr>
                <w:b/>
                <w:bCs/>
              </w:rPr>
            </w:pPr>
            <w:r>
              <w:rPr>
                <w:b/>
                <w:bCs/>
              </w:rPr>
              <w:t>5</w:t>
            </w:r>
          </w:p>
        </w:tc>
        <w:tc>
          <w:tcPr>
            <w:tcW w:w="2410" w:type="dxa"/>
            <w:shd w:val="clear" w:color="auto" w:fill="DEEAF6" w:themeFill="accent1" w:themeFillTint="33"/>
            <w:vAlign w:val="center"/>
          </w:tcPr>
          <w:p w14:paraId="30C62BF3">
            <w:r>
              <w:rPr>
                <w:rFonts w:hint="eastAsia"/>
              </w:rPr>
              <w:t>Sales Regions</w:t>
            </w:r>
          </w:p>
        </w:tc>
        <w:tc>
          <w:tcPr>
            <w:tcW w:w="7165" w:type="dxa"/>
            <w:shd w:val="clear" w:color="auto" w:fill="DEEAF6" w:themeFill="accent1" w:themeFillTint="33"/>
            <w:vAlign w:val="center"/>
          </w:tcPr>
          <w:p w14:paraId="20F3CF2B">
            <w:pPr>
              <w:rPr>
                <w:bCs/>
                <w:szCs w:val="22"/>
              </w:rPr>
            </w:pPr>
          </w:p>
        </w:tc>
      </w:tr>
      <w:tr w14:paraId="012E8C3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554DEF84">
            <w:pPr>
              <w:rPr>
                <w:b/>
                <w:bCs/>
              </w:rPr>
            </w:pPr>
            <w:r>
              <w:rPr>
                <w:b/>
                <w:bCs/>
              </w:rPr>
              <w:t>6</w:t>
            </w:r>
          </w:p>
        </w:tc>
        <w:tc>
          <w:tcPr>
            <w:tcW w:w="2410" w:type="dxa"/>
            <w:vAlign w:val="center"/>
          </w:tcPr>
          <w:p w14:paraId="56891ADE">
            <w:r>
              <w:t>Headquarters</w:t>
            </w:r>
          </w:p>
        </w:tc>
        <w:tc>
          <w:tcPr>
            <w:tcW w:w="7165" w:type="dxa"/>
            <w:vAlign w:val="center"/>
          </w:tcPr>
          <w:p w14:paraId="4A043C62">
            <w:pPr>
              <w:rPr>
                <w:bCs/>
                <w:szCs w:val="22"/>
              </w:rPr>
            </w:pPr>
          </w:p>
        </w:tc>
      </w:tr>
      <w:tr w14:paraId="6B67480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0B48EA75">
            <w:pPr>
              <w:rPr>
                <w:b/>
                <w:bCs/>
              </w:rPr>
            </w:pPr>
            <w:r>
              <w:rPr>
                <w:rFonts w:hint="eastAsia"/>
                <w:b/>
                <w:bCs/>
              </w:rPr>
              <w:t>7</w:t>
            </w:r>
          </w:p>
        </w:tc>
        <w:tc>
          <w:tcPr>
            <w:tcW w:w="2410" w:type="dxa"/>
            <w:shd w:val="clear" w:color="auto" w:fill="DEEAF6" w:themeFill="accent1" w:themeFillTint="33"/>
            <w:vAlign w:val="center"/>
          </w:tcPr>
          <w:p w14:paraId="0451426F">
            <w:r>
              <w:t>Company Nature</w:t>
            </w:r>
          </w:p>
        </w:tc>
        <w:tc>
          <w:tcPr>
            <w:tcW w:w="7165" w:type="dxa"/>
            <w:shd w:val="clear" w:color="auto" w:fill="DEEAF6" w:themeFill="accent1" w:themeFillTint="33"/>
            <w:vAlign w:val="center"/>
          </w:tcPr>
          <w:p w14:paraId="5784AB15">
            <w:pPr>
              <w:rPr>
                <w:bCs/>
                <w:szCs w:val="22"/>
              </w:rPr>
            </w:pPr>
          </w:p>
        </w:tc>
      </w:tr>
      <w:tr w14:paraId="7BF440D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37D83077">
            <w:pPr>
              <w:rPr>
                <w:b/>
                <w:bCs/>
              </w:rPr>
            </w:pPr>
            <w:r>
              <w:rPr>
                <w:rFonts w:hint="eastAsia"/>
                <w:b/>
                <w:bCs/>
              </w:rPr>
              <w:t>8</w:t>
            </w:r>
          </w:p>
        </w:tc>
        <w:tc>
          <w:tcPr>
            <w:tcW w:w="2410" w:type="dxa"/>
            <w:vAlign w:val="center"/>
          </w:tcPr>
          <w:p w14:paraId="5D3B4274">
            <w:pPr>
              <w:rPr>
                <w:bCs/>
              </w:rPr>
            </w:pPr>
            <w:r>
              <w:t>Competitors</w:t>
            </w:r>
          </w:p>
        </w:tc>
        <w:tc>
          <w:tcPr>
            <w:tcW w:w="7165" w:type="dxa"/>
            <w:vAlign w:val="center"/>
          </w:tcPr>
          <w:p w14:paraId="4F1E0155">
            <w:pPr>
              <w:rPr>
                <w:bCs/>
                <w:szCs w:val="22"/>
              </w:rPr>
            </w:pPr>
          </w:p>
        </w:tc>
      </w:tr>
      <w:tr w14:paraId="367986D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2085E53B">
            <w:pPr>
              <w:rPr>
                <w:b/>
                <w:bCs/>
              </w:rPr>
            </w:pPr>
            <w:r>
              <w:rPr>
                <w:rFonts w:hint="eastAsia"/>
                <w:b/>
                <w:bCs/>
              </w:rPr>
              <w:t>9</w:t>
            </w:r>
          </w:p>
        </w:tc>
        <w:tc>
          <w:tcPr>
            <w:tcW w:w="2410" w:type="dxa"/>
            <w:shd w:val="clear" w:color="auto" w:fill="DEEAF6" w:themeFill="accent1" w:themeFillTint="33"/>
            <w:vAlign w:val="center"/>
          </w:tcPr>
          <w:p w14:paraId="0E33A250">
            <w:r>
              <w:rPr>
                <w:rFonts w:hint="eastAsia"/>
              </w:rPr>
              <w:t>Contact Information</w:t>
            </w:r>
          </w:p>
        </w:tc>
        <w:tc>
          <w:tcPr>
            <w:tcW w:w="7165" w:type="dxa"/>
            <w:shd w:val="clear" w:color="auto" w:fill="DEEAF6" w:themeFill="accent1" w:themeFillTint="33"/>
            <w:vAlign w:val="center"/>
          </w:tcPr>
          <w:p w14:paraId="76B4BECE">
            <w:pPr>
              <w:rPr>
                <w:bCs/>
                <w:szCs w:val="22"/>
              </w:rPr>
            </w:pPr>
          </w:p>
        </w:tc>
      </w:tr>
    </w:tbl>
    <w:p w14:paraId="123319AD">
      <w:pPr>
        <w:pStyle w:val="146"/>
      </w:pPr>
      <w:r>
        <w:t>Source: GE Lighting; Secondary Literature, Press Releases and QYResearch, 2023</w:t>
      </w:r>
    </w:p>
    <w:p w14:paraId="45FF8936">
      <w:pPr>
        <w:pStyle w:val="4"/>
        <w:tabs>
          <w:tab w:val="clear" w:pos="7938"/>
        </w:tabs>
      </w:pPr>
      <w:bookmarkStart w:id="816" w:name="_Toc121596826"/>
      <w:r>
        <w:t>GE Lighting Description and Business Overview</w:t>
      </w:r>
      <w:bookmarkEnd w:id="816"/>
    </w:p>
    <w:p w14:paraId="577EBEE7">
      <w:pPr>
        <w:pStyle w:val="153"/>
      </w:pPr>
      <w:bookmarkStart w:id="817" w:name="_Toc121596482"/>
      <w:r>
        <w:t>GE Lighting Description and Business Overview</w:t>
      </w:r>
      <w:bookmarkEnd w:id="817"/>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04C0E50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780DAFF1">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473B04A4">
            <w:pPr>
              <w:rPr>
                <w:b/>
                <w:bCs/>
              </w:rPr>
            </w:pPr>
            <w:r>
              <w:rPr>
                <w:rFonts w:hint="eastAsia"/>
                <w:b/>
                <w:bCs/>
              </w:rPr>
              <w:t>D</w:t>
            </w:r>
            <w:r>
              <w:rPr>
                <w:b/>
                <w:bCs/>
              </w:rPr>
              <w:t>escription</w:t>
            </w:r>
          </w:p>
        </w:tc>
      </w:tr>
      <w:tr w14:paraId="5C265F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7C297E0">
            <w:pPr>
              <w:rPr>
                <w:b/>
                <w:bCs/>
              </w:rPr>
            </w:pPr>
            <w:r>
              <w:rPr>
                <w:b/>
                <w:bCs/>
              </w:rPr>
              <w:t>Company Description</w:t>
            </w:r>
          </w:p>
        </w:tc>
        <w:tc>
          <w:tcPr>
            <w:tcW w:w="7167" w:type="dxa"/>
            <w:shd w:val="clear" w:color="auto" w:fill="DEEAF6" w:themeFill="accent1" w:themeFillTint="33"/>
            <w:vAlign w:val="center"/>
          </w:tcPr>
          <w:p w14:paraId="79C96BCA">
            <w:pPr>
              <w:rPr>
                <w:bCs/>
                <w:szCs w:val="22"/>
              </w:rPr>
            </w:pPr>
          </w:p>
          <w:p w14:paraId="48816E9C">
            <w:pPr>
              <w:rPr>
                <w:bCs/>
                <w:szCs w:val="22"/>
              </w:rPr>
            </w:pPr>
          </w:p>
          <w:p w14:paraId="0FDA9FA9">
            <w:pPr>
              <w:rPr>
                <w:bCs/>
                <w:szCs w:val="22"/>
              </w:rPr>
            </w:pPr>
          </w:p>
        </w:tc>
      </w:tr>
      <w:tr w14:paraId="6AF39B6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1207B254">
            <w:pPr>
              <w:rPr>
                <w:b/>
                <w:bCs/>
              </w:rPr>
            </w:pPr>
            <w:r>
              <w:rPr>
                <w:rFonts w:hint="eastAsia"/>
                <w:b/>
                <w:bCs/>
              </w:rPr>
              <w:t>Main</w:t>
            </w:r>
            <w:r>
              <w:rPr>
                <w:b/>
                <w:bCs/>
              </w:rPr>
              <w:t xml:space="preserve"> </w:t>
            </w:r>
            <w:r>
              <w:rPr>
                <w:rFonts w:hint="eastAsia"/>
                <w:b/>
                <w:bCs/>
              </w:rPr>
              <w:t>Business</w:t>
            </w:r>
          </w:p>
        </w:tc>
        <w:tc>
          <w:tcPr>
            <w:tcW w:w="7167" w:type="dxa"/>
            <w:vAlign w:val="center"/>
          </w:tcPr>
          <w:p w14:paraId="30AE74BB"/>
          <w:p w14:paraId="6D17EFEA"/>
          <w:p w14:paraId="0C0BF8B6">
            <w:pPr>
              <w:rPr>
                <w:bCs/>
                <w:szCs w:val="22"/>
              </w:rPr>
            </w:pPr>
          </w:p>
        </w:tc>
      </w:tr>
    </w:tbl>
    <w:p w14:paraId="2501A953">
      <w:pPr>
        <w:pStyle w:val="146"/>
      </w:pPr>
      <w:r>
        <w:t>Source: GE Lighting</w:t>
      </w:r>
      <w:r>
        <w:rPr>
          <w:rFonts w:hint="eastAsia"/>
        </w:rPr>
        <w:t>;</w:t>
      </w:r>
      <w:r>
        <w:t xml:space="preserve"> Secondary Sources, Press Releases and QYResearch, 2023</w:t>
      </w:r>
    </w:p>
    <w:p w14:paraId="3A43E153">
      <w:pPr>
        <w:pStyle w:val="4"/>
        <w:tabs>
          <w:tab w:val="clear" w:pos="7938"/>
        </w:tabs>
      </w:pPr>
      <w:bookmarkStart w:id="818" w:name="_Toc121596827"/>
      <w:r>
        <w:t>GE Lighting LED Tube Lights Sales, Revenue and Gross Margin (2018-2023)</w:t>
      </w:r>
      <w:bookmarkEnd w:id="818"/>
    </w:p>
    <w:p w14:paraId="362D1F29">
      <w:pPr>
        <w:pStyle w:val="153"/>
      </w:pPr>
      <w:bookmarkStart w:id="819" w:name="_Toc121596483"/>
      <w:r>
        <w:rPr>
          <w:rFonts w:hint="eastAsia"/>
        </w:rPr>
        <w:t>GE Lighting</w:t>
      </w:r>
      <w:r>
        <w:t xml:space="preserve"> LED Tube Lights Sales (K Units), Revenue (US$ Million), Price (US$/Unit) and Gross Margin (2018-2023)</w:t>
      </w:r>
      <w:bookmarkEnd w:id="819"/>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366C55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01E1C6B0">
            <w:pPr>
              <w:pStyle w:val="203"/>
              <w:jc w:val="both"/>
              <w:rPr>
                <w:b/>
                <w:bCs/>
              </w:rPr>
            </w:pPr>
            <w:r>
              <w:rPr>
                <w:b/>
                <w:bCs/>
              </w:rPr>
              <w:t>GE Lighting</w:t>
            </w:r>
          </w:p>
        </w:tc>
        <w:tc>
          <w:tcPr>
            <w:tcW w:w="1240" w:type="dxa"/>
            <w:tcBorders>
              <w:bottom w:val="single" w:color="5B9BD5" w:themeColor="accent1" w:sz="12" w:space="0"/>
              <w:insideH w:val="single" w:sz="12" w:space="0"/>
            </w:tcBorders>
            <w:vAlign w:val="center"/>
          </w:tcPr>
          <w:p w14:paraId="7E32D36E">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466038AF">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665A098F">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48341BA4">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11BD47FB">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3BB1DDB9">
            <w:pPr>
              <w:pStyle w:val="203"/>
              <w:jc w:val="center"/>
              <w:rPr>
                <w:b/>
                <w:bCs/>
                <w:szCs w:val="18"/>
              </w:rPr>
            </w:pPr>
            <w:r>
              <w:rPr>
                <w:b/>
                <w:bCs/>
              </w:rPr>
              <w:t>2023</w:t>
            </w:r>
          </w:p>
        </w:tc>
      </w:tr>
      <w:tr w14:paraId="57BB836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57CE709F">
            <w:pPr>
              <w:pStyle w:val="203"/>
              <w:jc w:val="both"/>
              <w:rPr>
                <w:b/>
                <w:bCs/>
              </w:rPr>
            </w:pPr>
            <w:r>
              <w:rPr>
                <w:b/>
                <w:bCs/>
              </w:rPr>
              <w:t>Sales</w:t>
            </w:r>
          </w:p>
        </w:tc>
        <w:tc>
          <w:tcPr>
            <w:tcW w:w="1240" w:type="dxa"/>
            <w:shd w:val="clear" w:color="auto" w:fill="DEEAF6" w:themeFill="accent1" w:themeFillTint="33"/>
            <w:vAlign w:val="center"/>
          </w:tcPr>
          <w:p w14:paraId="164B175E">
            <w:pPr>
              <w:pStyle w:val="203"/>
              <w:jc w:val="right"/>
            </w:pPr>
            <w:r>
              <w:rPr>
                <w:rFonts w:hint="eastAsia"/>
              </w:rPr>
              <w:t>XX</w:t>
            </w:r>
          </w:p>
        </w:tc>
        <w:tc>
          <w:tcPr>
            <w:tcW w:w="1246" w:type="dxa"/>
            <w:shd w:val="clear" w:color="auto" w:fill="DEEAF6" w:themeFill="accent1" w:themeFillTint="33"/>
            <w:noWrap/>
            <w:vAlign w:val="center"/>
          </w:tcPr>
          <w:p w14:paraId="2038FA05">
            <w:pPr>
              <w:pStyle w:val="203"/>
              <w:jc w:val="right"/>
            </w:pPr>
            <w:r>
              <w:rPr>
                <w:rFonts w:hint="eastAsia"/>
              </w:rPr>
              <w:t>XX</w:t>
            </w:r>
          </w:p>
        </w:tc>
        <w:tc>
          <w:tcPr>
            <w:tcW w:w="1170" w:type="dxa"/>
            <w:shd w:val="clear" w:color="auto" w:fill="DEEAF6" w:themeFill="accent1" w:themeFillTint="33"/>
            <w:vAlign w:val="center"/>
          </w:tcPr>
          <w:p w14:paraId="597FF1A6">
            <w:pPr>
              <w:pStyle w:val="203"/>
              <w:jc w:val="right"/>
            </w:pPr>
            <w:r>
              <w:rPr>
                <w:rFonts w:hint="eastAsia"/>
              </w:rPr>
              <w:t>XX</w:t>
            </w:r>
          </w:p>
        </w:tc>
        <w:tc>
          <w:tcPr>
            <w:tcW w:w="1170" w:type="dxa"/>
            <w:shd w:val="clear" w:color="auto" w:fill="DEEAF6" w:themeFill="accent1" w:themeFillTint="33"/>
            <w:vAlign w:val="center"/>
          </w:tcPr>
          <w:p w14:paraId="1BEBCD41">
            <w:pPr>
              <w:pStyle w:val="203"/>
              <w:jc w:val="right"/>
            </w:pPr>
            <w:r>
              <w:rPr>
                <w:rFonts w:hint="eastAsia"/>
              </w:rPr>
              <w:t>XX</w:t>
            </w:r>
          </w:p>
        </w:tc>
        <w:tc>
          <w:tcPr>
            <w:tcW w:w="1170" w:type="dxa"/>
            <w:shd w:val="clear" w:color="auto" w:fill="DEEAF6" w:themeFill="accent1" w:themeFillTint="33"/>
            <w:vAlign w:val="center"/>
          </w:tcPr>
          <w:p w14:paraId="49C33DD3">
            <w:pPr>
              <w:pStyle w:val="203"/>
              <w:jc w:val="right"/>
            </w:pPr>
            <w:r>
              <w:rPr>
                <w:rFonts w:hint="eastAsia"/>
              </w:rPr>
              <w:t>XX</w:t>
            </w:r>
          </w:p>
        </w:tc>
        <w:tc>
          <w:tcPr>
            <w:tcW w:w="1168" w:type="dxa"/>
            <w:shd w:val="clear" w:color="auto" w:fill="DEEAF6" w:themeFill="accent1" w:themeFillTint="33"/>
            <w:noWrap/>
            <w:vAlign w:val="center"/>
          </w:tcPr>
          <w:p w14:paraId="2C22609F">
            <w:pPr>
              <w:pStyle w:val="203"/>
              <w:jc w:val="right"/>
            </w:pPr>
            <w:r>
              <w:rPr>
                <w:rFonts w:hint="eastAsia"/>
              </w:rPr>
              <w:t>XX</w:t>
            </w:r>
          </w:p>
        </w:tc>
      </w:tr>
      <w:tr w14:paraId="19771FA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03ABC9C1">
            <w:pPr>
              <w:pStyle w:val="203"/>
              <w:jc w:val="both"/>
              <w:rPr>
                <w:b/>
                <w:bCs/>
              </w:rPr>
            </w:pPr>
            <w:r>
              <w:rPr>
                <w:b/>
                <w:bCs/>
              </w:rPr>
              <w:t>Revenue</w:t>
            </w:r>
          </w:p>
        </w:tc>
        <w:tc>
          <w:tcPr>
            <w:tcW w:w="1240" w:type="dxa"/>
            <w:vAlign w:val="center"/>
          </w:tcPr>
          <w:p w14:paraId="5C789A19">
            <w:pPr>
              <w:pStyle w:val="203"/>
              <w:jc w:val="right"/>
            </w:pPr>
            <w:r>
              <w:rPr>
                <w:rFonts w:hint="eastAsia"/>
              </w:rPr>
              <w:t>XX</w:t>
            </w:r>
          </w:p>
        </w:tc>
        <w:tc>
          <w:tcPr>
            <w:tcW w:w="1246" w:type="dxa"/>
            <w:noWrap/>
            <w:vAlign w:val="center"/>
          </w:tcPr>
          <w:p w14:paraId="683640F4">
            <w:pPr>
              <w:pStyle w:val="203"/>
              <w:jc w:val="right"/>
            </w:pPr>
            <w:r>
              <w:rPr>
                <w:rFonts w:hint="eastAsia"/>
              </w:rPr>
              <w:t>XX</w:t>
            </w:r>
          </w:p>
        </w:tc>
        <w:tc>
          <w:tcPr>
            <w:tcW w:w="1170" w:type="dxa"/>
            <w:vAlign w:val="center"/>
          </w:tcPr>
          <w:p w14:paraId="758FCC0E">
            <w:pPr>
              <w:pStyle w:val="203"/>
              <w:jc w:val="right"/>
            </w:pPr>
            <w:r>
              <w:rPr>
                <w:rFonts w:hint="eastAsia"/>
              </w:rPr>
              <w:t>XX</w:t>
            </w:r>
          </w:p>
        </w:tc>
        <w:tc>
          <w:tcPr>
            <w:tcW w:w="1170" w:type="dxa"/>
            <w:vAlign w:val="center"/>
          </w:tcPr>
          <w:p w14:paraId="348519C0">
            <w:pPr>
              <w:pStyle w:val="203"/>
              <w:jc w:val="right"/>
            </w:pPr>
            <w:r>
              <w:rPr>
                <w:rFonts w:hint="eastAsia"/>
              </w:rPr>
              <w:t>XX</w:t>
            </w:r>
          </w:p>
        </w:tc>
        <w:tc>
          <w:tcPr>
            <w:tcW w:w="1170" w:type="dxa"/>
            <w:vAlign w:val="center"/>
          </w:tcPr>
          <w:p w14:paraId="34D2AB27">
            <w:pPr>
              <w:pStyle w:val="203"/>
              <w:jc w:val="right"/>
            </w:pPr>
            <w:r>
              <w:rPr>
                <w:rFonts w:hint="eastAsia"/>
              </w:rPr>
              <w:t>XX</w:t>
            </w:r>
          </w:p>
        </w:tc>
        <w:tc>
          <w:tcPr>
            <w:tcW w:w="1168" w:type="dxa"/>
            <w:noWrap/>
            <w:vAlign w:val="center"/>
          </w:tcPr>
          <w:p w14:paraId="3ADC5646">
            <w:pPr>
              <w:pStyle w:val="203"/>
              <w:jc w:val="right"/>
            </w:pPr>
            <w:r>
              <w:rPr>
                <w:rFonts w:hint="eastAsia"/>
              </w:rPr>
              <w:t>XX</w:t>
            </w:r>
          </w:p>
        </w:tc>
      </w:tr>
      <w:tr w14:paraId="44A88DA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38B35BCC">
            <w:pPr>
              <w:pStyle w:val="203"/>
              <w:jc w:val="both"/>
              <w:rPr>
                <w:b/>
                <w:bCs/>
              </w:rPr>
            </w:pPr>
            <w:r>
              <w:rPr>
                <w:b/>
                <w:bCs/>
              </w:rPr>
              <w:t>Price</w:t>
            </w:r>
          </w:p>
        </w:tc>
        <w:tc>
          <w:tcPr>
            <w:tcW w:w="1240" w:type="dxa"/>
            <w:shd w:val="clear" w:color="auto" w:fill="DEEAF6" w:themeFill="accent1" w:themeFillTint="33"/>
            <w:vAlign w:val="center"/>
          </w:tcPr>
          <w:p w14:paraId="131D5296">
            <w:pPr>
              <w:pStyle w:val="203"/>
              <w:jc w:val="right"/>
            </w:pPr>
            <w:r>
              <w:rPr>
                <w:rFonts w:hint="eastAsia"/>
              </w:rPr>
              <w:t>XX</w:t>
            </w:r>
          </w:p>
        </w:tc>
        <w:tc>
          <w:tcPr>
            <w:tcW w:w="1246" w:type="dxa"/>
            <w:shd w:val="clear" w:color="auto" w:fill="DEEAF6" w:themeFill="accent1" w:themeFillTint="33"/>
            <w:noWrap/>
            <w:vAlign w:val="center"/>
          </w:tcPr>
          <w:p w14:paraId="337F971A">
            <w:pPr>
              <w:pStyle w:val="203"/>
              <w:jc w:val="right"/>
            </w:pPr>
            <w:r>
              <w:rPr>
                <w:rFonts w:hint="eastAsia"/>
              </w:rPr>
              <w:t>XX</w:t>
            </w:r>
          </w:p>
        </w:tc>
        <w:tc>
          <w:tcPr>
            <w:tcW w:w="1170" w:type="dxa"/>
            <w:shd w:val="clear" w:color="auto" w:fill="DEEAF6" w:themeFill="accent1" w:themeFillTint="33"/>
            <w:vAlign w:val="center"/>
          </w:tcPr>
          <w:p w14:paraId="450F4C3A">
            <w:pPr>
              <w:pStyle w:val="203"/>
              <w:jc w:val="right"/>
            </w:pPr>
            <w:r>
              <w:rPr>
                <w:rFonts w:hint="eastAsia"/>
              </w:rPr>
              <w:t>XX</w:t>
            </w:r>
          </w:p>
        </w:tc>
        <w:tc>
          <w:tcPr>
            <w:tcW w:w="1170" w:type="dxa"/>
            <w:shd w:val="clear" w:color="auto" w:fill="DEEAF6" w:themeFill="accent1" w:themeFillTint="33"/>
            <w:vAlign w:val="center"/>
          </w:tcPr>
          <w:p w14:paraId="2F597941">
            <w:pPr>
              <w:pStyle w:val="203"/>
              <w:jc w:val="right"/>
            </w:pPr>
            <w:r>
              <w:rPr>
                <w:rFonts w:hint="eastAsia"/>
              </w:rPr>
              <w:t>XX</w:t>
            </w:r>
          </w:p>
        </w:tc>
        <w:tc>
          <w:tcPr>
            <w:tcW w:w="1170" w:type="dxa"/>
            <w:shd w:val="clear" w:color="auto" w:fill="DEEAF6" w:themeFill="accent1" w:themeFillTint="33"/>
            <w:vAlign w:val="center"/>
          </w:tcPr>
          <w:p w14:paraId="60AC2ADF">
            <w:pPr>
              <w:pStyle w:val="203"/>
              <w:jc w:val="right"/>
            </w:pPr>
            <w:r>
              <w:rPr>
                <w:rFonts w:hint="eastAsia"/>
              </w:rPr>
              <w:t>XX</w:t>
            </w:r>
          </w:p>
        </w:tc>
        <w:tc>
          <w:tcPr>
            <w:tcW w:w="1168" w:type="dxa"/>
            <w:shd w:val="clear" w:color="auto" w:fill="DEEAF6" w:themeFill="accent1" w:themeFillTint="33"/>
            <w:noWrap/>
            <w:vAlign w:val="center"/>
          </w:tcPr>
          <w:p w14:paraId="15E79453">
            <w:pPr>
              <w:pStyle w:val="203"/>
              <w:jc w:val="right"/>
            </w:pPr>
            <w:r>
              <w:rPr>
                <w:rFonts w:hint="eastAsia"/>
              </w:rPr>
              <w:t>XX</w:t>
            </w:r>
          </w:p>
        </w:tc>
      </w:tr>
      <w:tr w14:paraId="4768B9C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5A0C79A6">
            <w:pPr>
              <w:pStyle w:val="203"/>
              <w:jc w:val="both"/>
              <w:rPr>
                <w:b/>
                <w:bCs/>
              </w:rPr>
            </w:pPr>
            <w:r>
              <w:rPr>
                <w:rFonts w:hint="eastAsia"/>
                <w:b/>
                <w:bCs/>
              </w:rPr>
              <w:t>Gross Margin</w:t>
            </w:r>
          </w:p>
        </w:tc>
        <w:tc>
          <w:tcPr>
            <w:tcW w:w="1240" w:type="dxa"/>
            <w:vAlign w:val="center"/>
          </w:tcPr>
          <w:p w14:paraId="09141649">
            <w:pPr>
              <w:pStyle w:val="203"/>
              <w:jc w:val="right"/>
            </w:pPr>
            <w:r>
              <w:rPr>
                <w:rFonts w:hint="eastAsia"/>
              </w:rPr>
              <w:t>XX</w:t>
            </w:r>
            <w:r>
              <w:t>%</w:t>
            </w:r>
          </w:p>
        </w:tc>
        <w:tc>
          <w:tcPr>
            <w:tcW w:w="1246" w:type="dxa"/>
            <w:noWrap/>
            <w:vAlign w:val="center"/>
          </w:tcPr>
          <w:p w14:paraId="4A44409B">
            <w:pPr>
              <w:pStyle w:val="203"/>
              <w:jc w:val="right"/>
            </w:pPr>
            <w:r>
              <w:rPr>
                <w:rFonts w:hint="eastAsia"/>
              </w:rPr>
              <w:t>XX</w:t>
            </w:r>
            <w:r>
              <w:t>%</w:t>
            </w:r>
          </w:p>
        </w:tc>
        <w:tc>
          <w:tcPr>
            <w:tcW w:w="1170" w:type="dxa"/>
            <w:vAlign w:val="center"/>
          </w:tcPr>
          <w:p w14:paraId="4295D141">
            <w:pPr>
              <w:pStyle w:val="203"/>
              <w:jc w:val="right"/>
            </w:pPr>
            <w:r>
              <w:rPr>
                <w:rFonts w:hint="eastAsia"/>
              </w:rPr>
              <w:t>XX</w:t>
            </w:r>
            <w:r>
              <w:t>%</w:t>
            </w:r>
          </w:p>
        </w:tc>
        <w:tc>
          <w:tcPr>
            <w:tcW w:w="1170" w:type="dxa"/>
            <w:vAlign w:val="center"/>
          </w:tcPr>
          <w:p w14:paraId="38A36088">
            <w:pPr>
              <w:pStyle w:val="203"/>
              <w:jc w:val="right"/>
            </w:pPr>
            <w:r>
              <w:rPr>
                <w:rFonts w:hint="eastAsia"/>
              </w:rPr>
              <w:t>XX</w:t>
            </w:r>
            <w:r>
              <w:t>%</w:t>
            </w:r>
          </w:p>
        </w:tc>
        <w:tc>
          <w:tcPr>
            <w:tcW w:w="1170" w:type="dxa"/>
            <w:vAlign w:val="center"/>
          </w:tcPr>
          <w:p w14:paraId="2CD0F948">
            <w:pPr>
              <w:pStyle w:val="203"/>
              <w:jc w:val="right"/>
            </w:pPr>
            <w:r>
              <w:rPr>
                <w:rFonts w:hint="eastAsia"/>
              </w:rPr>
              <w:t>XX</w:t>
            </w:r>
            <w:r>
              <w:t>%</w:t>
            </w:r>
          </w:p>
        </w:tc>
        <w:tc>
          <w:tcPr>
            <w:tcW w:w="1168" w:type="dxa"/>
            <w:noWrap/>
            <w:vAlign w:val="center"/>
          </w:tcPr>
          <w:p w14:paraId="55F365B8">
            <w:pPr>
              <w:pStyle w:val="203"/>
              <w:jc w:val="right"/>
            </w:pPr>
            <w:r>
              <w:rPr>
                <w:rFonts w:hint="eastAsia"/>
              </w:rPr>
              <w:t>XX</w:t>
            </w:r>
            <w:r>
              <w:t>%</w:t>
            </w:r>
          </w:p>
        </w:tc>
      </w:tr>
    </w:tbl>
    <w:p w14:paraId="788A9085">
      <w:pPr>
        <w:pStyle w:val="146"/>
      </w:pPr>
      <w:r>
        <w:t>Source: GE Lighting; Secondary Literature, Press Releases and QYResearch, 2023</w:t>
      </w:r>
    </w:p>
    <w:p w14:paraId="77F5C8D5">
      <w:pPr>
        <w:pStyle w:val="4"/>
        <w:tabs>
          <w:tab w:val="clear" w:pos="7938"/>
        </w:tabs>
      </w:pPr>
      <w:bookmarkStart w:id="820" w:name="_Toc121596828"/>
      <w:r>
        <w:t>GE Lighting LED Tube Lights Product Portfolio</w:t>
      </w:r>
      <w:bookmarkEnd w:id="820"/>
    </w:p>
    <w:p w14:paraId="4D32BC2A">
      <w:pPr>
        <w:pStyle w:val="153"/>
      </w:pPr>
      <w:bookmarkStart w:id="821" w:name="_Toc121596484"/>
      <w:r>
        <w:t>GE Lighting LED Tube Lights Product</w:t>
      </w:r>
      <w:bookmarkEnd w:id="821"/>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3674273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57AA8BF2">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7A06FE85">
            <w:pPr>
              <w:rPr>
                <w:b/>
                <w:bCs/>
              </w:rPr>
            </w:pPr>
            <w:r>
              <w:rPr>
                <w:rFonts w:hint="eastAsia"/>
                <w:b/>
                <w:bCs/>
              </w:rPr>
              <w:t>Description</w:t>
            </w:r>
          </w:p>
        </w:tc>
      </w:tr>
      <w:tr w14:paraId="6D1F24E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162BCB03">
            <w:pPr>
              <w:rPr>
                <w:b/>
                <w:bCs/>
              </w:rPr>
            </w:pPr>
          </w:p>
        </w:tc>
        <w:tc>
          <w:tcPr>
            <w:tcW w:w="7167" w:type="dxa"/>
            <w:shd w:val="clear" w:color="auto" w:fill="DEEAF6" w:themeFill="accent1" w:themeFillTint="33"/>
            <w:vAlign w:val="center"/>
          </w:tcPr>
          <w:p w14:paraId="0032676F"/>
        </w:tc>
      </w:tr>
      <w:tr w14:paraId="0E0D0E8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26CD4167">
            <w:pPr>
              <w:rPr>
                <w:b/>
                <w:bCs/>
              </w:rPr>
            </w:pPr>
          </w:p>
        </w:tc>
        <w:tc>
          <w:tcPr>
            <w:tcW w:w="7167" w:type="dxa"/>
            <w:vAlign w:val="center"/>
          </w:tcPr>
          <w:p w14:paraId="69AD3033"/>
        </w:tc>
      </w:tr>
      <w:tr w14:paraId="3B765F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5381C76">
            <w:pPr>
              <w:rPr>
                <w:b/>
                <w:bCs/>
              </w:rPr>
            </w:pPr>
          </w:p>
        </w:tc>
        <w:tc>
          <w:tcPr>
            <w:tcW w:w="7167" w:type="dxa"/>
            <w:shd w:val="clear" w:color="auto" w:fill="DEEAF6" w:themeFill="accent1" w:themeFillTint="33"/>
            <w:vAlign w:val="center"/>
          </w:tcPr>
          <w:p w14:paraId="30B2D3D5"/>
        </w:tc>
      </w:tr>
    </w:tbl>
    <w:p w14:paraId="2FCD5933">
      <w:pPr>
        <w:pStyle w:val="146"/>
      </w:pPr>
      <w:r>
        <w:t>Source: GE Lighting and QYResearch, 2023</w:t>
      </w:r>
    </w:p>
    <w:p w14:paraId="1FB15CC1">
      <w:pPr>
        <w:pStyle w:val="4"/>
        <w:tabs>
          <w:tab w:val="clear" w:pos="7938"/>
        </w:tabs>
      </w:pPr>
      <w:bookmarkStart w:id="822" w:name="_Toc121596829"/>
      <w:r>
        <w:t>GE Lighting</w:t>
      </w:r>
      <w:r>
        <w:rPr>
          <w:rFonts w:hint="eastAsia"/>
        </w:rPr>
        <w:t xml:space="preserve"> Recent Developments/Updates</w:t>
      </w:r>
      <w:bookmarkEnd w:id="822"/>
    </w:p>
    <w:p w14:paraId="717BF6D3">
      <w:pPr>
        <w:pStyle w:val="153"/>
      </w:pPr>
      <w:bookmarkStart w:id="823" w:name="_Toc121596485"/>
      <w:r>
        <w:t xml:space="preserve">GE Lighting </w:t>
      </w:r>
      <w:r>
        <w:rPr>
          <w:rFonts w:hint="eastAsia"/>
        </w:rPr>
        <w:t>Recent Developments/Updates</w:t>
      </w:r>
      <w:bookmarkEnd w:id="823"/>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49AD6FA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11D39417">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5B834749">
            <w:pPr>
              <w:rPr>
                <w:b/>
                <w:bCs/>
              </w:rPr>
            </w:pPr>
            <w:r>
              <w:rPr>
                <w:b/>
                <w:bCs/>
              </w:rPr>
              <w:t>Description</w:t>
            </w:r>
          </w:p>
        </w:tc>
      </w:tr>
      <w:tr w14:paraId="2A2DE1D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4096B65">
            <w:pPr>
              <w:rPr>
                <w:b/>
                <w:bCs/>
              </w:rPr>
            </w:pPr>
          </w:p>
        </w:tc>
        <w:tc>
          <w:tcPr>
            <w:tcW w:w="7167" w:type="dxa"/>
            <w:shd w:val="clear" w:color="auto" w:fill="DEEAF6" w:themeFill="accent1" w:themeFillTint="33"/>
            <w:vAlign w:val="center"/>
          </w:tcPr>
          <w:p w14:paraId="03A052C6"/>
        </w:tc>
      </w:tr>
      <w:tr w14:paraId="4C5B02D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47EE96AB">
            <w:pPr>
              <w:rPr>
                <w:b/>
                <w:bCs/>
              </w:rPr>
            </w:pPr>
          </w:p>
        </w:tc>
        <w:tc>
          <w:tcPr>
            <w:tcW w:w="7167" w:type="dxa"/>
            <w:vAlign w:val="center"/>
          </w:tcPr>
          <w:p w14:paraId="2F55E26A"/>
        </w:tc>
      </w:tr>
      <w:tr w14:paraId="783E2FF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571A71A9">
            <w:pPr>
              <w:rPr>
                <w:b/>
                <w:bCs/>
              </w:rPr>
            </w:pPr>
          </w:p>
        </w:tc>
        <w:tc>
          <w:tcPr>
            <w:tcW w:w="7167" w:type="dxa"/>
            <w:shd w:val="clear" w:color="auto" w:fill="DEEAF6" w:themeFill="accent1" w:themeFillTint="33"/>
            <w:vAlign w:val="center"/>
          </w:tcPr>
          <w:p w14:paraId="3A4EB209"/>
        </w:tc>
      </w:tr>
      <w:tr w14:paraId="22F9DAF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16ED8885">
            <w:pPr>
              <w:rPr>
                <w:b/>
                <w:bCs/>
              </w:rPr>
            </w:pPr>
          </w:p>
        </w:tc>
        <w:tc>
          <w:tcPr>
            <w:tcW w:w="7167" w:type="dxa"/>
            <w:vAlign w:val="center"/>
          </w:tcPr>
          <w:p w14:paraId="6ECEC4B5"/>
        </w:tc>
      </w:tr>
    </w:tbl>
    <w:p w14:paraId="7FF01D78">
      <w:pPr>
        <w:pStyle w:val="146"/>
      </w:pPr>
      <w:r>
        <w:t>Source: GE Lighting; Secondary Literature, Press Releases and QYResearch, 2023</w:t>
      </w:r>
    </w:p>
    <w:p w14:paraId="17730915">
      <w:pPr>
        <w:pStyle w:val="3"/>
      </w:pPr>
      <w:bookmarkStart w:id="824" w:name="_Toc121596830"/>
      <w:r>
        <w:t>Panasonic</w:t>
      </w:r>
      <w:bookmarkEnd w:id="824"/>
    </w:p>
    <w:p w14:paraId="6F9C1A79"/>
    <w:p w14:paraId="0F06B647">
      <w:pPr>
        <w:pStyle w:val="4"/>
        <w:tabs>
          <w:tab w:val="clear" w:pos="7938"/>
        </w:tabs>
      </w:pPr>
      <w:bookmarkStart w:id="825" w:name="_Toc121596831"/>
      <w:r>
        <w:t>Panasonic Company Information</w:t>
      </w:r>
      <w:bookmarkEnd w:id="825"/>
    </w:p>
    <w:p w14:paraId="25D0BD9E">
      <w:pPr>
        <w:pStyle w:val="153"/>
      </w:pPr>
      <w:bookmarkStart w:id="826" w:name="_Toc121596486"/>
      <w:r>
        <w:t>Panasonic Company Information</w:t>
      </w:r>
      <w:bookmarkEnd w:id="826"/>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3D3777E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3495D6F3">
            <w:pPr>
              <w:rPr>
                <w:b/>
                <w:bCs/>
              </w:rPr>
            </w:pPr>
            <w:r>
              <w:rPr>
                <w:b/>
                <w:bCs/>
              </w:rPr>
              <w:t>#</w:t>
            </w:r>
          </w:p>
        </w:tc>
        <w:tc>
          <w:tcPr>
            <w:tcW w:w="2410" w:type="dxa"/>
            <w:tcBorders>
              <w:bottom w:val="single" w:color="5B9BD5" w:themeColor="accent1" w:sz="12" w:space="0"/>
              <w:insideH w:val="single" w:sz="12" w:space="0"/>
            </w:tcBorders>
            <w:vAlign w:val="center"/>
          </w:tcPr>
          <w:p w14:paraId="5B542676">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3ACFAA17">
            <w:pPr>
              <w:rPr>
                <w:b/>
                <w:bCs/>
              </w:rPr>
            </w:pPr>
            <w:r>
              <w:rPr>
                <w:rFonts w:hint="eastAsia"/>
                <w:b/>
                <w:bCs/>
              </w:rPr>
              <w:t>D</w:t>
            </w:r>
            <w:r>
              <w:rPr>
                <w:b/>
                <w:bCs/>
              </w:rPr>
              <w:t>escription</w:t>
            </w:r>
          </w:p>
        </w:tc>
      </w:tr>
      <w:tr w14:paraId="3A362D3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18C6960C">
            <w:pPr>
              <w:rPr>
                <w:b/>
                <w:bCs/>
              </w:rPr>
            </w:pPr>
            <w:r>
              <w:rPr>
                <w:b/>
                <w:bCs/>
              </w:rPr>
              <w:t>1</w:t>
            </w:r>
          </w:p>
        </w:tc>
        <w:tc>
          <w:tcPr>
            <w:tcW w:w="2410" w:type="dxa"/>
            <w:shd w:val="clear" w:color="auto" w:fill="DEEAF6" w:themeFill="accent1" w:themeFillTint="33"/>
            <w:vAlign w:val="center"/>
          </w:tcPr>
          <w:p w14:paraId="3F1532A5">
            <w:r>
              <w:t>Company Name</w:t>
            </w:r>
          </w:p>
        </w:tc>
        <w:tc>
          <w:tcPr>
            <w:tcW w:w="7165" w:type="dxa"/>
            <w:shd w:val="clear" w:color="auto" w:fill="DEEAF6" w:themeFill="accent1" w:themeFillTint="33"/>
            <w:vAlign w:val="center"/>
          </w:tcPr>
          <w:p w14:paraId="5B57DF2A">
            <w:pPr>
              <w:rPr>
                <w:bCs/>
                <w:szCs w:val="22"/>
              </w:rPr>
            </w:pPr>
            <w:r>
              <w:t>Panasonic</w:t>
            </w:r>
          </w:p>
        </w:tc>
      </w:tr>
      <w:tr w14:paraId="3515C2B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5078B47B">
            <w:pPr>
              <w:rPr>
                <w:b/>
                <w:bCs/>
              </w:rPr>
            </w:pPr>
            <w:r>
              <w:rPr>
                <w:b/>
                <w:bCs/>
              </w:rPr>
              <w:t>2</w:t>
            </w:r>
          </w:p>
        </w:tc>
        <w:tc>
          <w:tcPr>
            <w:tcW w:w="2410" w:type="dxa"/>
            <w:vAlign w:val="center"/>
          </w:tcPr>
          <w:p w14:paraId="4B71A535">
            <w:r>
              <w:t>Website</w:t>
            </w:r>
          </w:p>
        </w:tc>
        <w:tc>
          <w:tcPr>
            <w:tcW w:w="7165" w:type="dxa"/>
            <w:vAlign w:val="center"/>
          </w:tcPr>
          <w:p w14:paraId="2E547A15">
            <w:pPr>
              <w:rPr>
                <w:bCs/>
                <w:szCs w:val="22"/>
              </w:rPr>
            </w:pPr>
          </w:p>
        </w:tc>
      </w:tr>
      <w:tr w14:paraId="153C627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32A224BC">
            <w:pPr>
              <w:rPr>
                <w:b/>
                <w:bCs/>
              </w:rPr>
            </w:pPr>
            <w:r>
              <w:rPr>
                <w:b/>
                <w:bCs/>
              </w:rPr>
              <w:t>3</w:t>
            </w:r>
          </w:p>
        </w:tc>
        <w:tc>
          <w:tcPr>
            <w:tcW w:w="2410" w:type="dxa"/>
            <w:shd w:val="clear" w:color="auto" w:fill="DEEAF6" w:themeFill="accent1" w:themeFillTint="33"/>
            <w:vAlign w:val="center"/>
          </w:tcPr>
          <w:p w14:paraId="1F697CD8">
            <w:r>
              <w:t>Establish Date</w:t>
            </w:r>
          </w:p>
        </w:tc>
        <w:tc>
          <w:tcPr>
            <w:tcW w:w="7165" w:type="dxa"/>
            <w:shd w:val="clear" w:color="auto" w:fill="DEEAF6" w:themeFill="accent1" w:themeFillTint="33"/>
            <w:vAlign w:val="center"/>
          </w:tcPr>
          <w:p w14:paraId="38684CDA">
            <w:pPr>
              <w:rPr>
                <w:bCs/>
                <w:szCs w:val="22"/>
              </w:rPr>
            </w:pPr>
          </w:p>
        </w:tc>
      </w:tr>
      <w:tr w14:paraId="611F8E7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4FCE526A">
            <w:pPr>
              <w:rPr>
                <w:b/>
                <w:bCs/>
              </w:rPr>
            </w:pPr>
            <w:r>
              <w:rPr>
                <w:b/>
                <w:bCs/>
              </w:rPr>
              <w:t>4</w:t>
            </w:r>
          </w:p>
        </w:tc>
        <w:tc>
          <w:tcPr>
            <w:tcW w:w="2410" w:type="dxa"/>
            <w:vAlign w:val="center"/>
          </w:tcPr>
          <w:p w14:paraId="7C127F31">
            <w:r>
              <w:rPr>
                <w:rFonts w:hint="eastAsia"/>
              </w:rPr>
              <w:t>Manufacturing Bases</w:t>
            </w:r>
          </w:p>
        </w:tc>
        <w:tc>
          <w:tcPr>
            <w:tcW w:w="7165" w:type="dxa"/>
            <w:vAlign w:val="center"/>
          </w:tcPr>
          <w:p w14:paraId="0312AC08">
            <w:pPr>
              <w:rPr>
                <w:bCs/>
                <w:szCs w:val="22"/>
              </w:rPr>
            </w:pPr>
          </w:p>
        </w:tc>
      </w:tr>
      <w:tr w14:paraId="5728A80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1B93D7AF">
            <w:pPr>
              <w:rPr>
                <w:b/>
                <w:bCs/>
              </w:rPr>
            </w:pPr>
            <w:r>
              <w:rPr>
                <w:b/>
                <w:bCs/>
              </w:rPr>
              <w:t>5</w:t>
            </w:r>
          </w:p>
        </w:tc>
        <w:tc>
          <w:tcPr>
            <w:tcW w:w="2410" w:type="dxa"/>
            <w:shd w:val="clear" w:color="auto" w:fill="DEEAF6" w:themeFill="accent1" w:themeFillTint="33"/>
            <w:vAlign w:val="center"/>
          </w:tcPr>
          <w:p w14:paraId="3874E056">
            <w:r>
              <w:rPr>
                <w:rFonts w:hint="eastAsia"/>
              </w:rPr>
              <w:t>Sales Regions</w:t>
            </w:r>
          </w:p>
        </w:tc>
        <w:tc>
          <w:tcPr>
            <w:tcW w:w="7165" w:type="dxa"/>
            <w:shd w:val="clear" w:color="auto" w:fill="DEEAF6" w:themeFill="accent1" w:themeFillTint="33"/>
            <w:vAlign w:val="center"/>
          </w:tcPr>
          <w:p w14:paraId="48F09195">
            <w:pPr>
              <w:rPr>
                <w:bCs/>
                <w:szCs w:val="22"/>
              </w:rPr>
            </w:pPr>
          </w:p>
        </w:tc>
      </w:tr>
      <w:tr w14:paraId="23B3B5B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0C3F6380">
            <w:pPr>
              <w:rPr>
                <w:b/>
                <w:bCs/>
              </w:rPr>
            </w:pPr>
            <w:r>
              <w:rPr>
                <w:b/>
                <w:bCs/>
              </w:rPr>
              <w:t>6</w:t>
            </w:r>
          </w:p>
        </w:tc>
        <w:tc>
          <w:tcPr>
            <w:tcW w:w="2410" w:type="dxa"/>
            <w:vAlign w:val="center"/>
          </w:tcPr>
          <w:p w14:paraId="52408FD6">
            <w:r>
              <w:t>Headquarters</w:t>
            </w:r>
          </w:p>
        </w:tc>
        <w:tc>
          <w:tcPr>
            <w:tcW w:w="7165" w:type="dxa"/>
            <w:vAlign w:val="center"/>
          </w:tcPr>
          <w:p w14:paraId="2771093F">
            <w:pPr>
              <w:rPr>
                <w:bCs/>
                <w:szCs w:val="22"/>
              </w:rPr>
            </w:pPr>
          </w:p>
        </w:tc>
      </w:tr>
      <w:tr w14:paraId="3160231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180DC7E4">
            <w:pPr>
              <w:rPr>
                <w:b/>
                <w:bCs/>
              </w:rPr>
            </w:pPr>
            <w:r>
              <w:rPr>
                <w:rFonts w:hint="eastAsia"/>
                <w:b/>
                <w:bCs/>
              </w:rPr>
              <w:t>7</w:t>
            </w:r>
          </w:p>
        </w:tc>
        <w:tc>
          <w:tcPr>
            <w:tcW w:w="2410" w:type="dxa"/>
            <w:shd w:val="clear" w:color="auto" w:fill="DEEAF6" w:themeFill="accent1" w:themeFillTint="33"/>
            <w:vAlign w:val="center"/>
          </w:tcPr>
          <w:p w14:paraId="3629E50E">
            <w:r>
              <w:t>Company Nature</w:t>
            </w:r>
          </w:p>
        </w:tc>
        <w:tc>
          <w:tcPr>
            <w:tcW w:w="7165" w:type="dxa"/>
            <w:shd w:val="clear" w:color="auto" w:fill="DEEAF6" w:themeFill="accent1" w:themeFillTint="33"/>
            <w:vAlign w:val="center"/>
          </w:tcPr>
          <w:p w14:paraId="1CCF978B">
            <w:pPr>
              <w:rPr>
                <w:bCs/>
                <w:szCs w:val="22"/>
              </w:rPr>
            </w:pPr>
          </w:p>
        </w:tc>
      </w:tr>
      <w:tr w14:paraId="3B4DC9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1BF803BF">
            <w:pPr>
              <w:rPr>
                <w:b/>
                <w:bCs/>
              </w:rPr>
            </w:pPr>
            <w:r>
              <w:rPr>
                <w:rFonts w:hint="eastAsia"/>
                <w:b/>
                <w:bCs/>
              </w:rPr>
              <w:t>8</w:t>
            </w:r>
          </w:p>
        </w:tc>
        <w:tc>
          <w:tcPr>
            <w:tcW w:w="2410" w:type="dxa"/>
            <w:vAlign w:val="center"/>
          </w:tcPr>
          <w:p w14:paraId="624645D5">
            <w:pPr>
              <w:rPr>
                <w:bCs/>
              </w:rPr>
            </w:pPr>
            <w:r>
              <w:t>Competitors</w:t>
            </w:r>
          </w:p>
        </w:tc>
        <w:tc>
          <w:tcPr>
            <w:tcW w:w="7165" w:type="dxa"/>
            <w:vAlign w:val="center"/>
          </w:tcPr>
          <w:p w14:paraId="46D484E9">
            <w:pPr>
              <w:rPr>
                <w:bCs/>
                <w:szCs w:val="22"/>
              </w:rPr>
            </w:pPr>
          </w:p>
        </w:tc>
      </w:tr>
      <w:tr w14:paraId="4BE1136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27FB4E0C">
            <w:pPr>
              <w:rPr>
                <w:b/>
                <w:bCs/>
              </w:rPr>
            </w:pPr>
            <w:r>
              <w:rPr>
                <w:rFonts w:hint="eastAsia"/>
                <w:b/>
                <w:bCs/>
              </w:rPr>
              <w:t>9</w:t>
            </w:r>
          </w:p>
        </w:tc>
        <w:tc>
          <w:tcPr>
            <w:tcW w:w="2410" w:type="dxa"/>
            <w:shd w:val="clear" w:color="auto" w:fill="DEEAF6" w:themeFill="accent1" w:themeFillTint="33"/>
            <w:vAlign w:val="center"/>
          </w:tcPr>
          <w:p w14:paraId="6DCD2E8C">
            <w:r>
              <w:rPr>
                <w:rFonts w:hint="eastAsia"/>
              </w:rPr>
              <w:t>Contact Information</w:t>
            </w:r>
          </w:p>
        </w:tc>
        <w:tc>
          <w:tcPr>
            <w:tcW w:w="7165" w:type="dxa"/>
            <w:shd w:val="clear" w:color="auto" w:fill="DEEAF6" w:themeFill="accent1" w:themeFillTint="33"/>
            <w:vAlign w:val="center"/>
          </w:tcPr>
          <w:p w14:paraId="3676768A">
            <w:pPr>
              <w:rPr>
                <w:bCs/>
                <w:szCs w:val="22"/>
              </w:rPr>
            </w:pPr>
          </w:p>
        </w:tc>
      </w:tr>
    </w:tbl>
    <w:p w14:paraId="3CAE1824">
      <w:pPr>
        <w:pStyle w:val="146"/>
      </w:pPr>
      <w:r>
        <w:t>Source: Panasonic; Secondary Literature, Press Releases and QYResearch, 2023</w:t>
      </w:r>
    </w:p>
    <w:p w14:paraId="6932D7AC">
      <w:pPr>
        <w:pStyle w:val="4"/>
        <w:tabs>
          <w:tab w:val="clear" w:pos="7938"/>
        </w:tabs>
      </w:pPr>
      <w:bookmarkStart w:id="827" w:name="_Toc121596832"/>
      <w:r>
        <w:t>Panasonic Description and Business Overview</w:t>
      </w:r>
      <w:bookmarkEnd w:id="827"/>
    </w:p>
    <w:p w14:paraId="3DCAAABF">
      <w:pPr>
        <w:pStyle w:val="153"/>
      </w:pPr>
      <w:bookmarkStart w:id="828" w:name="_Toc121596487"/>
      <w:r>
        <w:t>Panasonic Description and Business Overview</w:t>
      </w:r>
      <w:bookmarkEnd w:id="828"/>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4C1EE94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5FEF62B7">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6CF1D48B">
            <w:pPr>
              <w:rPr>
                <w:b/>
                <w:bCs/>
              </w:rPr>
            </w:pPr>
            <w:r>
              <w:rPr>
                <w:rFonts w:hint="eastAsia"/>
                <w:b/>
                <w:bCs/>
              </w:rPr>
              <w:t>D</w:t>
            </w:r>
            <w:r>
              <w:rPr>
                <w:b/>
                <w:bCs/>
              </w:rPr>
              <w:t>escription</w:t>
            </w:r>
          </w:p>
        </w:tc>
      </w:tr>
      <w:tr w14:paraId="2910614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0A3EBF79">
            <w:pPr>
              <w:rPr>
                <w:b/>
                <w:bCs/>
              </w:rPr>
            </w:pPr>
            <w:r>
              <w:rPr>
                <w:b/>
                <w:bCs/>
              </w:rPr>
              <w:t>Company Description</w:t>
            </w:r>
          </w:p>
        </w:tc>
        <w:tc>
          <w:tcPr>
            <w:tcW w:w="7167" w:type="dxa"/>
            <w:shd w:val="clear" w:color="auto" w:fill="DEEAF6" w:themeFill="accent1" w:themeFillTint="33"/>
            <w:vAlign w:val="center"/>
          </w:tcPr>
          <w:p w14:paraId="706621E2">
            <w:pPr>
              <w:rPr>
                <w:bCs/>
                <w:szCs w:val="22"/>
              </w:rPr>
            </w:pPr>
          </w:p>
          <w:p w14:paraId="5915F639">
            <w:pPr>
              <w:rPr>
                <w:bCs/>
                <w:szCs w:val="22"/>
              </w:rPr>
            </w:pPr>
          </w:p>
          <w:p w14:paraId="6332D0FF">
            <w:pPr>
              <w:rPr>
                <w:bCs/>
                <w:szCs w:val="22"/>
              </w:rPr>
            </w:pPr>
          </w:p>
        </w:tc>
      </w:tr>
      <w:tr w14:paraId="15BD2F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00837BCA">
            <w:pPr>
              <w:rPr>
                <w:b/>
                <w:bCs/>
              </w:rPr>
            </w:pPr>
            <w:r>
              <w:rPr>
                <w:rFonts w:hint="eastAsia"/>
                <w:b/>
                <w:bCs/>
              </w:rPr>
              <w:t>Main</w:t>
            </w:r>
            <w:r>
              <w:rPr>
                <w:b/>
                <w:bCs/>
              </w:rPr>
              <w:t xml:space="preserve"> </w:t>
            </w:r>
            <w:r>
              <w:rPr>
                <w:rFonts w:hint="eastAsia"/>
                <w:b/>
                <w:bCs/>
              </w:rPr>
              <w:t>Business</w:t>
            </w:r>
          </w:p>
        </w:tc>
        <w:tc>
          <w:tcPr>
            <w:tcW w:w="7167" w:type="dxa"/>
            <w:vAlign w:val="center"/>
          </w:tcPr>
          <w:p w14:paraId="0172CFCA"/>
          <w:p w14:paraId="19AF786F"/>
          <w:p w14:paraId="4829B1B6">
            <w:pPr>
              <w:rPr>
                <w:bCs/>
                <w:szCs w:val="22"/>
              </w:rPr>
            </w:pPr>
          </w:p>
        </w:tc>
      </w:tr>
    </w:tbl>
    <w:p w14:paraId="6A8BD45F">
      <w:pPr>
        <w:pStyle w:val="146"/>
      </w:pPr>
      <w:r>
        <w:t>Source: Panasonic</w:t>
      </w:r>
      <w:r>
        <w:rPr>
          <w:rFonts w:hint="eastAsia"/>
        </w:rPr>
        <w:t>;</w:t>
      </w:r>
      <w:r>
        <w:t xml:space="preserve"> Secondary Sources, Press Releases and QYResearch, 2023</w:t>
      </w:r>
    </w:p>
    <w:p w14:paraId="0DE4E720">
      <w:pPr>
        <w:pStyle w:val="4"/>
        <w:tabs>
          <w:tab w:val="clear" w:pos="7938"/>
        </w:tabs>
      </w:pPr>
      <w:bookmarkStart w:id="829" w:name="_Toc121596833"/>
      <w:r>
        <w:t>Panasonic LED Tube Lights Sales, Revenue and Gross Margin (2018-2023)</w:t>
      </w:r>
      <w:bookmarkEnd w:id="829"/>
    </w:p>
    <w:p w14:paraId="09CB185F">
      <w:pPr>
        <w:pStyle w:val="153"/>
      </w:pPr>
      <w:bookmarkStart w:id="830" w:name="_Toc121596488"/>
      <w:r>
        <w:rPr>
          <w:rFonts w:hint="eastAsia"/>
        </w:rPr>
        <w:t>Panasonic</w:t>
      </w:r>
      <w:r>
        <w:t xml:space="preserve"> LED Tube Lights Sales (K Units), Revenue (US$ Million), Price (US$/Unit) and Gross Margin (2018-2023)</w:t>
      </w:r>
      <w:bookmarkEnd w:id="830"/>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272649C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13D8D3F9">
            <w:pPr>
              <w:pStyle w:val="203"/>
              <w:jc w:val="both"/>
              <w:rPr>
                <w:b/>
                <w:bCs/>
              </w:rPr>
            </w:pPr>
            <w:r>
              <w:rPr>
                <w:b/>
                <w:bCs/>
              </w:rPr>
              <w:t>Panasonic</w:t>
            </w:r>
          </w:p>
        </w:tc>
        <w:tc>
          <w:tcPr>
            <w:tcW w:w="1240" w:type="dxa"/>
            <w:tcBorders>
              <w:bottom w:val="single" w:color="5B9BD5" w:themeColor="accent1" w:sz="12" w:space="0"/>
              <w:insideH w:val="single" w:sz="12" w:space="0"/>
            </w:tcBorders>
            <w:vAlign w:val="center"/>
          </w:tcPr>
          <w:p w14:paraId="2FF0E69C">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71DF6D65">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74D4E06E">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5880EEE0">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6CBB3D38">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4ABB47D7">
            <w:pPr>
              <w:pStyle w:val="203"/>
              <w:jc w:val="center"/>
              <w:rPr>
                <w:b/>
                <w:bCs/>
                <w:szCs w:val="18"/>
              </w:rPr>
            </w:pPr>
            <w:r>
              <w:rPr>
                <w:b/>
                <w:bCs/>
              </w:rPr>
              <w:t>2023</w:t>
            </w:r>
          </w:p>
        </w:tc>
      </w:tr>
      <w:tr w14:paraId="5C11D83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5511CCB4">
            <w:pPr>
              <w:pStyle w:val="203"/>
              <w:jc w:val="both"/>
              <w:rPr>
                <w:b/>
                <w:bCs/>
              </w:rPr>
            </w:pPr>
            <w:r>
              <w:rPr>
                <w:b/>
                <w:bCs/>
              </w:rPr>
              <w:t>Sales</w:t>
            </w:r>
          </w:p>
        </w:tc>
        <w:tc>
          <w:tcPr>
            <w:tcW w:w="1240" w:type="dxa"/>
            <w:shd w:val="clear" w:color="auto" w:fill="DEEAF6" w:themeFill="accent1" w:themeFillTint="33"/>
            <w:vAlign w:val="center"/>
          </w:tcPr>
          <w:p w14:paraId="42AD3486">
            <w:pPr>
              <w:pStyle w:val="203"/>
              <w:jc w:val="right"/>
            </w:pPr>
            <w:r>
              <w:rPr>
                <w:rFonts w:hint="eastAsia"/>
              </w:rPr>
              <w:t>XX</w:t>
            </w:r>
          </w:p>
        </w:tc>
        <w:tc>
          <w:tcPr>
            <w:tcW w:w="1246" w:type="dxa"/>
            <w:shd w:val="clear" w:color="auto" w:fill="DEEAF6" w:themeFill="accent1" w:themeFillTint="33"/>
            <w:noWrap/>
            <w:vAlign w:val="center"/>
          </w:tcPr>
          <w:p w14:paraId="7579AE58">
            <w:pPr>
              <w:pStyle w:val="203"/>
              <w:jc w:val="right"/>
            </w:pPr>
            <w:r>
              <w:rPr>
                <w:rFonts w:hint="eastAsia"/>
              </w:rPr>
              <w:t>XX</w:t>
            </w:r>
          </w:p>
        </w:tc>
        <w:tc>
          <w:tcPr>
            <w:tcW w:w="1170" w:type="dxa"/>
            <w:shd w:val="clear" w:color="auto" w:fill="DEEAF6" w:themeFill="accent1" w:themeFillTint="33"/>
            <w:vAlign w:val="center"/>
          </w:tcPr>
          <w:p w14:paraId="62ECF5ED">
            <w:pPr>
              <w:pStyle w:val="203"/>
              <w:jc w:val="right"/>
            </w:pPr>
            <w:r>
              <w:rPr>
                <w:rFonts w:hint="eastAsia"/>
              </w:rPr>
              <w:t>XX</w:t>
            </w:r>
          </w:p>
        </w:tc>
        <w:tc>
          <w:tcPr>
            <w:tcW w:w="1170" w:type="dxa"/>
            <w:shd w:val="clear" w:color="auto" w:fill="DEEAF6" w:themeFill="accent1" w:themeFillTint="33"/>
            <w:vAlign w:val="center"/>
          </w:tcPr>
          <w:p w14:paraId="0E463FE6">
            <w:pPr>
              <w:pStyle w:val="203"/>
              <w:jc w:val="right"/>
            </w:pPr>
            <w:r>
              <w:rPr>
                <w:rFonts w:hint="eastAsia"/>
              </w:rPr>
              <w:t>XX</w:t>
            </w:r>
          </w:p>
        </w:tc>
        <w:tc>
          <w:tcPr>
            <w:tcW w:w="1170" w:type="dxa"/>
            <w:shd w:val="clear" w:color="auto" w:fill="DEEAF6" w:themeFill="accent1" w:themeFillTint="33"/>
            <w:vAlign w:val="center"/>
          </w:tcPr>
          <w:p w14:paraId="3AB2256D">
            <w:pPr>
              <w:pStyle w:val="203"/>
              <w:jc w:val="right"/>
            </w:pPr>
            <w:r>
              <w:rPr>
                <w:rFonts w:hint="eastAsia"/>
              </w:rPr>
              <w:t>XX</w:t>
            </w:r>
          </w:p>
        </w:tc>
        <w:tc>
          <w:tcPr>
            <w:tcW w:w="1168" w:type="dxa"/>
            <w:shd w:val="clear" w:color="auto" w:fill="DEEAF6" w:themeFill="accent1" w:themeFillTint="33"/>
            <w:noWrap/>
            <w:vAlign w:val="center"/>
          </w:tcPr>
          <w:p w14:paraId="40A8ECF9">
            <w:pPr>
              <w:pStyle w:val="203"/>
              <w:jc w:val="right"/>
            </w:pPr>
            <w:r>
              <w:rPr>
                <w:rFonts w:hint="eastAsia"/>
              </w:rPr>
              <w:t>XX</w:t>
            </w:r>
          </w:p>
        </w:tc>
      </w:tr>
      <w:tr w14:paraId="60F5101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662ED7E6">
            <w:pPr>
              <w:pStyle w:val="203"/>
              <w:jc w:val="both"/>
              <w:rPr>
                <w:b/>
                <w:bCs/>
              </w:rPr>
            </w:pPr>
            <w:r>
              <w:rPr>
                <w:b/>
                <w:bCs/>
              </w:rPr>
              <w:t>Revenue</w:t>
            </w:r>
          </w:p>
        </w:tc>
        <w:tc>
          <w:tcPr>
            <w:tcW w:w="1240" w:type="dxa"/>
            <w:vAlign w:val="center"/>
          </w:tcPr>
          <w:p w14:paraId="5AF3AD0F">
            <w:pPr>
              <w:pStyle w:val="203"/>
              <w:jc w:val="right"/>
            </w:pPr>
            <w:r>
              <w:rPr>
                <w:rFonts w:hint="eastAsia"/>
              </w:rPr>
              <w:t>XX</w:t>
            </w:r>
          </w:p>
        </w:tc>
        <w:tc>
          <w:tcPr>
            <w:tcW w:w="1246" w:type="dxa"/>
            <w:noWrap/>
            <w:vAlign w:val="center"/>
          </w:tcPr>
          <w:p w14:paraId="78C70332">
            <w:pPr>
              <w:pStyle w:val="203"/>
              <w:jc w:val="right"/>
            </w:pPr>
            <w:r>
              <w:rPr>
                <w:rFonts w:hint="eastAsia"/>
              </w:rPr>
              <w:t>XX</w:t>
            </w:r>
          </w:p>
        </w:tc>
        <w:tc>
          <w:tcPr>
            <w:tcW w:w="1170" w:type="dxa"/>
            <w:vAlign w:val="center"/>
          </w:tcPr>
          <w:p w14:paraId="0C2F2E7E">
            <w:pPr>
              <w:pStyle w:val="203"/>
              <w:jc w:val="right"/>
            </w:pPr>
            <w:r>
              <w:rPr>
                <w:rFonts w:hint="eastAsia"/>
              </w:rPr>
              <w:t>XX</w:t>
            </w:r>
          </w:p>
        </w:tc>
        <w:tc>
          <w:tcPr>
            <w:tcW w:w="1170" w:type="dxa"/>
            <w:vAlign w:val="center"/>
          </w:tcPr>
          <w:p w14:paraId="5DE00C70">
            <w:pPr>
              <w:pStyle w:val="203"/>
              <w:jc w:val="right"/>
            </w:pPr>
            <w:r>
              <w:rPr>
                <w:rFonts w:hint="eastAsia"/>
              </w:rPr>
              <w:t>XX</w:t>
            </w:r>
          </w:p>
        </w:tc>
        <w:tc>
          <w:tcPr>
            <w:tcW w:w="1170" w:type="dxa"/>
            <w:vAlign w:val="center"/>
          </w:tcPr>
          <w:p w14:paraId="73C2C8A5">
            <w:pPr>
              <w:pStyle w:val="203"/>
              <w:jc w:val="right"/>
            </w:pPr>
            <w:r>
              <w:rPr>
                <w:rFonts w:hint="eastAsia"/>
              </w:rPr>
              <w:t>XX</w:t>
            </w:r>
          </w:p>
        </w:tc>
        <w:tc>
          <w:tcPr>
            <w:tcW w:w="1168" w:type="dxa"/>
            <w:noWrap/>
            <w:vAlign w:val="center"/>
          </w:tcPr>
          <w:p w14:paraId="3AFDC19F">
            <w:pPr>
              <w:pStyle w:val="203"/>
              <w:jc w:val="right"/>
            </w:pPr>
            <w:r>
              <w:rPr>
                <w:rFonts w:hint="eastAsia"/>
              </w:rPr>
              <w:t>XX</w:t>
            </w:r>
          </w:p>
        </w:tc>
      </w:tr>
      <w:tr w14:paraId="7CF0753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666FE478">
            <w:pPr>
              <w:pStyle w:val="203"/>
              <w:jc w:val="both"/>
              <w:rPr>
                <w:b/>
                <w:bCs/>
              </w:rPr>
            </w:pPr>
            <w:r>
              <w:rPr>
                <w:b/>
                <w:bCs/>
              </w:rPr>
              <w:t>Price</w:t>
            </w:r>
          </w:p>
        </w:tc>
        <w:tc>
          <w:tcPr>
            <w:tcW w:w="1240" w:type="dxa"/>
            <w:shd w:val="clear" w:color="auto" w:fill="DEEAF6" w:themeFill="accent1" w:themeFillTint="33"/>
            <w:vAlign w:val="center"/>
          </w:tcPr>
          <w:p w14:paraId="14F70E2D">
            <w:pPr>
              <w:pStyle w:val="203"/>
              <w:jc w:val="right"/>
            </w:pPr>
            <w:r>
              <w:rPr>
                <w:rFonts w:hint="eastAsia"/>
              </w:rPr>
              <w:t>XX</w:t>
            </w:r>
          </w:p>
        </w:tc>
        <w:tc>
          <w:tcPr>
            <w:tcW w:w="1246" w:type="dxa"/>
            <w:shd w:val="clear" w:color="auto" w:fill="DEEAF6" w:themeFill="accent1" w:themeFillTint="33"/>
            <w:noWrap/>
            <w:vAlign w:val="center"/>
          </w:tcPr>
          <w:p w14:paraId="31A42F59">
            <w:pPr>
              <w:pStyle w:val="203"/>
              <w:jc w:val="right"/>
            </w:pPr>
            <w:r>
              <w:rPr>
                <w:rFonts w:hint="eastAsia"/>
              </w:rPr>
              <w:t>XX</w:t>
            </w:r>
          </w:p>
        </w:tc>
        <w:tc>
          <w:tcPr>
            <w:tcW w:w="1170" w:type="dxa"/>
            <w:shd w:val="clear" w:color="auto" w:fill="DEEAF6" w:themeFill="accent1" w:themeFillTint="33"/>
            <w:vAlign w:val="center"/>
          </w:tcPr>
          <w:p w14:paraId="0410EC6F">
            <w:pPr>
              <w:pStyle w:val="203"/>
              <w:jc w:val="right"/>
            </w:pPr>
            <w:r>
              <w:rPr>
                <w:rFonts w:hint="eastAsia"/>
              </w:rPr>
              <w:t>XX</w:t>
            </w:r>
          </w:p>
        </w:tc>
        <w:tc>
          <w:tcPr>
            <w:tcW w:w="1170" w:type="dxa"/>
            <w:shd w:val="clear" w:color="auto" w:fill="DEEAF6" w:themeFill="accent1" w:themeFillTint="33"/>
            <w:vAlign w:val="center"/>
          </w:tcPr>
          <w:p w14:paraId="61C6C7BA">
            <w:pPr>
              <w:pStyle w:val="203"/>
              <w:jc w:val="right"/>
            </w:pPr>
            <w:r>
              <w:rPr>
                <w:rFonts w:hint="eastAsia"/>
              </w:rPr>
              <w:t>XX</w:t>
            </w:r>
          </w:p>
        </w:tc>
        <w:tc>
          <w:tcPr>
            <w:tcW w:w="1170" w:type="dxa"/>
            <w:shd w:val="clear" w:color="auto" w:fill="DEEAF6" w:themeFill="accent1" w:themeFillTint="33"/>
            <w:vAlign w:val="center"/>
          </w:tcPr>
          <w:p w14:paraId="36807D85">
            <w:pPr>
              <w:pStyle w:val="203"/>
              <w:jc w:val="right"/>
            </w:pPr>
            <w:r>
              <w:rPr>
                <w:rFonts w:hint="eastAsia"/>
              </w:rPr>
              <w:t>XX</w:t>
            </w:r>
          </w:p>
        </w:tc>
        <w:tc>
          <w:tcPr>
            <w:tcW w:w="1168" w:type="dxa"/>
            <w:shd w:val="clear" w:color="auto" w:fill="DEEAF6" w:themeFill="accent1" w:themeFillTint="33"/>
            <w:noWrap/>
            <w:vAlign w:val="center"/>
          </w:tcPr>
          <w:p w14:paraId="21696509">
            <w:pPr>
              <w:pStyle w:val="203"/>
              <w:jc w:val="right"/>
            </w:pPr>
            <w:r>
              <w:rPr>
                <w:rFonts w:hint="eastAsia"/>
              </w:rPr>
              <w:t>XX</w:t>
            </w:r>
          </w:p>
        </w:tc>
      </w:tr>
      <w:tr w14:paraId="08E17C0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227F3A8D">
            <w:pPr>
              <w:pStyle w:val="203"/>
              <w:jc w:val="both"/>
              <w:rPr>
                <w:b/>
                <w:bCs/>
              </w:rPr>
            </w:pPr>
            <w:r>
              <w:rPr>
                <w:rFonts w:hint="eastAsia"/>
                <w:b/>
                <w:bCs/>
              </w:rPr>
              <w:t>Gross Margin</w:t>
            </w:r>
          </w:p>
        </w:tc>
        <w:tc>
          <w:tcPr>
            <w:tcW w:w="1240" w:type="dxa"/>
            <w:vAlign w:val="center"/>
          </w:tcPr>
          <w:p w14:paraId="3E71D726">
            <w:pPr>
              <w:pStyle w:val="203"/>
              <w:jc w:val="right"/>
            </w:pPr>
            <w:r>
              <w:rPr>
                <w:rFonts w:hint="eastAsia"/>
              </w:rPr>
              <w:t>XX</w:t>
            </w:r>
            <w:r>
              <w:t>%</w:t>
            </w:r>
          </w:p>
        </w:tc>
        <w:tc>
          <w:tcPr>
            <w:tcW w:w="1246" w:type="dxa"/>
            <w:noWrap/>
            <w:vAlign w:val="center"/>
          </w:tcPr>
          <w:p w14:paraId="642669E7">
            <w:pPr>
              <w:pStyle w:val="203"/>
              <w:jc w:val="right"/>
            </w:pPr>
            <w:r>
              <w:rPr>
                <w:rFonts w:hint="eastAsia"/>
              </w:rPr>
              <w:t>XX</w:t>
            </w:r>
            <w:r>
              <w:t>%</w:t>
            </w:r>
          </w:p>
        </w:tc>
        <w:tc>
          <w:tcPr>
            <w:tcW w:w="1170" w:type="dxa"/>
            <w:vAlign w:val="center"/>
          </w:tcPr>
          <w:p w14:paraId="3FD1ABE2">
            <w:pPr>
              <w:pStyle w:val="203"/>
              <w:jc w:val="right"/>
            </w:pPr>
            <w:r>
              <w:rPr>
                <w:rFonts w:hint="eastAsia"/>
              </w:rPr>
              <w:t>XX</w:t>
            </w:r>
            <w:r>
              <w:t>%</w:t>
            </w:r>
          </w:p>
        </w:tc>
        <w:tc>
          <w:tcPr>
            <w:tcW w:w="1170" w:type="dxa"/>
            <w:vAlign w:val="center"/>
          </w:tcPr>
          <w:p w14:paraId="5B3F38F8">
            <w:pPr>
              <w:pStyle w:val="203"/>
              <w:jc w:val="right"/>
            </w:pPr>
            <w:r>
              <w:rPr>
                <w:rFonts w:hint="eastAsia"/>
              </w:rPr>
              <w:t>XX</w:t>
            </w:r>
            <w:r>
              <w:t>%</w:t>
            </w:r>
          </w:p>
        </w:tc>
        <w:tc>
          <w:tcPr>
            <w:tcW w:w="1170" w:type="dxa"/>
            <w:vAlign w:val="center"/>
          </w:tcPr>
          <w:p w14:paraId="5DEC9651">
            <w:pPr>
              <w:pStyle w:val="203"/>
              <w:jc w:val="right"/>
            </w:pPr>
            <w:r>
              <w:rPr>
                <w:rFonts w:hint="eastAsia"/>
              </w:rPr>
              <w:t>XX</w:t>
            </w:r>
            <w:r>
              <w:t>%</w:t>
            </w:r>
          </w:p>
        </w:tc>
        <w:tc>
          <w:tcPr>
            <w:tcW w:w="1168" w:type="dxa"/>
            <w:noWrap/>
            <w:vAlign w:val="center"/>
          </w:tcPr>
          <w:p w14:paraId="432D02EE">
            <w:pPr>
              <w:pStyle w:val="203"/>
              <w:jc w:val="right"/>
            </w:pPr>
            <w:r>
              <w:rPr>
                <w:rFonts w:hint="eastAsia"/>
              </w:rPr>
              <w:t>XX</w:t>
            </w:r>
            <w:r>
              <w:t>%</w:t>
            </w:r>
          </w:p>
        </w:tc>
      </w:tr>
    </w:tbl>
    <w:p w14:paraId="78CA4FB9">
      <w:pPr>
        <w:pStyle w:val="146"/>
      </w:pPr>
      <w:r>
        <w:t>Source: Panasonic; Secondary Literature, Press Releases and QYResearch, 2023</w:t>
      </w:r>
    </w:p>
    <w:p w14:paraId="743E981D">
      <w:pPr>
        <w:pStyle w:val="4"/>
        <w:tabs>
          <w:tab w:val="clear" w:pos="7938"/>
        </w:tabs>
      </w:pPr>
      <w:bookmarkStart w:id="831" w:name="_Toc121596834"/>
      <w:r>
        <w:t>Panasonic LED Tube Lights Product Portfolio</w:t>
      </w:r>
      <w:bookmarkEnd w:id="831"/>
    </w:p>
    <w:p w14:paraId="04BCCAE6">
      <w:pPr>
        <w:pStyle w:val="153"/>
      </w:pPr>
      <w:bookmarkStart w:id="832" w:name="_Toc121596489"/>
      <w:r>
        <w:t>Panasonic LED Tube Lights Product</w:t>
      </w:r>
      <w:bookmarkEnd w:id="832"/>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106B220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2D61A7A8">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4B58B5FB">
            <w:pPr>
              <w:rPr>
                <w:b/>
                <w:bCs/>
              </w:rPr>
            </w:pPr>
            <w:r>
              <w:rPr>
                <w:rFonts w:hint="eastAsia"/>
                <w:b/>
                <w:bCs/>
              </w:rPr>
              <w:t>Description</w:t>
            </w:r>
          </w:p>
        </w:tc>
      </w:tr>
      <w:tr w14:paraId="05E55CF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3A02473F">
            <w:pPr>
              <w:rPr>
                <w:b/>
                <w:bCs/>
              </w:rPr>
            </w:pPr>
          </w:p>
        </w:tc>
        <w:tc>
          <w:tcPr>
            <w:tcW w:w="7167" w:type="dxa"/>
            <w:shd w:val="clear" w:color="auto" w:fill="DEEAF6" w:themeFill="accent1" w:themeFillTint="33"/>
            <w:vAlign w:val="center"/>
          </w:tcPr>
          <w:p w14:paraId="3EF1D9B8"/>
        </w:tc>
      </w:tr>
      <w:tr w14:paraId="4073EC1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4BB68F74">
            <w:pPr>
              <w:rPr>
                <w:b/>
                <w:bCs/>
              </w:rPr>
            </w:pPr>
          </w:p>
        </w:tc>
        <w:tc>
          <w:tcPr>
            <w:tcW w:w="7167" w:type="dxa"/>
            <w:vAlign w:val="center"/>
          </w:tcPr>
          <w:p w14:paraId="5428AA18"/>
        </w:tc>
      </w:tr>
      <w:tr w14:paraId="19150D8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2F93E6A2">
            <w:pPr>
              <w:rPr>
                <w:b/>
                <w:bCs/>
              </w:rPr>
            </w:pPr>
          </w:p>
        </w:tc>
        <w:tc>
          <w:tcPr>
            <w:tcW w:w="7167" w:type="dxa"/>
            <w:shd w:val="clear" w:color="auto" w:fill="DEEAF6" w:themeFill="accent1" w:themeFillTint="33"/>
            <w:vAlign w:val="center"/>
          </w:tcPr>
          <w:p w14:paraId="77BC4A49"/>
        </w:tc>
      </w:tr>
    </w:tbl>
    <w:p w14:paraId="25BB99C2">
      <w:pPr>
        <w:pStyle w:val="146"/>
      </w:pPr>
      <w:r>
        <w:t>Source: Panasonic and QYResearch, 2023</w:t>
      </w:r>
    </w:p>
    <w:p w14:paraId="7104EE94">
      <w:pPr>
        <w:pStyle w:val="4"/>
        <w:tabs>
          <w:tab w:val="clear" w:pos="7938"/>
        </w:tabs>
      </w:pPr>
      <w:bookmarkStart w:id="833" w:name="_Toc121596835"/>
      <w:r>
        <w:t>Panasonic</w:t>
      </w:r>
      <w:r>
        <w:rPr>
          <w:rFonts w:hint="eastAsia"/>
        </w:rPr>
        <w:t xml:space="preserve"> Recent Developments/Updates</w:t>
      </w:r>
      <w:bookmarkEnd w:id="833"/>
    </w:p>
    <w:p w14:paraId="4C4655A2">
      <w:pPr>
        <w:pStyle w:val="153"/>
      </w:pPr>
      <w:bookmarkStart w:id="834" w:name="_Toc121596490"/>
      <w:r>
        <w:t xml:space="preserve">Panasonic </w:t>
      </w:r>
      <w:r>
        <w:rPr>
          <w:rFonts w:hint="eastAsia"/>
        </w:rPr>
        <w:t>Recent Developments/Updates</w:t>
      </w:r>
      <w:bookmarkEnd w:id="834"/>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41D28DA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7111388E">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0259304F">
            <w:pPr>
              <w:rPr>
                <w:b/>
                <w:bCs/>
              </w:rPr>
            </w:pPr>
            <w:r>
              <w:rPr>
                <w:b/>
                <w:bCs/>
              </w:rPr>
              <w:t>Description</w:t>
            </w:r>
          </w:p>
        </w:tc>
      </w:tr>
      <w:tr w14:paraId="0678022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19C2257">
            <w:pPr>
              <w:rPr>
                <w:b/>
                <w:bCs/>
              </w:rPr>
            </w:pPr>
          </w:p>
        </w:tc>
        <w:tc>
          <w:tcPr>
            <w:tcW w:w="7167" w:type="dxa"/>
            <w:shd w:val="clear" w:color="auto" w:fill="DEEAF6" w:themeFill="accent1" w:themeFillTint="33"/>
            <w:vAlign w:val="center"/>
          </w:tcPr>
          <w:p w14:paraId="376C569D"/>
        </w:tc>
      </w:tr>
      <w:tr w14:paraId="214DECB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25EBF174">
            <w:pPr>
              <w:rPr>
                <w:b/>
                <w:bCs/>
              </w:rPr>
            </w:pPr>
          </w:p>
        </w:tc>
        <w:tc>
          <w:tcPr>
            <w:tcW w:w="7167" w:type="dxa"/>
            <w:vAlign w:val="center"/>
          </w:tcPr>
          <w:p w14:paraId="73BD98BD"/>
        </w:tc>
      </w:tr>
      <w:tr w14:paraId="49B6636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249CD7EE">
            <w:pPr>
              <w:rPr>
                <w:b/>
                <w:bCs/>
              </w:rPr>
            </w:pPr>
          </w:p>
        </w:tc>
        <w:tc>
          <w:tcPr>
            <w:tcW w:w="7167" w:type="dxa"/>
            <w:shd w:val="clear" w:color="auto" w:fill="DEEAF6" w:themeFill="accent1" w:themeFillTint="33"/>
            <w:vAlign w:val="center"/>
          </w:tcPr>
          <w:p w14:paraId="0E2C565D"/>
        </w:tc>
      </w:tr>
      <w:tr w14:paraId="044104C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11912008">
            <w:pPr>
              <w:rPr>
                <w:b/>
                <w:bCs/>
              </w:rPr>
            </w:pPr>
          </w:p>
        </w:tc>
        <w:tc>
          <w:tcPr>
            <w:tcW w:w="7167" w:type="dxa"/>
            <w:vAlign w:val="center"/>
          </w:tcPr>
          <w:p w14:paraId="16A2215C"/>
        </w:tc>
      </w:tr>
    </w:tbl>
    <w:p w14:paraId="0DAF3056">
      <w:pPr>
        <w:pStyle w:val="146"/>
      </w:pPr>
      <w:r>
        <w:t>Source: Panasonic; Secondary Literature, Press Releases and QYResearch, 2023</w:t>
      </w:r>
    </w:p>
    <w:p w14:paraId="6934D5F1">
      <w:pPr>
        <w:rPr>
          <w:lang w:val="en-IN"/>
        </w:rPr>
      </w:pPr>
    </w:p>
    <w:p w14:paraId="02595CE1">
      <w:pPr>
        <w:pStyle w:val="3"/>
      </w:pPr>
      <w:bookmarkStart w:id="835" w:name="_Toc121596836"/>
      <w:r>
        <w:t>OPPLE Lighting</w:t>
      </w:r>
      <w:bookmarkEnd w:id="835"/>
    </w:p>
    <w:p w14:paraId="5EBF2B3B"/>
    <w:p w14:paraId="6EA901DB">
      <w:pPr>
        <w:pStyle w:val="4"/>
        <w:tabs>
          <w:tab w:val="clear" w:pos="7938"/>
        </w:tabs>
      </w:pPr>
      <w:bookmarkStart w:id="836" w:name="_Toc121596837"/>
      <w:r>
        <w:t>OPPLE Lighting Company Information</w:t>
      </w:r>
      <w:bookmarkEnd w:id="836"/>
    </w:p>
    <w:p w14:paraId="35F82411">
      <w:pPr>
        <w:pStyle w:val="153"/>
      </w:pPr>
      <w:bookmarkStart w:id="837" w:name="_Toc121596491"/>
      <w:r>
        <w:t>OPPLE Lighting Company Information</w:t>
      </w:r>
      <w:bookmarkEnd w:id="837"/>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295A43A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2BD8FCF7">
            <w:pPr>
              <w:rPr>
                <w:b/>
                <w:bCs/>
              </w:rPr>
            </w:pPr>
            <w:r>
              <w:rPr>
                <w:b/>
                <w:bCs/>
              </w:rPr>
              <w:t>#</w:t>
            </w:r>
          </w:p>
        </w:tc>
        <w:tc>
          <w:tcPr>
            <w:tcW w:w="2410" w:type="dxa"/>
            <w:tcBorders>
              <w:bottom w:val="single" w:color="5B9BD5" w:themeColor="accent1" w:sz="12" w:space="0"/>
              <w:insideH w:val="single" w:sz="12" w:space="0"/>
            </w:tcBorders>
            <w:vAlign w:val="center"/>
          </w:tcPr>
          <w:p w14:paraId="5F922591">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7918C288">
            <w:pPr>
              <w:rPr>
                <w:b/>
                <w:bCs/>
              </w:rPr>
            </w:pPr>
            <w:r>
              <w:rPr>
                <w:rFonts w:hint="eastAsia"/>
                <w:b/>
                <w:bCs/>
              </w:rPr>
              <w:t>D</w:t>
            </w:r>
            <w:r>
              <w:rPr>
                <w:b/>
                <w:bCs/>
              </w:rPr>
              <w:t>escription</w:t>
            </w:r>
          </w:p>
        </w:tc>
      </w:tr>
      <w:tr w14:paraId="379B8E2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0910DDE1">
            <w:pPr>
              <w:rPr>
                <w:b/>
                <w:bCs/>
              </w:rPr>
            </w:pPr>
            <w:r>
              <w:rPr>
                <w:b/>
                <w:bCs/>
              </w:rPr>
              <w:t>1</w:t>
            </w:r>
          </w:p>
        </w:tc>
        <w:tc>
          <w:tcPr>
            <w:tcW w:w="2410" w:type="dxa"/>
            <w:shd w:val="clear" w:color="auto" w:fill="DEEAF6" w:themeFill="accent1" w:themeFillTint="33"/>
            <w:vAlign w:val="center"/>
          </w:tcPr>
          <w:p w14:paraId="75F36B40">
            <w:r>
              <w:t>Company Name</w:t>
            </w:r>
          </w:p>
        </w:tc>
        <w:tc>
          <w:tcPr>
            <w:tcW w:w="7165" w:type="dxa"/>
            <w:shd w:val="clear" w:color="auto" w:fill="DEEAF6" w:themeFill="accent1" w:themeFillTint="33"/>
            <w:vAlign w:val="center"/>
          </w:tcPr>
          <w:p w14:paraId="14D70B26">
            <w:pPr>
              <w:rPr>
                <w:bCs/>
                <w:szCs w:val="22"/>
              </w:rPr>
            </w:pPr>
            <w:r>
              <w:t>OPPLE Lighting</w:t>
            </w:r>
          </w:p>
        </w:tc>
      </w:tr>
      <w:tr w14:paraId="1F89FC5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65B8CFA4">
            <w:pPr>
              <w:rPr>
                <w:b/>
                <w:bCs/>
              </w:rPr>
            </w:pPr>
            <w:r>
              <w:rPr>
                <w:b/>
                <w:bCs/>
              </w:rPr>
              <w:t>2</w:t>
            </w:r>
          </w:p>
        </w:tc>
        <w:tc>
          <w:tcPr>
            <w:tcW w:w="2410" w:type="dxa"/>
            <w:vAlign w:val="center"/>
          </w:tcPr>
          <w:p w14:paraId="7D5F7D92">
            <w:r>
              <w:t>Website</w:t>
            </w:r>
          </w:p>
        </w:tc>
        <w:tc>
          <w:tcPr>
            <w:tcW w:w="7165" w:type="dxa"/>
            <w:vAlign w:val="center"/>
          </w:tcPr>
          <w:p w14:paraId="18579C08">
            <w:pPr>
              <w:rPr>
                <w:bCs/>
                <w:szCs w:val="22"/>
              </w:rPr>
            </w:pPr>
          </w:p>
        </w:tc>
      </w:tr>
      <w:tr w14:paraId="39460C5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06EE8133">
            <w:pPr>
              <w:rPr>
                <w:b/>
                <w:bCs/>
              </w:rPr>
            </w:pPr>
            <w:r>
              <w:rPr>
                <w:b/>
                <w:bCs/>
              </w:rPr>
              <w:t>3</w:t>
            </w:r>
          </w:p>
        </w:tc>
        <w:tc>
          <w:tcPr>
            <w:tcW w:w="2410" w:type="dxa"/>
            <w:shd w:val="clear" w:color="auto" w:fill="DEEAF6" w:themeFill="accent1" w:themeFillTint="33"/>
            <w:vAlign w:val="center"/>
          </w:tcPr>
          <w:p w14:paraId="6700404F">
            <w:r>
              <w:t>Establish Date</w:t>
            </w:r>
          </w:p>
        </w:tc>
        <w:tc>
          <w:tcPr>
            <w:tcW w:w="7165" w:type="dxa"/>
            <w:shd w:val="clear" w:color="auto" w:fill="DEEAF6" w:themeFill="accent1" w:themeFillTint="33"/>
            <w:vAlign w:val="center"/>
          </w:tcPr>
          <w:p w14:paraId="3265C5FF">
            <w:pPr>
              <w:rPr>
                <w:bCs/>
                <w:szCs w:val="22"/>
              </w:rPr>
            </w:pPr>
          </w:p>
        </w:tc>
      </w:tr>
      <w:tr w14:paraId="712E3CF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52500235">
            <w:pPr>
              <w:rPr>
                <w:b/>
                <w:bCs/>
              </w:rPr>
            </w:pPr>
            <w:r>
              <w:rPr>
                <w:b/>
                <w:bCs/>
              </w:rPr>
              <w:t>4</w:t>
            </w:r>
          </w:p>
        </w:tc>
        <w:tc>
          <w:tcPr>
            <w:tcW w:w="2410" w:type="dxa"/>
            <w:vAlign w:val="center"/>
          </w:tcPr>
          <w:p w14:paraId="7A5968DD">
            <w:r>
              <w:rPr>
                <w:rFonts w:hint="eastAsia"/>
              </w:rPr>
              <w:t>Manufacturing Bases</w:t>
            </w:r>
          </w:p>
        </w:tc>
        <w:tc>
          <w:tcPr>
            <w:tcW w:w="7165" w:type="dxa"/>
            <w:vAlign w:val="center"/>
          </w:tcPr>
          <w:p w14:paraId="625CAB61">
            <w:pPr>
              <w:rPr>
                <w:bCs/>
                <w:szCs w:val="22"/>
              </w:rPr>
            </w:pPr>
          </w:p>
        </w:tc>
      </w:tr>
      <w:tr w14:paraId="4BC3E7F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4CDE26C9">
            <w:pPr>
              <w:rPr>
                <w:b/>
                <w:bCs/>
              </w:rPr>
            </w:pPr>
            <w:r>
              <w:rPr>
                <w:b/>
                <w:bCs/>
              </w:rPr>
              <w:t>5</w:t>
            </w:r>
          </w:p>
        </w:tc>
        <w:tc>
          <w:tcPr>
            <w:tcW w:w="2410" w:type="dxa"/>
            <w:shd w:val="clear" w:color="auto" w:fill="DEEAF6" w:themeFill="accent1" w:themeFillTint="33"/>
            <w:vAlign w:val="center"/>
          </w:tcPr>
          <w:p w14:paraId="0298B5D7">
            <w:r>
              <w:rPr>
                <w:rFonts w:hint="eastAsia"/>
              </w:rPr>
              <w:t>Sales Regions</w:t>
            </w:r>
          </w:p>
        </w:tc>
        <w:tc>
          <w:tcPr>
            <w:tcW w:w="7165" w:type="dxa"/>
            <w:shd w:val="clear" w:color="auto" w:fill="DEEAF6" w:themeFill="accent1" w:themeFillTint="33"/>
            <w:vAlign w:val="center"/>
          </w:tcPr>
          <w:p w14:paraId="1F2A2946">
            <w:pPr>
              <w:rPr>
                <w:bCs/>
                <w:szCs w:val="22"/>
              </w:rPr>
            </w:pPr>
          </w:p>
        </w:tc>
      </w:tr>
      <w:tr w14:paraId="774D5F4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0E9ABB42">
            <w:pPr>
              <w:rPr>
                <w:b/>
                <w:bCs/>
              </w:rPr>
            </w:pPr>
            <w:r>
              <w:rPr>
                <w:b/>
                <w:bCs/>
              </w:rPr>
              <w:t>6</w:t>
            </w:r>
          </w:p>
        </w:tc>
        <w:tc>
          <w:tcPr>
            <w:tcW w:w="2410" w:type="dxa"/>
            <w:vAlign w:val="center"/>
          </w:tcPr>
          <w:p w14:paraId="683FF1AA">
            <w:r>
              <w:t>Headquarters</w:t>
            </w:r>
          </w:p>
        </w:tc>
        <w:tc>
          <w:tcPr>
            <w:tcW w:w="7165" w:type="dxa"/>
            <w:vAlign w:val="center"/>
          </w:tcPr>
          <w:p w14:paraId="55F6AFAB">
            <w:pPr>
              <w:rPr>
                <w:bCs/>
                <w:szCs w:val="22"/>
              </w:rPr>
            </w:pPr>
          </w:p>
        </w:tc>
      </w:tr>
      <w:tr w14:paraId="6E98A08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69CA59B5">
            <w:pPr>
              <w:rPr>
                <w:b/>
                <w:bCs/>
              </w:rPr>
            </w:pPr>
            <w:r>
              <w:rPr>
                <w:rFonts w:hint="eastAsia"/>
                <w:b/>
                <w:bCs/>
              </w:rPr>
              <w:t>7</w:t>
            </w:r>
          </w:p>
        </w:tc>
        <w:tc>
          <w:tcPr>
            <w:tcW w:w="2410" w:type="dxa"/>
            <w:shd w:val="clear" w:color="auto" w:fill="DEEAF6" w:themeFill="accent1" w:themeFillTint="33"/>
            <w:vAlign w:val="center"/>
          </w:tcPr>
          <w:p w14:paraId="60221DA7">
            <w:r>
              <w:t>Company Nature</w:t>
            </w:r>
          </w:p>
        </w:tc>
        <w:tc>
          <w:tcPr>
            <w:tcW w:w="7165" w:type="dxa"/>
            <w:shd w:val="clear" w:color="auto" w:fill="DEEAF6" w:themeFill="accent1" w:themeFillTint="33"/>
            <w:vAlign w:val="center"/>
          </w:tcPr>
          <w:p w14:paraId="6F55363E">
            <w:pPr>
              <w:rPr>
                <w:bCs/>
                <w:szCs w:val="22"/>
              </w:rPr>
            </w:pPr>
          </w:p>
        </w:tc>
      </w:tr>
      <w:tr w14:paraId="0851CC4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262B7686">
            <w:pPr>
              <w:rPr>
                <w:b/>
                <w:bCs/>
              </w:rPr>
            </w:pPr>
            <w:r>
              <w:rPr>
                <w:rFonts w:hint="eastAsia"/>
                <w:b/>
                <w:bCs/>
              </w:rPr>
              <w:t>8</w:t>
            </w:r>
          </w:p>
        </w:tc>
        <w:tc>
          <w:tcPr>
            <w:tcW w:w="2410" w:type="dxa"/>
            <w:vAlign w:val="center"/>
          </w:tcPr>
          <w:p w14:paraId="1801ED9A">
            <w:pPr>
              <w:rPr>
                <w:bCs/>
              </w:rPr>
            </w:pPr>
            <w:r>
              <w:t>Competitors</w:t>
            </w:r>
          </w:p>
        </w:tc>
        <w:tc>
          <w:tcPr>
            <w:tcW w:w="7165" w:type="dxa"/>
            <w:vAlign w:val="center"/>
          </w:tcPr>
          <w:p w14:paraId="17FCDA71">
            <w:pPr>
              <w:rPr>
                <w:bCs/>
                <w:szCs w:val="22"/>
              </w:rPr>
            </w:pPr>
          </w:p>
        </w:tc>
      </w:tr>
      <w:tr w14:paraId="7C2B582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16A8E1F6">
            <w:pPr>
              <w:rPr>
                <w:b/>
                <w:bCs/>
              </w:rPr>
            </w:pPr>
            <w:r>
              <w:rPr>
                <w:rFonts w:hint="eastAsia"/>
                <w:b/>
                <w:bCs/>
              </w:rPr>
              <w:t>9</w:t>
            </w:r>
          </w:p>
        </w:tc>
        <w:tc>
          <w:tcPr>
            <w:tcW w:w="2410" w:type="dxa"/>
            <w:shd w:val="clear" w:color="auto" w:fill="DEEAF6" w:themeFill="accent1" w:themeFillTint="33"/>
            <w:vAlign w:val="center"/>
          </w:tcPr>
          <w:p w14:paraId="2A38D0FD">
            <w:r>
              <w:rPr>
                <w:rFonts w:hint="eastAsia"/>
              </w:rPr>
              <w:t>Contact Information</w:t>
            </w:r>
          </w:p>
        </w:tc>
        <w:tc>
          <w:tcPr>
            <w:tcW w:w="7165" w:type="dxa"/>
            <w:shd w:val="clear" w:color="auto" w:fill="DEEAF6" w:themeFill="accent1" w:themeFillTint="33"/>
            <w:vAlign w:val="center"/>
          </w:tcPr>
          <w:p w14:paraId="7BE77F30">
            <w:pPr>
              <w:rPr>
                <w:bCs/>
                <w:szCs w:val="22"/>
              </w:rPr>
            </w:pPr>
          </w:p>
        </w:tc>
      </w:tr>
    </w:tbl>
    <w:p w14:paraId="4EB43C7E">
      <w:pPr>
        <w:pStyle w:val="146"/>
      </w:pPr>
      <w:r>
        <w:t>Source: OPPLE Lighting; Secondary Literature, Press Releases and QYResearch, 2023</w:t>
      </w:r>
    </w:p>
    <w:p w14:paraId="69CE732A">
      <w:pPr>
        <w:pStyle w:val="4"/>
        <w:tabs>
          <w:tab w:val="clear" w:pos="7938"/>
        </w:tabs>
      </w:pPr>
      <w:bookmarkStart w:id="838" w:name="_Toc121596838"/>
      <w:r>
        <w:t>OPPLE Lighting Description and Business Overview</w:t>
      </w:r>
      <w:bookmarkEnd w:id="838"/>
    </w:p>
    <w:p w14:paraId="52D98672">
      <w:pPr>
        <w:pStyle w:val="153"/>
      </w:pPr>
      <w:bookmarkStart w:id="839" w:name="_Toc121596492"/>
      <w:r>
        <w:t>OPPLE Lighting Description and Business Overview</w:t>
      </w:r>
      <w:bookmarkEnd w:id="839"/>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2B48CC6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153EE657">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1EFD2EED">
            <w:pPr>
              <w:rPr>
                <w:b/>
                <w:bCs/>
              </w:rPr>
            </w:pPr>
            <w:r>
              <w:rPr>
                <w:rFonts w:hint="eastAsia"/>
                <w:b/>
                <w:bCs/>
              </w:rPr>
              <w:t>D</w:t>
            </w:r>
            <w:r>
              <w:rPr>
                <w:b/>
                <w:bCs/>
              </w:rPr>
              <w:t>escription</w:t>
            </w:r>
          </w:p>
        </w:tc>
      </w:tr>
      <w:tr w14:paraId="4C56708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5DCDEEA7">
            <w:pPr>
              <w:rPr>
                <w:b/>
                <w:bCs/>
              </w:rPr>
            </w:pPr>
            <w:r>
              <w:rPr>
                <w:b/>
                <w:bCs/>
              </w:rPr>
              <w:t>Company Description</w:t>
            </w:r>
          </w:p>
        </w:tc>
        <w:tc>
          <w:tcPr>
            <w:tcW w:w="7167" w:type="dxa"/>
            <w:shd w:val="clear" w:color="auto" w:fill="DEEAF6" w:themeFill="accent1" w:themeFillTint="33"/>
            <w:vAlign w:val="center"/>
          </w:tcPr>
          <w:p w14:paraId="288D13E3">
            <w:pPr>
              <w:rPr>
                <w:bCs/>
                <w:szCs w:val="22"/>
              </w:rPr>
            </w:pPr>
          </w:p>
          <w:p w14:paraId="22A64911">
            <w:pPr>
              <w:rPr>
                <w:bCs/>
                <w:szCs w:val="22"/>
              </w:rPr>
            </w:pPr>
          </w:p>
          <w:p w14:paraId="6CA66AC7">
            <w:pPr>
              <w:rPr>
                <w:bCs/>
                <w:szCs w:val="22"/>
              </w:rPr>
            </w:pPr>
          </w:p>
        </w:tc>
      </w:tr>
      <w:tr w14:paraId="187CBC7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399BEAD7">
            <w:pPr>
              <w:rPr>
                <w:b/>
                <w:bCs/>
              </w:rPr>
            </w:pPr>
            <w:r>
              <w:rPr>
                <w:rFonts w:hint="eastAsia"/>
                <w:b/>
                <w:bCs/>
              </w:rPr>
              <w:t>Main</w:t>
            </w:r>
            <w:r>
              <w:rPr>
                <w:b/>
                <w:bCs/>
              </w:rPr>
              <w:t xml:space="preserve"> </w:t>
            </w:r>
            <w:r>
              <w:rPr>
                <w:rFonts w:hint="eastAsia"/>
                <w:b/>
                <w:bCs/>
              </w:rPr>
              <w:t>Business</w:t>
            </w:r>
          </w:p>
        </w:tc>
        <w:tc>
          <w:tcPr>
            <w:tcW w:w="7167" w:type="dxa"/>
            <w:vAlign w:val="center"/>
          </w:tcPr>
          <w:p w14:paraId="28A3F8B3"/>
          <w:p w14:paraId="6A5D5EC5"/>
          <w:p w14:paraId="253C1FDC">
            <w:pPr>
              <w:rPr>
                <w:bCs/>
                <w:szCs w:val="22"/>
              </w:rPr>
            </w:pPr>
          </w:p>
        </w:tc>
      </w:tr>
    </w:tbl>
    <w:p w14:paraId="67D317D3">
      <w:pPr>
        <w:pStyle w:val="146"/>
      </w:pPr>
      <w:r>
        <w:t>Source: OPPLE Lighting</w:t>
      </w:r>
      <w:r>
        <w:rPr>
          <w:rFonts w:hint="eastAsia"/>
        </w:rPr>
        <w:t>;</w:t>
      </w:r>
      <w:r>
        <w:t xml:space="preserve"> Secondary Sources, Press Releases and QYResearch, 2023</w:t>
      </w:r>
    </w:p>
    <w:p w14:paraId="738C4CBD">
      <w:pPr>
        <w:pStyle w:val="4"/>
        <w:tabs>
          <w:tab w:val="clear" w:pos="7938"/>
        </w:tabs>
      </w:pPr>
      <w:bookmarkStart w:id="840" w:name="_Toc121596839"/>
      <w:r>
        <w:t>OPPLE Lighting LED Tube Lights Sales, Revenue and Gross Margin (2018-2023)</w:t>
      </w:r>
      <w:bookmarkEnd w:id="840"/>
    </w:p>
    <w:p w14:paraId="3988A5F9">
      <w:pPr>
        <w:pStyle w:val="153"/>
      </w:pPr>
      <w:bookmarkStart w:id="841" w:name="_Toc121596493"/>
      <w:r>
        <w:rPr>
          <w:rFonts w:hint="eastAsia"/>
        </w:rPr>
        <w:t>OPPLE Lighting</w:t>
      </w:r>
      <w:r>
        <w:t xml:space="preserve"> LED Tube Lights Sales (K Units), Revenue (US$ Million), Price (US$/Unit) and Gross Margin (2018-2023)</w:t>
      </w:r>
      <w:bookmarkEnd w:id="841"/>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5293376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651133D1">
            <w:pPr>
              <w:pStyle w:val="203"/>
              <w:jc w:val="both"/>
              <w:rPr>
                <w:b/>
                <w:bCs/>
              </w:rPr>
            </w:pPr>
            <w:r>
              <w:rPr>
                <w:b/>
                <w:bCs/>
              </w:rPr>
              <w:t>OPPLE Lighting</w:t>
            </w:r>
          </w:p>
        </w:tc>
        <w:tc>
          <w:tcPr>
            <w:tcW w:w="1240" w:type="dxa"/>
            <w:tcBorders>
              <w:bottom w:val="single" w:color="5B9BD5" w:themeColor="accent1" w:sz="12" w:space="0"/>
              <w:insideH w:val="single" w:sz="12" w:space="0"/>
            </w:tcBorders>
            <w:vAlign w:val="center"/>
          </w:tcPr>
          <w:p w14:paraId="70DA812A">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56CA0DA6">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5C41BBAF">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612BC28C">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467DB11B">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2E753E09">
            <w:pPr>
              <w:pStyle w:val="203"/>
              <w:jc w:val="center"/>
              <w:rPr>
                <w:b/>
                <w:bCs/>
                <w:szCs w:val="18"/>
              </w:rPr>
            </w:pPr>
            <w:r>
              <w:rPr>
                <w:b/>
                <w:bCs/>
              </w:rPr>
              <w:t>2023</w:t>
            </w:r>
          </w:p>
        </w:tc>
      </w:tr>
      <w:tr w14:paraId="53FD040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14CECE6B">
            <w:pPr>
              <w:pStyle w:val="203"/>
              <w:jc w:val="both"/>
              <w:rPr>
                <w:b/>
                <w:bCs/>
              </w:rPr>
            </w:pPr>
            <w:r>
              <w:rPr>
                <w:b/>
                <w:bCs/>
              </w:rPr>
              <w:t>Sales</w:t>
            </w:r>
          </w:p>
        </w:tc>
        <w:tc>
          <w:tcPr>
            <w:tcW w:w="1240" w:type="dxa"/>
            <w:shd w:val="clear" w:color="auto" w:fill="DEEAF6" w:themeFill="accent1" w:themeFillTint="33"/>
            <w:vAlign w:val="center"/>
          </w:tcPr>
          <w:p w14:paraId="159D1E9A">
            <w:pPr>
              <w:pStyle w:val="203"/>
              <w:jc w:val="right"/>
            </w:pPr>
            <w:r>
              <w:rPr>
                <w:rFonts w:hint="eastAsia"/>
              </w:rPr>
              <w:t>XX</w:t>
            </w:r>
          </w:p>
        </w:tc>
        <w:tc>
          <w:tcPr>
            <w:tcW w:w="1246" w:type="dxa"/>
            <w:shd w:val="clear" w:color="auto" w:fill="DEEAF6" w:themeFill="accent1" w:themeFillTint="33"/>
            <w:noWrap/>
            <w:vAlign w:val="center"/>
          </w:tcPr>
          <w:p w14:paraId="79AD1ADB">
            <w:pPr>
              <w:pStyle w:val="203"/>
              <w:jc w:val="right"/>
            </w:pPr>
            <w:r>
              <w:rPr>
                <w:rFonts w:hint="eastAsia"/>
              </w:rPr>
              <w:t>XX</w:t>
            </w:r>
          </w:p>
        </w:tc>
        <w:tc>
          <w:tcPr>
            <w:tcW w:w="1170" w:type="dxa"/>
            <w:shd w:val="clear" w:color="auto" w:fill="DEEAF6" w:themeFill="accent1" w:themeFillTint="33"/>
            <w:vAlign w:val="center"/>
          </w:tcPr>
          <w:p w14:paraId="035DC31E">
            <w:pPr>
              <w:pStyle w:val="203"/>
              <w:jc w:val="right"/>
            </w:pPr>
            <w:r>
              <w:rPr>
                <w:rFonts w:hint="eastAsia"/>
              </w:rPr>
              <w:t>XX</w:t>
            </w:r>
          </w:p>
        </w:tc>
        <w:tc>
          <w:tcPr>
            <w:tcW w:w="1170" w:type="dxa"/>
            <w:shd w:val="clear" w:color="auto" w:fill="DEEAF6" w:themeFill="accent1" w:themeFillTint="33"/>
            <w:vAlign w:val="center"/>
          </w:tcPr>
          <w:p w14:paraId="699651E2">
            <w:pPr>
              <w:pStyle w:val="203"/>
              <w:jc w:val="right"/>
            </w:pPr>
            <w:r>
              <w:rPr>
                <w:rFonts w:hint="eastAsia"/>
              </w:rPr>
              <w:t>XX</w:t>
            </w:r>
          </w:p>
        </w:tc>
        <w:tc>
          <w:tcPr>
            <w:tcW w:w="1170" w:type="dxa"/>
            <w:shd w:val="clear" w:color="auto" w:fill="DEEAF6" w:themeFill="accent1" w:themeFillTint="33"/>
            <w:vAlign w:val="center"/>
          </w:tcPr>
          <w:p w14:paraId="2D302AD5">
            <w:pPr>
              <w:pStyle w:val="203"/>
              <w:jc w:val="right"/>
            </w:pPr>
            <w:r>
              <w:rPr>
                <w:rFonts w:hint="eastAsia"/>
              </w:rPr>
              <w:t>XX</w:t>
            </w:r>
          </w:p>
        </w:tc>
        <w:tc>
          <w:tcPr>
            <w:tcW w:w="1168" w:type="dxa"/>
            <w:shd w:val="clear" w:color="auto" w:fill="DEEAF6" w:themeFill="accent1" w:themeFillTint="33"/>
            <w:noWrap/>
            <w:vAlign w:val="center"/>
          </w:tcPr>
          <w:p w14:paraId="2975DDFA">
            <w:pPr>
              <w:pStyle w:val="203"/>
              <w:jc w:val="right"/>
            </w:pPr>
            <w:r>
              <w:rPr>
                <w:rFonts w:hint="eastAsia"/>
              </w:rPr>
              <w:t>XX</w:t>
            </w:r>
          </w:p>
        </w:tc>
      </w:tr>
      <w:tr w14:paraId="5C67DB9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3EC33EE7">
            <w:pPr>
              <w:pStyle w:val="203"/>
              <w:jc w:val="both"/>
              <w:rPr>
                <w:b/>
                <w:bCs/>
              </w:rPr>
            </w:pPr>
            <w:r>
              <w:rPr>
                <w:b/>
                <w:bCs/>
              </w:rPr>
              <w:t>Revenue</w:t>
            </w:r>
          </w:p>
        </w:tc>
        <w:tc>
          <w:tcPr>
            <w:tcW w:w="1240" w:type="dxa"/>
            <w:vAlign w:val="center"/>
          </w:tcPr>
          <w:p w14:paraId="2579CF5D">
            <w:pPr>
              <w:pStyle w:val="203"/>
              <w:jc w:val="right"/>
            </w:pPr>
            <w:r>
              <w:rPr>
                <w:rFonts w:hint="eastAsia"/>
              </w:rPr>
              <w:t>XX</w:t>
            </w:r>
          </w:p>
        </w:tc>
        <w:tc>
          <w:tcPr>
            <w:tcW w:w="1246" w:type="dxa"/>
            <w:noWrap/>
            <w:vAlign w:val="center"/>
          </w:tcPr>
          <w:p w14:paraId="1782C2F6">
            <w:pPr>
              <w:pStyle w:val="203"/>
              <w:jc w:val="right"/>
            </w:pPr>
            <w:r>
              <w:rPr>
                <w:rFonts w:hint="eastAsia"/>
              </w:rPr>
              <w:t>XX</w:t>
            </w:r>
          </w:p>
        </w:tc>
        <w:tc>
          <w:tcPr>
            <w:tcW w:w="1170" w:type="dxa"/>
            <w:vAlign w:val="center"/>
          </w:tcPr>
          <w:p w14:paraId="238170B1">
            <w:pPr>
              <w:pStyle w:val="203"/>
              <w:jc w:val="right"/>
            </w:pPr>
            <w:r>
              <w:rPr>
                <w:rFonts w:hint="eastAsia"/>
              </w:rPr>
              <w:t>XX</w:t>
            </w:r>
          </w:p>
        </w:tc>
        <w:tc>
          <w:tcPr>
            <w:tcW w:w="1170" w:type="dxa"/>
            <w:vAlign w:val="center"/>
          </w:tcPr>
          <w:p w14:paraId="7576D996">
            <w:pPr>
              <w:pStyle w:val="203"/>
              <w:jc w:val="right"/>
            </w:pPr>
            <w:r>
              <w:rPr>
                <w:rFonts w:hint="eastAsia"/>
              </w:rPr>
              <w:t>XX</w:t>
            </w:r>
          </w:p>
        </w:tc>
        <w:tc>
          <w:tcPr>
            <w:tcW w:w="1170" w:type="dxa"/>
            <w:vAlign w:val="center"/>
          </w:tcPr>
          <w:p w14:paraId="5A006550">
            <w:pPr>
              <w:pStyle w:val="203"/>
              <w:jc w:val="right"/>
            </w:pPr>
            <w:r>
              <w:rPr>
                <w:rFonts w:hint="eastAsia"/>
              </w:rPr>
              <w:t>XX</w:t>
            </w:r>
          </w:p>
        </w:tc>
        <w:tc>
          <w:tcPr>
            <w:tcW w:w="1168" w:type="dxa"/>
            <w:noWrap/>
            <w:vAlign w:val="center"/>
          </w:tcPr>
          <w:p w14:paraId="463FF8F2">
            <w:pPr>
              <w:pStyle w:val="203"/>
              <w:jc w:val="right"/>
            </w:pPr>
            <w:r>
              <w:rPr>
                <w:rFonts w:hint="eastAsia"/>
              </w:rPr>
              <w:t>XX</w:t>
            </w:r>
          </w:p>
        </w:tc>
      </w:tr>
      <w:tr w14:paraId="6094A65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7F8A32B1">
            <w:pPr>
              <w:pStyle w:val="203"/>
              <w:jc w:val="both"/>
              <w:rPr>
                <w:b/>
                <w:bCs/>
              </w:rPr>
            </w:pPr>
            <w:r>
              <w:rPr>
                <w:b/>
                <w:bCs/>
              </w:rPr>
              <w:t>Price</w:t>
            </w:r>
          </w:p>
        </w:tc>
        <w:tc>
          <w:tcPr>
            <w:tcW w:w="1240" w:type="dxa"/>
            <w:shd w:val="clear" w:color="auto" w:fill="DEEAF6" w:themeFill="accent1" w:themeFillTint="33"/>
            <w:vAlign w:val="center"/>
          </w:tcPr>
          <w:p w14:paraId="33F4781D">
            <w:pPr>
              <w:pStyle w:val="203"/>
              <w:jc w:val="right"/>
            </w:pPr>
            <w:r>
              <w:rPr>
                <w:rFonts w:hint="eastAsia"/>
              </w:rPr>
              <w:t>XX</w:t>
            </w:r>
          </w:p>
        </w:tc>
        <w:tc>
          <w:tcPr>
            <w:tcW w:w="1246" w:type="dxa"/>
            <w:shd w:val="clear" w:color="auto" w:fill="DEEAF6" w:themeFill="accent1" w:themeFillTint="33"/>
            <w:noWrap/>
            <w:vAlign w:val="center"/>
          </w:tcPr>
          <w:p w14:paraId="4FF7C467">
            <w:pPr>
              <w:pStyle w:val="203"/>
              <w:jc w:val="right"/>
            </w:pPr>
            <w:r>
              <w:rPr>
                <w:rFonts w:hint="eastAsia"/>
              </w:rPr>
              <w:t>XX</w:t>
            </w:r>
          </w:p>
        </w:tc>
        <w:tc>
          <w:tcPr>
            <w:tcW w:w="1170" w:type="dxa"/>
            <w:shd w:val="clear" w:color="auto" w:fill="DEEAF6" w:themeFill="accent1" w:themeFillTint="33"/>
            <w:vAlign w:val="center"/>
          </w:tcPr>
          <w:p w14:paraId="4542284D">
            <w:pPr>
              <w:pStyle w:val="203"/>
              <w:jc w:val="right"/>
            </w:pPr>
            <w:r>
              <w:rPr>
                <w:rFonts w:hint="eastAsia"/>
              </w:rPr>
              <w:t>XX</w:t>
            </w:r>
          </w:p>
        </w:tc>
        <w:tc>
          <w:tcPr>
            <w:tcW w:w="1170" w:type="dxa"/>
            <w:shd w:val="clear" w:color="auto" w:fill="DEEAF6" w:themeFill="accent1" w:themeFillTint="33"/>
            <w:vAlign w:val="center"/>
          </w:tcPr>
          <w:p w14:paraId="5F6494DC">
            <w:pPr>
              <w:pStyle w:val="203"/>
              <w:jc w:val="right"/>
            </w:pPr>
            <w:r>
              <w:rPr>
                <w:rFonts w:hint="eastAsia"/>
              </w:rPr>
              <w:t>XX</w:t>
            </w:r>
          </w:p>
        </w:tc>
        <w:tc>
          <w:tcPr>
            <w:tcW w:w="1170" w:type="dxa"/>
            <w:shd w:val="clear" w:color="auto" w:fill="DEEAF6" w:themeFill="accent1" w:themeFillTint="33"/>
            <w:vAlign w:val="center"/>
          </w:tcPr>
          <w:p w14:paraId="15A8D309">
            <w:pPr>
              <w:pStyle w:val="203"/>
              <w:jc w:val="right"/>
            </w:pPr>
            <w:r>
              <w:rPr>
                <w:rFonts w:hint="eastAsia"/>
              </w:rPr>
              <w:t>XX</w:t>
            </w:r>
          </w:p>
        </w:tc>
        <w:tc>
          <w:tcPr>
            <w:tcW w:w="1168" w:type="dxa"/>
            <w:shd w:val="clear" w:color="auto" w:fill="DEEAF6" w:themeFill="accent1" w:themeFillTint="33"/>
            <w:noWrap/>
            <w:vAlign w:val="center"/>
          </w:tcPr>
          <w:p w14:paraId="428466DA">
            <w:pPr>
              <w:pStyle w:val="203"/>
              <w:jc w:val="right"/>
            </w:pPr>
            <w:r>
              <w:rPr>
                <w:rFonts w:hint="eastAsia"/>
              </w:rPr>
              <w:t>XX</w:t>
            </w:r>
          </w:p>
        </w:tc>
      </w:tr>
      <w:tr w14:paraId="25D0330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39A8393C">
            <w:pPr>
              <w:pStyle w:val="203"/>
              <w:jc w:val="both"/>
              <w:rPr>
                <w:b/>
                <w:bCs/>
              </w:rPr>
            </w:pPr>
            <w:r>
              <w:rPr>
                <w:rFonts w:hint="eastAsia"/>
                <w:b/>
                <w:bCs/>
              </w:rPr>
              <w:t>Gross Margin</w:t>
            </w:r>
          </w:p>
        </w:tc>
        <w:tc>
          <w:tcPr>
            <w:tcW w:w="1240" w:type="dxa"/>
            <w:vAlign w:val="center"/>
          </w:tcPr>
          <w:p w14:paraId="27722B1C">
            <w:pPr>
              <w:pStyle w:val="203"/>
              <w:jc w:val="right"/>
            </w:pPr>
            <w:r>
              <w:rPr>
                <w:rFonts w:hint="eastAsia"/>
              </w:rPr>
              <w:t>XX</w:t>
            </w:r>
            <w:r>
              <w:t>%</w:t>
            </w:r>
          </w:p>
        </w:tc>
        <w:tc>
          <w:tcPr>
            <w:tcW w:w="1246" w:type="dxa"/>
            <w:noWrap/>
            <w:vAlign w:val="center"/>
          </w:tcPr>
          <w:p w14:paraId="7759AD90">
            <w:pPr>
              <w:pStyle w:val="203"/>
              <w:jc w:val="right"/>
            </w:pPr>
            <w:r>
              <w:rPr>
                <w:rFonts w:hint="eastAsia"/>
              </w:rPr>
              <w:t>XX</w:t>
            </w:r>
            <w:r>
              <w:t>%</w:t>
            </w:r>
          </w:p>
        </w:tc>
        <w:tc>
          <w:tcPr>
            <w:tcW w:w="1170" w:type="dxa"/>
            <w:vAlign w:val="center"/>
          </w:tcPr>
          <w:p w14:paraId="788A0D4B">
            <w:pPr>
              <w:pStyle w:val="203"/>
              <w:jc w:val="right"/>
            </w:pPr>
            <w:r>
              <w:rPr>
                <w:rFonts w:hint="eastAsia"/>
              </w:rPr>
              <w:t>XX</w:t>
            </w:r>
            <w:r>
              <w:t>%</w:t>
            </w:r>
          </w:p>
        </w:tc>
        <w:tc>
          <w:tcPr>
            <w:tcW w:w="1170" w:type="dxa"/>
            <w:vAlign w:val="center"/>
          </w:tcPr>
          <w:p w14:paraId="3E17C1D6">
            <w:pPr>
              <w:pStyle w:val="203"/>
              <w:jc w:val="right"/>
            </w:pPr>
            <w:r>
              <w:rPr>
                <w:rFonts w:hint="eastAsia"/>
              </w:rPr>
              <w:t>XX</w:t>
            </w:r>
            <w:r>
              <w:t>%</w:t>
            </w:r>
          </w:p>
        </w:tc>
        <w:tc>
          <w:tcPr>
            <w:tcW w:w="1170" w:type="dxa"/>
            <w:vAlign w:val="center"/>
          </w:tcPr>
          <w:p w14:paraId="0BEFBEF5">
            <w:pPr>
              <w:pStyle w:val="203"/>
              <w:jc w:val="right"/>
            </w:pPr>
            <w:r>
              <w:rPr>
                <w:rFonts w:hint="eastAsia"/>
              </w:rPr>
              <w:t>XX</w:t>
            </w:r>
            <w:r>
              <w:t>%</w:t>
            </w:r>
          </w:p>
        </w:tc>
        <w:tc>
          <w:tcPr>
            <w:tcW w:w="1168" w:type="dxa"/>
            <w:noWrap/>
            <w:vAlign w:val="center"/>
          </w:tcPr>
          <w:p w14:paraId="5166F048">
            <w:pPr>
              <w:pStyle w:val="203"/>
              <w:jc w:val="right"/>
            </w:pPr>
            <w:r>
              <w:rPr>
                <w:rFonts w:hint="eastAsia"/>
              </w:rPr>
              <w:t>XX</w:t>
            </w:r>
            <w:r>
              <w:t>%</w:t>
            </w:r>
          </w:p>
        </w:tc>
      </w:tr>
    </w:tbl>
    <w:p w14:paraId="10543E34">
      <w:pPr>
        <w:pStyle w:val="146"/>
      </w:pPr>
      <w:r>
        <w:t>Source: OPPLE Lighting; Secondary Literature, Press Releases and QYResearch, 2023</w:t>
      </w:r>
    </w:p>
    <w:p w14:paraId="2819694E">
      <w:pPr>
        <w:pStyle w:val="4"/>
        <w:tabs>
          <w:tab w:val="clear" w:pos="7938"/>
        </w:tabs>
      </w:pPr>
      <w:bookmarkStart w:id="842" w:name="_Toc121596840"/>
      <w:r>
        <w:t>OPPLE Lighting LED Tube Lights Product Portfolio</w:t>
      </w:r>
      <w:bookmarkEnd w:id="842"/>
    </w:p>
    <w:p w14:paraId="35A03021">
      <w:pPr>
        <w:pStyle w:val="153"/>
      </w:pPr>
      <w:bookmarkStart w:id="843" w:name="_Toc121596494"/>
      <w:r>
        <w:t>OPPLE Lighting LED Tube Lights Product</w:t>
      </w:r>
      <w:bookmarkEnd w:id="843"/>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5543982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0BA43407">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6723DB6E">
            <w:pPr>
              <w:rPr>
                <w:b/>
                <w:bCs/>
              </w:rPr>
            </w:pPr>
            <w:r>
              <w:rPr>
                <w:rFonts w:hint="eastAsia"/>
                <w:b/>
                <w:bCs/>
              </w:rPr>
              <w:t>Description</w:t>
            </w:r>
          </w:p>
        </w:tc>
      </w:tr>
      <w:tr w14:paraId="2E2F923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6B1E459D">
            <w:pPr>
              <w:rPr>
                <w:b/>
                <w:bCs/>
              </w:rPr>
            </w:pPr>
          </w:p>
        </w:tc>
        <w:tc>
          <w:tcPr>
            <w:tcW w:w="7167" w:type="dxa"/>
            <w:shd w:val="clear" w:color="auto" w:fill="DEEAF6" w:themeFill="accent1" w:themeFillTint="33"/>
            <w:vAlign w:val="center"/>
          </w:tcPr>
          <w:p w14:paraId="4145A29A"/>
        </w:tc>
      </w:tr>
      <w:tr w14:paraId="569E2DC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722ADEE6">
            <w:pPr>
              <w:rPr>
                <w:b/>
                <w:bCs/>
              </w:rPr>
            </w:pPr>
          </w:p>
        </w:tc>
        <w:tc>
          <w:tcPr>
            <w:tcW w:w="7167" w:type="dxa"/>
            <w:vAlign w:val="center"/>
          </w:tcPr>
          <w:p w14:paraId="44F0757C"/>
        </w:tc>
      </w:tr>
      <w:tr w14:paraId="111BF67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1E56DE85">
            <w:pPr>
              <w:rPr>
                <w:b/>
                <w:bCs/>
              </w:rPr>
            </w:pPr>
          </w:p>
        </w:tc>
        <w:tc>
          <w:tcPr>
            <w:tcW w:w="7167" w:type="dxa"/>
            <w:shd w:val="clear" w:color="auto" w:fill="DEEAF6" w:themeFill="accent1" w:themeFillTint="33"/>
            <w:vAlign w:val="center"/>
          </w:tcPr>
          <w:p w14:paraId="30913CED"/>
        </w:tc>
      </w:tr>
    </w:tbl>
    <w:p w14:paraId="20C6C46E">
      <w:pPr>
        <w:pStyle w:val="146"/>
      </w:pPr>
      <w:r>
        <w:t>Source: OPPLE Lighting and QYResearch, 2023</w:t>
      </w:r>
    </w:p>
    <w:p w14:paraId="65FD6D94">
      <w:pPr>
        <w:pStyle w:val="4"/>
        <w:tabs>
          <w:tab w:val="clear" w:pos="7938"/>
        </w:tabs>
      </w:pPr>
      <w:bookmarkStart w:id="844" w:name="_Toc121596841"/>
      <w:r>
        <w:t>OPPLE Lighting</w:t>
      </w:r>
      <w:r>
        <w:rPr>
          <w:rFonts w:hint="eastAsia"/>
        </w:rPr>
        <w:t xml:space="preserve"> Recent Developments/Updates</w:t>
      </w:r>
      <w:bookmarkEnd w:id="844"/>
    </w:p>
    <w:p w14:paraId="0C835FAD">
      <w:pPr>
        <w:pStyle w:val="153"/>
      </w:pPr>
      <w:bookmarkStart w:id="845" w:name="_Toc121596495"/>
      <w:r>
        <w:t xml:space="preserve">OPPLE Lighting </w:t>
      </w:r>
      <w:r>
        <w:rPr>
          <w:rFonts w:hint="eastAsia"/>
        </w:rPr>
        <w:t>Recent Developments/Updates</w:t>
      </w:r>
      <w:bookmarkEnd w:id="845"/>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520D256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32D6F24E">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1D9C0E54">
            <w:pPr>
              <w:rPr>
                <w:b/>
                <w:bCs/>
              </w:rPr>
            </w:pPr>
            <w:r>
              <w:rPr>
                <w:b/>
                <w:bCs/>
              </w:rPr>
              <w:t>Description</w:t>
            </w:r>
          </w:p>
        </w:tc>
      </w:tr>
      <w:tr w14:paraId="64DD5A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604006D">
            <w:pPr>
              <w:rPr>
                <w:b/>
                <w:bCs/>
              </w:rPr>
            </w:pPr>
          </w:p>
        </w:tc>
        <w:tc>
          <w:tcPr>
            <w:tcW w:w="7167" w:type="dxa"/>
            <w:shd w:val="clear" w:color="auto" w:fill="DEEAF6" w:themeFill="accent1" w:themeFillTint="33"/>
            <w:vAlign w:val="center"/>
          </w:tcPr>
          <w:p w14:paraId="6F108291"/>
        </w:tc>
      </w:tr>
      <w:tr w14:paraId="614808E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369484F9">
            <w:pPr>
              <w:rPr>
                <w:b/>
                <w:bCs/>
              </w:rPr>
            </w:pPr>
          </w:p>
        </w:tc>
        <w:tc>
          <w:tcPr>
            <w:tcW w:w="7167" w:type="dxa"/>
            <w:vAlign w:val="center"/>
          </w:tcPr>
          <w:p w14:paraId="19AF9794"/>
        </w:tc>
      </w:tr>
      <w:tr w14:paraId="7FE34C8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33A03C7">
            <w:pPr>
              <w:rPr>
                <w:b/>
                <w:bCs/>
              </w:rPr>
            </w:pPr>
          </w:p>
        </w:tc>
        <w:tc>
          <w:tcPr>
            <w:tcW w:w="7167" w:type="dxa"/>
            <w:shd w:val="clear" w:color="auto" w:fill="DEEAF6" w:themeFill="accent1" w:themeFillTint="33"/>
            <w:vAlign w:val="center"/>
          </w:tcPr>
          <w:p w14:paraId="5CDF1F64"/>
        </w:tc>
      </w:tr>
      <w:tr w14:paraId="5A8A031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7FAB3E08">
            <w:pPr>
              <w:rPr>
                <w:b/>
                <w:bCs/>
              </w:rPr>
            </w:pPr>
          </w:p>
        </w:tc>
        <w:tc>
          <w:tcPr>
            <w:tcW w:w="7167" w:type="dxa"/>
            <w:vAlign w:val="center"/>
          </w:tcPr>
          <w:p w14:paraId="5051C682"/>
        </w:tc>
      </w:tr>
    </w:tbl>
    <w:p w14:paraId="6168AD5A">
      <w:pPr>
        <w:pStyle w:val="146"/>
      </w:pPr>
      <w:r>
        <w:t>Source: OPPLE Lighting; Secondary Literature, Press Releases and QYResearch, 2023</w:t>
      </w:r>
    </w:p>
    <w:p w14:paraId="79533FFD">
      <w:pPr>
        <w:pStyle w:val="3"/>
      </w:pPr>
      <w:bookmarkStart w:id="846" w:name="_Toc121596842"/>
      <w:r>
        <w:t>Toshiba</w:t>
      </w:r>
      <w:bookmarkEnd w:id="846"/>
    </w:p>
    <w:p w14:paraId="212A5318"/>
    <w:p w14:paraId="6C689BC4">
      <w:pPr>
        <w:pStyle w:val="4"/>
        <w:tabs>
          <w:tab w:val="clear" w:pos="7938"/>
        </w:tabs>
      </w:pPr>
      <w:bookmarkStart w:id="847" w:name="_Toc121596843"/>
      <w:r>
        <w:t>Toshiba Company Information</w:t>
      </w:r>
      <w:bookmarkEnd w:id="847"/>
    </w:p>
    <w:p w14:paraId="0B84920A">
      <w:pPr>
        <w:pStyle w:val="153"/>
      </w:pPr>
      <w:bookmarkStart w:id="848" w:name="_Toc121596496"/>
      <w:r>
        <w:t>Toshiba Company Information</w:t>
      </w:r>
      <w:bookmarkEnd w:id="848"/>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3C9EA75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07675E4C">
            <w:pPr>
              <w:rPr>
                <w:b/>
                <w:bCs/>
              </w:rPr>
            </w:pPr>
            <w:r>
              <w:rPr>
                <w:b/>
                <w:bCs/>
              </w:rPr>
              <w:t>#</w:t>
            </w:r>
          </w:p>
        </w:tc>
        <w:tc>
          <w:tcPr>
            <w:tcW w:w="2410" w:type="dxa"/>
            <w:tcBorders>
              <w:bottom w:val="single" w:color="5B9BD5" w:themeColor="accent1" w:sz="12" w:space="0"/>
              <w:insideH w:val="single" w:sz="12" w:space="0"/>
            </w:tcBorders>
            <w:vAlign w:val="center"/>
          </w:tcPr>
          <w:p w14:paraId="44EA0E8D">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2A6D1013">
            <w:pPr>
              <w:rPr>
                <w:b/>
                <w:bCs/>
              </w:rPr>
            </w:pPr>
            <w:r>
              <w:rPr>
                <w:rFonts w:hint="eastAsia"/>
                <w:b/>
                <w:bCs/>
              </w:rPr>
              <w:t>D</w:t>
            </w:r>
            <w:r>
              <w:rPr>
                <w:b/>
                <w:bCs/>
              </w:rPr>
              <w:t>escription</w:t>
            </w:r>
          </w:p>
        </w:tc>
      </w:tr>
      <w:tr w14:paraId="13E9E73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36C9D106">
            <w:pPr>
              <w:rPr>
                <w:b/>
                <w:bCs/>
              </w:rPr>
            </w:pPr>
            <w:r>
              <w:rPr>
                <w:b/>
                <w:bCs/>
              </w:rPr>
              <w:t>1</w:t>
            </w:r>
          </w:p>
        </w:tc>
        <w:tc>
          <w:tcPr>
            <w:tcW w:w="2410" w:type="dxa"/>
            <w:shd w:val="clear" w:color="auto" w:fill="DEEAF6" w:themeFill="accent1" w:themeFillTint="33"/>
            <w:vAlign w:val="center"/>
          </w:tcPr>
          <w:p w14:paraId="27E1F520">
            <w:r>
              <w:t>Company Name</w:t>
            </w:r>
          </w:p>
        </w:tc>
        <w:tc>
          <w:tcPr>
            <w:tcW w:w="7165" w:type="dxa"/>
            <w:shd w:val="clear" w:color="auto" w:fill="DEEAF6" w:themeFill="accent1" w:themeFillTint="33"/>
            <w:vAlign w:val="center"/>
          </w:tcPr>
          <w:p w14:paraId="4E61B0BC">
            <w:pPr>
              <w:rPr>
                <w:bCs/>
                <w:szCs w:val="22"/>
              </w:rPr>
            </w:pPr>
            <w:r>
              <w:t>Toshiba</w:t>
            </w:r>
          </w:p>
        </w:tc>
      </w:tr>
      <w:tr w14:paraId="595728A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43C198F8">
            <w:pPr>
              <w:rPr>
                <w:b/>
                <w:bCs/>
              </w:rPr>
            </w:pPr>
            <w:r>
              <w:rPr>
                <w:b/>
                <w:bCs/>
              </w:rPr>
              <w:t>2</w:t>
            </w:r>
          </w:p>
        </w:tc>
        <w:tc>
          <w:tcPr>
            <w:tcW w:w="2410" w:type="dxa"/>
            <w:vAlign w:val="center"/>
          </w:tcPr>
          <w:p w14:paraId="4D018881">
            <w:r>
              <w:t>Website</w:t>
            </w:r>
          </w:p>
        </w:tc>
        <w:tc>
          <w:tcPr>
            <w:tcW w:w="7165" w:type="dxa"/>
            <w:vAlign w:val="center"/>
          </w:tcPr>
          <w:p w14:paraId="795F3BC3">
            <w:pPr>
              <w:rPr>
                <w:bCs/>
                <w:szCs w:val="22"/>
              </w:rPr>
            </w:pPr>
          </w:p>
        </w:tc>
      </w:tr>
      <w:tr w14:paraId="3A519EA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65A893F9">
            <w:pPr>
              <w:rPr>
                <w:b/>
                <w:bCs/>
              </w:rPr>
            </w:pPr>
            <w:r>
              <w:rPr>
                <w:b/>
                <w:bCs/>
              </w:rPr>
              <w:t>3</w:t>
            </w:r>
          </w:p>
        </w:tc>
        <w:tc>
          <w:tcPr>
            <w:tcW w:w="2410" w:type="dxa"/>
            <w:shd w:val="clear" w:color="auto" w:fill="DEEAF6" w:themeFill="accent1" w:themeFillTint="33"/>
            <w:vAlign w:val="center"/>
          </w:tcPr>
          <w:p w14:paraId="60BAE97B">
            <w:r>
              <w:t>Establish Date</w:t>
            </w:r>
          </w:p>
        </w:tc>
        <w:tc>
          <w:tcPr>
            <w:tcW w:w="7165" w:type="dxa"/>
            <w:shd w:val="clear" w:color="auto" w:fill="DEEAF6" w:themeFill="accent1" w:themeFillTint="33"/>
            <w:vAlign w:val="center"/>
          </w:tcPr>
          <w:p w14:paraId="5B542ECF">
            <w:pPr>
              <w:rPr>
                <w:bCs/>
                <w:szCs w:val="22"/>
              </w:rPr>
            </w:pPr>
          </w:p>
        </w:tc>
      </w:tr>
      <w:tr w14:paraId="1E37AAC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7F87024C">
            <w:pPr>
              <w:rPr>
                <w:b/>
                <w:bCs/>
              </w:rPr>
            </w:pPr>
            <w:r>
              <w:rPr>
                <w:b/>
                <w:bCs/>
              </w:rPr>
              <w:t>4</w:t>
            </w:r>
          </w:p>
        </w:tc>
        <w:tc>
          <w:tcPr>
            <w:tcW w:w="2410" w:type="dxa"/>
            <w:vAlign w:val="center"/>
          </w:tcPr>
          <w:p w14:paraId="7792007F">
            <w:r>
              <w:rPr>
                <w:rFonts w:hint="eastAsia"/>
              </w:rPr>
              <w:t>Manufacturing Bases</w:t>
            </w:r>
          </w:p>
        </w:tc>
        <w:tc>
          <w:tcPr>
            <w:tcW w:w="7165" w:type="dxa"/>
            <w:vAlign w:val="center"/>
          </w:tcPr>
          <w:p w14:paraId="0DE64D96">
            <w:pPr>
              <w:rPr>
                <w:bCs/>
                <w:szCs w:val="22"/>
              </w:rPr>
            </w:pPr>
          </w:p>
        </w:tc>
      </w:tr>
      <w:tr w14:paraId="2754E5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5BF29D47">
            <w:pPr>
              <w:rPr>
                <w:b/>
                <w:bCs/>
              </w:rPr>
            </w:pPr>
            <w:r>
              <w:rPr>
                <w:b/>
                <w:bCs/>
              </w:rPr>
              <w:t>5</w:t>
            </w:r>
          </w:p>
        </w:tc>
        <w:tc>
          <w:tcPr>
            <w:tcW w:w="2410" w:type="dxa"/>
            <w:shd w:val="clear" w:color="auto" w:fill="DEEAF6" w:themeFill="accent1" w:themeFillTint="33"/>
            <w:vAlign w:val="center"/>
          </w:tcPr>
          <w:p w14:paraId="589BAEC4">
            <w:r>
              <w:rPr>
                <w:rFonts w:hint="eastAsia"/>
              </w:rPr>
              <w:t>Sales Regions</w:t>
            </w:r>
          </w:p>
        </w:tc>
        <w:tc>
          <w:tcPr>
            <w:tcW w:w="7165" w:type="dxa"/>
            <w:shd w:val="clear" w:color="auto" w:fill="DEEAF6" w:themeFill="accent1" w:themeFillTint="33"/>
            <w:vAlign w:val="center"/>
          </w:tcPr>
          <w:p w14:paraId="0AA0E674">
            <w:pPr>
              <w:rPr>
                <w:bCs/>
                <w:szCs w:val="22"/>
              </w:rPr>
            </w:pPr>
          </w:p>
        </w:tc>
      </w:tr>
      <w:tr w14:paraId="75E8E83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1B6B10B9">
            <w:pPr>
              <w:rPr>
                <w:b/>
                <w:bCs/>
              </w:rPr>
            </w:pPr>
            <w:r>
              <w:rPr>
                <w:b/>
                <w:bCs/>
              </w:rPr>
              <w:t>6</w:t>
            </w:r>
          </w:p>
        </w:tc>
        <w:tc>
          <w:tcPr>
            <w:tcW w:w="2410" w:type="dxa"/>
            <w:vAlign w:val="center"/>
          </w:tcPr>
          <w:p w14:paraId="0039D72D">
            <w:r>
              <w:t>Headquarters</w:t>
            </w:r>
          </w:p>
        </w:tc>
        <w:tc>
          <w:tcPr>
            <w:tcW w:w="7165" w:type="dxa"/>
            <w:vAlign w:val="center"/>
          </w:tcPr>
          <w:p w14:paraId="08A750ED">
            <w:pPr>
              <w:rPr>
                <w:bCs/>
                <w:szCs w:val="22"/>
              </w:rPr>
            </w:pPr>
          </w:p>
        </w:tc>
      </w:tr>
      <w:tr w14:paraId="41248DB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48CAE048">
            <w:pPr>
              <w:rPr>
                <w:b/>
                <w:bCs/>
              </w:rPr>
            </w:pPr>
            <w:r>
              <w:rPr>
                <w:rFonts w:hint="eastAsia"/>
                <w:b/>
                <w:bCs/>
              </w:rPr>
              <w:t>7</w:t>
            </w:r>
          </w:p>
        </w:tc>
        <w:tc>
          <w:tcPr>
            <w:tcW w:w="2410" w:type="dxa"/>
            <w:shd w:val="clear" w:color="auto" w:fill="DEEAF6" w:themeFill="accent1" w:themeFillTint="33"/>
            <w:vAlign w:val="center"/>
          </w:tcPr>
          <w:p w14:paraId="112DA35C">
            <w:r>
              <w:t>Company Nature</w:t>
            </w:r>
          </w:p>
        </w:tc>
        <w:tc>
          <w:tcPr>
            <w:tcW w:w="7165" w:type="dxa"/>
            <w:shd w:val="clear" w:color="auto" w:fill="DEEAF6" w:themeFill="accent1" w:themeFillTint="33"/>
            <w:vAlign w:val="center"/>
          </w:tcPr>
          <w:p w14:paraId="3FFAF99F">
            <w:pPr>
              <w:rPr>
                <w:bCs/>
                <w:szCs w:val="22"/>
              </w:rPr>
            </w:pPr>
          </w:p>
        </w:tc>
      </w:tr>
      <w:tr w14:paraId="37B6627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0F8D83B4">
            <w:pPr>
              <w:rPr>
                <w:b/>
                <w:bCs/>
              </w:rPr>
            </w:pPr>
            <w:r>
              <w:rPr>
                <w:rFonts w:hint="eastAsia"/>
                <w:b/>
                <w:bCs/>
              </w:rPr>
              <w:t>8</w:t>
            </w:r>
          </w:p>
        </w:tc>
        <w:tc>
          <w:tcPr>
            <w:tcW w:w="2410" w:type="dxa"/>
            <w:vAlign w:val="center"/>
          </w:tcPr>
          <w:p w14:paraId="1902E7FB">
            <w:pPr>
              <w:rPr>
                <w:bCs/>
              </w:rPr>
            </w:pPr>
            <w:r>
              <w:t>Competitors</w:t>
            </w:r>
          </w:p>
        </w:tc>
        <w:tc>
          <w:tcPr>
            <w:tcW w:w="7165" w:type="dxa"/>
            <w:vAlign w:val="center"/>
          </w:tcPr>
          <w:p w14:paraId="4B5E4654">
            <w:pPr>
              <w:rPr>
                <w:bCs/>
                <w:szCs w:val="22"/>
              </w:rPr>
            </w:pPr>
          </w:p>
        </w:tc>
      </w:tr>
      <w:tr w14:paraId="5E1DF31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7E769520">
            <w:pPr>
              <w:rPr>
                <w:b/>
                <w:bCs/>
              </w:rPr>
            </w:pPr>
            <w:r>
              <w:rPr>
                <w:rFonts w:hint="eastAsia"/>
                <w:b/>
                <w:bCs/>
              </w:rPr>
              <w:t>9</w:t>
            </w:r>
          </w:p>
        </w:tc>
        <w:tc>
          <w:tcPr>
            <w:tcW w:w="2410" w:type="dxa"/>
            <w:shd w:val="clear" w:color="auto" w:fill="DEEAF6" w:themeFill="accent1" w:themeFillTint="33"/>
            <w:vAlign w:val="center"/>
          </w:tcPr>
          <w:p w14:paraId="1F043AF0">
            <w:r>
              <w:rPr>
                <w:rFonts w:hint="eastAsia"/>
              </w:rPr>
              <w:t>Contact Information</w:t>
            </w:r>
          </w:p>
        </w:tc>
        <w:tc>
          <w:tcPr>
            <w:tcW w:w="7165" w:type="dxa"/>
            <w:shd w:val="clear" w:color="auto" w:fill="DEEAF6" w:themeFill="accent1" w:themeFillTint="33"/>
            <w:vAlign w:val="center"/>
          </w:tcPr>
          <w:p w14:paraId="43C30522">
            <w:pPr>
              <w:rPr>
                <w:bCs/>
                <w:szCs w:val="22"/>
              </w:rPr>
            </w:pPr>
          </w:p>
        </w:tc>
      </w:tr>
    </w:tbl>
    <w:p w14:paraId="0BD2209F">
      <w:pPr>
        <w:pStyle w:val="146"/>
      </w:pPr>
      <w:r>
        <w:t>Source: Toshiba; Secondary Literature, Press Releases and QYResearch, 2023</w:t>
      </w:r>
    </w:p>
    <w:p w14:paraId="57D48788">
      <w:pPr>
        <w:pStyle w:val="4"/>
        <w:tabs>
          <w:tab w:val="clear" w:pos="7938"/>
        </w:tabs>
      </w:pPr>
      <w:bookmarkStart w:id="849" w:name="_Toc121596844"/>
      <w:r>
        <w:t>Toshiba Description and Business Overview</w:t>
      </w:r>
      <w:bookmarkEnd w:id="849"/>
    </w:p>
    <w:p w14:paraId="023268E6">
      <w:pPr>
        <w:pStyle w:val="153"/>
      </w:pPr>
      <w:bookmarkStart w:id="850" w:name="_Toc121596497"/>
      <w:r>
        <w:t>Toshiba Description and Business Overview</w:t>
      </w:r>
      <w:bookmarkEnd w:id="850"/>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23684D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508371BB">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72A7E242">
            <w:pPr>
              <w:rPr>
                <w:b/>
                <w:bCs/>
              </w:rPr>
            </w:pPr>
            <w:r>
              <w:rPr>
                <w:rFonts w:hint="eastAsia"/>
                <w:b/>
                <w:bCs/>
              </w:rPr>
              <w:t>D</w:t>
            </w:r>
            <w:r>
              <w:rPr>
                <w:b/>
                <w:bCs/>
              </w:rPr>
              <w:t>escription</w:t>
            </w:r>
          </w:p>
        </w:tc>
      </w:tr>
      <w:tr w14:paraId="60D0B27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20BB8C52">
            <w:pPr>
              <w:rPr>
                <w:b/>
                <w:bCs/>
              </w:rPr>
            </w:pPr>
            <w:r>
              <w:rPr>
                <w:b/>
                <w:bCs/>
              </w:rPr>
              <w:t>Company Description</w:t>
            </w:r>
          </w:p>
        </w:tc>
        <w:tc>
          <w:tcPr>
            <w:tcW w:w="7167" w:type="dxa"/>
            <w:shd w:val="clear" w:color="auto" w:fill="DEEAF6" w:themeFill="accent1" w:themeFillTint="33"/>
            <w:vAlign w:val="center"/>
          </w:tcPr>
          <w:p w14:paraId="0B87913C">
            <w:pPr>
              <w:rPr>
                <w:bCs/>
                <w:szCs w:val="22"/>
              </w:rPr>
            </w:pPr>
          </w:p>
          <w:p w14:paraId="5866074E">
            <w:pPr>
              <w:rPr>
                <w:bCs/>
                <w:szCs w:val="22"/>
              </w:rPr>
            </w:pPr>
          </w:p>
          <w:p w14:paraId="17E1EBB1">
            <w:pPr>
              <w:rPr>
                <w:bCs/>
                <w:szCs w:val="22"/>
              </w:rPr>
            </w:pPr>
          </w:p>
        </w:tc>
      </w:tr>
      <w:tr w14:paraId="59FFB78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4291CAB8">
            <w:pPr>
              <w:rPr>
                <w:b/>
                <w:bCs/>
              </w:rPr>
            </w:pPr>
            <w:r>
              <w:rPr>
                <w:rFonts w:hint="eastAsia"/>
                <w:b/>
                <w:bCs/>
              </w:rPr>
              <w:t>Main</w:t>
            </w:r>
            <w:r>
              <w:rPr>
                <w:b/>
                <w:bCs/>
              </w:rPr>
              <w:t xml:space="preserve"> </w:t>
            </w:r>
            <w:r>
              <w:rPr>
                <w:rFonts w:hint="eastAsia"/>
                <w:b/>
                <w:bCs/>
              </w:rPr>
              <w:t>Business</w:t>
            </w:r>
          </w:p>
        </w:tc>
        <w:tc>
          <w:tcPr>
            <w:tcW w:w="7167" w:type="dxa"/>
            <w:vAlign w:val="center"/>
          </w:tcPr>
          <w:p w14:paraId="4102D91C"/>
          <w:p w14:paraId="417CA964"/>
          <w:p w14:paraId="1338530D">
            <w:pPr>
              <w:rPr>
                <w:bCs/>
                <w:szCs w:val="22"/>
              </w:rPr>
            </w:pPr>
          </w:p>
        </w:tc>
      </w:tr>
    </w:tbl>
    <w:p w14:paraId="19073553">
      <w:pPr>
        <w:pStyle w:val="146"/>
      </w:pPr>
      <w:r>
        <w:t>Source: Toshiba</w:t>
      </w:r>
      <w:r>
        <w:rPr>
          <w:rFonts w:hint="eastAsia"/>
        </w:rPr>
        <w:t>;</w:t>
      </w:r>
      <w:r>
        <w:t xml:space="preserve"> Secondary Sources, Press Releases and QYResearch, 2023</w:t>
      </w:r>
    </w:p>
    <w:p w14:paraId="0E57CD83">
      <w:pPr>
        <w:pStyle w:val="4"/>
        <w:tabs>
          <w:tab w:val="clear" w:pos="7938"/>
        </w:tabs>
      </w:pPr>
      <w:bookmarkStart w:id="851" w:name="_Toc121596845"/>
      <w:r>
        <w:t>Toshiba LED Tube Lights Sales, Revenue and Gross Margin (2018-2023)</w:t>
      </w:r>
      <w:bookmarkEnd w:id="851"/>
    </w:p>
    <w:p w14:paraId="7B7C4D28">
      <w:pPr>
        <w:pStyle w:val="153"/>
      </w:pPr>
      <w:bookmarkStart w:id="852" w:name="_Toc121596498"/>
      <w:r>
        <w:rPr>
          <w:rFonts w:hint="eastAsia"/>
        </w:rPr>
        <w:t>Toshiba</w:t>
      </w:r>
      <w:r>
        <w:t xml:space="preserve"> LED Tube Lights Sales (K Units), Revenue (US$ Million), Price (US$/Unit) and Gross Margin (2018-2023)</w:t>
      </w:r>
      <w:bookmarkEnd w:id="852"/>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6B03F74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752EA2BD">
            <w:pPr>
              <w:pStyle w:val="203"/>
              <w:jc w:val="both"/>
              <w:rPr>
                <w:b/>
                <w:bCs/>
              </w:rPr>
            </w:pPr>
            <w:r>
              <w:rPr>
                <w:b/>
                <w:bCs/>
              </w:rPr>
              <w:t>Toshiba</w:t>
            </w:r>
          </w:p>
        </w:tc>
        <w:tc>
          <w:tcPr>
            <w:tcW w:w="1240" w:type="dxa"/>
            <w:tcBorders>
              <w:bottom w:val="single" w:color="5B9BD5" w:themeColor="accent1" w:sz="12" w:space="0"/>
              <w:insideH w:val="single" w:sz="12" w:space="0"/>
            </w:tcBorders>
            <w:vAlign w:val="center"/>
          </w:tcPr>
          <w:p w14:paraId="09EEB851">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5AFF0A47">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79DAACD4">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72DF96D7">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5E0FC56D">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243AF9E9">
            <w:pPr>
              <w:pStyle w:val="203"/>
              <w:jc w:val="center"/>
              <w:rPr>
                <w:b/>
                <w:bCs/>
                <w:szCs w:val="18"/>
              </w:rPr>
            </w:pPr>
            <w:r>
              <w:rPr>
                <w:b/>
                <w:bCs/>
              </w:rPr>
              <w:t>2023</w:t>
            </w:r>
          </w:p>
        </w:tc>
      </w:tr>
      <w:tr w14:paraId="282D8A3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3572B2FA">
            <w:pPr>
              <w:pStyle w:val="203"/>
              <w:jc w:val="both"/>
              <w:rPr>
                <w:b/>
                <w:bCs/>
              </w:rPr>
            </w:pPr>
            <w:r>
              <w:rPr>
                <w:b/>
                <w:bCs/>
              </w:rPr>
              <w:t>Sales</w:t>
            </w:r>
          </w:p>
        </w:tc>
        <w:tc>
          <w:tcPr>
            <w:tcW w:w="1240" w:type="dxa"/>
            <w:shd w:val="clear" w:color="auto" w:fill="DEEAF6" w:themeFill="accent1" w:themeFillTint="33"/>
            <w:vAlign w:val="center"/>
          </w:tcPr>
          <w:p w14:paraId="5F150644">
            <w:pPr>
              <w:pStyle w:val="203"/>
              <w:jc w:val="right"/>
            </w:pPr>
            <w:r>
              <w:rPr>
                <w:rFonts w:hint="eastAsia"/>
              </w:rPr>
              <w:t>XX</w:t>
            </w:r>
          </w:p>
        </w:tc>
        <w:tc>
          <w:tcPr>
            <w:tcW w:w="1246" w:type="dxa"/>
            <w:shd w:val="clear" w:color="auto" w:fill="DEEAF6" w:themeFill="accent1" w:themeFillTint="33"/>
            <w:noWrap/>
            <w:vAlign w:val="center"/>
          </w:tcPr>
          <w:p w14:paraId="6A5E1061">
            <w:pPr>
              <w:pStyle w:val="203"/>
              <w:jc w:val="right"/>
            </w:pPr>
            <w:r>
              <w:rPr>
                <w:rFonts w:hint="eastAsia"/>
              </w:rPr>
              <w:t>XX</w:t>
            </w:r>
          </w:p>
        </w:tc>
        <w:tc>
          <w:tcPr>
            <w:tcW w:w="1170" w:type="dxa"/>
            <w:shd w:val="clear" w:color="auto" w:fill="DEEAF6" w:themeFill="accent1" w:themeFillTint="33"/>
            <w:vAlign w:val="center"/>
          </w:tcPr>
          <w:p w14:paraId="2D3A6453">
            <w:pPr>
              <w:pStyle w:val="203"/>
              <w:jc w:val="right"/>
            </w:pPr>
            <w:r>
              <w:rPr>
                <w:rFonts w:hint="eastAsia"/>
              </w:rPr>
              <w:t>XX</w:t>
            </w:r>
          </w:p>
        </w:tc>
        <w:tc>
          <w:tcPr>
            <w:tcW w:w="1170" w:type="dxa"/>
            <w:shd w:val="clear" w:color="auto" w:fill="DEEAF6" w:themeFill="accent1" w:themeFillTint="33"/>
            <w:vAlign w:val="center"/>
          </w:tcPr>
          <w:p w14:paraId="0974C24D">
            <w:pPr>
              <w:pStyle w:val="203"/>
              <w:jc w:val="right"/>
            </w:pPr>
            <w:r>
              <w:rPr>
                <w:rFonts w:hint="eastAsia"/>
              </w:rPr>
              <w:t>XX</w:t>
            </w:r>
          </w:p>
        </w:tc>
        <w:tc>
          <w:tcPr>
            <w:tcW w:w="1170" w:type="dxa"/>
            <w:shd w:val="clear" w:color="auto" w:fill="DEEAF6" w:themeFill="accent1" w:themeFillTint="33"/>
            <w:vAlign w:val="center"/>
          </w:tcPr>
          <w:p w14:paraId="3D7353ED">
            <w:pPr>
              <w:pStyle w:val="203"/>
              <w:jc w:val="right"/>
            </w:pPr>
            <w:r>
              <w:rPr>
                <w:rFonts w:hint="eastAsia"/>
              </w:rPr>
              <w:t>XX</w:t>
            </w:r>
          </w:p>
        </w:tc>
        <w:tc>
          <w:tcPr>
            <w:tcW w:w="1168" w:type="dxa"/>
            <w:shd w:val="clear" w:color="auto" w:fill="DEEAF6" w:themeFill="accent1" w:themeFillTint="33"/>
            <w:noWrap/>
            <w:vAlign w:val="center"/>
          </w:tcPr>
          <w:p w14:paraId="256ED040">
            <w:pPr>
              <w:pStyle w:val="203"/>
              <w:jc w:val="right"/>
            </w:pPr>
            <w:r>
              <w:rPr>
                <w:rFonts w:hint="eastAsia"/>
              </w:rPr>
              <w:t>XX</w:t>
            </w:r>
          </w:p>
        </w:tc>
      </w:tr>
      <w:tr w14:paraId="20D2522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72A0F3F7">
            <w:pPr>
              <w:pStyle w:val="203"/>
              <w:jc w:val="both"/>
              <w:rPr>
                <w:b/>
                <w:bCs/>
              </w:rPr>
            </w:pPr>
            <w:r>
              <w:rPr>
                <w:b/>
                <w:bCs/>
              </w:rPr>
              <w:t>Revenue</w:t>
            </w:r>
          </w:p>
        </w:tc>
        <w:tc>
          <w:tcPr>
            <w:tcW w:w="1240" w:type="dxa"/>
            <w:vAlign w:val="center"/>
          </w:tcPr>
          <w:p w14:paraId="2CD3844C">
            <w:pPr>
              <w:pStyle w:val="203"/>
              <w:jc w:val="right"/>
            </w:pPr>
            <w:r>
              <w:rPr>
                <w:rFonts w:hint="eastAsia"/>
              </w:rPr>
              <w:t>XX</w:t>
            </w:r>
          </w:p>
        </w:tc>
        <w:tc>
          <w:tcPr>
            <w:tcW w:w="1246" w:type="dxa"/>
            <w:noWrap/>
            <w:vAlign w:val="center"/>
          </w:tcPr>
          <w:p w14:paraId="6D99B128">
            <w:pPr>
              <w:pStyle w:val="203"/>
              <w:jc w:val="right"/>
            </w:pPr>
            <w:r>
              <w:rPr>
                <w:rFonts w:hint="eastAsia"/>
              </w:rPr>
              <w:t>XX</w:t>
            </w:r>
          </w:p>
        </w:tc>
        <w:tc>
          <w:tcPr>
            <w:tcW w:w="1170" w:type="dxa"/>
            <w:vAlign w:val="center"/>
          </w:tcPr>
          <w:p w14:paraId="5952511B">
            <w:pPr>
              <w:pStyle w:val="203"/>
              <w:jc w:val="right"/>
            </w:pPr>
            <w:r>
              <w:rPr>
                <w:rFonts w:hint="eastAsia"/>
              </w:rPr>
              <w:t>XX</w:t>
            </w:r>
          </w:p>
        </w:tc>
        <w:tc>
          <w:tcPr>
            <w:tcW w:w="1170" w:type="dxa"/>
            <w:vAlign w:val="center"/>
          </w:tcPr>
          <w:p w14:paraId="10B112C5">
            <w:pPr>
              <w:pStyle w:val="203"/>
              <w:jc w:val="right"/>
            </w:pPr>
            <w:r>
              <w:rPr>
                <w:rFonts w:hint="eastAsia"/>
              </w:rPr>
              <w:t>XX</w:t>
            </w:r>
          </w:p>
        </w:tc>
        <w:tc>
          <w:tcPr>
            <w:tcW w:w="1170" w:type="dxa"/>
            <w:vAlign w:val="center"/>
          </w:tcPr>
          <w:p w14:paraId="1EB129B5">
            <w:pPr>
              <w:pStyle w:val="203"/>
              <w:jc w:val="right"/>
            </w:pPr>
            <w:r>
              <w:rPr>
                <w:rFonts w:hint="eastAsia"/>
              </w:rPr>
              <w:t>XX</w:t>
            </w:r>
          </w:p>
        </w:tc>
        <w:tc>
          <w:tcPr>
            <w:tcW w:w="1168" w:type="dxa"/>
            <w:noWrap/>
            <w:vAlign w:val="center"/>
          </w:tcPr>
          <w:p w14:paraId="529BF401">
            <w:pPr>
              <w:pStyle w:val="203"/>
              <w:jc w:val="right"/>
            </w:pPr>
            <w:r>
              <w:rPr>
                <w:rFonts w:hint="eastAsia"/>
              </w:rPr>
              <w:t>XX</w:t>
            </w:r>
          </w:p>
        </w:tc>
      </w:tr>
      <w:tr w14:paraId="2CE7552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344AFA33">
            <w:pPr>
              <w:pStyle w:val="203"/>
              <w:jc w:val="both"/>
              <w:rPr>
                <w:b/>
                <w:bCs/>
              </w:rPr>
            </w:pPr>
            <w:r>
              <w:rPr>
                <w:b/>
                <w:bCs/>
              </w:rPr>
              <w:t>Price</w:t>
            </w:r>
          </w:p>
        </w:tc>
        <w:tc>
          <w:tcPr>
            <w:tcW w:w="1240" w:type="dxa"/>
            <w:shd w:val="clear" w:color="auto" w:fill="DEEAF6" w:themeFill="accent1" w:themeFillTint="33"/>
            <w:vAlign w:val="center"/>
          </w:tcPr>
          <w:p w14:paraId="38123532">
            <w:pPr>
              <w:pStyle w:val="203"/>
              <w:jc w:val="right"/>
            </w:pPr>
            <w:r>
              <w:rPr>
                <w:rFonts w:hint="eastAsia"/>
              </w:rPr>
              <w:t>XX</w:t>
            </w:r>
          </w:p>
        </w:tc>
        <w:tc>
          <w:tcPr>
            <w:tcW w:w="1246" w:type="dxa"/>
            <w:shd w:val="clear" w:color="auto" w:fill="DEEAF6" w:themeFill="accent1" w:themeFillTint="33"/>
            <w:noWrap/>
            <w:vAlign w:val="center"/>
          </w:tcPr>
          <w:p w14:paraId="1396BB9E">
            <w:pPr>
              <w:pStyle w:val="203"/>
              <w:jc w:val="right"/>
            </w:pPr>
            <w:r>
              <w:rPr>
                <w:rFonts w:hint="eastAsia"/>
              </w:rPr>
              <w:t>XX</w:t>
            </w:r>
          </w:p>
        </w:tc>
        <w:tc>
          <w:tcPr>
            <w:tcW w:w="1170" w:type="dxa"/>
            <w:shd w:val="clear" w:color="auto" w:fill="DEEAF6" w:themeFill="accent1" w:themeFillTint="33"/>
            <w:vAlign w:val="center"/>
          </w:tcPr>
          <w:p w14:paraId="554F41D0">
            <w:pPr>
              <w:pStyle w:val="203"/>
              <w:jc w:val="right"/>
            </w:pPr>
            <w:r>
              <w:rPr>
                <w:rFonts w:hint="eastAsia"/>
              </w:rPr>
              <w:t>XX</w:t>
            </w:r>
          </w:p>
        </w:tc>
        <w:tc>
          <w:tcPr>
            <w:tcW w:w="1170" w:type="dxa"/>
            <w:shd w:val="clear" w:color="auto" w:fill="DEEAF6" w:themeFill="accent1" w:themeFillTint="33"/>
            <w:vAlign w:val="center"/>
          </w:tcPr>
          <w:p w14:paraId="209A2DEA">
            <w:pPr>
              <w:pStyle w:val="203"/>
              <w:jc w:val="right"/>
            </w:pPr>
            <w:r>
              <w:rPr>
                <w:rFonts w:hint="eastAsia"/>
              </w:rPr>
              <w:t>XX</w:t>
            </w:r>
          </w:p>
        </w:tc>
        <w:tc>
          <w:tcPr>
            <w:tcW w:w="1170" w:type="dxa"/>
            <w:shd w:val="clear" w:color="auto" w:fill="DEEAF6" w:themeFill="accent1" w:themeFillTint="33"/>
            <w:vAlign w:val="center"/>
          </w:tcPr>
          <w:p w14:paraId="4434BD95">
            <w:pPr>
              <w:pStyle w:val="203"/>
              <w:jc w:val="right"/>
            </w:pPr>
            <w:r>
              <w:rPr>
                <w:rFonts w:hint="eastAsia"/>
              </w:rPr>
              <w:t>XX</w:t>
            </w:r>
          </w:p>
        </w:tc>
        <w:tc>
          <w:tcPr>
            <w:tcW w:w="1168" w:type="dxa"/>
            <w:shd w:val="clear" w:color="auto" w:fill="DEEAF6" w:themeFill="accent1" w:themeFillTint="33"/>
            <w:noWrap/>
            <w:vAlign w:val="center"/>
          </w:tcPr>
          <w:p w14:paraId="24B4856C">
            <w:pPr>
              <w:pStyle w:val="203"/>
              <w:jc w:val="right"/>
            </w:pPr>
            <w:r>
              <w:rPr>
                <w:rFonts w:hint="eastAsia"/>
              </w:rPr>
              <w:t>XX</w:t>
            </w:r>
          </w:p>
        </w:tc>
      </w:tr>
      <w:tr w14:paraId="06B4423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20AB8D7C">
            <w:pPr>
              <w:pStyle w:val="203"/>
              <w:jc w:val="both"/>
              <w:rPr>
                <w:b/>
                <w:bCs/>
              </w:rPr>
            </w:pPr>
            <w:r>
              <w:rPr>
                <w:rFonts w:hint="eastAsia"/>
                <w:b/>
                <w:bCs/>
              </w:rPr>
              <w:t>Gross Margin</w:t>
            </w:r>
          </w:p>
        </w:tc>
        <w:tc>
          <w:tcPr>
            <w:tcW w:w="1240" w:type="dxa"/>
            <w:vAlign w:val="center"/>
          </w:tcPr>
          <w:p w14:paraId="70B54EEF">
            <w:pPr>
              <w:pStyle w:val="203"/>
              <w:jc w:val="right"/>
            </w:pPr>
            <w:r>
              <w:rPr>
                <w:rFonts w:hint="eastAsia"/>
              </w:rPr>
              <w:t>XX</w:t>
            </w:r>
            <w:r>
              <w:t>%</w:t>
            </w:r>
          </w:p>
        </w:tc>
        <w:tc>
          <w:tcPr>
            <w:tcW w:w="1246" w:type="dxa"/>
            <w:noWrap/>
            <w:vAlign w:val="center"/>
          </w:tcPr>
          <w:p w14:paraId="5F1793F3">
            <w:pPr>
              <w:pStyle w:val="203"/>
              <w:jc w:val="right"/>
            </w:pPr>
            <w:r>
              <w:rPr>
                <w:rFonts w:hint="eastAsia"/>
              </w:rPr>
              <w:t>XX</w:t>
            </w:r>
            <w:r>
              <w:t>%</w:t>
            </w:r>
          </w:p>
        </w:tc>
        <w:tc>
          <w:tcPr>
            <w:tcW w:w="1170" w:type="dxa"/>
            <w:vAlign w:val="center"/>
          </w:tcPr>
          <w:p w14:paraId="5BC47EFF">
            <w:pPr>
              <w:pStyle w:val="203"/>
              <w:jc w:val="right"/>
            </w:pPr>
            <w:r>
              <w:rPr>
                <w:rFonts w:hint="eastAsia"/>
              </w:rPr>
              <w:t>XX</w:t>
            </w:r>
            <w:r>
              <w:t>%</w:t>
            </w:r>
          </w:p>
        </w:tc>
        <w:tc>
          <w:tcPr>
            <w:tcW w:w="1170" w:type="dxa"/>
            <w:vAlign w:val="center"/>
          </w:tcPr>
          <w:p w14:paraId="75F43D8D">
            <w:pPr>
              <w:pStyle w:val="203"/>
              <w:jc w:val="right"/>
            </w:pPr>
            <w:r>
              <w:rPr>
                <w:rFonts w:hint="eastAsia"/>
              </w:rPr>
              <w:t>XX</w:t>
            </w:r>
            <w:r>
              <w:t>%</w:t>
            </w:r>
          </w:p>
        </w:tc>
        <w:tc>
          <w:tcPr>
            <w:tcW w:w="1170" w:type="dxa"/>
            <w:vAlign w:val="center"/>
          </w:tcPr>
          <w:p w14:paraId="7E44611A">
            <w:pPr>
              <w:pStyle w:val="203"/>
              <w:jc w:val="right"/>
            </w:pPr>
            <w:r>
              <w:rPr>
                <w:rFonts w:hint="eastAsia"/>
              </w:rPr>
              <w:t>XX</w:t>
            </w:r>
            <w:r>
              <w:t>%</w:t>
            </w:r>
          </w:p>
        </w:tc>
        <w:tc>
          <w:tcPr>
            <w:tcW w:w="1168" w:type="dxa"/>
            <w:noWrap/>
            <w:vAlign w:val="center"/>
          </w:tcPr>
          <w:p w14:paraId="464371A8">
            <w:pPr>
              <w:pStyle w:val="203"/>
              <w:jc w:val="right"/>
            </w:pPr>
            <w:r>
              <w:rPr>
                <w:rFonts w:hint="eastAsia"/>
              </w:rPr>
              <w:t>XX</w:t>
            </w:r>
            <w:r>
              <w:t>%</w:t>
            </w:r>
          </w:p>
        </w:tc>
      </w:tr>
    </w:tbl>
    <w:p w14:paraId="6EEFFD29">
      <w:pPr>
        <w:pStyle w:val="146"/>
      </w:pPr>
      <w:r>
        <w:t>Source: Toshiba; Secondary Literature, Press Releases and QYResearch, 2023</w:t>
      </w:r>
    </w:p>
    <w:p w14:paraId="041AF9C9">
      <w:pPr>
        <w:pStyle w:val="4"/>
        <w:tabs>
          <w:tab w:val="clear" w:pos="7938"/>
        </w:tabs>
      </w:pPr>
      <w:bookmarkStart w:id="853" w:name="_Toc121596846"/>
      <w:r>
        <w:t>Toshiba LED Tube Lights Product Portfolio</w:t>
      </w:r>
      <w:bookmarkEnd w:id="853"/>
    </w:p>
    <w:p w14:paraId="47262A80">
      <w:pPr>
        <w:pStyle w:val="153"/>
      </w:pPr>
      <w:bookmarkStart w:id="854" w:name="_Toc121596499"/>
      <w:r>
        <w:t>Toshiba LED Tube Lights Product</w:t>
      </w:r>
      <w:bookmarkEnd w:id="854"/>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5559E7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16834209">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2E545F1C">
            <w:pPr>
              <w:rPr>
                <w:b/>
                <w:bCs/>
              </w:rPr>
            </w:pPr>
            <w:r>
              <w:rPr>
                <w:rFonts w:hint="eastAsia"/>
                <w:b/>
                <w:bCs/>
              </w:rPr>
              <w:t>Description</w:t>
            </w:r>
          </w:p>
        </w:tc>
      </w:tr>
      <w:tr w14:paraId="05C57F1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0FFBFD7C">
            <w:pPr>
              <w:rPr>
                <w:b/>
                <w:bCs/>
              </w:rPr>
            </w:pPr>
          </w:p>
        </w:tc>
        <w:tc>
          <w:tcPr>
            <w:tcW w:w="7167" w:type="dxa"/>
            <w:shd w:val="clear" w:color="auto" w:fill="DEEAF6" w:themeFill="accent1" w:themeFillTint="33"/>
            <w:vAlign w:val="center"/>
          </w:tcPr>
          <w:p w14:paraId="274861AD"/>
        </w:tc>
      </w:tr>
      <w:tr w14:paraId="6A804B7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50822880">
            <w:pPr>
              <w:rPr>
                <w:b/>
                <w:bCs/>
              </w:rPr>
            </w:pPr>
          </w:p>
        </w:tc>
        <w:tc>
          <w:tcPr>
            <w:tcW w:w="7167" w:type="dxa"/>
            <w:vAlign w:val="center"/>
          </w:tcPr>
          <w:p w14:paraId="14747AEC"/>
        </w:tc>
      </w:tr>
      <w:tr w14:paraId="31E94A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382E708A">
            <w:pPr>
              <w:rPr>
                <w:b/>
                <w:bCs/>
              </w:rPr>
            </w:pPr>
          </w:p>
        </w:tc>
        <w:tc>
          <w:tcPr>
            <w:tcW w:w="7167" w:type="dxa"/>
            <w:shd w:val="clear" w:color="auto" w:fill="DEEAF6" w:themeFill="accent1" w:themeFillTint="33"/>
            <w:vAlign w:val="center"/>
          </w:tcPr>
          <w:p w14:paraId="51F71BC2"/>
        </w:tc>
      </w:tr>
    </w:tbl>
    <w:p w14:paraId="7F2E4855">
      <w:pPr>
        <w:pStyle w:val="146"/>
      </w:pPr>
      <w:r>
        <w:t>Source: Toshiba and QYResearch, 2023</w:t>
      </w:r>
    </w:p>
    <w:p w14:paraId="58D56D36">
      <w:pPr>
        <w:pStyle w:val="4"/>
        <w:tabs>
          <w:tab w:val="clear" w:pos="7938"/>
        </w:tabs>
      </w:pPr>
      <w:bookmarkStart w:id="855" w:name="_Toc121596847"/>
      <w:r>
        <w:t>Toshiba</w:t>
      </w:r>
      <w:r>
        <w:rPr>
          <w:rFonts w:hint="eastAsia"/>
        </w:rPr>
        <w:t xml:space="preserve"> Recent Developments/Updates</w:t>
      </w:r>
      <w:bookmarkEnd w:id="855"/>
    </w:p>
    <w:p w14:paraId="416F9F7A">
      <w:pPr>
        <w:pStyle w:val="153"/>
      </w:pPr>
      <w:bookmarkStart w:id="856" w:name="_Toc121596500"/>
      <w:r>
        <w:t xml:space="preserve">Toshiba </w:t>
      </w:r>
      <w:r>
        <w:rPr>
          <w:rFonts w:hint="eastAsia"/>
        </w:rPr>
        <w:t>Recent Developments/Updates</w:t>
      </w:r>
      <w:bookmarkEnd w:id="856"/>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1312DC2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4A8AAB97">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09150672">
            <w:pPr>
              <w:rPr>
                <w:b/>
                <w:bCs/>
              </w:rPr>
            </w:pPr>
            <w:r>
              <w:rPr>
                <w:b/>
                <w:bCs/>
              </w:rPr>
              <w:t>Description</w:t>
            </w:r>
          </w:p>
        </w:tc>
      </w:tr>
      <w:tr w14:paraId="1B6A7C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3E8C3D20">
            <w:pPr>
              <w:rPr>
                <w:b/>
                <w:bCs/>
              </w:rPr>
            </w:pPr>
          </w:p>
        </w:tc>
        <w:tc>
          <w:tcPr>
            <w:tcW w:w="7167" w:type="dxa"/>
            <w:shd w:val="clear" w:color="auto" w:fill="DEEAF6" w:themeFill="accent1" w:themeFillTint="33"/>
            <w:vAlign w:val="center"/>
          </w:tcPr>
          <w:p w14:paraId="4767AE68"/>
        </w:tc>
      </w:tr>
      <w:tr w14:paraId="29C4345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4B0F8B74">
            <w:pPr>
              <w:rPr>
                <w:b/>
                <w:bCs/>
              </w:rPr>
            </w:pPr>
          </w:p>
        </w:tc>
        <w:tc>
          <w:tcPr>
            <w:tcW w:w="7167" w:type="dxa"/>
            <w:vAlign w:val="center"/>
          </w:tcPr>
          <w:p w14:paraId="024D7E97"/>
        </w:tc>
      </w:tr>
      <w:tr w14:paraId="089CA4C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5A684311">
            <w:pPr>
              <w:rPr>
                <w:b/>
                <w:bCs/>
              </w:rPr>
            </w:pPr>
          </w:p>
        </w:tc>
        <w:tc>
          <w:tcPr>
            <w:tcW w:w="7167" w:type="dxa"/>
            <w:shd w:val="clear" w:color="auto" w:fill="DEEAF6" w:themeFill="accent1" w:themeFillTint="33"/>
            <w:vAlign w:val="center"/>
          </w:tcPr>
          <w:p w14:paraId="1FA0A61F"/>
        </w:tc>
      </w:tr>
      <w:tr w14:paraId="540EE82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4D8F1BED">
            <w:pPr>
              <w:rPr>
                <w:b/>
                <w:bCs/>
              </w:rPr>
            </w:pPr>
          </w:p>
        </w:tc>
        <w:tc>
          <w:tcPr>
            <w:tcW w:w="7167" w:type="dxa"/>
            <w:vAlign w:val="center"/>
          </w:tcPr>
          <w:p w14:paraId="3D44D736"/>
        </w:tc>
      </w:tr>
    </w:tbl>
    <w:p w14:paraId="0BCC45DB">
      <w:pPr>
        <w:pStyle w:val="146"/>
      </w:pPr>
      <w:r>
        <w:t>Source: Toshiba; Secondary Literature, Press Releases and QYResearch, 2023</w:t>
      </w:r>
    </w:p>
    <w:p w14:paraId="3E9CFE3D">
      <w:pPr>
        <w:pStyle w:val="3"/>
      </w:pPr>
      <w:bookmarkStart w:id="857" w:name="_Toc121596848"/>
      <w:r>
        <w:t>NVC (ETI)</w:t>
      </w:r>
      <w:bookmarkEnd w:id="857"/>
    </w:p>
    <w:p w14:paraId="1A544F55"/>
    <w:p w14:paraId="0E9FBDDB">
      <w:pPr>
        <w:pStyle w:val="4"/>
        <w:tabs>
          <w:tab w:val="clear" w:pos="7938"/>
        </w:tabs>
      </w:pPr>
      <w:bookmarkStart w:id="858" w:name="_Toc121596849"/>
      <w:r>
        <w:t>NVC (ETI) Company Information</w:t>
      </w:r>
      <w:bookmarkEnd w:id="858"/>
    </w:p>
    <w:p w14:paraId="1B4765B4">
      <w:pPr>
        <w:pStyle w:val="153"/>
      </w:pPr>
      <w:bookmarkStart w:id="859" w:name="_Toc121596501"/>
      <w:r>
        <w:t>NVC (ETI) Company Information</w:t>
      </w:r>
      <w:bookmarkEnd w:id="859"/>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3E3924B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5040884E">
            <w:pPr>
              <w:rPr>
                <w:b/>
                <w:bCs/>
              </w:rPr>
            </w:pPr>
            <w:r>
              <w:rPr>
                <w:b/>
                <w:bCs/>
              </w:rPr>
              <w:t>#</w:t>
            </w:r>
          </w:p>
        </w:tc>
        <w:tc>
          <w:tcPr>
            <w:tcW w:w="2410" w:type="dxa"/>
            <w:tcBorders>
              <w:bottom w:val="single" w:color="5B9BD5" w:themeColor="accent1" w:sz="12" w:space="0"/>
              <w:insideH w:val="single" w:sz="12" w:space="0"/>
            </w:tcBorders>
            <w:vAlign w:val="center"/>
          </w:tcPr>
          <w:p w14:paraId="404CA68A">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72CFC7EA">
            <w:pPr>
              <w:rPr>
                <w:b/>
                <w:bCs/>
              </w:rPr>
            </w:pPr>
            <w:r>
              <w:rPr>
                <w:rFonts w:hint="eastAsia"/>
                <w:b/>
                <w:bCs/>
              </w:rPr>
              <w:t>D</w:t>
            </w:r>
            <w:r>
              <w:rPr>
                <w:b/>
                <w:bCs/>
              </w:rPr>
              <w:t>escription</w:t>
            </w:r>
          </w:p>
        </w:tc>
      </w:tr>
      <w:tr w14:paraId="437CB0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64D2AE1F">
            <w:pPr>
              <w:rPr>
                <w:b/>
                <w:bCs/>
              </w:rPr>
            </w:pPr>
            <w:r>
              <w:rPr>
                <w:b/>
                <w:bCs/>
              </w:rPr>
              <w:t>1</w:t>
            </w:r>
          </w:p>
        </w:tc>
        <w:tc>
          <w:tcPr>
            <w:tcW w:w="2410" w:type="dxa"/>
            <w:shd w:val="clear" w:color="auto" w:fill="DEEAF6" w:themeFill="accent1" w:themeFillTint="33"/>
            <w:vAlign w:val="center"/>
          </w:tcPr>
          <w:p w14:paraId="25608E42">
            <w:r>
              <w:t>Company Name</w:t>
            </w:r>
          </w:p>
        </w:tc>
        <w:tc>
          <w:tcPr>
            <w:tcW w:w="7165" w:type="dxa"/>
            <w:shd w:val="clear" w:color="auto" w:fill="DEEAF6" w:themeFill="accent1" w:themeFillTint="33"/>
            <w:vAlign w:val="center"/>
          </w:tcPr>
          <w:p w14:paraId="52C224CA">
            <w:pPr>
              <w:rPr>
                <w:bCs/>
                <w:szCs w:val="22"/>
              </w:rPr>
            </w:pPr>
            <w:r>
              <w:t>NVC (ETI)</w:t>
            </w:r>
          </w:p>
        </w:tc>
      </w:tr>
      <w:tr w14:paraId="0F0EC74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403505A2">
            <w:pPr>
              <w:rPr>
                <w:b/>
                <w:bCs/>
              </w:rPr>
            </w:pPr>
            <w:r>
              <w:rPr>
                <w:b/>
                <w:bCs/>
              </w:rPr>
              <w:t>2</w:t>
            </w:r>
          </w:p>
        </w:tc>
        <w:tc>
          <w:tcPr>
            <w:tcW w:w="2410" w:type="dxa"/>
            <w:vAlign w:val="center"/>
          </w:tcPr>
          <w:p w14:paraId="5D231008">
            <w:r>
              <w:t>Website</w:t>
            </w:r>
          </w:p>
        </w:tc>
        <w:tc>
          <w:tcPr>
            <w:tcW w:w="7165" w:type="dxa"/>
            <w:vAlign w:val="center"/>
          </w:tcPr>
          <w:p w14:paraId="70E5E256">
            <w:pPr>
              <w:rPr>
                <w:bCs/>
                <w:szCs w:val="22"/>
              </w:rPr>
            </w:pPr>
          </w:p>
        </w:tc>
      </w:tr>
      <w:tr w14:paraId="613B74F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7C2F94FC">
            <w:pPr>
              <w:rPr>
                <w:b/>
                <w:bCs/>
              </w:rPr>
            </w:pPr>
            <w:r>
              <w:rPr>
                <w:b/>
                <w:bCs/>
              </w:rPr>
              <w:t>3</w:t>
            </w:r>
          </w:p>
        </w:tc>
        <w:tc>
          <w:tcPr>
            <w:tcW w:w="2410" w:type="dxa"/>
            <w:shd w:val="clear" w:color="auto" w:fill="DEEAF6" w:themeFill="accent1" w:themeFillTint="33"/>
            <w:vAlign w:val="center"/>
          </w:tcPr>
          <w:p w14:paraId="24B909AA">
            <w:r>
              <w:t>Establish Date</w:t>
            </w:r>
          </w:p>
        </w:tc>
        <w:tc>
          <w:tcPr>
            <w:tcW w:w="7165" w:type="dxa"/>
            <w:shd w:val="clear" w:color="auto" w:fill="DEEAF6" w:themeFill="accent1" w:themeFillTint="33"/>
            <w:vAlign w:val="center"/>
          </w:tcPr>
          <w:p w14:paraId="590B6D3A">
            <w:pPr>
              <w:rPr>
                <w:bCs/>
                <w:szCs w:val="22"/>
              </w:rPr>
            </w:pPr>
          </w:p>
        </w:tc>
      </w:tr>
      <w:tr w14:paraId="5BA717F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1B438264">
            <w:pPr>
              <w:rPr>
                <w:b/>
                <w:bCs/>
              </w:rPr>
            </w:pPr>
            <w:r>
              <w:rPr>
                <w:b/>
                <w:bCs/>
              </w:rPr>
              <w:t>4</w:t>
            </w:r>
          </w:p>
        </w:tc>
        <w:tc>
          <w:tcPr>
            <w:tcW w:w="2410" w:type="dxa"/>
            <w:vAlign w:val="center"/>
          </w:tcPr>
          <w:p w14:paraId="32610740">
            <w:r>
              <w:rPr>
                <w:rFonts w:hint="eastAsia"/>
              </w:rPr>
              <w:t>Manufacturing Bases</w:t>
            </w:r>
          </w:p>
        </w:tc>
        <w:tc>
          <w:tcPr>
            <w:tcW w:w="7165" w:type="dxa"/>
            <w:vAlign w:val="center"/>
          </w:tcPr>
          <w:p w14:paraId="22FED70B">
            <w:pPr>
              <w:rPr>
                <w:bCs/>
                <w:szCs w:val="22"/>
              </w:rPr>
            </w:pPr>
          </w:p>
        </w:tc>
      </w:tr>
      <w:tr w14:paraId="5B350A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6F553ECA">
            <w:pPr>
              <w:rPr>
                <w:b/>
                <w:bCs/>
              </w:rPr>
            </w:pPr>
            <w:r>
              <w:rPr>
                <w:b/>
                <w:bCs/>
              </w:rPr>
              <w:t>5</w:t>
            </w:r>
          </w:p>
        </w:tc>
        <w:tc>
          <w:tcPr>
            <w:tcW w:w="2410" w:type="dxa"/>
            <w:shd w:val="clear" w:color="auto" w:fill="DEEAF6" w:themeFill="accent1" w:themeFillTint="33"/>
            <w:vAlign w:val="center"/>
          </w:tcPr>
          <w:p w14:paraId="5AD12082">
            <w:r>
              <w:rPr>
                <w:rFonts w:hint="eastAsia"/>
              </w:rPr>
              <w:t>Sales Regions</w:t>
            </w:r>
          </w:p>
        </w:tc>
        <w:tc>
          <w:tcPr>
            <w:tcW w:w="7165" w:type="dxa"/>
            <w:shd w:val="clear" w:color="auto" w:fill="DEEAF6" w:themeFill="accent1" w:themeFillTint="33"/>
            <w:vAlign w:val="center"/>
          </w:tcPr>
          <w:p w14:paraId="346D1CFC">
            <w:pPr>
              <w:rPr>
                <w:bCs/>
                <w:szCs w:val="22"/>
              </w:rPr>
            </w:pPr>
          </w:p>
        </w:tc>
      </w:tr>
      <w:tr w14:paraId="686E2D5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639433C7">
            <w:pPr>
              <w:rPr>
                <w:b/>
                <w:bCs/>
              </w:rPr>
            </w:pPr>
            <w:r>
              <w:rPr>
                <w:b/>
                <w:bCs/>
              </w:rPr>
              <w:t>6</w:t>
            </w:r>
          </w:p>
        </w:tc>
        <w:tc>
          <w:tcPr>
            <w:tcW w:w="2410" w:type="dxa"/>
            <w:vAlign w:val="center"/>
          </w:tcPr>
          <w:p w14:paraId="653AE37D">
            <w:r>
              <w:t>Headquarters</w:t>
            </w:r>
          </w:p>
        </w:tc>
        <w:tc>
          <w:tcPr>
            <w:tcW w:w="7165" w:type="dxa"/>
            <w:vAlign w:val="center"/>
          </w:tcPr>
          <w:p w14:paraId="0F15F29C">
            <w:pPr>
              <w:rPr>
                <w:bCs/>
                <w:szCs w:val="22"/>
              </w:rPr>
            </w:pPr>
          </w:p>
        </w:tc>
      </w:tr>
      <w:tr w14:paraId="01F2907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333AEB81">
            <w:pPr>
              <w:rPr>
                <w:b/>
                <w:bCs/>
              </w:rPr>
            </w:pPr>
            <w:r>
              <w:rPr>
                <w:rFonts w:hint="eastAsia"/>
                <w:b/>
                <w:bCs/>
              </w:rPr>
              <w:t>7</w:t>
            </w:r>
          </w:p>
        </w:tc>
        <w:tc>
          <w:tcPr>
            <w:tcW w:w="2410" w:type="dxa"/>
            <w:shd w:val="clear" w:color="auto" w:fill="DEEAF6" w:themeFill="accent1" w:themeFillTint="33"/>
            <w:vAlign w:val="center"/>
          </w:tcPr>
          <w:p w14:paraId="0454EFB4">
            <w:r>
              <w:t>Company Nature</w:t>
            </w:r>
          </w:p>
        </w:tc>
        <w:tc>
          <w:tcPr>
            <w:tcW w:w="7165" w:type="dxa"/>
            <w:shd w:val="clear" w:color="auto" w:fill="DEEAF6" w:themeFill="accent1" w:themeFillTint="33"/>
            <w:vAlign w:val="center"/>
          </w:tcPr>
          <w:p w14:paraId="23D7A56D">
            <w:pPr>
              <w:rPr>
                <w:bCs/>
                <w:szCs w:val="22"/>
              </w:rPr>
            </w:pPr>
          </w:p>
        </w:tc>
      </w:tr>
      <w:tr w14:paraId="71AC17C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6A3AC261">
            <w:pPr>
              <w:rPr>
                <w:b/>
                <w:bCs/>
              </w:rPr>
            </w:pPr>
            <w:r>
              <w:rPr>
                <w:rFonts w:hint="eastAsia"/>
                <w:b/>
                <w:bCs/>
              </w:rPr>
              <w:t>8</w:t>
            </w:r>
          </w:p>
        </w:tc>
        <w:tc>
          <w:tcPr>
            <w:tcW w:w="2410" w:type="dxa"/>
            <w:vAlign w:val="center"/>
          </w:tcPr>
          <w:p w14:paraId="1B7D6506">
            <w:pPr>
              <w:rPr>
                <w:bCs/>
              </w:rPr>
            </w:pPr>
            <w:r>
              <w:t>Competitors</w:t>
            </w:r>
          </w:p>
        </w:tc>
        <w:tc>
          <w:tcPr>
            <w:tcW w:w="7165" w:type="dxa"/>
            <w:vAlign w:val="center"/>
          </w:tcPr>
          <w:p w14:paraId="3BF2BFE9">
            <w:pPr>
              <w:rPr>
                <w:bCs/>
                <w:szCs w:val="22"/>
              </w:rPr>
            </w:pPr>
          </w:p>
        </w:tc>
      </w:tr>
      <w:tr w14:paraId="0117B4C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42A0E659">
            <w:pPr>
              <w:rPr>
                <w:b/>
                <w:bCs/>
              </w:rPr>
            </w:pPr>
            <w:r>
              <w:rPr>
                <w:rFonts w:hint="eastAsia"/>
                <w:b/>
                <w:bCs/>
              </w:rPr>
              <w:t>9</w:t>
            </w:r>
          </w:p>
        </w:tc>
        <w:tc>
          <w:tcPr>
            <w:tcW w:w="2410" w:type="dxa"/>
            <w:shd w:val="clear" w:color="auto" w:fill="DEEAF6" w:themeFill="accent1" w:themeFillTint="33"/>
            <w:vAlign w:val="center"/>
          </w:tcPr>
          <w:p w14:paraId="6BC7681B">
            <w:r>
              <w:rPr>
                <w:rFonts w:hint="eastAsia"/>
              </w:rPr>
              <w:t>Contact Information</w:t>
            </w:r>
          </w:p>
        </w:tc>
        <w:tc>
          <w:tcPr>
            <w:tcW w:w="7165" w:type="dxa"/>
            <w:shd w:val="clear" w:color="auto" w:fill="DEEAF6" w:themeFill="accent1" w:themeFillTint="33"/>
            <w:vAlign w:val="center"/>
          </w:tcPr>
          <w:p w14:paraId="574143A0">
            <w:pPr>
              <w:rPr>
                <w:bCs/>
                <w:szCs w:val="22"/>
              </w:rPr>
            </w:pPr>
          </w:p>
        </w:tc>
      </w:tr>
    </w:tbl>
    <w:p w14:paraId="132BD601">
      <w:pPr>
        <w:pStyle w:val="146"/>
      </w:pPr>
      <w:r>
        <w:t>Source: NVC (ETI); Secondary Literature, Press Releases and QYResearch, 2023</w:t>
      </w:r>
    </w:p>
    <w:p w14:paraId="48F7395E">
      <w:pPr>
        <w:pStyle w:val="4"/>
        <w:tabs>
          <w:tab w:val="clear" w:pos="7938"/>
        </w:tabs>
      </w:pPr>
      <w:bookmarkStart w:id="860" w:name="_Toc121596850"/>
      <w:r>
        <w:t>NVC (ETI) Description and Business Overview</w:t>
      </w:r>
      <w:bookmarkEnd w:id="860"/>
    </w:p>
    <w:p w14:paraId="339D5050">
      <w:pPr>
        <w:pStyle w:val="153"/>
      </w:pPr>
      <w:bookmarkStart w:id="861" w:name="_Toc121596502"/>
      <w:r>
        <w:t>NVC (ETI) Description and Business Overview</w:t>
      </w:r>
      <w:bookmarkEnd w:id="861"/>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4A75D19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121C3B17">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76206CE3">
            <w:pPr>
              <w:rPr>
                <w:b/>
                <w:bCs/>
              </w:rPr>
            </w:pPr>
            <w:r>
              <w:rPr>
                <w:rFonts w:hint="eastAsia"/>
                <w:b/>
                <w:bCs/>
              </w:rPr>
              <w:t>D</w:t>
            </w:r>
            <w:r>
              <w:rPr>
                <w:b/>
                <w:bCs/>
              </w:rPr>
              <w:t>escription</w:t>
            </w:r>
          </w:p>
        </w:tc>
      </w:tr>
      <w:tr w14:paraId="23EF13D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1A6FDAF0">
            <w:pPr>
              <w:rPr>
                <w:b/>
                <w:bCs/>
              </w:rPr>
            </w:pPr>
            <w:r>
              <w:rPr>
                <w:b/>
                <w:bCs/>
              </w:rPr>
              <w:t>Company Description</w:t>
            </w:r>
          </w:p>
        </w:tc>
        <w:tc>
          <w:tcPr>
            <w:tcW w:w="7167" w:type="dxa"/>
            <w:shd w:val="clear" w:color="auto" w:fill="DEEAF6" w:themeFill="accent1" w:themeFillTint="33"/>
            <w:vAlign w:val="center"/>
          </w:tcPr>
          <w:p w14:paraId="16A5E8A9">
            <w:pPr>
              <w:rPr>
                <w:bCs/>
                <w:szCs w:val="22"/>
              </w:rPr>
            </w:pPr>
          </w:p>
          <w:p w14:paraId="73B04F01">
            <w:pPr>
              <w:rPr>
                <w:bCs/>
                <w:szCs w:val="22"/>
              </w:rPr>
            </w:pPr>
          </w:p>
          <w:p w14:paraId="06B80AFD">
            <w:pPr>
              <w:rPr>
                <w:bCs/>
                <w:szCs w:val="22"/>
              </w:rPr>
            </w:pPr>
          </w:p>
        </w:tc>
      </w:tr>
      <w:tr w14:paraId="248CCF7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05C917C1">
            <w:pPr>
              <w:rPr>
                <w:b/>
                <w:bCs/>
              </w:rPr>
            </w:pPr>
            <w:r>
              <w:rPr>
                <w:rFonts w:hint="eastAsia"/>
                <w:b/>
                <w:bCs/>
              </w:rPr>
              <w:t>Main</w:t>
            </w:r>
            <w:r>
              <w:rPr>
                <w:b/>
                <w:bCs/>
              </w:rPr>
              <w:t xml:space="preserve"> </w:t>
            </w:r>
            <w:r>
              <w:rPr>
                <w:rFonts w:hint="eastAsia"/>
                <w:b/>
                <w:bCs/>
              </w:rPr>
              <w:t>Business</w:t>
            </w:r>
          </w:p>
        </w:tc>
        <w:tc>
          <w:tcPr>
            <w:tcW w:w="7167" w:type="dxa"/>
            <w:vAlign w:val="center"/>
          </w:tcPr>
          <w:p w14:paraId="31FDDD88"/>
          <w:p w14:paraId="226BC514"/>
          <w:p w14:paraId="290F00A3">
            <w:pPr>
              <w:rPr>
                <w:bCs/>
                <w:szCs w:val="22"/>
              </w:rPr>
            </w:pPr>
          </w:p>
        </w:tc>
      </w:tr>
    </w:tbl>
    <w:p w14:paraId="424CFF0A">
      <w:pPr>
        <w:pStyle w:val="146"/>
      </w:pPr>
      <w:r>
        <w:t>Source: NVC (ETI)</w:t>
      </w:r>
      <w:r>
        <w:rPr>
          <w:rFonts w:hint="eastAsia"/>
        </w:rPr>
        <w:t>;</w:t>
      </w:r>
      <w:r>
        <w:t xml:space="preserve"> Secondary Sources, Press Releases and QYResearch, 2023</w:t>
      </w:r>
    </w:p>
    <w:p w14:paraId="14128D77">
      <w:pPr>
        <w:pStyle w:val="4"/>
        <w:tabs>
          <w:tab w:val="clear" w:pos="7938"/>
        </w:tabs>
      </w:pPr>
      <w:bookmarkStart w:id="862" w:name="_Toc121596851"/>
      <w:r>
        <w:t>NVC (ETI) LED Tube Lights Sales, Revenue and Gross Margin (2018-2023)</w:t>
      </w:r>
      <w:bookmarkEnd w:id="862"/>
    </w:p>
    <w:p w14:paraId="62FFC95F">
      <w:pPr>
        <w:pStyle w:val="153"/>
      </w:pPr>
      <w:bookmarkStart w:id="863" w:name="_Toc121596503"/>
      <w:r>
        <w:rPr>
          <w:rFonts w:hint="eastAsia"/>
        </w:rPr>
        <w:t>NVC (ETI)</w:t>
      </w:r>
      <w:r>
        <w:t xml:space="preserve"> LED Tube Lights Sales (K Units), Revenue (US$ Million), Price (US$/Unit) and Gross Margin (2018-2023)</w:t>
      </w:r>
      <w:bookmarkEnd w:id="863"/>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7790C4B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6D19CFE0">
            <w:pPr>
              <w:pStyle w:val="203"/>
              <w:jc w:val="both"/>
              <w:rPr>
                <w:b/>
                <w:bCs/>
              </w:rPr>
            </w:pPr>
            <w:r>
              <w:rPr>
                <w:b/>
                <w:bCs/>
              </w:rPr>
              <w:t>NVC (ETI)</w:t>
            </w:r>
          </w:p>
        </w:tc>
        <w:tc>
          <w:tcPr>
            <w:tcW w:w="1240" w:type="dxa"/>
            <w:tcBorders>
              <w:bottom w:val="single" w:color="5B9BD5" w:themeColor="accent1" w:sz="12" w:space="0"/>
              <w:insideH w:val="single" w:sz="12" w:space="0"/>
            </w:tcBorders>
            <w:vAlign w:val="center"/>
          </w:tcPr>
          <w:p w14:paraId="77A5A9D6">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797A9FCB">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400DBA37">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28878722">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32F6B3C9">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73AEF0EF">
            <w:pPr>
              <w:pStyle w:val="203"/>
              <w:jc w:val="center"/>
              <w:rPr>
                <w:b/>
                <w:bCs/>
                <w:szCs w:val="18"/>
              </w:rPr>
            </w:pPr>
            <w:r>
              <w:rPr>
                <w:b/>
                <w:bCs/>
              </w:rPr>
              <w:t>2023</w:t>
            </w:r>
          </w:p>
        </w:tc>
      </w:tr>
      <w:tr w14:paraId="0A126D2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4F6AD5A1">
            <w:pPr>
              <w:pStyle w:val="203"/>
              <w:jc w:val="both"/>
              <w:rPr>
                <w:b/>
                <w:bCs/>
              </w:rPr>
            </w:pPr>
            <w:r>
              <w:rPr>
                <w:b/>
                <w:bCs/>
              </w:rPr>
              <w:t>Sales</w:t>
            </w:r>
          </w:p>
        </w:tc>
        <w:tc>
          <w:tcPr>
            <w:tcW w:w="1240" w:type="dxa"/>
            <w:shd w:val="clear" w:color="auto" w:fill="DEEAF6" w:themeFill="accent1" w:themeFillTint="33"/>
            <w:vAlign w:val="center"/>
          </w:tcPr>
          <w:p w14:paraId="2FCABFA4">
            <w:pPr>
              <w:pStyle w:val="203"/>
              <w:jc w:val="right"/>
            </w:pPr>
            <w:r>
              <w:rPr>
                <w:rFonts w:hint="eastAsia"/>
              </w:rPr>
              <w:t>XX</w:t>
            </w:r>
          </w:p>
        </w:tc>
        <w:tc>
          <w:tcPr>
            <w:tcW w:w="1246" w:type="dxa"/>
            <w:shd w:val="clear" w:color="auto" w:fill="DEEAF6" w:themeFill="accent1" w:themeFillTint="33"/>
            <w:noWrap/>
            <w:vAlign w:val="center"/>
          </w:tcPr>
          <w:p w14:paraId="358FE85B">
            <w:pPr>
              <w:pStyle w:val="203"/>
              <w:jc w:val="right"/>
            </w:pPr>
            <w:r>
              <w:rPr>
                <w:rFonts w:hint="eastAsia"/>
              </w:rPr>
              <w:t>XX</w:t>
            </w:r>
          </w:p>
        </w:tc>
        <w:tc>
          <w:tcPr>
            <w:tcW w:w="1170" w:type="dxa"/>
            <w:shd w:val="clear" w:color="auto" w:fill="DEEAF6" w:themeFill="accent1" w:themeFillTint="33"/>
            <w:vAlign w:val="center"/>
          </w:tcPr>
          <w:p w14:paraId="09A07E7E">
            <w:pPr>
              <w:pStyle w:val="203"/>
              <w:jc w:val="right"/>
            </w:pPr>
            <w:r>
              <w:rPr>
                <w:rFonts w:hint="eastAsia"/>
              </w:rPr>
              <w:t>XX</w:t>
            </w:r>
          </w:p>
        </w:tc>
        <w:tc>
          <w:tcPr>
            <w:tcW w:w="1170" w:type="dxa"/>
            <w:shd w:val="clear" w:color="auto" w:fill="DEEAF6" w:themeFill="accent1" w:themeFillTint="33"/>
            <w:vAlign w:val="center"/>
          </w:tcPr>
          <w:p w14:paraId="5ECC055C">
            <w:pPr>
              <w:pStyle w:val="203"/>
              <w:jc w:val="right"/>
            </w:pPr>
            <w:r>
              <w:rPr>
                <w:rFonts w:hint="eastAsia"/>
              </w:rPr>
              <w:t>XX</w:t>
            </w:r>
          </w:p>
        </w:tc>
        <w:tc>
          <w:tcPr>
            <w:tcW w:w="1170" w:type="dxa"/>
            <w:shd w:val="clear" w:color="auto" w:fill="DEEAF6" w:themeFill="accent1" w:themeFillTint="33"/>
            <w:vAlign w:val="center"/>
          </w:tcPr>
          <w:p w14:paraId="165D4E4A">
            <w:pPr>
              <w:pStyle w:val="203"/>
              <w:jc w:val="right"/>
            </w:pPr>
            <w:r>
              <w:rPr>
                <w:rFonts w:hint="eastAsia"/>
              </w:rPr>
              <w:t>XX</w:t>
            </w:r>
          </w:p>
        </w:tc>
        <w:tc>
          <w:tcPr>
            <w:tcW w:w="1168" w:type="dxa"/>
            <w:shd w:val="clear" w:color="auto" w:fill="DEEAF6" w:themeFill="accent1" w:themeFillTint="33"/>
            <w:noWrap/>
            <w:vAlign w:val="center"/>
          </w:tcPr>
          <w:p w14:paraId="518B864C">
            <w:pPr>
              <w:pStyle w:val="203"/>
              <w:jc w:val="right"/>
            </w:pPr>
            <w:r>
              <w:rPr>
                <w:rFonts w:hint="eastAsia"/>
              </w:rPr>
              <w:t>XX</w:t>
            </w:r>
          </w:p>
        </w:tc>
      </w:tr>
      <w:tr w14:paraId="60DBC70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79785535">
            <w:pPr>
              <w:pStyle w:val="203"/>
              <w:jc w:val="both"/>
              <w:rPr>
                <w:b/>
                <w:bCs/>
              </w:rPr>
            </w:pPr>
            <w:r>
              <w:rPr>
                <w:b/>
                <w:bCs/>
              </w:rPr>
              <w:t>Revenue</w:t>
            </w:r>
          </w:p>
        </w:tc>
        <w:tc>
          <w:tcPr>
            <w:tcW w:w="1240" w:type="dxa"/>
            <w:vAlign w:val="center"/>
          </w:tcPr>
          <w:p w14:paraId="6002A18C">
            <w:pPr>
              <w:pStyle w:val="203"/>
              <w:jc w:val="right"/>
            </w:pPr>
            <w:r>
              <w:rPr>
                <w:rFonts w:hint="eastAsia"/>
              </w:rPr>
              <w:t>XX</w:t>
            </w:r>
          </w:p>
        </w:tc>
        <w:tc>
          <w:tcPr>
            <w:tcW w:w="1246" w:type="dxa"/>
            <w:noWrap/>
            <w:vAlign w:val="center"/>
          </w:tcPr>
          <w:p w14:paraId="11E6F1D7">
            <w:pPr>
              <w:pStyle w:val="203"/>
              <w:jc w:val="right"/>
            </w:pPr>
            <w:r>
              <w:rPr>
                <w:rFonts w:hint="eastAsia"/>
              </w:rPr>
              <w:t>XX</w:t>
            </w:r>
          </w:p>
        </w:tc>
        <w:tc>
          <w:tcPr>
            <w:tcW w:w="1170" w:type="dxa"/>
            <w:vAlign w:val="center"/>
          </w:tcPr>
          <w:p w14:paraId="34A4BCB7">
            <w:pPr>
              <w:pStyle w:val="203"/>
              <w:jc w:val="right"/>
            </w:pPr>
            <w:r>
              <w:rPr>
                <w:rFonts w:hint="eastAsia"/>
              </w:rPr>
              <w:t>XX</w:t>
            </w:r>
          </w:p>
        </w:tc>
        <w:tc>
          <w:tcPr>
            <w:tcW w:w="1170" w:type="dxa"/>
            <w:vAlign w:val="center"/>
          </w:tcPr>
          <w:p w14:paraId="396C065C">
            <w:pPr>
              <w:pStyle w:val="203"/>
              <w:jc w:val="right"/>
            </w:pPr>
            <w:r>
              <w:rPr>
                <w:rFonts w:hint="eastAsia"/>
              </w:rPr>
              <w:t>XX</w:t>
            </w:r>
          </w:p>
        </w:tc>
        <w:tc>
          <w:tcPr>
            <w:tcW w:w="1170" w:type="dxa"/>
            <w:vAlign w:val="center"/>
          </w:tcPr>
          <w:p w14:paraId="60B0EB33">
            <w:pPr>
              <w:pStyle w:val="203"/>
              <w:jc w:val="right"/>
            </w:pPr>
            <w:r>
              <w:rPr>
                <w:rFonts w:hint="eastAsia"/>
              </w:rPr>
              <w:t>XX</w:t>
            </w:r>
          </w:p>
        </w:tc>
        <w:tc>
          <w:tcPr>
            <w:tcW w:w="1168" w:type="dxa"/>
            <w:noWrap/>
            <w:vAlign w:val="center"/>
          </w:tcPr>
          <w:p w14:paraId="78337BEE">
            <w:pPr>
              <w:pStyle w:val="203"/>
              <w:jc w:val="right"/>
            </w:pPr>
            <w:r>
              <w:rPr>
                <w:rFonts w:hint="eastAsia"/>
              </w:rPr>
              <w:t>XX</w:t>
            </w:r>
          </w:p>
        </w:tc>
      </w:tr>
      <w:tr w14:paraId="2348CE6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23374DA4">
            <w:pPr>
              <w:pStyle w:val="203"/>
              <w:jc w:val="both"/>
              <w:rPr>
                <w:b/>
                <w:bCs/>
              </w:rPr>
            </w:pPr>
            <w:r>
              <w:rPr>
                <w:b/>
                <w:bCs/>
              </w:rPr>
              <w:t>Price</w:t>
            </w:r>
          </w:p>
        </w:tc>
        <w:tc>
          <w:tcPr>
            <w:tcW w:w="1240" w:type="dxa"/>
            <w:shd w:val="clear" w:color="auto" w:fill="DEEAF6" w:themeFill="accent1" w:themeFillTint="33"/>
            <w:vAlign w:val="center"/>
          </w:tcPr>
          <w:p w14:paraId="40F362AE">
            <w:pPr>
              <w:pStyle w:val="203"/>
              <w:jc w:val="right"/>
            </w:pPr>
            <w:r>
              <w:rPr>
                <w:rFonts w:hint="eastAsia"/>
              </w:rPr>
              <w:t>XX</w:t>
            </w:r>
          </w:p>
        </w:tc>
        <w:tc>
          <w:tcPr>
            <w:tcW w:w="1246" w:type="dxa"/>
            <w:shd w:val="clear" w:color="auto" w:fill="DEEAF6" w:themeFill="accent1" w:themeFillTint="33"/>
            <w:noWrap/>
            <w:vAlign w:val="center"/>
          </w:tcPr>
          <w:p w14:paraId="13E7077B">
            <w:pPr>
              <w:pStyle w:val="203"/>
              <w:jc w:val="right"/>
            </w:pPr>
            <w:r>
              <w:rPr>
                <w:rFonts w:hint="eastAsia"/>
              </w:rPr>
              <w:t>XX</w:t>
            </w:r>
          </w:p>
        </w:tc>
        <w:tc>
          <w:tcPr>
            <w:tcW w:w="1170" w:type="dxa"/>
            <w:shd w:val="clear" w:color="auto" w:fill="DEEAF6" w:themeFill="accent1" w:themeFillTint="33"/>
            <w:vAlign w:val="center"/>
          </w:tcPr>
          <w:p w14:paraId="7C921F07">
            <w:pPr>
              <w:pStyle w:val="203"/>
              <w:jc w:val="right"/>
            </w:pPr>
            <w:r>
              <w:rPr>
                <w:rFonts w:hint="eastAsia"/>
              </w:rPr>
              <w:t>XX</w:t>
            </w:r>
          </w:p>
        </w:tc>
        <w:tc>
          <w:tcPr>
            <w:tcW w:w="1170" w:type="dxa"/>
            <w:shd w:val="clear" w:color="auto" w:fill="DEEAF6" w:themeFill="accent1" w:themeFillTint="33"/>
            <w:vAlign w:val="center"/>
          </w:tcPr>
          <w:p w14:paraId="3FCCDF38">
            <w:pPr>
              <w:pStyle w:val="203"/>
              <w:jc w:val="right"/>
            </w:pPr>
            <w:r>
              <w:rPr>
                <w:rFonts w:hint="eastAsia"/>
              </w:rPr>
              <w:t>XX</w:t>
            </w:r>
          </w:p>
        </w:tc>
        <w:tc>
          <w:tcPr>
            <w:tcW w:w="1170" w:type="dxa"/>
            <w:shd w:val="clear" w:color="auto" w:fill="DEEAF6" w:themeFill="accent1" w:themeFillTint="33"/>
            <w:vAlign w:val="center"/>
          </w:tcPr>
          <w:p w14:paraId="498C48FC">
            <w:pPr>
              <w:pStyle w:val="203"/>
              <w:jc w:val="right"/>
            </w:pPr>
            <w:r>
              <w:rPr>
                <w:rFonts w:hint="eastAsia"/>
              </w:rPr>
              <w:t>XX</w:t>
            </w:r>
          </w:p>
        </w:tc>
        <w:tc>
          <w:tcPr>
            <w:tcW w:w="1168" w:type="dxa"/>
            <w:shd w:val="clear" w:color="auto" w:fill="DEEAF6" w:themeFill="accent1" w:themeFillTint="33"/>
            <w:noWrap/>
            <w:vAlign w:val="center"/>
          </w:tcPr>
          <w:p w14:paraId="16B4F9F8">
            <w:pPr>
              <w:pStyle w:val="203"/>
              <w:jc w:val="right"/>
            </w:pPr>
            <w:r>
              <w:rPr>
                <w:rFonts w:hint="eastAsia"/>
              </w:rPr>
              <w:t>XX</w:t>
            </w:r>
          </w:p>
        </w:tc>
      </w:tr>
      <w:tr w14:paraId="772833A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6AD5E412">
            <w:pPr>
              <w:pStyle w:val="203"/>
              <w:jc w:val="both"/>
              <w:rPr>
                <w:b/>
                <w:bCs/>
              </w:rPr>
            </w:pPr>
            <w:r>
              <w:rPr>
                <w:rFonts w:hint="eastAsia"/>
                <w:b/>
                <w:bCs/>
              </w:rPr>
              <w:t>Gross Margin</w:t>
            </w:r>
          </w:p>
        </w:tc>
        <w:tc>
          <w:tcPr>
            <w:tcW w:w="1240" w:type="dxa"/>
            <w:vAlign w:val="center"/>
          </w:tcPr>
          <w:p w14:paraId="0139BE26">
            <w:pPr>
              <w:pStyle w:val="203"/>
              <w:jc w:val="right"/>
            </w:pPr>
            <w:r>
              <w:rPr>
                <w:rFonts w:hint="eastAsia"/>
              </w:rPr>
              <w:t>XX</w:t>
            </w:r>
            <w:r>
              <w:t>%</w:t>
            </w:r>
          </w:p>
        </w:tc>
        <w:tc>
          <w:tcPr>
            <w:tcW w:w="1246" w:type="dxa"/>
            <w:noWrap/>
            <w:vAlign w:val="center"/>
          </w:tcPr>
          <w:p w14:paraId="10339B20">
            <w:pPr>
              <w:pStyle w:val="203"/>
              <w:jc w:val="right"/>
            </w:pPr>
            <w:r>
              <w:rPr>
                <w:rFonts w:hint="eastAsia"/>
              </w:rPr>
              <w:t>XX</w:t>
            </w:r>
            <w:r>
              <w:t>%</w:t>
            </w:r>
          </w:p>
        </w:tc>
        <w:tc>
          <w:tcPr>
            <w:tcW w:w="1170" w:type="dxa"/>
            <w:vAlign w:val="center"/>
          </w:tcPr>
          <w:p w14:paraId="353FAEFE">
            <w:pPr>
              <w:pStyle w:val="203"/>
              <w:jc w:val="right"/>
            </w:pPr>
            <w:r>
              <w:rPr>
                <w:rFonts w:hint="eastAsia"/>
              </w:rPr>
              <w:t>XX</w:t>
            </w:r>
            <w:r>
              <w:t>%</w:t>
            </w:r>
          </w:p>
        </w:tc>
        <w:tc>
          <w:tcPr>
            <w:tcW w:w="1170" w:type="dxa"/>
            <w:vAlign w:val="center"/>
          </w:tcPr>
          <w:p w14:paraId="593AAAC6">
            <w:pPr>
              <w:pStyle w:val="203"/>
              <w:jc w:val="right"/>
            </w:pPr>
            <w:r>
              <w:rPr>
                <w:rFonts w:hint="eastAsia"/>
              </w:rPr>
              <w:t>XX</w:t>
            </w:r>
            <w:r>
              <w:t>%</w:t>
            </w:r>
          </w:p>
        </w:tc>
        <w:tc>
          <w:tcPr>
            <w:tcW w:w="1170" w:type="dxa"/>
            <w:vAlign w:val="center"/>
          </w:tcPr>
          <w:p w14:paraId="0ACC5603">
            <w:pPr>
              <w:pStyle w:val="203"/>
              <w:jc w:val="right"/>
            </w:pPr>
            <w:r>
              <w:rPr>
                <w:rFonts w:hint="eastAsia"/>
              </w:rPr>
              <w:t>XX</w:t>
            </w:r>
            <w:r>
              <w:t>%</w:t>
            </w:r>
          </w:p>
        </w:tc>
        <w:tc>
          <w:tcPr>
            <w:tcW w:w="1168" w:type="dxa"/>
            <w:noWrap/>
            <w:vAlign w:val="center"/>
          </w:tcPr>
          <w:p w14:paraId="09D2A20D">
            <w:pPr>
              <w:pStyle w:val="203"/>
              <w:jc w:val="right"/>
            </w:pPr>
            <w:r>
              <w:rPr>
                <w:rFonts w:hint="eastAsia"/>
              </w:rPr>
              <w:t>XX</w:t>
            </w:r>
            <w:r>
              <w:t>%</w:t>
            </w:r>
          </w:p>
        </w:tc>
      </w:tr>
    </w:tbl>
    <w:p w14:paraId="562F0CF2">
      <w:pPr>
        <w:pStyle w:val="146"/>
      </w:pPr>
      <w:r>
        <w:t>Source: NVC (ETI); Secondary Literature, Press Releases and QYResearch, 2023</w:t>
      </w:r>
    </w:p>
    <w:p w14:paraId="04AC5245">
      <w:pPr>
        <w:pStyle w:val="4"/>
        <w:tabs>
          <w:tab w:val="clear" w:pos="7938"/>
        </w:tabs>
      </w:pPr>
      <w:bookmarkStart w:id="864" w:name="_Toc121596852"/>
      <w:r>
        <w:t>NVC (ETI) LED Tube Lights Product Portfolio</w:t>
      </w:r>
      <w:bookmarkEnd w:id="864"/>
    </w:p>
    <w:p w14:paraId="192B4766">
      <w:pPr>
        <w:pStyle w:val="153"/>
      </w:pPr>
      <w:bookmarkStart w:id="865" w:name="_Toc121596504"/>
      <w:r>
        <w:t>NVC (ETI) LED Tube Lights Product</w:t>
      </w:r>
      <w:bookmarkEnd w:id="865"/>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62CAE55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77331F03">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51F57330">
            <w:pPr>
              <w:rPr>
                <w:b/>
                <w:bCs/>
              </w:rPr>
            </w:pPr>
            <w:r>
              <w:rPr>
                <w:rFonts w:hint="eastAsia"/>
                <w:b/>
                <w:bCs/>
              </w:rPr>
              <w:t>Description</w:t>
            </w:r>
          </w:p>
        </w:tc>
      </w:tr>
      <w:tr w14:paraId="1E75E93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1096EFFC">
            <w:pPr>
              <w:rPr>
                <w:b/>
                <w:bCs/>
              </w:rPr>
            </w:pPr>
          </w:p>
        </w:tc>
        <w:tc>
          <w:tcPr>
            <w:tcW w:w="7167" w:type="dxa"/>
            <w:shd w:val="clear" w:color="auto" w:fill="DEEAF6" w:themeFill="accent1" w:themeFillTint="33"/>
            <w:vAlign w:val="center"/>
          </w:tcPr>
          <w:p w14:paraId="61EC8814"/>
        </w:tc>
      </w:tr>
      <w:tr w14:paraId="5AB9319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4B82D605">
            <w:pPr>
              <w:rPr>
                <w:b/>
                <w:bCs/>
              </w:rPr>
            </w:pPr>
          </w:p>
        </w:tc>
        <w:tc>
          <w:tcPr>
            <w:tcW w:w="7167" w:type="dxa"/>
            <w:vAlign w:val="center"/>
          </w:tcPr>
          <w:p w14:paraId="0BCF03C2"/>
        </w:tc>
      </w:tr>
      <w:tr w14:paraId="16EB27D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D7CB7A8">
            <w:pPr>
              <w:rPr>
                <w:b/>
                <w:bCs/>
              </w:rPr>
            </w:pPr>
          </w:p>
        </w:tc>
        <w:tc>
          <w:tcPr>
            <w:tcW w:w="7167" w:type="dxa"/>
            <w:shd w:val="clear" w:color="auto" w:fill="DEEAF6" w:themeFill="accent1" w:themeFillTint="33"/>
            <w:vAlign w:val="center"/>
          </w:tcPr>
          <w:p w14:paraId="1A2A496D"/>
        </w:tc>
      </w:tr>
    </w:tbl>
    <w:p w14:paraId="45EE2635">
      <w:pPr>
        <w:pStyle w:val="146"/>
      </w:pPr>
      <w:r>
        <w:t>Source: NVC (ETI) and QYResearch, 2023</w:t>
      </w:r>
    </w:p>
    <w:p w14:paraId="4AB1ADDA">
      <w:pPr>
        <w:pStyle w:val="4"/>
        <w:tabs>
          <w:tab w:val="clear" w:pos="7938"/>
        </w:tabs>
      </w:pPr>
      <w:bookmarkStart w:id="866" w:name="_Toc121596853"/>
      <w:r>
        <w:t>NVC (ETI)</w:t>
      </w:r>
      <w:r>
        <w:rPr>
          <w:rFonts w:hint="eastAsia"/>
        </w:rPr>
        <w:t xml:space="preserve"> Recent Developments/Updates</w:t>
      </w:r>
      <w:bookmarkEnd w:id="866"/>
    </w:p>
    <w:p w14:paraId="41B302C5">
      <w:pPr>
        <w:pStyle w:val="153"/>
      </w:pPr>
      <w:bookmarkStart w:id="867" w:name="_Toc121596505"/>
      <w:r>
        <w:t xml:space="preserve">NVC (ETI) </w:t>
      </w:r>
      <w:r>
        <w:rPr>
          <w:rFonts w:hint="eastAsia"/>
        </w:rPr>
        <w:t>Recent Developments/Updates</w:t>
      </w:r>
      <w:bookmarkEnd w:id="867"/>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61C7874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15671941">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193A71C4">
            <w:pPr>
              <w:rPr>
                <w:b/>
                <w:bCs/>
              </w:rPr>
            </w:pPr>
            <w:r>
              <w:rPr>
                <w:b/>
                <w:bCs/>
              </w:rPr>
              <w:t>Description</w:t>
            </w:r>
          </w:p>
        </w:tc>
      </w:tr>
      <w:tr w14:paraId="6B46F32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47B7B7C2">
            <w:pPr>
              <w:rPr>
                <w:b/>
                <w:bCs/>
              </w:rPr>
            </w:pPr>
          </w:p>
        </w:tc>
        <w:tc>
          <w:tcPr>
            <w:tcW w:w="7167" w:type="dxa"/>
            <w:shd w:val="clear" w:color="auto" w:fill="DEEAF6" w:themeFill="accent1" w:themeFillTint="33"/>
            <w:vAlign w:val="center"/>
          </w:tcPr>
          <w:p w14:paraId="5CE72C47"/>
        </w:tc>
      </w:tr>
      <w:tr w14:paraId="79515F4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22B830DE">
            <w:pPr>
              <w:rPr>
                <w:b/>
                <w:bCs/>
              </w:rPr>
            </w:pPr>
          </w:p>
        </w:tc>
        <w:tc>
          <w:tcPr>
            <w:tcW w:w="7167" w:type="dxa"/>
            <w:vAlign w:val="center"/>
          </w:tcPr>
          <w:p w14:paraId="002E0C12"/>
        </w:tc>
      </w:tr>
      <w:tr w14:paraId="7E3EBE5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63D300E">
            <w:pPr>
              <w:rPr>
                <w:b/>
                <w:bCs/>
              </w:rPr>
            </w:pPr>
          </w:p>
        </w:tc>
        <w:tc>
          <w:tcPr>
            <w:tcW w:w="7167" w:type="dxa"/>
            <w:shd w:val="clear" w:color="auto" w:fill="DEEAF6" w:themeFill="accent1" w:themeFillTint="33"/>
            <w:vAlign w:val="center"/>
          </w:tcPr>
          <w:p w14:paraId="7500E9A5"/>
        </w:tc>
      </w:tr>
      <w:tr w14:paraId="7704DA3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48B6A703">
            <w:pPr>
              <w:rPr>
                <w:b/>
                <w:bCs/>
              </w:rPr>
            </w:pPr>
          </w:p>
        </w:tc>
        <w:tc>
          <w:tcPr>
            <w:tcW w:w="7167" w:type="dxa"/>
            <w:vAlign w:val="center"/>
          </w:tcPr>
          <w:p w14:paraId="2573070A"/>
        </w:tc>
      </w:tr>
    </w:tbl>
    <w:p w14:paraId="582CB706">
      <w:pPr>
        <w:pStyle w:val="146"/>
      </w:pPr>
      <w:r>
        <w:t>Source: NVC (ETI); Secondary Literature, Press Releases and QYResearch, 2023</w:t>
      </w:r>
    </w:p>
    <w:p w14:paraId="189881EF">
      <w:pPr>
        <w:pStyle w:val="3"/>
      </w:pPr>
      <w:bookmarkStart w:id="868" w:name="_Toc121596854"/>
      <w:r>
        <w:t>Sharp</w:t>
      </w:r>
      <w:bookmarkEnd w:id="868"/>
    </w:p>
    <w:p w14:paraId="11259E98"/>
    <w:p w14:paraId="0BBBCD7A">
      <w:pPr>
        <w:pStyle w:val="4"/>
        <w:tabs>
          <w:tab w:val="clear" w:pos="7938"/>
        </w:tabs>
      </w:pPr>
      <w:bookmarkStart w:id="869" w:name="_Toc121596855"/>
      <w:r>
        <w:t>Sharp Company Information</w:t>
      </w:r>
      <w:bookmarkEnd w:id="869"/>
    </w:p>
    <w:p w14:paraId="084B6661">
      <w:pPr>
        <w:pStyle w:val="153"/>
      </w:pPr>
      <w:bookmarkStart w:id="870" w:name="_Toc121596506"/>
      <w:r>
        <w:t>Sharp Company Information</w:t>
      </w:r>
      <w:bookmarkEnd w:id="870"/>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61B014C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222D5E98">
            <w:pPr>
              <w:rPr>
                <w:b/>
                <w:bCs/>
              </w:rPr>
            </w:pPr>
            <w:r>
              <w:rPr>
                <w:b/>
                <w:bCs/>
              </w:rPr>
              <w:t>#</w:t>
            </w:r>
          </w:p>
        </w:tc>
        <w:tc>
          <w:tcPr>
            <w:tcW w:w="2410" w:type="dxa"/>
            <w:tcBorders>
              <w:bottom w:val="single" w:color="5B9BD5" w:themeColor="accent1" w:sz="12" w:space="0"/>
              <w:insideH w:val="single" w:sz="12" w:space="0"/>
            </w:tcBorders>
            <w:vAlign w:val="center"/>
          </w:tcPr>
          <w:p w14:paraId="3526B564">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0B105412">
            <w:pPr>
              <w:rPr>
                <w:b/>
                <w:bCs/>
              </w:rPr>
            </w:pPr>
            <w:r>
              <w:rPr>
                <w:rFonts w:hint="eastAsia"/>
                <w:b/>
                <w:bCs/>
              </w:rPr>
              <w:t>D</w:t>
            </w:r>
            <w:r>
              <w:rPr>
                <w:b/>
                <w:bCs/>
              </w:rPr>
              <w:t>escription</w:t>
            </w:r>
          </w:p>
        </w:tc>
      </w:tr>
      <w:tr w14:paraId="323D58F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6BF010D3">
            <w:pPr>
              <w:rPr>
                <w:b/>
                <w:bCs/>
              </w:rPr>
            </w:pPr>
            <w:r>
              <w:rPr>
                <w:b/>
                <w:bCs/>
              </w:rPr>
              <w:t>1</w:t>
            </w:r>
          </w:p>
        </w:tc>
        <w:tc>
          <w:tcPr>
            <w:tcW w:w="2410" w:type="dxa"/>
            <w:shd w:val="clear" w:color="auto" w:fill="DEEAF6" w:themeFill="accent1" w:themeFillTint="33"/>
            <w:vAlign w:val="center"/>
          </w:tcPr>
          <w:p w14:paraId="4CD44F89">
            <w:r>
              <w:t>Company Name</w:t>
            </w:r>
          </w:p>
        </w:tc>
        <w:tc>
          <w:tcPr>
            <w:tcW w:w="7165" w:type="dxa"/>
            <w:shd w:val="clear" w:color="auto" w:fill="DEEAF6" w:themeFill="accent1" w:themeFillTint="33"/>
            <w:vAlign w:val="center"/>
          </w:tcPr>
          <w:p w14:paraId="11E15139">
            <w:pPr>
              <w:rPr>
                <w:bCs/>
                <w:szCs w:val="22"/>
              </w:rPr>
            </w:pPr>
            <w:r>
              <w:t>Sharp</w:t>
            </w:r>
          </w:p>
        </w:tc>
      </w:tr>
      <w:tr w14:paraId="78C6B70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1C1C2343">
            <w:pPr>
              <w:rPr>
                <w:b/>
                <w:bCs/>
              </w:rPr>
            </w:pPr>
            <w:r>
              <w:rPr>
                <w:b/>
                <w:bCs/>
              </w:rPr>
              <w:t>2</w:t>
            </w:r>
          </w:p>
        </w:tc>
        <w:tc>
          <w:tcPr>
            <w:tcW w:w="2410" w:type="dxa"/>
            <w:vAlign w:val="center"/>
          </w:tcPr>
          <w:p w14:paraId="233DAC77">
            <w:r>
              <w:t>Website</w:t>
            </w:r>
          </w:p>
        </w:tc>
        <w:tc>
          <w:tcPr>
            <w:tcW w:w="7165" w:type="dxa"/>
            <w:vAlign w:val="center"/>
          </w:tcPr>
          <w:p w14:paraId="073C48AF">
            <w:pPr>
              <w:rPr>
                <w:bCs/>
                <w:szCs w:val="22"/>
              </w:rPr>
            </w:pPr>
          </w:p>
        </w:tc>
      </w:tr>
      <w:tr w14:paraId="039E368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7C9037BF">
            <w:pPr>
              <w:rPr>
                <w:b/>
                <w:bCs/>
              </w:rPr>
            </w:pPr>
            <w:r>
              <w:rPr>
                <w:b/>
                <w:bCs/>
              </w:rPr>
              <w:t>3</w:t>
            </w:r>
          </w:p>
        </w:tc>
        <w:tc>
          <w:tcPr>
            <w:tcW w:w="2410" w:type="dxa"/>
            <w:shd w:val="clear" w:color="auto" w:fill="DEEAF6" w:themeFill="accent1" w:themeFillTint="33"/>
            <w:vAlign w:val="center"/>
          </w:tcPr>
          <w:p w14:paraId="477ECD44">
            <w:r>
              <w:t>Establish Date</w:t>
            </w:r>
          </w:p>
        </w:tc>
        <w:tc>
          <w:tcPr>
            <w:tcW w:w="7165" w:type="dxa"/>
            <w:shd w:val="clear" w:color="auto" w:fill="DEEAF6" w:themeFill="accent1" w:themeFillTint="33"/>
            <w:vAlign w:val="center"/>
          </w:tcPr>
          <w:p w14:paraId="15B9396B">
            <w:pPr>
              <w:rPr>
                <w:bCs/>
                <w:szCs w:val="22"/>
              </w:rPr>
            </w:pPr>
          </w:p>
        </w:tc>
      </w:tr>
      <w:tr w14:paraId="72BD3E4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299A7E5C">
            <w:pPr>
              <w:rPr>
                <w:b/>
                <w:bCs/>
              </w:rPr>
            </w:pPr>
            <w:r>
              <w:rPr>
                <w:b/>
                <w:bCs/>
              </w:rPr>
              <w:t>4</w:t>
            </w:r>
          </w:p>
        </w:tc>
        <w:tc>
          <w:tcPr>
            <w:tcW w:w="2410" w:type="dxa"/>
            <w:vAlign w:val="center"/>
          </w:tcPr>
          <w:p w14:paraId="7D855067">
            <w:r>
              <w:rPr>
                <w:rFonts w:hint="eastAsia"/>
              </w:rPr>
              <w:t>Manufacturing Bases</w:t>
            </w:r>
          </w:p>
        </w:tc>
        <w:tc>
          <w:tcPr>
            <w:tcW w:w="7165" w:type="dxa"/>
            <w:vAlign w:val="center"/>
          </w:tcPr>
          <w:p w14:paraId="533AEF65">
            <w:pPr>
              <w:rPr>
                <w:bCs/>
                <w:szCs w:val="22"/>
              </w:rPr>
            </w:pPr>
          </w:p>
        </w:tc>
      </w:tr>
      <w:tr w14:paraId="1C233D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3A0BDBA4">
            <w:pPr>
              <w:rPr>
                <w:b/>
                <w:bCs/>
              </w:rPr>
            </w:pPr>
            <w:r>
              <w:rPr>
                <w:b/>
                <w:bCs/>
              </w:rPr>
              <w:t>5</w:t>
            </w:r>
          </w:p>
        </w:tc>
        <w:tc>
          <w:tcPr>
            <w:tcW w:w="2410" w:type="dxa"/>
            <w:shd w:val="clear" w:color="auto" w:fill="DEEAF6" w:themeFill="accent1" w:themeFillTint="33"/>
            <w:vAlign w:val="center"/>
          </w:tcPr>
          <w:p w14:paraId="35B46EC5">
            <w:r>
              <w:rPr>
                <w:rFonts w:hint="eastAsia"/>
              </w:rPr>
              <w:t>Sales Regions</w:t>
            </w:r>
          </w:p>
        </w:tc>
        <w:tc>
          <w:tcPr>
            <w:tcW w:w="7165" w:type="dxa"/>
            <w:shd w:val="clear" w:color="auto" w:fill="DEEAF6" w:themeFill="accent1" w:themeFillTint="33"/>
            <w:vAlign w:val="center"/>
          </w:tcPr>
          <w:p w14:paraId="20885BA8">
            <w:pPr>
              <w:rPr>
                <w:bCs/>
                <w:szCs w:val="22"/>
              </w:rPr>
            </w:pPr>
          </w:p>
        </w:tc>
      </w:tr>
      <w:tr w14:paraId="0A15F8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7B43BCFD">
            <w:pPr>
              <w:rPr>
                <w:b/>
                <w:bCs/>
              </w:rPr>
            </w:pPr>
            <w:r>
              <w:rPr>
                <w:b/>
                <w:bCs/>
              </w:rPr>
              <w:t>6</w:t>
            </w:r>
          </w:p>
        </w:tc>
        <w:tc>
          <w:tcPr>
            <w:tcW w:w="2410" w:type="dxa"/>
            <w:vAlign w:val="center"/>
          </w:tcPr>
          <w:p w14:paraId="65AD2CBE">
            <w:r>
              <w:t>Headquarters</w:t>
            </w:r>
          </w:p>
        </w:tc>
        <w:tc>
          <w:tcPr>
            <w:tcW w:w="7165" w:type="dxa"/>
            <w:vAlign w:val="center"/>
          </w:tcPr>
          <w:p w14:paraId="2FCD48F6">
            <w:pPr>
              <w:rPr>
                <w:bCs/>
                <w:szCs w:val="22"/>
              </w:rPr>
            </w:pPr>
          </w:p>
        </w:tc>
      </w:tr>
      <w:tr w14:paraId="3D44172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72D2BA54">
            <w:pPr>
              <w:rPr>
                <w:b/>
                <w:bCs/>
              </w:rPr>
            </w:pPr>
            <w:r>
              <w:rPr>
                <w:rFonts w:hint="eastAsia"/>
                <w:b/>
                <w:bCs/>
              </w:rPr>
              <w:t>7</w:t>
            </w:r>
          </w:p>
        </w:tc>
        <w:tc>
          <w:tcPr>
            <w:tcW w:w="2410" w:type="dxa"/>
            <w:shd w:val="clear" w:color="auto" w:fill="DEEAF6" w:themeFill="accent1" w:themeFillTint="33"/>
            <w:vAlign w:val="center"/>
          </w:tcPr>
          <w:p w14:paraId="5F3FE82E">
            <w:r>
              <w:t>Company Nature</w:t>
            </w:r>
          </w:p>
        </w:tc>
        <w:tc>
          <w:tcPr>
            <w:tcW w:w="7165" w:type="dxa"/>
            <w:shd w:val="clear" w:color="auto" w:fill="DEEAF6" w:themeFill="accent1" w:themeFillTint="33"/>
            <w:vAlign w:val="center"/>
          </w:tcPr>
          <w:p w14:paraId="6E76EC6C">
            <w:pPr>
              <w:rPr>
                <w:bCs/>
                <w:szCs w:val="22"/>
              </w:rPr>
            </w:pPr>
          </w:p>
        </w:tc>
      </w:tr>
      <w:tr w14:paraId="4F6DDBE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133B8008">
            <w:pPr>
              <w:rPr>
                <w:b/>
                <w:bCs/>
              </w:rPr>
            </w:pPr>
            <w:r>
              <w:rPr>
                <w:rFonts w:hint="eastAsia"/>
                <w:b/>
                <w:bCs/>
              </w:rPr>
              <w:t>8</w:t>
            </w:r>
          </w:p>
        </w:tc>
        <w:tc>
          <w:tcPr>
            <w:tcW w:w="2410" w:type="dxa"/>
            <w:vAlign w:val="center"/>
          </w:tcPr>
          <w:p w14:paraId="6A3EB7FD">
            <w:pPr>
              <w:rPr>
                <w:bCs/>
              </w:rPr>
            </w:pPr>
            <w:r>
              <w:t>Competitors</w:t>
            </w:r>
          </w:p>
        </w:tc>
        <w:tc>
          <w:tcPr>
            <w:tcW w:w="7165" w:type="dxa"/>
            <w:vAlign w:val="center"/>
          </w:tcPr>
          <w:p w14:paraId="2D9EA051">
            <w:pPr>
              <w:rPr>
                <w:bCs/>
                <w:szCs w:val="22"/>
              </w:rPr>
            </w:pPr>
          </w:p>
        </w:tc>
      </w:tr>
      <w:tr w14:paraId="41F0F9D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6960AE02">
            <w:pPr>
              <w:rPr>
                <w:b/>
                <w:bCs/>
              </w:rPr>
            </w:pPr>
            <w:r>
              <w:rPr>
                <w:rFonts w:hint="eastAsia"/>
                <w:b/>
                <w:bCs/>
              </w:rPr>
              <w:t>9</w:t>
            </w:r>
          </w:p>
        </w:tc>
        <w:tc>
          <w:tcPr>
            <w:tcW w:w="2410" w:type="dxa"/>
            <w:shd w:val="clear" w:color="auto" w:fill="DEEAF6" w:themeFill="accent1" w:themeFillTint="33"/>
            <w:vAlign w:val="center"/>
          </w:tcPr>
          <w:p w14:paraId="05CE9EF7">
            <w:r>
              <w:rPr>
                <w:rFonts w:hint="eastAsia"/>
              </w:rPr>
              <w:t>Contact Information</w:t>
            </w:r>
          </w:p>
        </w:tc>
        <w:tc>
          <w:tcPr>
            <w:tcW w:w="7165" w:type="dxa"/>
            <w:shd w:val="clear" w:color="auto" w:fill="DEEAF6" w:themeFill="accent1" w:themeFillTint="33"/>
            <w:vAlign w:val="center"/>
          </w:tcPr>
          <w:p w14:paraId="3BB89ABE">
            <w:pPr>
              <w:rPr>
                <w:bCs/>
                <w:szCs w:val="22"/>
              </w:rPr>
            </w:pPr>
          </w:p>
        </w:tc>
      </w:tr>
    </w:tbl>
    <w:p w14:paraId="6DCACB25">
      <w:pPr>
        <w:pStyle w:val="146"/>
      </w:pPr>
      <w:r>
        <w:t>Source: Sharp; Secondary Literature, Press Releases and QYResearch, 2023</w:t>
      </w:r>
    </w:p>
    <w:p w14:paraId="7F3F62EF">
      <w:pPr>
        <w:pStyle w:val="4"/>
        <w:tabs>
          <w:tab w:val="clear" w:pos="7938"/>
        </w:tabs>
      </w:pPr>
      <w:bookmarkStart w:id="871" w:name="_Toc121596856"/>
      <w:r>
        <w:t>Sharp Description and Business Overview</w:t>
      </w:r>
      <w:bookmarkEnd w:id="871"/>
    </w:p>
    <w:p w14:paraId="5D9489E9">
      <w:pPr>
        <w:pStyle w:val="153"/>
      </w:pPr>
      <w:bookmarkStart w:id="872" w:name="_Toc121596507"/>
      <w:r>
        <w:t>Sharp Description and Business Overview</w:t>
      </w:r>
      <w:bookmarkEnd w:id="872"/>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10BC5A5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2482F2BD">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7736DE78">
            <w:pPr>
              <w:rPr>
                <w:b/>
                <w:bCs/>
              </w:rPr>
            </w:pPr>
            <w:r>
              <w:rPr>
                <w:rFonts w:hint="eastAsia"/>
                <w:b/>
                <w:bCs/>
              </w:rPr>
              <w:t>D</w:t>
            </w:r>
            <w:r>
              <w:rPr>
                <w:b/>
                <w:bCs/>
              </w:rPr>
              <w:t>escription</w:t>
            </w:r>
          </w:p>
        </w:tc>
      </w:tr>
      <w:tr w14:paraId="046E1E8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2AF56C33">
            <w:pPr>
              <w:rPr>
                <w:b/>
                <w:bCs/>
              </w:rPr>
            </w:pPr>
            <w:r>
              <w:rPr>
                <w:b/>
                <w:bCs/>
              </w:rPr>
              <w:t>Company Description</w:t>
            </w:r>
          </w:p>
        </w:tc>
        <w:tc>
          <w:tcPr>
            <w:tcW w:w="7167" w:type="dxa"/>
            <w:shd w:val="clear" w:color="auto" w:fill="DEEAF6" w:themeFill="accent1" w:themeFillTint="33"/>
            <w:vAlign w:val="center"/>
          </w:tcPr>
          <w:p w14:paraId="2A2A4FAB">
            <w:pPr>
              <w:rPr>
                <w:bCs/>
                <w:szCs w:val="22"/>
              </w:rPr>
            </w:pPr>
          </w:p>
          <w:p w14:paraId="39FDA045">
            <w:pPr>
              <w:rPr>
                <w:bCs/>
                <w:szCs w:val="22"/>
              </w:rPr>
            </w:pPr>
          </w:p>
          <w:p w14:paraId="46E19DC3">
            <w:pPr>
              <w:rPr>
                <w:bCs/>
                <w:szCs w:val="22"/>
              </w:rPr>
            </w:pPr>
          </w:p>
        </w:tc>
      </w:tr>
      <w:tr w14:paraId="6E2989C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11BDBA40">
            <w:pPr>
              <w:rPr>
                <w:b/>
                <w:bCs/>
              </w:rPr>
            </w:pPr>
            <w:r>
              <w:rPr>
                <w:rFonts w:hint="eastAsia"/>
                <w:b/>
                <w:bCs/>
              </w:rPr>
              <w:t>Main</w:t>
            </w:r>
            <w:r>
              <w:rPr>
                <w:b/>
                <w:bCs/>
              </w:rPr>
              <w:t xml:space="preserve"> </w:t>
            </w:r>
            <w:r>
              <w:rPr>
                <w:rFonts w:hint="eastAsia"/>
                <w:b/>
                <w:bCs/>
              </w:rPr>
              <w:t>Business</w:t>
            </w:r>
          </w:p>
        </w:tc>
        <w:tc>
          <w:tcPr>
            <w:tcW w:w="7167" w:type="dxa"/>
            <w:vAlign w:val="center"/>
          </w:tcPr>
          <w:p w14:paraId="4963A5DC"/>
          <w:p w14:paraId="7EAFBCE2"/>
          <w:p w14:paraId="7C96C2ED">
            <w:pPr>
              <w:rPr>
                <w:bCs/>
                <w:szCs w:val="22"/>
              </w:rPr>
            </w:pPr>
          </w:p>
        </w:tc>
      </w:tr>
    </w:tbl>
    <w:p w14:paraId="6251F0E5">
      <w:pPr>
        <w:pStyle w:val="146"/>
      </w:pPr>
      <w:r>
        <w:t>Source: Sharp</w:t>
      </w:r>
      <w:r>
        <w:rPr>
          <w:rFonts w:hint="eastAsia"/>
        </w:rPr>
        <w:t>;</w:t>
      </w:r>
      <w:r>
        <w:t xml:space="preserve"> Secondary Sources, Press Releases and QYResearch, 2023</w:t>
      </w:r>
    </w:p>
    <w:p w14:paraId="1C9F6016">
      <w:pPr>
        <w:pStyle w:val="4"/>
        <w:tabs>
          <w:tab w:val="clear" w:pos="7938"/>
        </w:tabs>
      </w:pPr>
      <w:bookmarkStart w:id="873" w:name="_Toc121596857"/>
      <w:r>
        <w:t>Sharp LED Tube Lights Sales, Revenue and Gross Margin (2018-2023)</w:t>
      </w:r>
      <w:bookmarkEnd w:id="873"/>
    </w:p>
    <w:p w14:paraId="69976301">
      <w:pPr>
        <w:pStyle w:val="153"/>
      </w:pPr>
      <w:bookmarkStart w:id="874" w:name="_Toc121596508"/>
      <w:r>
        <w:rPr>
          <w:rFonts w:hint="eastAsia"/>
        </w:rPr>
        <w:t>Sharp</w:t>
      </w:r>
      <w:r>
        <w:t xml:space="preserve"> LED Tube Lights Sales (K Units), Revenue (US$ Million), Price (US$/Unit) and Gross Margin (2018-2023)</w:t>
      </w:r>
      <w:bookmarkEnd w:id="874"/>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569F5CC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06AE65DE">
            <w:pPr>
              <w:pStyle w:val="203"/>
              <w:jc w:val="both"/>
              <w:rPr>
                <w:b/>
                <w:bCs/>
              </w:rPr>
            </w:pPr>
            <w:r>
              <w:rPr>
                <w:b/>
                <w:bCs/>
              </w:rPr>
              <w:t>Sharp</w:t>
            </w:r>
          </w:p>
        </w:tc>
        <w:tc>
          <w:tcPr>
            <w:tcW w:w="1240" w:type="dxa"/>
            <w:tcBorders>
              <w:bottom w:val="single" w:color="5B9BD5" w:themeColor="accent1" w:sz="12" w:space="0"/>
              <w:insideH w:val="single" w:sz="12" w:space="0"/>
            </w:tcBorders>
            <w:vAlign w:val="center"/>
          </w:tcPr>
          <w:p w14:paraId="510493F1">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76458900">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477D2EB0">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2CC33313">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164A2CF5">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5220830A">
            <w:pPr>
              <w:pStyle w:val="203"/>
              <w:jc w:val="center"/>
              <w:rPr>
                <w:b/>
                <w:bCs/>
                <w:szCs w:val="18"/>
              </w:rPr>
            </w:pPr>
            <w:r>
              <w:rPr>
                <w:b/>
                <w:bCs/>
              </w:rPr>
              <w:t>2023</w:t>
            </w:r>
          </w:p>
        </w:tc>
      </w:tr>
      <w:tr w14:paraId="56F7707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187FDF07">
            <w:pPr>
              <w:pStyle w:val="203"/>
              <w:jc w:val="both"/>
              <w:rPr>
                <w:b/>
                <w:bCs/>
              </w:rPr>
            </w:pPr>
            <w:r>
              <w:rPr>
                <w:b/>
                <w:bCs/>
              </w:rPr>
              <w:t>Sales</w:t>
            </w:r>
          </w:p>
        </w:tc>
        <w:tc>
          <w:tcPr>
            <w:tcW w:w="1240" w:type="dxa"/>
            <w:shd w:val="clear" w:color="auto" w:fill="DEEAF6" w:themeFill="accent1" w:themeFillTint="33"/>
            <w:vAlign w:val="center"/>
          </w:tcPr>
          <w:p w14:paraId="6FEEB989">
            <w:pPr>
              <w:pStyle w:val="203"/>
              <w:jc w:val="right"/>
            </w:pPr>
            <w:r>
              <w:rPr>
                <w:rFonts w:hint="eastAsia"/>
              </w:rPr>
              <w:t>XX</w:t>
            </w:r>
          </w:p>
        </w:tc>
        <w:tc>
          <w:tcPr>
            <w:tcW w:w="1246" w:type="dxa"/>
            <w:shd w:val="clear" w:color="auto" w:fill="DEEAF6" w:themeFill="accent1" w:themeFillTint="33"/>
            <w:noWrap/>
            <w:vAlign w:val="center"/>
          </w:tcPr>
          <w:p w14:paraId="3C6C1680">
            <w:pPr>
              <w:pStyle w:val="203"/>
              <w:jc w:val="right"/>
            </w:pPr>
            <w:r>
              <w:rPr>
                <w:rFonts w:hint="eastAsia"/>
              </w:rPr>
              <w:t>XX</w:t>
            </w:r>
          </w:p>
        </w:tc>
        <w:tc>
          <w:tcPr>
            <w:tcW w:w="1170" w:type="dxa"/>
            <w:shd w:val="clear" w:color="auto" w:fill="DEEAF6" w:themeFill="accent1" w:themeFillTint="33"/>
            <w:vAlign w:val="center"/>
          </w:tcPr>
          <w:p w14:paraId="471A81BB">
            <w:pPr>
              <w:pStyle w:val="203"/>
              <w:jc w:val="right"/>
            </w:pPr>
            <w:r>
              <w:rPr>
                <w:rFonts w:hint="eastAsia"/>
              </w:rPr>
              <w:t>XX</w:t>
            </w:r>
          </w:p>
        </w:tc>
        <w:tc>
          <w:tcPr>
            <w:tcW w:w="1170" w:type="dxa"/>
            <w:shd w:val="clear" w:color="auto" w:fill="DEEAF6" w:themeFill="accent1" w:themeFillTint="33"/>
            <w:vAlign w:val="center"/>
          </w:tcPr>
          <w:p w14:paraId="748EDEDE">
            <w:pPr>
              <w:pStyle w:val="203"/>
              <w:jc w:val="right"/>
            </w:pPr>
            <w:r>
              <w:rPr>
                <w:rFonts w:hint="eastAsia"/>
              </w:rPr>
              <w:t>XX</w:t>
            </w:r>
          </w:p>
        </w:tc>
        <w:tc>
          <w:tcPr>
            <w:tcW w:w="1170" w:type="dxa"/>
            <w:shd w:val="clear" w:color="auto" w:fill="DEEAF6" w:themeFill="accent1" w:themeFillTint="33"/>
            <w:vAlign w:val="center"/>
          </w:tcPr>
          <w:p w14:paraId="3292516C">
            <w:pPr>
              <w:pStyle w:val="203"/>
              <w:jc w:val="right"/>
            </w:pPr>
            <w:r>
              <w:rPr>
                <w:rFonts w:hint="eastAsia"/>
              </w:rPr>
              <w:t>XX</w:t>
            </w:r>
          </w:p>
        </w:tc>
        <w:tc>
          <w:tcPr>
            <w:tcW w:w="1168" w:type="dxa"/>
            <w:shd w:val="clear" w:color="auto" w:fill="DEEAF6" w:themeFill="accent1" w:themeFillTint="33"/>
            <w:noWrap/>
            <w:vAlign w:val="center"/>
          </w:tcPr>
          <w:p w14:paraId="33DF71BD">
            <w:pPr>
              <w:pStyle w:val="203"/>
              <w:jc w:val="right"/>
            </w:pPr>
            <w:r>
              <w:rPr>
                <w:rFonts w:hint="eastAsia"/>
              </w:rPr>
              <w:t>XX</w:t>
            </w:r>
          </w:p>
        </w:tc>
      </w:tr>
      <w:tr w14:paraId="2C1DD7B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25421D66">
            <w:pPr>
              <w:pStyle w:val="203"/>
              <w:jc w:val="both"/>
              <w:rPr>
                <w:b/>
                <w:bCs/>
              </w:rPr>
            </w:pPr>
            <w:r>
              <w:rPr>
                <w:b/>
                <w:bCs/>
              </w:rPr>
              <w:t>Revenue</w:t>
            </w:r>
          </w:p>
        </w:tc>
        <w:tc>
          <w:tcPr>
            <w:tcW w:w="1240" w:type="dxa"/>
            <w:vAlign w:val="center"/>
          </w:tcPr>
          <w:p w14:paraId="2BB34F4D">
            <w:pPr>
              <w:pStyle w:val="203"/>
              <w:jc w:val="right"/>
            </w:pPr>
            <w:r>
              <w:rPr>
                <w:rFonts w:hint="eastAsia"/>
              </w:rPr>
              <w:t>XX</w:t>
            </w:r>
          </w:p>
        </w:tc>
        <w:tc>
          <w:tcPr>
            <w:tcW w:w="1246" w:type="dxa"/>
            <w:noWrap/>
            <w:vAlign w:val="center"/>
          </w:tcPr>
          <w:p w14:paraId="0E90666A">
            <w:pPr>
              <w:pStyle w:val="203"/>
              <w:jc w:val="right"/>
            </w:pPr>
            <w:r>
              <w:rPr>
                <w:rFonts w:hint="eastAsia"/>
              </w:rPr>
              <w:t>XX</w:t>
            </w:r>
          </w:p>
        </w:tc>
        <w:tc>
          <w:tcPr>
            <w:tcW w:w="1170" w:type="dxa"/>
            <w:vAlign w:val="center"/>
          </w:tcPr>
          <w:p w14:paraId="398164B9">
            <w:pPr>
              <w:pStyle w:val="203"/>
              <w:jc w:val="right"/>
            </w:pPr>
            <w:r>
              <w:rPr>
                <w:rFonts w:hint="eastAsia"/>
              </w:rPr>
              <w:t>XX</w:t>
            </w:r>
          </w:p>
        </w:tc>
        <w:tc>
          <w:tcPr>
            <w:tcW w:w="1170" w:type="dxa"/>
            <w:vAlign w:val="center"/>
          </w:tcPr>
          <w:p w14:paraId="7BD7BDB9">
            <w:pPr>
              <w:pStyle w:val="203"/>
              <w:jc w:val="right"/>
            </w:pPr>
            <w:r>
              <w:rPr>
                <w:rFonts w:hint="eastAsia"/>
              </w:rPr>
              <w:t>XX</w:t>
            </w:r>
          </w:p>
        </w:tc>
        <w:tc>
          <w:tcPr>
            <w:tcW w:w="1170" w:type="dxa"/>
            <w:vAlign w:val="center"/>
          </w:tcPr>
          <w:p w14:paraId="0310B21B">
            <w:pPr>
              <w:pStyle w:val="203"/>
              <w:jc w:val="right"/>
            </w:pPr>
            <w:r>
              <w:rPr>
                <w:rFonts w:hint="eastAsia"/>
              </w:rPr>
              <w:t>XX</w:t>
            </w:r>
          </w:p>
        </w:tc>
        <w:tc>
          <w:tcPr>
            <w:tcW w:w="1168" w:type="dxa"/>
            <w:noWrap/>
            <w:vAlign w:val="center"/>
          </w:tcPr>
          <w:p w14:paraId="2A6A8C27">
            <w:pPr>
              <w:pStyle w:val="203"/>
              <w:jc w:val="right"/>
            </w:pPr>
            <w:r>
              <w:rPr>
                <w:rFonts w:hint="eastAsia"/>
              </w:rPr>
              <w:t>XX</w:t>
            </w:r>
          </w:p>
        </w:tc>
      </w:tr>
      <w:tr w14:paraId="761224C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4BD4C896">
            <w:pPr>
              <w:pStyle w:val="203"/>
              <w:jc w:val="both"/>
              <w:rPr>
                <w:b/>
                <w:bCs/>
              </w:rPr>
            </w:pPr>
            <w:r>
              <w:rPr>
                <w:b/>
                <w:bCs/>
              </w:rPr>
              <w:t>Price</w:t>
            </w:r>
          </w:p>
        </w:tc>
        <w:tc>
          <w:tcPr>
            <w:tcW w:w="1240" w:type="dxa"/>
            <w:shd w:val="clear" w:color="auto" w:fill="DEEAF6" w:themeFill="accent1" w:themeFillTint="33"/>
            <w:vAlign w:val="center"/>
          </w:tcPr>
          <w:p w14:paraId="7D2909FF">
            <w:pPr>
              <w:pStyle w:val="203"/>
              <w:jc w:val="right"/>
            </w:pPr>
            <w:r>
              <w:rPr>
                <w:rFonts w:hint="eastAsia"/>
              </w:rPr>
              <w:t>XX</w:t>
            </w:r>
          </w:p>
        </w:tc>
        <w:tc>
          <w:tcPr>
            <w:tcW w:w="1246" w:type="dxa"/>
            <w:shd w:val="clear" w:color="auto" w:fill="DEEAF6" w:themeFill="accent1" w:themeFillTint="33"/>
            <w:noWrap/>
            <w:vAlign w:val="center"/>
          </w:tcPr>
          <w:p w14:paraId="2CD46ECF">
            <w:pPr>
              <w:pStyle w:val="203"/>
              <w:jc w:val="right"/>
            </w:pPr>
            <w:r>
              <w:rPr>
                <w:rFonts w:hint="eastAsia"/>
              </w:rPr>
              <w:t>XX</w:t>
            </w:r>
          </w:p>
        </w:tc>
        <w:tc>
          <w:tcPr>
            <w:tcW w:w="1170" w:type="dxa"/>
            <w:shd w:val="clear" w:color="auto" w:fill="DEEAF6" w:themeFill="accent1" w:themeFillTint="33"/>
            <w:vAlign w:val="center"/>
          </w:tcPr>
          <w:p w14:paraId="4E734D67">
            <w:pPr>
              <w:pStyle w:val="203"/>
              <w:jc w:val="right"/>
            </w:pPr>
            <w:r>
              <w:rPr>
                <w:rFonts w:hint="eastAsia"/>
              </w:rPr>
              <w:t>XX</w:t>
            </w:r>
          </w:p>
        </w:tc>
        <w:tc>
          <w:tcPr>
            <w:tcW w:w="1170" w:type="dxa"/>
            <w:shd w:val="clear" w:color="auto" w:fill="DEEAF6" w:themeFill="accent1" w:themeFillTint="33"/>
            <w:vAlign w:val="center"/>
          </w:tcPr>
          <w:p w14:paraId="19C16FCA">
            <w:pPr>
              <w:pStyle w:val="203"/>
              <w:jc w:val="right"/>
            </w:pPr>
            <w:r>
              <w:rPr>
                <w:rFonts w:hint="eastAsia"/>
              </w:rPr>
              <w:t>XX</w:t>
            </w:r>
          </w:p>
        </w:tc>
        <w:tc>
          <w:tcPr>
            <w:tcW w:w="1170" w:type="dxa"/>
            <w:shd w:val="clear" w:color="auto" w:fill="DEEAF6" w:themeFill="accent1" w:themeFillTint="33"/>
            <w:vAlign w:val="center"/>
          </w:tcPr>
          <w:p w14:paraId="584F1048">
            <w:pPr>
              <w:pStyle w:val="203"/>
              <w:jc w:val="right"/>
            </w:pPr>
            <w:r>
              <w:rPr>
                <w:rFonts w:hint="eastAsia"/>
              </w:rPr>
              <w:t>XX</w:t>
            </w:r>
          </w:p>
        </w:tc>
        <w:tc>
          <w:tcPr>
            <w:tcW w:w="1168" w:type="dxa"/>
            <w:shd w:val="clear" w:color="auto" w:fill="DEEAF6" w:themeFill="accent1" w:themeFillTint="33"/>
            <w:noWrap/>
            <w:vAlign w:val="center"/>
          </w:tcPr>
          <w:p w14:paraId="7A23BA27">
            <w:pPr>
              <w:pStyle w:val="203"/>
              <w:jc w:val="right"/>
            </w:pPr>
            <w:r>
              <w:rPr>
                <w:rFonts w:hint="eastAsia"/>
              </w:rPr>
              <w:t>XX</w:t>
            </w:r>
          </w:p>
        </w:tc>
      </w:tr>
      <w:tr w14:paraId="2D9188A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720EFC4D">
            <w:pPr>
              <w:pStyle w:val="203"/>
              <w:jc w:val="both"/>
              <w:rPr>
                <w:b/>
                <w:bCs/>
              </w:rPr>
            </w:pPr>
            <w:r>
              <w:rPr>
                <w:rFonts w:hint="eastAsia"/>
                <w:b/>
                <w:bCs/>
              </w:rPr>
              <w:t>Gross Margin</w:t>
            </w:r>
          </w:p>
        </w:tc>
        <w:tc>
          <w:tcPr>
            <w:tcW w:w="1240" w:type="dxa"/>
            <w:vAlign w:val="center"/>
          </w:tcPr>
          <w:p w14:paraId="56275F89">
            <w:pPr>
              <w:pStyle w:val="203"/>
              <w:jc w:val="right"/>
            </w:pPr>
            <w:r>
              <w:rPr>
                <w:rFonts w:hint="eastAsia"/>
              </w:rPr>
              <w:t>XX</w:t>
            </w:r>
            <w:r>
              <w:t>%</w:t>
            </w:r>
          </w:p>
        </w:tc>
        <w:tc>
          <w:tcPr>
            <w:tcW w:w="1246" w:type="dxa"/>
            <w:noWrap/>
            <w:vAlign w:val="center"/>
          </w:tcPr>
          <w:p w14:paraId="3E92DB87">
            <w:pPr>
              <w:pStyle w:val="203"/>
              <w:jc w:val="right"/>
            </w:pPr>
            <w:r>
              <w:rPr>
                <w:rFonts w:hint="eastAsia"/>
              </w:rPr>
              <w:t>XX</w:t>
            </w:r>
            <w:r>
              <w:t>%</w:t>
            </w:r>
          </w:p>
        </w:tc>
        <w:tc>
          <w:tcPr>
            <w:tcW w:w="1170" w:type="dxa"/>
            <w:vAlign w:val="center"/>
          </w:tcPr>
          <w:p w14:paraId="5096DEC0">
            <w:pPr>
              <w:pStyle w:val="203"/>
              <w:jc w:val="right"/>
            </w:pPr>
            <w:r>
              <w:rPr>
                <w:rFonts w:hint="eastAsia"/>
              </w:rPr>
              <w:t>XX</w:t>
            </w:r>
            <w:r>
              <w:t>%</w:t>
            </w:r>
          </w:p>
        </w:tc>
        <w:tc>
          <w:tcPr>
            <w:tcW w:w="1170" w:type="dxa"/>
            <w:vAlign w:val="center"/>
          </w:tcPr>
          <w:p w14:paraId="3CF0126A">
            <w:pPr>
              <w:pStyle w:val="203"/>
              <w:jc w:val="right"/>
            </w:pPr>
            <w:r>
              <w:rPr>
                <w:rFonts w:hint="eastAsia"/>
              </w:rPr>
              <w:t>XX</w:t>
            </w:r>
            <w:r>
              <w:t>%</w:t>
            </w:r>
          </w:p>
        </w:tc>
        <w:tc>
          <w:tcPr>
            <w:tcW w:w="1170" w:type="dxa"/>
            <w:vAlign w:val="center"/>
          </w:tcPr>
          <w:p w14:paraId="3DD5DF9A">
            <w:pPr>
              <w:pStyle w:val="203"/>
              <w:jc w:val="right"/>
            </w:pPr>
            <w:r>
              <w:rPr>
                <w:rFonts w:hint="eastAsia"/>
              </w:rPr>
              <w:t>XX</w:t>
            </w:r>
            <w:r>
              <w:t>%</w:t>
            </w:r>
          </w:p>
        </w:tc>
        <w:tc>
          <w:tcPr>
            <w:tcW w:w="1168" w:type="dxa"/>
            <w:noWrap/>
            <w:vAlign w:val="center"/>
          </w:tcPr>
          <w:p w14:paraId="5B90002E">
            <w:pPr>
              <w:pStyle w:val="203"/>
              <w:jc w:val="right"/>
            </w:pPr>
            <w:r>
              <w:rPr>
                <w:rFonts w:hint="eastAsia"/>
              </w:rPr>
              <w:t>XX</w:t>
            </w:r>
            <w:r>
              <w:t>%</w:t>
            </w:r>
          </w:p>
        </w:tc>
      </w:tr>
    </w:tbl>
    <w:p w14:paraId="1AF36888">
      <w:pPr>
        <w:pStyle w:val="146"/>
      </w:pPr>
      <w:r>
        <w:t>Source: Sharp; Secondary Literature, Press Releases and QYResearch, 2023</w:t>
      </w:r>
    </w:p>
    <w:p w14:paraId="41355C85">
      <w:pPr>
        <w:pStyle w:val="4"/>
        <w:tabs>
          <w:tab w:val="clear" w:pos="7938"/>
        </w:tabs>
      </w:pPr>
      <w:bookmarkStart w:id="875" w:name="_Toc121596858"/>
      <w:r>
        <w:t>Sharp LED Tube Lights Product Portfolio</w:t>
      </w:r>
      <w:bookmarkEnd w:id="875"/>
    </w:p>
    <w:p w14:paraId="78D99114">
      <w:pPr>
        <w:pStyle w:val="153"/>
      </w:pPr>
      <w:bookmarkStart w:id="876" w:name="_Toc121596509"/>
      <w:r>
        <w:t>Sharp LED Tube Lights Product</w:t>
      </w:r>
      <w:bookmarkEnd w:id="876"/>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35460FB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6F1DDB2D">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342BE162">
            <w:pPr>
              <w:rPr>
                <w:b/>
                <w:bCs/>
              </w:rPr>
            </w:pPr>
            <w:r>
              <w:rPr>
                <w:rFonts w:hint="eastAsia"/>
                <w:b/>
                <w:bCs/>
              </w:rPr>
              <w:t>Description</w:t>
            </w:r>
          </w:p>
        </w:tc>
      </w:tr>
      <w:tr w14:paraId="6FC4DDD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1FA0265C">
            <w:pPr>
              <w:rPr>
                <w:b/>
                <w:bCs/>
              </w:rPr>
            </w:pPr>
          </w:p>
        </w:tc>
        <w:tc>
          <w:tcPr>
            <w:tcW w:w="7167" w:type="dxa"/>
            <w:shd w:val="clear" w:color="auto" w:fill="DEEAF6" w:themeFill="accent1" w:themeFillTint="33"/>
            <w:vAlign w:val="center"/>
          </w:tcPr>
          <w:p w14:paraId="50E3FB8A"/>
        </w:tc>
      </w:tr>
      <w:tr w14:paraId="1AD3253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606D6DC0">
            <w:pPr>
              <w:rPr>
                <w:b/>
                <w:bCs/>
              </w:rPr>
            </w:pPr>
          </w:p>
        </w:tc>
        <w:tc>
          <w:tcPr>
            <w:tcW w:w="7167" w:type="dxa"/>
            <w:vAlign w:val="center"/>
          </w:tcPr>
          <w:p w14:paraId="64A5886B"/>
        </w:tc>
      </w:tr>
      <w:tr w14:paraId="11C2125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53A7D9EE">
            <w:pPr>
              <w:rPr>
                <w:b/>
                <w:bCs/>
              </w:rPr>
            </w:pPr>
          </w:p>
        </w:tc>
        <w:tc>
          <w:tcPr>
            <w:tcW w:w="7167" w:type="dxa"/>
            <w:shd w:val="clear" w:color="auto" w:fill="DEEAF6" w:themeFill="accent1" w:themeFillTint="33"/>
            <w:vAlign w:val="center"/>
          </w:tcPr>
          <w:p w14:paraId="59D997E7"/>
        </w:tc>
      </w:tr>
    </w:tbl>
    <w:p w14:paraId="5ADA8EC2">
      <w:pPr>
        <w:pStyle w:val="146"/>
      </w:pPr>
      <w:r>
        <w:t>Source: Sharp and QYResearch, 2023</w:t>
      </w:r>
    </w:p>
    <w:p w14:paraId="0594990F">
      <w:pPr>
        <w:pStyle w:val="4"/>
        <w:tabs>
          <w:tab w:val="clear" w:pos="7938"/>
        </w:tabs>
      </w:pPr>
      <w:bookmarkStart w:id="877" w:name="_Toc121596859"/>
      <w:r>
        <w:t>Sharp</w:t>
      </w:r>
      <w:r>
        <w:rPr>
          <w:rFonts w:hint="eastAsia"/>
        </w:rPr>
        <w:t xml:space="preserve"> Recent Developments/Updates</w:t>
      </w:r>
      <w:bookmarkEnd w:id="877"/>
    </w:p>
    <w:p w14:paraId="20B5EADB">
      <w:pPr>
        <w:pStyle w:val="153"/>
      </w:pPr>
      <w:bookmarkStart w:id="878" w:name="_Toc121596510"/>
      <w:r>
        <w:t xml:space="preserve">Sharp </w:t>
      </w:r>
      <w:r>
        <w:rPr>
          <w:rFonts w:hint="eastAsia"/>
        </w:rPr>
        <w:t>Recent Developments/Updates</w:t>
      </w:r>
      <w:bookmarkEnd w:id="878"/>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0424709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7797E81A">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46774C10">
            <w:pPr>
              <w:rPr>
                <w:b/>
                <w:bCs/>
              </w:rPr>
            </w:pPr>
            <w:r>
              <w:rPr>
                <w:b/>
                <w:bCs/>
              </w:rPr>
              <w:t>Description</w:t>
            </w:r>
          </w:p>
        </w:tc>
      </w:tr>
      <w:tr w14:paraId="5DACFDB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40BE5FB0">
            <w:pPr>
              <w:rPr>
                <w:b/>
                <w:bCs/>
              </w:rPr>
            </w:pPr>
          </w:p>
        </w:tc>
        <w:tc>
          <w:tcPr>
            <w:tcW w:w="7167" w:type="dxa"/>
            <w:shd w:val="clear" w:color="auto" w:fill="DEEAF6" w:themeFill="accent1" w:themeFillTint="33"/>
            <w:vAlign w:val="center"/>
          </w:tcPr>
          <w:p w14:paraId="72658736"/>
        </w:tc>
      </w:tr>
      <w:tr w14:paraId="2B7D513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482AB559">
            <w:pPr>
              <w:rPr>
                <w:b/>
                <w:bCs/>
              </w:rPr>
            </w:pPr>
          </w:p>
        </w:tc>
        <w:tc>
          <w:tcPr>
            <w:tcW w:w="7167" w:type="dxa"/>
            <w:vAlign w:val="center"/>
          </w:tcPr>
          <w:p w14:paraId="4E7F74D2"/>
        </w:tc>
      </w:tr>
      <w:tr w14:paraId="53100F1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52975C1A">
            <w:pPr>
              <w:rPr>
                <w:b/>
                <w:bCs/>
              </w:rPr>
            </w:pPr>
          </w:p>
        </w:tc>
        <w:tc>
          <w:tcPr>
            <w:tcW w:w="7167" w:type="dxa"/>
            <w:shd w:val="clear" w:color="auto" w:fill="DEEAF6" w:themeFill="accent1" w:themeFillTint="33"/>
            <w:vAlign w:val="center"/>
          </w:tcPr>
          <w:p w14:paraId="5911C4FD"/>
        </w:tc>
      </w:tr>
      <w:tr w14:paraId="5462780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76062C92">
            <w:pPr>
              <w:rPr>
                <w:b/>
                <w:bCs/>
              </w:rPr>
            </w:pPr>
          </w:p>
        </w:tc>
        <w:tc>
          <w:tcPr>
            <w:tcW w:w="7167" w:type="dxa"/>
            <w:vAlign w:val="center"/>
          </w:tcPr>
          <w:p w14:paraId="612F9B43"/>
        </w:tc>
      </w:tr>
    </w:tbl>
    <w:p w14:paraId="5C12FAF4">
      <w:pPr>
        <w:pStyle w:val="146"/>
      </w:pPr>
      <w:r>
        <w:t>Source: Sharp; Secondary Literature, Press Releases and QYResearch, 2023</w:t>
      </w:r>
    </w:p>
    <w:p w14:paraId="24C98F4D">
      <w:pPr>
        <w:pStyle w:val="3"/>
      </w:pPr>
      <w:bookmarkStart w:id="879" w:name="_Toc121596860"/>
      <w:r>
        <w:t>Cree Lighting</w:t>
      </w:r>
      <w:bookmarkEnd w:id="879"/>
    </w:p>
    <w:p w14:paraId="370F4757"/>
    <w:p w14:paraId="34026745">
      <w:pPr>
        <w:pStyle w:val="4"/>
        <w:tabs>
          <w:tab w:val="clear" w:pos="7938"/>
        </w:tabs>
      </w:pPr>
      <w:bookmarkStart w:id="880" w:name="_Toc121596861"/>
      <w:r>
        <w:t>Cree Lighting Company Information</w:t>
      </w:r>
      <w:bookmarkEnd w:id="880"/>
    </w:p>
    <w:p w14:paraId="132EB91E">
      <w:pPr>
        <w:pStyle w:val="153"/>
      </w:pPr>
      <w:bookmarkStart w:id="881" w:name="_Toc121596511"/>
      <w:r>
        <w:t>Cree Lighting Company Information</w:t>
      </w:r>
      <w:bookmarkEnd w:id="881"/>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45F8DCA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7F32584B">
            <w:pPr>
              <w:rPr>
                <w:b/>
                <w:bCs/>
              </w:rPr>
            </w:pPr>
            <w:r>
              <w:rPr>
                <w:b/>
                <w:bCs/>
              </w:rPr>
              <w:t>#</w:t>
            </w:r>
          </w:p>
        </w:tc>
        <w:tc>
          <w:tcPr>
            <w:tcW w:w="2410" w:type="dxa"/>
            <w:tcBorders>
              <w:bottom w:val="single" w:color="5B9BD5" w:themeColor="accent1" w:sz="12" w:space="0"/>
              <w:insideH w:val="single" w:sz="12" w:space="0"/>
            </w:tcBorders>
            <w:vAlign w:val="center"/>
          </w:tcPr>
          <w:p w14:paraId="5DF5B357">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50DD0B15">
            <w:pPr>
              <w:rPr>
                <w:b/>
                <w:bCs/>
              </w:rPr>
            </w:pPr>
            <w:r>
              <w:rPr>
                <w:rFonts w:hint="eastAsia"/>
                <w:b/>
                <w:bCs/>
              </w:rPr>
              <w:t>D</w:t>
            </w:r>
            <w:r>
              <w:rPr>
                <w:b/>
                <w:bCs/>
              </w:rPr>
              <w:t>escription</w:t>
            </w:r>
          </w:p>
        </w:tc>
      </w:tr>
      <w:tr w14:paraId="4690759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4A4D23EE">
            <w:pPr>
              <w:rPr>
                <w:b/>
                <w:bCs/>
              </w:rPr>
            </w:pPr>
            <w:r>
              <w:rPr>
                <w:b/>
                <w:bCs/>
              </w:rPr>
              <w:t>1</w:t>
            </w:r>
          </w:p>
        </w:tc>
        <w:tc>
          <w:tcPr>
            <w:tcW w:w="2410" w:type="dxa"/>
            <w:shd w:val="clear" w:color="auto" w:fill="DEEAF6" w:themeFill="accent1" w:themeFillTint="33"/>
            <w:vAlign w:val="center"/>
          </w:tcPr>
          <w:p w14:paraId="17E101E2">
            <w:r>
              <w:t>Company Name</w:t>
            </w:r>
          </w:p>
        </w:tc>
        <w:tc>
          <w:tcPr>
            <w:tcW w:w="7165" w:type="dxa"/>
            <w:shd w:val="clear" w:color="auto" w:fill="DEEAF6" w:themeFill="accent1" w:themeFillTint="33"/>
            <w:vAlign w:val="center"/>
          </w:tcPr>
          <w:p w14:paraId="6906F681">
            <w:pPr>
              <w:rPr>
                <w:bCs/>
                <w:szCs w:val="22"/>
              </w:rPr>
            </w:pPr>
            <w:r>
              <w:t>Cree Lighting</w:t>
            </w:r>
          </w:p>
        </w:tc>
      </w:tr>
      <w:tr w14:paraId="060C7A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2D7AFE0F">
            <w:pPr>
              <w:rPr>
                <w:b/>
                <w:bCs/>
              </w:rPr>
            </w:pPr>
            <w:r>
              <w:rPr>
                <w:b/>
                <w:bCs/>
              </w:rPr>
              <w:t>2</w:t>
            </w:r>
          </w:p>
        </w:tc>
        <w:tc>
          <w:tcPr>
            <w:tcW w:w="2410" w:type="dxa"/>
            <w:vAlign w:val="center"/>
          </w:tcPr>
          <w:p w14:paraId="5B589AC1">
            <w:r>
              <w:t>Website</w:t>
            </w:r>
          </w:p>
        </w:tc>
        <w:tc>
          <w:tcPr>
            <w:tcW w:w="7165" w:type="dxa"/>
            <w:vAlign w:val="center"/>
          </w:tcPr>
          <w:p w14:paraId="277872D0">
            <w:pPr>
              <w:rPr>
                <w:bCs/>
                <w:szCs w:val="22"/>
              </w:rPr>
            </w:pPr>
          </w:p>
        </w:tc>
      </w:tr>
      <w:tr w14:paraId="2C61677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6FEA9473">
            <w:pPr>
              <w:rPr>
                <w:b/>
                <w:bCs/>
              </w:rPr>
            </w:pPr>
            <w:r>
              <w:rPr>
                <w:b/>
                <w:bCs/>
              </w:rPr>
              <w:t>3</w:t>
            </w:r>
          </w:p>
        </w:tc>
        <w:tc>
          <w:tcPr>
            <w:tcW w:w="2410" w:type="dxa"/>
            <w:shd w:val="clear" w:color="auto" w:fill="DEEAF6" w:themeFill="accent1" w:themeFillTint="33"/>
            <w:vAlign w:val="center"/>
          </w:tcPr>
          <w:p w14:paraId="59FFB0D6">
            <w:r>
              <w:t>Establish Date</w:t>
            </w:r>
          </w:p>
        </w:tc>
        <w:tc>
          <w:tcPr>
            <w:tcW w:w="7165" w:type="dxa"/>
            <w:shd w:val="clear" w:color="auto" w:fill="DEEAF6" w:themeFill="accent1" w:themeFillTint="33"/>
            <w:vAlign w:val="center"/>
          </w:tcPr>
          <w:p w14:paraId="4F7C1FB6">
            <w:pPr>
              <w:rPr>
                <w:bCs/>
                <w:szCs w:val="22"/>
              </w:rPr>
            </w:pPr>
          </w:p>
        </w:tc>
      </w:tr>
      <w:tr w14:paraId="5533B3A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623A4601">
            <w:pPr>
              <w:rPr>
                <w:b/>
                <w:bCs/>
              </w:rPr>
            </w:pPr>
            <w:r>
              <w:rPr>
                <w:b/>
                <w:bCs/>
              </w:rPr>
              <w:t>4</w:t>
            </w:r>
          </w:p>
        </w:tc>
        <w:tc>
          <w:tcPr>
            <w:tcW w:w="2410" w:type="dxa"/>
            <w:vAlign w:val="center"/>
          </w:tcPr>
          <w:p w14:paraId="4260EA8E">
            <w:r>
              <w:rPr>
                <w:rFonts w:hint="eastAsia"/>
              </w:rPr>
              <w:t>Manufacturing Bases</w:t>
            </w:r>
          </w:p>
        </w:tc>
        <w:tc>
          <w:tcPr>
            <w:tcW w:w="7165" w:type="dxa"/>
            <w:vAlign w:val="center"/>
          </w:tcPr>
          <w:p w14:paraId="69A2DF9B">
            <w:pPr>
              <w:rPr>
                <w:bCs/>
                <w:szCs w:val="22"/>
              </w:rPr>
            </w:pPr>
          </w:p>
        </w:tc>
      </w:tr>
      <w:tr w14:paraId="643E68F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1F5398A6">
            <w:pPr>
              <w:rPr>
                <w:b/>
                <w:bCs/>
              </w:rPr>
            </w:pPr>
            <w:r>
              <w:rPr>
                <w:b/>
                <w:bCs/>
              </w:rPr>
              <w:t>5</w:t>
            </w:r>
          </w:p>
        </w:tc>
        <w:tc>
          <w:tcPr>
            <w:tcW w:w="2410" w:type="dxa"/>
            <w:shd w:val="clear" w:color="auto" w:fill="DEEAF6" w:themeFill="accent1" w:themeFillTint="33"/>
            <w:vAlign w:val="center"/>
          </w:tcPr>
          <w:p w14:paraId="3CF79F35">
            <w:r>
              <w:rPr>
                <w:rFonts w:hint="eastAsia"/>
              </w:rPr>
              <w:t>Sales Regions</w:t>
            </w:r>
          </w:p>
        </w:tc>
        <w:tc>
          <w:tcPr>
            <w:tcW w:w="7165" w:type="dxa"/>
            <w:shd w:val="clear" w:color="auto" w:fill="DEEAF6" w:themeFill="accent1" w:themeFillTint="33"/>
            <w:vAlign w:val="center"/>
          </w:tcPr>
          <w:p w14:paraId="5942B754">
            <w:pPr>
              <w:rPr>
                <w:bCs/>
                <w:szCs w:val="22"/>
              </w:rPr>
            </w:pPr>
          </w:p>
        </w:tc>
      </w:tr>
      <w:tr w14:paraId="1C2C3E2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4B72D44F">
            <w:pPr>
              <w:rPr>
                <w:b/>
                <w:bCs/>
              </w:rPr>
            </w:pPr>
            <w:r>
              <w:rPr>
                <w:b/>
                <w:bCs/>
              </w:rPr>
              <w:t>6</w:t>
            </w:r>
          </w:p>
        </w:tc>
        <w:tc>
          <w:tcPr>
            <w:tcW w:w="2410" w:type="dxa"/>
            <w:vAlign w:val="center"/>
          </w:tcPr>
          <w:p w14:paraId="3C33812B">
            <w:r>
              <w:t>Headquarters</w:t>
            </w:r>
          </w:p>
        </w:tc>
        <w:tc>
          <w:tcPr>
            <w:tcW w:w="7165" w:type="dxa"/>
            <w:vAlign w:val="center"/>
          </w:tcPr>
          <w:p w14:paraId="65D91D17">
            <w:pPr>
              <w:rPr>
                <w:bCs/>
                <w:szCs w:val="22"/>
              </w:rPr>
            </w:pPr>
          </w:p>
        </w:tc>
      </w:tr>
      <w:tr w14:paraId="50B2A0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3DF1F87C">
            <w:pPr>
              <w:rPr>
                <w:b/>
                <w:bCs/>
              </w:rPr>
            </w:pPr>
            <w:r>
              <w:rPr>
                <w:rFonts w:hint="eastAsia"/>
                <w:b/>
                <w:bCs/>
              </w:rPr>
              <w:t>7</w:t>
            </w:r>
          </w:p>
        </w:tc>
        <w:tc>
          <w:tcPr>
            <w:tcW w:w="2410" w:type="dxa"/>
            <w:shd w:val="clear" w:color="auto" w:fill="DEEAF6" w:themeFill="accent1" w:themeFillTint="33"/>
            <w:vAlign w:val="center"/>
          </w:tcPr>
          <w:p w14:paraId="2531CEF8">
            <w:r>
              <w:t>Company Nature</w:t>
            </w:r>
          </w:p>
        </w:tc>
        <w:tc>
          <w:tcPr>
            <w:tcW w:w="7165" w:type="dxa"/>
            <w:shd w:val="clear" w:color="auto" w:fill="DEEAF6" w:themeFill="accent1" w:themeFillTint="33"/>
            <w:vAlign w:val="center"/>
          </w:tcPr>
          <w:p w14:paraId="0D71D5BD">
            <w:pPr>
              <w:rPr>
                <w:bCs/>
                <w:szCs w:val="22"/>
              </w:rPr>
            </w:pPr>
          </w:p>
        </w:tc>
      </w:tr>
      <w:tr w14:paraId="553816C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7ED90F62">
            <w:pPr>
              <w:rPr>
                <w:b/>
                <w:bCs/>
              </w:rPr>
            </w:pPr>
            <w:r>
              <w:rPr>
                <w:rFonts w:hint="eastAsia"/>
                <w:b/>
                <w:bCs/>
              </w:rPr>
              <w:t>8</w:t>
            </w:r>
          </w:p>
        </w:tc>
        <w:tc>
          <w:tcPr>
            <w:tcW w:w="2410" w:type="dxa"/>
            <w:vAlign w:val="center"/>
          </w:tcPr>
          <w:p w14:paraId="2623B4D4">
            <w:pPr>
              <w:rPr>
                <w:bCs/>
              </w:rPr>
            </w:pPr>
            <w:r>
              <w:t>Competitors</w:t>
            </w:r>
          </w:p>
        </w:tc>
        <w:tc>
          <w:tcPr>
            <w:tcW w:w="7165" w:type="dxa"/>
            <w:vAlign w:val="center"/>
          </w:tcPr>
          <w:p w14:paraId="1027CDC6">
            <w:pPr>
              <w:rPr>
                <w:bCs/>
                <w:szCs w:val="22"/>
              </w:rPr>
            </w:pPr>
          </w:p>
        </w:tc>
      </w:tr>
      <w:tr w14:paraId="6BBDF03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01DBBE22">
            <w:pPr>
              <w:rPr>
                <w:b/>
                <w:bCs/>
              </w:rPr>
            </w:pPr>
            <w:r>
              <w:rPr>
                <w:rFonts w:hint="eastAsia"/>
                <w:b/>
                <w:bCs/>
              </w:rPr>
              <w:t>9</w:t>
            </w:r>
          </w:p>
        </w:tc>
        <w:tc>
          <w:tcPr>
            <w:tcW w:w="2410" w:type="dxa"/>
            <w:shd w:val="clear" w:color="auto" w:fill="DEEAF6" w:themeFill="accent1" w:themeFillTint="33"/>
            <w:vAlign w:val="center"/>
          </w:tcPr>
          <w:p w14:paraId="3B39B747">
            <w:r>
              <w:rPr>
                <w:rFonts w:hint="eastAsia"/>
              </w:rPr>
              <w:t>Contact Information</w:t>
            </w:r>
          </w:p>
        </w:tc>
        <w:tc>
          <w:tcPr>
            <w:tcW w:w="7165" w:type="dxa"/>
            <w:shd w:val="clear" w:color="auto" w:fill="DEEAF6" w:themeFill="accent1" w:themeFillTint="33"/>
            <w:vAlign w:val="center"/>
          </w:tcPr>
          <w:p w14:paraId="785005AB">
            <w:pPr>
              <w:rPr>
                <w:bCs/>
                <w:szCs w:val="22"/>
              </w:rPr>
            </w:pPr>
          </w:p>
        </w:tc>
      </w:tr>
    </w:tbl>
    <w:p w14:paraId="4A58561C">
      <w:pPr>
        <w:pStyle w:val="146"/>
      </w:pPr>
      <w:r>
        <w:t>Source: Cree Lighting; Secondary Literature, Press Releases and QYResearch, 2023</w:t>
      </w:r>
    </w:p>
    <w:p w14:paraId="17DF6215">
      <w:pPr>
        <w:pStyle w:val="4"/>
        <w:tabs>
          <w:tab w:val="clear" w:pos="7938"/>
        </w:tabs>
      </w:pPr>
      <w:bookmarkStart w:id="882" w:name="_Toc121596862"/>
      <w:r>
        <w:t>Cree Lighting Description and Business Overview</w:t>
      </w:r>
      <w:bookmarkEnd w:id="882"/>
    </w:p>
    <w:p w14:paraId="52DBFC9E">
      <w:pPr>
        <w:pStyle w:val="153"/>
      </w:pPr>
      <w:bookmarkStart w:id="883" w:name="_Toc121596512"/>
      <w:r>
        <w:t>Cree Lighting Description and Business Overview</w:t>
      </w:r>
      <w:bookmarkEnd w:id="883"/>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76D9D72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08EFBCD8">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2457C0AD">
            <w:pPr>
              <w:rPr>
                <w:b/>
                <w:bCs/>
              </w:rPr>
            </w:pPr>
            <w:r>
              <w:rPr>
                <w:rFonts w:hint="eastAsia"/>
                <w:b/>
                <w:bCs/>
              </w:rPr>
              <w:t>D</w:t>
            </w:r>
            <w:r>
              <w:rPr>
                <w:b/>
                <w:bCs/>
              </w:rPr>
              <w:t>escription</w:t>
            </w:r>
          </w:p>
        </w:tc>
      </w:tr>
      <w:tr w14:paraId="58F97C0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19356946">
            <w:pPr>
              <w:rPr>
                <w:b/>
                <w:bCs/>
              </w:rPr>
            </w:pPr>
            <w:r>
              <w:rPr>
                <w:b/>
                <w:bCs/>
              </w:rPr>
              <w:t>Company Description</w:t>
            </w:r>
          </w:p>
        </w:tc>
        <w:tc>
          <w:tcPr>
            <w:tcW w:w="7167" w:type="dxa"/>
            <w:shd w:val="clear" w:color="auto" w:fill="DEEAF6" w:themeFill="accent1" w:themeFillTint="33"/>
            <w:vAlign w:val="center"/>
          </w:tcPr>
          <w:p w14:paraId="420708EA">
            <w:pPr>
              <w:rPr>
                <w:bCs/>
                <w:szCs w:val="22"/>
              </w:rPr>
            </w:pPr>
          </w:p>
          <w:p w14:paraId="26A48270">
            <w:pPr>
              <w:rPr>
                <w:bCs/>
                <w:szCs w:val="22"/>
              </w:rPr>
            </w:pPr>
          </w:p>
          <w:p w14:paraId="4338C754">
            <w:pPr>
              <w:rPr>
                <w:bCs/>
                <w:szCs w:val="22"/>
              </w:rPr>
            </w:pPr>
          </w:p>
        </w:tc>
      </w:tr>
      <w:tr w14:paraId="0ADEEBD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578FA2AF">
            <w:pPr>
              <w:rPr>
                <w:b/>
                <w:bCs/>
              </w:rPr>
            </w:pPr>
            <w:r>
              <w:rPr>
                <w:rFonts w:hint="eastAsia"/>
                <w:b/>
                <w:bCs/>
              </w:rPr>
              <w:t>Main</w:t>
            </w:r>
            <w:r>
              <w:rPr>
                <w:b/>
                <w:bCs/>
              </w:rPr>
              <w:t xml:space="preserve"> </w:t>
            </w:r>
            <w:r>
              <w:rPr>
                <w:rFonts w:hint="eastAsia"/>
                <w:b/>
                <w:bCs/>
              </w:rPr>
              <w:t>Business</w:t>
            </w:r>
          </w:p>
        </w:tc>
        <w:tc>
          <w:tcPr>
            <w:tcW w:w="7167" w:type="dxa"/>
            <w:vAlign w:val="center"/>
          </w:tcPr>
          <w:p w14:paraId="462B09DF"/>
          <w:p w14:paraId="0695ED48"/>
          <w:p w14:paraId="49A83B6E">
            <w:pPr>
              <w:rPr>
                <w:bCs/>
                <w:szCs w:val="22"/>
              </w:rPr>
            </w:pPr>
          </w:p>
        </w:tc>
      </w:tr>
    </w:tbl>
    <w:p w14:paraId="381BF3F8">
      <w:pPr>
        <w:pStyle w:val="146"/>
      </w:pPr>
      <w:r>
        <w:t>Source: Cree Lighting</w:t>
      </w:r>
      <w:r>
        <w:rPr>
          <w:rFonts w:hint="eastAsia"/>
        </w:rPr>
        <w:t>;</w:t>
      </w:r>
      <w:r>
        <w:t xml:space="preserve"> Secondary Sources, Press Releases and QYResearch, 2023</w:t>
      </w:r>
    </w:p>
    <w:p w14:paraId="764B5A28">
      <w:pPr>
        <w:pStyle w:val="4"/>
        <w:tabs>
          <w:tab w:val="clear" w:pos="7938"/>
        </w:tabs>
      </w:pPr>
      <w:bookmarkStart w:id="884" w:name="_Toc121596863"/>
      <w:r>
        <w:t>Cree Lighting LED Tube Lights Sales, Revenue and Gross Margin (2018-2023)</w:t>
      </w:r>
      <w:bookmarkEnd w:id="884"/>
    </w:p>
    <w:p w14:paraId="1FBA7F3B">
      <w:pPr>
        <w:pStyle w:val="153"/>
      </w:pPr>
      <w:bookmarkStart w:id="885" w:name="_Toc121596513"/>
      <w:r>
        <w:rPr>
          <w:rFonts w:hint="eastAsia"/>
        </w:rPr>
        <w:t>Cree Lighting</w:t>
      </w:r>
      <w:r>
        <w:t xml:space="preserve"> LED Tube Lights Sales (K Units), Revenue (US$ Million), Price (US$/Unit) and Gross Margin (2018-2023)</w:t>
      </w:r>
      <w:bookmarkEnd w:id="885"/>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1FE0883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38495DED">
            <w:pPr>
              <w:pStyle w:val="203"/>
              <w:jc w:val="both"/>
              <w:rPr>
                <w:b/>
                <w:bCs/>
              </w:rPr>
            </w:pPr>
            <w:r>
              <w:rPr>
                <w:b/>
                <w:bCs/>
              </w:rPr>
              <w:t>Cree Lighting</w:t>
            </w:r>
          </w:p>
        </w:tc>
        <w:tc>
          <w:tcPr>
            <w:tcW w:w="1240" w:type="dxa"/>
            <w:tcBorders>
              <w:bottom w:val="single" w:color="5B9BD5" w:themeColor="accent1" w:sz="12" w:space="0"/>
              <w:insideH w:val="single" w:sz="12" w:space="0"/>
            </w:tcBorders>
            <w:vAlign w:val="center"/>
          </w:tcPr>
          <w:p w14:paraId="2613E3E9">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021569FC">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21E3DC72">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4CBFA40D">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324E1789">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10AD973A">
            <w:pPr>
              <w:pStyle w:val="203"/>
              <w:jc w:val="center"/>
              <w:rPr>
                <w:b/>
                <w:bCs/>
                <w:szCs w:val="18"/>
              </w:rPr>
            </w:pPr>
            <w:r>
              <w:rPr>
                <w:b/>
                <w:bCs/>
              </w:rPr>
              <w:t>2023</w:t>
            </w:r>
          </w:p>
        </w:tc>
      </w:tr>
      <w:tr w14:paraId="0EA1F54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4D388ED7">
            <w:pPr>
              <w:pStyle w:val="203"/>
              <w:jc w:val="both"/>
              <w:rPr>
                <w:b/>
                <w:bCs/>
              </w:rPr>
            </w:pPr>
            <w:r>
              <w:rPr>
                <w:b/>
                <w:bCs/>
              </w:rPr>
              <w:t>Sales</w:t>
            </w:r>
          </w:p>
        </w:tc>
        <w:tc>
          <w:tcPr>
            <w:tcW w:w="1240" w:type="dxa"/>
            <w:shd w:val="clear" w:color="auto" w:fill="DEEAF6" w:themeFill="accent1" w:themeFillTint="33"/>
            <w:vAlign w:val="center"/>
          </w:tcPr>
          <w:p w14:paraId="4BC48F39">
            <w:pPr>
              <w:pStyle w:val="203"/>
              <w:jc w:val="right"/>
            </w:pPr>
            <w:r>
              <w:rPr>
                <w:rFonts w:hint="eastAsia"/>
              </w:rPr>
              <w:t>XX</w:t>
            </w:r>
          </w:p>
        </w:tc>
        <w:tc>
          <w:tcPr>
            <w:tcW w:w="1246" w:type="dxa"/>
            <w:shd w:val="clear" w:color="auto" w:fill="DEEAF6" w:themeFill="accent1" w:themeFillTint="33"/>
            <w:noWrap/>
            <w:vAlign w:val="center"/>
          </w:tcPr>
          <w:p w14:paraId="1C982B7A">
            <w:pPr>
              <w:pStyle w:val="203"/>
              <w:jc w:val="right"/>
            </w:pPr>
            <w:r>
              <w:rPr>
                <w:rFonts w:hint="eastAsia"/>
              </w:rPr>
              <w:t>XX</w:t>
            </w:r>
          </w:p>
        </w:tc>
        <w:tc>
          <w:tcPr>
            <w:tcW w:w="1170" w:type="dxa"/>
            <w:shd w:val="clear" w:color="auto" w:fill="DEEAF6" w:themeFill="accent1" w:themeFillTint="33"/>
            <w:vAlign w:val="center"/>
          </w:tcPr>
          <w:p w14:paraId="61F0327B">
            <w:pPr>
              <w:pStyle w:val="203"/>
              <w:jc w:val="right"/>
            </w:pPr>
            <w:r>
              <w:rPr>
                <w:rFonts w:hint="eastAsia"/>
              </w:rPr>
              <w:t>XX</w:t>
            </w:r>
          </w:p>
        </w:tc>
        <w:tc>
          <w:tcPr>
            <w:tcW w:w="1170" w:type="dxa"/>
            <w:shd w:val="clear" w:color="auto" w:fill="DEEAF6" w:themeFill="accent1" w:themeFillTint="33"/>
            <w:vAlign w:val="center"/>
          </w:tcPr>
          <w:p w14:paraId="5521D675">
            <w:pPr>
              <w:pStyle w:val="203"/>
              <w:jc w:val="right"/>
            </w:pPr>
            <w:r>
              <w:rPr>
                <w:rFonts w:hint="eastAsia"/>
              </w:rPr>
              <w:t>XX</w:t>
            </w:r>
          </w:p>
        </w:tc>
        <w:tc>
          <w:tcPr>
            <w:tcW w:w="1170" w:type="dxa"/>
            <w:shd w:val="clear" w:color="auto" w:fill="DEEAF6" w:themeFill="accent1" w:themeFillTint="33"/>
            <w:vAlign w:val="center"/>
          </w:tcPr>
          <w:p w14:paraId="256D777D">
            <w:pPr>
              <w:pStyle w:val="203"/>
              <w:jc w:val="right"/>
            </w:pPr>
            <w:r>
              <w:rPr>
                <w:rFonts w:hint="eastAsia"/>
              </w:rPr>
              <w:t>XX</w:t>
            </w:r>
          </w:p>
        </w:tc>
        <w:tc>
          <w:tcPr>
            <w:tcW w:w="1168" w:type="dxa"/>
            <w:shd w:val="clear" w:color="auto" w:fill="DEEAF6" w:themeFill="accent1" w:themeFillTint="33"/>
            <w:noWrap/>
            <w:vAlign w:val="center"/>
          </w:tcPr>
          <w:p w14:paraId="58A63B85">
            <w:pPr>
              <w:pStyle w:val="203"/>
              <w:jc w:val="right"/>
            </w:pPr>
            <w:r>
              <w:rPr>
                <w:rFonts w:hint="eastAsia"/>
              </w:rPr>
              <w:t>XX</w:t>
            </w:r>
          </w:p>
        </w:tc>
      </w:tr>
      <w:tr w14:paraId="384B178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0D43D699">
            <w:pPr>
              <w:pStyle w:val="203"/>
              <w:jc w:val="both"/>
              <w:rPr>
                <w:b/>
                <w:bCs/>
              </w:rPr>
            </w:pPr>
            <w:r>
              <w:rPr>
                <w:b/>
                <w:bCs/>
              </w:rPr>
              <w:t>Revenue</w:t>
            </w:r>
          </w:p>
        </w:tc>
        <w:tc>
          <w:tcPr>
            <w:tcW w:w="1240" w:type="dxa"/>
            <w:vAlign w:val="center"/>
          </w:tcPr>
          <w:p w14:paraId="3F8F4A79">
            <w:pPr>
              <w:pStyle w:val="203"/>
              <w:jc w:val="right"/>
            </w:pPr>
            <w:r>
              <w:rPr>
                <w:rFonts w:hint="eastAsia"/>
              </w:rPr>
              <w:t>XX</w:t>
            </w:r>
          </w:p>
        </w:tc>
        <w:tc>
          <w:tcPr>
            <w:tcW w:w="1246" w:type="dxa"/>
            <w:noWrap/>
            <w:vAlign w:val="center"/>
          </w:tcPr>
          <w:p w14:paraId="12E57FF2">
            <w:pPr>
              <w:pStyle w:val="203"/>
              <w:jc w:val="right"/>
            </w:pPr>
            <w:r>
              <w:rPr>
                <w:rFonts w:hint="eastAsia"/>
              </w:rPr>
              <w:t>XX</w:t>
            </w:r>
          </w:p>
        </w:tc>
        <w:tc>
          <w:tcPr>
            <w:tcW w:w="1170" w:type="dxa"/>
            <w:vAlign w:val="center"/>
          </w:tcPr>
          <w:p w14:paraId="2882819A">
            <w:pPr>
              <w:pStyle w:val="203"/>
              <w:jc w:val="right"/>
            </w:pPr>
            <w:r>
              <w:rPr>
                <w:rFonts w:hint="eastAsia"/>
              </w:rPr>
              <w:t>XX</w:t>
            </w:r>
          </w:p>
        </w:tc>
        <w:tc>
          <w:tcPr>
            <w:tcW w:w="1170" w:type="dxa"/>
            <w:vAlign w:val="center"/>
          </w:tcPr>
          <w:p w14:paraId="0F5EC0A3">
            <w:pPr>
              <w:pStyle w:val="203"/>
              <w:jc w:val="right"/>
            </w:pPr>
            <w:r>
              <w:rPr>
                <w:rFonts w:hint="eastAsia"/>
              </w:rPr>
              <w:t>XX</w:t>
            </w:r>
          </w:p>
        </w:tc>
        <w:tc>
          <w:tcPr>
            <w:tcW w:w="1170" w:type="dxa"/>
            <w:vAlign w:val="center"/>
          </w:tcPr>
          <w:p w14:paraId="6906DA05">
            <w:pPr>
              <w:pStyle w:val="203"/>
              <w:jc w:val="right"/>
            </w:pPr>
            <w:r>
              <w:rPr>
                <w:rFonts w:hint="eastAsia"/>
              </w:rPr>
              <w:t>XX</w:t>
            </w:r>
          </w:p>
        </w:tc>
        <w:tc>
          <w:tcPr>
            <w:tcW w:w="1168" w:type="dxa"/>
            <w:noWrap/>
            <w:vAlign w:val="center"/>
          </w:tcPr>
          <w:p w14:paraId="425FD95E">
            <w:pPr>
              <w:pStyle w:val="203"/>
              <w:jc w:val="right"/>
            </w:pPr>
            <w:r>
              <w:rPr>
                <w:rFonts w:hint="eastAsia"/>
              </w:rPr>
              <w:t>XX</w:t>
            </w:r>
          </w:p>
        </w:tc>
      </w:tr>
      <w:tr w14:paraId="7EE22D3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6CC49984">
            <w:pPr>
              <w:pStyle w:val="203"/>
              <w:jc w:val="both"/>
              <w:rPr>
                <w:b/>
                <w:bCs/>
              </w:rPr>
            </w:pPr>
            <w:r>
              <w:rPr>
                <w:b/>
                <w:bCs/>
              </w:rPr>
              <w:t>Price</w:t>
            </w:r>
          </w:p>
        </w:tc>
        <w:tc>
          <w:tcPr>
            <w:tcW w:w="1240" w:type="dxa"/>
            <w:shd w:val="clear" w:color="auto" w:fill="DEEAF6" w:themeFill="accent1" w:themeFillTint="33"/>
            <w:vAlign w:val="center"/>
          </w:tcPr>
          <w:p w14:paraId="2D89AEFB">
            <w:pPr>
              <w:pStyle w:val="203"/>
              <w:jc w:val="right"/>
            </w:pPr>
            <w:r>
              <w:rPr>
                <w:rFonts w:hint="eastAsia"/>
              </w:rPr>
              <w:t>XX</w:t>
            </w:r>
          </w:p>
        </w:tc>
        <w:tc>
          <w:tcPr>
            <w:tcW w:w="1246" w:type="dxa"/>
            <w:shd w:val="clear" w:color="auto" w:fill="DEEAF6" w:themeFill="accent1" w:themeFillTint="33"/>
            <w:noWrap/>
            <w:vAlign w:val="center"/>
          </w:tcPr>
          <w:p w14:paraId="2871A953">
            <w:pPr>
              <w:pStyle w:val="203"/>
              <w:jc w:val="right"/>
            </w:pPr>
            <w:r>
              <w:rPr>
                <w:rFonts w:hint="eastAsia"/>
              </w:rPr>
              <w:t>XX</w:t>
            </w:r>
          </w:p>
        </w:tc>
        <w:tc>
          <w:tcPr>
            <w:tcW w:w="1170" w:type="dxa"/>
            <w:shd w:val="clear" w:color="auto" w:fill="DEEAF6" w:themeFill="accent1" w:themeFillTint="33"/>
            <w:vAlign w:val="center"/>
          </w:tcPr>
          <w:p w14:paraId="3287B8E8">
            <w:pPr>
              <w:pStyle w:val="203"/>
              <w:jc w:val="right"/>
            </w:pPr>
            <w:r>
              <w:rPr>
                <w:rFonts w:hint="eastAsia"/>
              </w:rPr>
              <w:t>XX</w:t>
            </w:r>
          </w:p>
        </w:tc>
        <w:tc>
          <w:tcPr>
            <w:tcW w:w="1170" w:type="dxa"/>
            <w:shd w:val="clear" w:color="auto" w:fill="DEEAF6" w:themeFill="accent1" w:themeFillTint="33"/>
            <w:vAlign w:val="center"/>
          </w:tcPr>
          <w:p w14:paraId="5D57072F">
            <w:pPr>
              <w:pStyle w:val="203"/>
              <w:jc w:val="right"/>
            </w:pPr>
            <w:r>
              <w:rPr>
                <w:rFonts w:hint="eastAsia"/>
              </w:rPr>
              <w:t>XX</w:t>
            </w:r>
          </w:p>
        </w:tc>
        <w:tc>
          <w:tcPr>
            <w:tcW w:w="1170" w:type="dxa"/>
            <w:shd w:val="clear" w:color="auto" w:fill="DEEAF6" w:themeFill="accent1" w:themeFillTint="33"/>
            <w:vAlign w:val="center"/>
          </w:tcPr>
          <w:p w14:paraId="35BD91B1">
            <w:pPr>
              <w:pStyle w:val="203"/>
              <w:jc w:val="right"/>
            </w:pPr>
            <w:r>
              <w:rPr>
                <w:rFonts w:hint="eastAsia"/>
              </w:rPr>
              <w:t>XX</w:t>
            </w:r>
          </w:p>
        </w:tc>
        <w:tc>
          <w:tcPr>
            <w:tcW w:w="1168" w:type="dxa"/>
            <w:shd w:val="clear" w:color="auto" w:fill="DEEAF6" w:themeFill="accent1" w:themeFillTint="33"/>
            <w:noWrap/>
            <w:vAlign w:val="center"/>
          </w:tcPr>
          <w:p w14:paraId="7361C973">
            <w:pPr>
              <w:pStyle w:val="203"/>
              <w:jc w:val="right"/>
            </w:pPr>
            <w:r>
              <w:rPr>
                <w:rFonts w:hint="eastAsia"/>
              </w:rPr>
              <w:t>XX</w:t>
            </w:r>
          </w:p>
        </w:tc>
      </w:tr>
      <w:tr w14:paraId="183874D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33711027">
            <w:pPr>
              <w:pStyle w:val="203"/>
              <w:jc w:val="both"/>
              <w:rPr>
                <w:b/>
                <w:bCs/>
              </w:rPr>
            </w:pPr>
            <w:r>
              <w:rPr>
                <w:rFonts w:hint="eastAsia"/>
                <w:b/>
                <w:bCs/>
              </w:rPr>
              <w:t>Gross Margin</w:t>
            </w:r>
          </w:p>
        </w:tc>
        <w:tc>
          <w:tcPr>
            <w:tcW w:w="1240" w:type="dxa"/>
            <w:vAlign w:val="center"/>
          </w:tcPr>
          <w:p w14:paraId="3392E00B">
            <w:pPr>
              <w:pStyle w:val="203"/>
              <w:jc w:val="right"/>
            </w:pPr>
            <w:r>
              <w:rPr>
                <w:rFonts w:hint="eastAsia"/>
              </w:rPr>
              <w:t>XX</w:t>
            </w:r>
            <w:r>
              <w:t>%</w:t>
            </w:r>
          </w:p>
        </w:tc>
        <w:tc>
          <w:tcPr>
            <w:tcW w:w="1246" w:type="dxa"/>
            <w:noWrap/>
            <w:vAlign w:val="center"/>
          </w:tcPr>
          <w:p w14:paraId="7CF6B576">
            <w:pPr>
              <w:pStyle w:val="203"/>
              <w:jc w:val="right"/>
            </w:pPr>
            <w:r>
              <w:rPr>
                <w:rFonts w:hint="eastAsia"/>
              </w:rPr>
              <w:t>XX</w:t>
            </w:r>
            <w:r>
              <w:t>%</w:t>
            </w:r>
          </w:p>
        </w:tc>
        <w:tc>
          <w:tcPr>
            <w:tcW w:w="1170" w:type="dxa"/>
            <w:vAlign w:val="center"/>
          </w:tcPr>
          <w:p w14:paraId="301A77D5">
            <w:pPr>
              <w:pStyle w:val="203"/>
              <w:jc w:val="right"/>
            </w:pPr>
            <w:r>
              <w:rPr>
                <w:rFonts w:hint="eastAsia"/>
              </w:rPr>
              <w:t>XX</w:t>
            </w:r>
            <w:r>
              <w:t>%</w:t>
            </w:r>
          </w:p>
        </w:tc>
        <w:tc>
          <w:tcPr>
            <w:tcW w:w="1170" w:type="dxa"/>
            <w:vAlign w:val="center"/>
          </w:tcPr>
          <w:p w14:paraId="34DEF32E">
            <w:pPr>
              <w:pStyle w:val="203"/>
              <w:jc w:val="right"/>
            </w:pPr>
            <w:r>
              <w:rPr>
                <w:rFonts w:hint="eastAsia"/>
              </w:rPr>
              <w:t>XX</w:t>
            </w:r>
            <w:r>
              <w:t>%</w:t>
            </w:r>
          </w:p>
        </w:tc>
        <w:tc>
          <w:tcPr>
            <w:tcW w:w="1170" w:type="dxa"/>
            <w:vAlign w:val="center"/>
          </w:tcPr>
          <w:p w14:paraId="71E4C0B0">
            <w:pPr>
              <w:pStyle w:val="203"/>
              <w:jc w:val="right"/>
            </w:pPr>
            <w:r>
              <w:rPr>
                <w:rFonts w:hint="eastAsia"/>
              </w:rPr>
              <w:t>XX</w:t>
            </w:r>
            <w:r>
              <w:t>%</w:t>
            </w:r>
          </w:p>
        </w:tc>
        <w:tc>
          <w:tcPr>
            <w:tcW w:w="1168" w:type="dxa"/>
            <w:noWrap/>
            <w:vAlign w:val="center"/>
          </w:tcPr>
          <w:p w14:paraId="2607C608">
            <w:pPr>
              <w:pStyle w:val="203"/>
              <w:jc w:val="right"/>
            </w:pPr>
            <w:r>
              <w:rPr>
                <w:rFonts w:hint="eastAsia"/>
              </w:rPr>
              <w:t>XX</w:t>
            </w:r>
            <w:r>
              <w:t>%</w:t>
            </w:r>
          </w:p>
        </w:tc>
      </w:tr>
    </w:tbl>
    <w:p w14:paraId="5179A547">
      <w:pPr>
        <w:pStyle w:val="146"/>
      </w:pPr>
      <w:r>
        <w:t>Source: Cree Lighting; Secondary Literature, Press Releases and QYResearch, 2023</w:t>
      </w:r>
    </w:p>
    <w:p w14:paraId="1B089219">
      <w:pPr>
        <w:pStyle w:val="4"/>
        <w:tabs>
          <w:tab w:val="clear" w:pos="7938"/>
        </w:tabs>
      </w:pPr>
      <w:bookmarkStart w:id="886" w:name="_Toc121596864"/>
      <w:r>
        <w:t>Cree Lighting LED Tube Lights Product Portfolio</w:t>
      </w:r>
      <w:bookmarkEnd w:id="886"/>
    </w:p>
    <w:p w14:paraId="724BBC50">
      <w:pPr>
        <w:pStyle w:val="153"/>
      </w:pPr>
      <w:bookmarkStart w:id="887" w:name="_Toc121596514"/>
      <w:r>
        <w:t>Cree Lighting LED Tube Lights Product</w:t>
      </w:r>
      <w:bookmarkEnd w:id="887"/>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05C526B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79E4AC49">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5A160D13">
            <w:pPr>
              <w:rPr>
                <w:b/>
                <w:bCs/>
              </w:rPr>
            </w:pPr>
            <w:r>
              <w:rPr>
                <w:rFonts w:hint="eastAsia"/>
                <w:b/>
                <w:bCs/>
              </w:rPr>
              <w:t>Description</w:t>
            </w:r>
          </w:p>
        </w:tc>
      </w:tr>
      <w:tr w14:paraId="1BBB71F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2B6B143E">
            <w:pPr>
              <w:rPr>
                <w:b/>
                <w:bCs/>
              </w:rPr>
            </w:pPr>
          </w:p>
        </w:tc>
        <w:tc>
          <w:tcPr>
            <w:tcW w:w="7167" w:type="dxa"/>
            <w:shd w:val="clear" w:color="auto" w:fill="DEEAF6" w:themeFill="accent1" w:themeFillTint="33"/>
            <w:vAlign w:val="center"/>
          </w:tcPr>
          <w:p w14:paraId="1CB3B889"/>
        </w:tc>
      </w:tr>
      <w:tr w14:paraId="6FA0DB2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40365287">
            <w:pPr>
              <w:rPr>
                <w:b/>
                <w:bCs/>
              </w:rPr>
            </w:pPr>
          </w:p>
        </w:tc>
        <w:tc>
          <w:tcPr>
            <w:tcW w:w="7167" w:type="dxa"/>
            <w:vAlign w:val="center"/>
          </w:tcPr>
          <w:p w14:paraId="0728150C"/>
        </w:tc>
      </w:tr>
      <w:tr w14:paraId="053F5C5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4EB83E8F">
            <w:pPr>
              <w:rPr>
                <w:b/>
                <w:bCs/>
              </w:rPr>
            </w:pPr>
          </w:p>
        </w:tc>
        <w:tc>
          <w:tcPr>
            <w:tcW w:w="7167" w:type="dxa"/>
            <w:shd w:val="clear" w:color="auto" w:fill="DEEAF6" w:themeFill="accent1" w:themeFillTint="33"/>
            <w:vAlign w:val="center"/>
          </w:tcPr>
          <w:p w14:paraId="1686678E"/>
        </w:tc>
      </w:tr>
    </w:tbl>
    <w:p w14:paraId="27965578">
      <w:pPr>
        <w:pStyle w:val="146"/>
      </w:pPr>
      <w:r>
        <w:t>Source: Cree Lighting and QYResearch, 2023</w:t>
      </w:r>
    </w:p>
    <w:p w14:paraId="359E4503">
      <w:pPr>
        <w:pStyle w:val="4"/>
        <w:tabs>
          <w:tab w:val="clear" w:pos="7938"/>
        </w:tabs>
      </w:pPr>
      <w:bookmarkStart w:id="888" w:name="_Toc121596865"/>
      <w:r>
        <w:t>Cree Lighting</w:t>
      </w:r>
      <w:r>
        <w:rPr>
          <w:rFonts w:hint="eastAsia"/>
        </w:rPr>
        <w:t xml:space="preserve"> Recent Developments/Updates</w:t>
      </w:r>
      <w:bookmarkEnd w:id="888"/>
    </w:p>
    <w:p w14:paraId="318952A1">
      <w:pPr>
        <w:pStyle w:val="153"/>
      </w:pPr>
      <w:bookmarkStart w:id="889" w:name="_Toc121596515"/>
      <w:r>
        <w:t xml:space="preserve">Cree Lighting </w:t>
      </w:r>
      <w:r>
        <w:rPr>
          <w:rFonts w:hint="eastAsia"/>
        </w:rPr>
        <w:t>Recent Developments/Updates</w:t>
      </w:r>
      <w:bookmarkEnd w:id="889"/>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1FC59C3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10E7D81C">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672822DF">
            <w:pPr>
              <w:rPr>
                <w:b/>
                <w:bCs/>
              </w:rPr>
            </w:pPr>
            <w:r>
              <w:rPr>
                <w:b/>
                <w:bCs/>
              </w:rPr>
              <w:t>Description</w:t>
            </w:r>
          </w:p>
        </w:tc>
      </w:tr>
      <w:tr w14:paraId="2A47739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6F6CCA8B">
            <w:pPr>
              <w:rPr>
                <w:b/>
                <w:bCs/>
              </w:rPr>
            </w:pPr>
          </w:p>
        </w:tc>
        <w:tc>
          <w:tcPr>
            <w:tcW w:w="7167" w:type="dxa"/>
            <w:shd w:val="clear" w:color="auto" w:fill="DEEAF6" w:themeFill="accent1" w:themeFillTint="33"/>
            <w:vAlign w:val="center"/>
          </w:tcPr>
          <w:p w14:paraId="32FA1B69"/>
        </w:tc>
      </w:tr>
      <w:tr w14:paraId="3BCE9B7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15CD760D">
            <w:pPr>
              <w:rPr>
                <w:b/>
                <w:bCs/>
              </w:rPr>
            </w:pPr>
          </w:p>
        </w:tc>
        <w:tc>
          <w:tcPr>
            <w:tcW w:w="7167" w:type="dxa"/>
            <w:vAlign w:val="center"/>
          </w:tcPr>
          <w:p w14:paraId="7512C211"/>
        </w:tc>
      </w:tr>
      <w:tr w14:paraId="162E5A8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19864F47">
            <w:pPr>
              <w:rPr>
                <w:b/>
                <w:bCs/>
              </w:rPr>
            </w:pPr>
          </w:p>
        </w:tc>
        <w:tc>
          <w:tcPr>
            <w:tcW w:w="7167" w:type="dxa"/>
            <w:shd w:val="clear" w:color="auto" w:fill="DEEAF6" w:themeFill="accent1" w:themeFillTint="33"/>
            <w:vAlign w:val="center"/>
          </w:tcPr>
          <w:p w14:paraId="435C116B"/>
        </w:tc>
      </w:tr>
      <w:tr w14:paraId="2C2A9B3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193B6F20">
            <w:pPr>
              <w:rPr>
                <w:b/>
                <w:bCs/>
              </w:rPr>
            </w:pPr>
          </w:p>
        </w:tc>
        <w:tc>
          <w:tcPr>
            <w:tcW w:w="7167" w:type="dxa"/>
            <w:vAlign w:val="center"/>
          </w:tcPr>
          <w:p w14:paraId="58909B41"/>
        </w:tc>
      </w:tr>
    </w:tbl>
    <w:p w14:paraId="56858473">
      <w:pPr>
        <w:pStyle w:val="146"/>
      </w:pPr>
      <w:r>
        <w:t>Source: Cree Lighting; Secondary Literature, Press Releases and QYResearch, 2023</w:t>
      </w:r>
    </w:p>
    <w:p w14:paraId="646E5758">
      <w:pPr>
        <w:pStyle w:val="3"/>
      </w:pPr>
      <w:bookmarkStart w:id="890" w:name="_Toc121596866"/>
      <w:r>
        <w:t>Yankon Lighting</w:t>
      </w:r>
      <w:bookmarkEnd w:id="890"/>
    </w:p>
    <w:p w14:paraId="71A7AFA0"/>
    <w:p w14:paraId="55B3AC5F">
      <w:pPr>
        <w:pStyle w:val="4"/>
        <w:tabs>
          <w:tab w:val="clear" w:pos="7938"/>
        </w:tabs>
      </w:pPr>
      <w:bookmarkStart w:id="891" w:name="_Toc121596867"/>
      <w:r>
        <w:t>Yankon Lighting Company Information</w:t>
      </w:r>
      <w:bookmarkEnd w:id="891"/>
    </w:p>
    <w:p w14:paraId="6630410E">
      <w:pPr>
        <w:pStyle w:val="153"/>
      </w:pPr>
      <w:bookmarkStart w:id="892" w:name="_Toc121596516"/>
      <w:r>
        <w:t>Yankon Lighting Company Information</w:t>
      </w:r>
      <w:bookmarkEnd w:id="892"/>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3E6AE14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47CBFA32">
            <w:pPr>
              <w:rPr>
                <w:b/>
                <w:bCs/>
              </w:rPr>
            </w:pPr>
            <w:r>
              <w:rPr>
                <w:b/>
                <w:bCs/>
              </w:rPr>
              <w:t>#</w:t>
            </w:r>
          </w:p>
        </w:tc>
        <w:tc>
          <w:tcPr>
            <w:tcW w:w="2410" w:type="dxa"/>
            <w:tcBorders>
              <w:bottom w:val="single" w:color="5B9BD5" w:themeColor="accent1" w:sz="12" w:space="0"/>
              <w:insideH w:val="single" w:sz="12" w:space="0"/>
            </w:tcBorders>
            <w:vAlign w:val="center"/>
          </w:tcPr>
          <w:p w14:paraId="530A5F1E">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5955747C">
            <w:pPr>
              <w:rPr>
                <w:b/>
                <w:bCs/>
              </w:rPr>
            </w:pPr>
            <w:r>
              <w:rPr>
                <w:rFonts w:hint="eastAsia"/>
                <w:b/>
                <w:bCs/>
              </w:rPr>
              <w:t>D</w:t>
            </w:r>
            <w:r>
              <w:rPr>
                <w:b/>
                <w:bCs/>
              </w:rPr>
              <w:t>escription</w:t>
            </w:r>
          </w:p>
        </w:tc>
      </w:tr>
      <w:tr w14:paraId="19D3EF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26AEADDF">
            <w:pPr>
              <w:rPr>
                <w:b/>
                <w:bCs/>
              </w:rPr>
            </w:pPr>
            <w:r>
              <w:rPr>
                <w:b/>
                <w:bCs/>
              </w:rPr>
              <w:t>1</w:t>
            </w:r>
          </w:p>
        </w:tc>
        <w:tc>
          <w:tcPr>
            <w:tcW w:w="2410" w:type="dxa"/>
            <w:shd w:val="clear" w:color="auto" w:fill="DEEAF6" w:themeFill="accent1" w:themeFillTint="33"/>
            <w:vAlign w:val="center"/>
          </w:tcPr>
          <w:p w14:paraId="020FDBF8">
            <w:r>
              <w:t>Company Name</w:t>
            </w:r>
          </w:p>
        </w:tc>
        <w:tc>
          <w:tcPr>
            <w:tcW w:w="7165" w:type="dxa"/>
            <w:shd w:val="clear" w:color="auto" w:fill="DEEAF6" w:themeFill="accent1" w:themeFillTint="33"/>
            <w:vAlign w:val="center"/>
          </w:tcPr>
          <w:p w14:paraId="76969F2A">
            <w:pPr>
              <w:rPr>
                <w:bCs/>
                <w:szCs w:val="22"/>
              </w:rPr>
            </w:pPr>
            <w:r>
              <w:t>Yankon Lighting</w:t>
            </w:r>
          </w:p>
        </w:tc>
      </w:tr>
      <w:tr w14:paraId="39D9617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26A8960E">
            <w:pPr>
              <w:rPr>
                <w:b/>
                <w:bCs/>
              </w:rPr>
            </w:pPr>
            <w:r>
              <w:rPr>
                <w:b/>
                <w:bCs/>
              </w:rPr>
              <w:t>2</w:t>
            </w:r>
          </w:p>
        </w:tc>
        <w:tc>
          <w:tcPr>
            <w:tcW w:w="2410" w:type="dxa"/>
            <w:vAlign w:val="center"/>
          </w:tcPr>
          <w:p w14:paraId="3533E42B">
            <w:r>
              <w:t>Website</w:t>
            </w:r>
          </w:p>
        </w:tc>
        <w:tc>
          <w:tcPr>
            <w:tcW w:w="7165" w:type="dxa"/>
            <w:vAlign w:val="center"/>
          </w:tcPr>
          <w:p w14:paraId="5EE659C8">
            <w:pPr>
              <w:rPr>
                <w:bCs/>
                <w:szCs w:val="22"/>
              </w:rPr>
            </w:pPr>
          </w:p>
        </w:tc>
      </w:tr>
      <w:tr w14:paraId="3C17384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02060412">
            <w:pPr>
              <w:rPr>
                <w:b/>
                <w:bCs/>
              </w:rPr>
            </w:pPr>
            <w:r>
              <w:rPr>
                <w:b/>
                <w:bCs/>
              </w:rPr>
              <w:t>3</w:t>
            </w:r>
          </w:p>
        </w:tc>
        <w:tc>
          <w:tcPr>
            <w:tcW w:w="2410" w:type="dxa"/>
            <w:shd w:val="clear" w:color="auto" w:fill="DEEAF6" w:themeFill="accent1" w:themeFillTint="33"/>
            <w:vAlign w:val="center"/>
          </w:tcPr>
          <w:p w14:paraId="07AAAF8E">
            <w:r>
              <w:t>Establish Date</w:t>
            </w:r>
          </w:p>
        </w:tc>
        <w:tc>
          <w:tcPr>
            <w:tcW w:w="7165" w:type="dxa"/>
            <w:shd w:val="clear" w:color="auto" w:fill="DEEAF6" w:themeFill="accent1" w:themeFillTint="33"/>
            <w:vAlign w:val="center"/>
          </w:tcPr>
          <w:p w14:paraId="32A752B6">
            <w:pPr>
              <w:rPr>
                <w:bCs/>
                <w:szCs w:val="22"/>
              </w:rPr>
            </w:pPr>
          </w:p>
        </w:tc>
      </w:tr>
      <w:tr w14:paraId="065074F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795AB4CD">
            <w:pPr>
              <w:rPr>
                <w:b/>
                <w:bCs/>
              </w:rPr>
            </w:pPr>
            <w:r>
              <w:rPr>
                <w:b/>
                <w:bCs/>
              </w:rPr>
              <w:t>4</w:t>
            </w:r>
          </w:p>
        </w:tc>
        <w:tc>
          <w:tcPr>
            <w:tcW w:w="2410" w:type="dxa"/>
            <w:vAlign w:val="center"/>
          </w:tcPr>
          <w:p w14:paraId="21716DC9">
            <w:r>
              <w:rPr>
                <w:rFonts w:hint="eastAsia"/>
              </w:rPr>
              <w:t>Manufacturing Bases</w:t>
            </w:r>
          </w:p>
        </w:tc>
        <w:tc>
          <w:tcPr>
            <w:tcW w:w="7165" w:type="dxa"/>
            <w:vAlign w:val="center"/>
          </w:tcPr>
          <w:p w14:paraId="42E5D943">
            <w:pPr>
              <w:rPr>
                <w:bCs/>
                <w:szCs w:val="22"/>
              </w:rPr>
            </w:pPr>
          </w:p>
        </w:tc>
      </w:tr>
      <w:tr w14:paraId="3BEC55D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580D0476">
            <w:pPr>
              <w:rPr>
                <w:b/>
                <w:bCs/>
              </w:rPr>
            </w:pPr>
            <w:r>
              <w:rPr>
                <w:b/>
                <w:bCs/>
              </w:rPr>
              <w:t>5</w:t>
            </w:r>
          </w:p>
        </w:tc>
        <w:tc>
          <w:tcPr>
            <w:tcW w:w="2410" w:type="dxa"/>
            <w:shd w:val="clear" w:color="auto" w:fill="DEEAF6" w:themeFill="accent1" w:themeFillTint="33"/>
            <w:vAlign w:val="center"/>
          </w:tcPr>
          <w:p w14:paraId="666BC816">
            <w:r>
              <w:rPr>
                <w:rFonts w:hint="eastAsia"/>
              </w:rPr>
              <w:t>Sales Regions</w:t>
            </w:r>
          </w:p>
        </w:tc>
        <w:tc>
          <w:tcPr>
            <w:tcW w:w="7165" w:type="dxa"/>
            <w:shd w:val="clear" w:color="auto" w:fill="DEEAF6" w:themeFill="accent1" w:themeFillTint="33"/>
            <w:vAlign w:val="center"/>
          </w:tcPr>
          <w:p w14:paraId="455F7B89">
            <w:pPr>
              <w:rPr>
                <w:bCs/>
                <w:szCs w:val="22"/>
              </w:rPr>
            </w:pPr>
          </w:p>
        </w:tc>
      </w:tr>
      <w:tr w14:paraId="474F7A2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7C5FA951">
            <w:pPr>
              <w:rPr>
                <w:b/>
                <w:bCs/>
              </w:rPr>
            </w:pPr>
            <w:r>
              <w:rPr>
                <w:b/>
                <w:bCs/>
              </w:rPr>
              <w:t>6</w:t>
            </w:r>
          </w:p>
        </w:tc>
        <w:tc>
          <w:tcPr>
            <w:tcW w:w="2410" w:type="dxa"/>
            <w:vAlign w:val="center"/>
          </w:tcPr>
          <w:p w14:paraId="07493B10">
            <w:r>
              <w:t>Headquarters</w:t>
            </w:r>
          </w:p>
        </w:tc>
        <w:tc>
          <w:tcPr>
            <w:tcW w:w="7165" w:type="dxa"/>
            <w:vAlign w:val="center"/>
          </w:tcPr>
          <w:p w14:paraId="3F89F127">
            <w:pPr>
              <w:rPr>
                <w:bCs/>
                <w:szCs w:val="22"/>
              </w:rPr>
            </w:pPr>
          </w:p>
        </w:tc>
      </w:tr>
      <w:tr w14:paraId="1E2E037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6EEE5ED1">
            <w:pPr>
              <w:rPr>
                <w:b/>
                <w:bCs/>
              </w:rPr>
            </w:pPr>
            <w:r>
              <w:rPr>
                <w:rFonts w:hint="eastAsia"/>
                <w:b/>
                <w:bCs/>
              </w:rPr>
              <w:t>7</w:t>
            </w:r>
          </w:p>
        </w:tc>
        <w:tc>
          <w:tcPr>
            <w:tcW w:w="2410" w:type="dxa"/>
            <w:shd w:val="clear" w:color="auto" w:fill="DEEAF6" w:themeFill="accent1" w:themeFillTint="33"/>
            <w:vAlign w:val="center"/>
          </w:tcPr>
          <w:p w14:paraId="3E5C4820">
            <w:r>
              <w:t>Company Nature</w:t>
            </w:r>
          </w:p>
        </w:tc>
        <w:tc>
          <w:tcPr>
            <w:tcW w:w="7165" w:type="dxa"/>
            <w:shd w:val="clear" w:color="auto" w:fill="DEEAF6" w:themeFill="accent1" w:themeFillTint="33"/>
            <w:vAlign w:val="center"/>
          </w:tcPr>
          <w:p w14:paraId="7FD5A4DF">
            <w:pPr>
              <w:rPr>
                <w:bCs/>
                <w:szCs w:val="22"/>
              </w:rPr>
            </w:pPr>
          </w:p>
        </w:tc>
      </w:tr>
      <w:tr w14:paraId="1B72FD5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4209E8A0">
            <w:pPr>
              <w:rPr>
                <w:b/>
                <w:bCs/>
              </w:rPr>
            </w:pPr>
            <w:r>
              <w:rPr>
                <w:rFonts w:hint="eastAsia"/>
                <w:b/>
                <w:bCs/>
              </w:rPr>
              <w:t>8</w:t>
            </w:r>
          </w:p>
        </w:tc>
        <w:tc>
          <w:tcPr>
            <w:tcW w:w="2410" w:type="dxa"/>
            <w:vAlign w:val="center"/>
          </w:tcPr>
          <w:p w14:paraId="40A66868">
            <w:pPr>
              <w:rPr>
                <w:bCs/>
              </w:rPr>
            </w:pPr>
            <w:r>
              <w:t>Competitors</w:t>
            </w:r>
          </w:p>
        </w:tc>
        <w:tc>
          <w:tcPr>
            <w:tcW w:w="7165" w:type="dxa"/>
            <w:vAlign w:val="center"/>
          </w:tcPr>
          <w:p w14:paraId="24EF8726">
            <w:pPr>
              <w:rPr>
                <w:bCs/>
                <w:szCs w:val="22"/>
              </w:rPr>
            </w:pPr>
          </w:p>
        </w:tc>
      </w:tr>
      <w:tr w14:paraId="546A53A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7406D3AA">
            <w:pPr>
              <w:rPr>
                <w:b/>
                <w:bCs/>
              </w:rPr>
            </w:pPr>
            <w:r>
              <w:rPr>
                <w:rFonts w:hint="eastAsia"/>
                <w:b/>
                <w:bCs/>
              </w:rPr>
              <w:t>9</w:t>
            </w:r>
          </w:p>
        </w:tc>
        <w:tc>
          <w:tcPr>
            <w:tcW w:w="2410" w:type="dxa"/>
            <w:shd w:val="clear" w:color="auto" w:fill="DEEAF6" w:themeFill="accent1" w:themeFillTint="33"/>
            <w:vAlign w:val="center"/>
          </w:tcPr>
          <w:p w14:paraId="488DF755">
            <w:r>
              <w:rPr>
                <w:rFonts w:hint="eastAsia"/>
              </w:rPr>
              <w:t>Contact Information</w:t>
            </w:r>
          </w:p>
        </w:tc>
        <w:tc>
          <w:tcPr>
            <w:tcW w:w="7165" w:type="dxa"/>
            <w:shd w:val="clear" w:color="auto" w:fill="DEEAF6" w:themeFill="accent1" w:themeFillTint="33"/>
            <w:vAlign w:val="center"/>
          </w:tcPr>
          <w:p w14:paraId="6CCA8E83">
            <w:pPr>
              <w:rPr>
                <w:bCs/>
                <w:szCs w:val="22"/>
              </w:rPr>
            </w:pPr>
          </w:p>
        </w:tc>
      </w:tr>
    </w:tbl>
    <w:p w14:paraId="1F057621">
      <w:pPr>
        <w:pStyle w:val="146"/>
      </w:pPr>
      <w:r>
        <w:t>Source: Yankon Lighting; Secondary Literature, Press Releases and QYResearch, 2023</w:t>
      </w:r>
    </w:p>
    <w:p w14:paraId="1B0EC626">
      <w:pPr>
        <w:pStyle w:val="4"/>
        <w:tabs>
          <w:tab w:val="clear" w:pos="7938"/>
        </w:tabs>
      </w:pPr>
      <w:bookmarkStart w:id="893" w:name="_Toc121596868"/>
      <w:r>
        <w:t>Yankon Lighting Description and Business Overview</w:t>
      </w:r>
      <w:bookmarkEnd w:id="893"/>
    </w:p>
    <w:p w14:paraId="5E8ECC27">
      <w:pPr>
        <w:pStyle w:val="153"/>
      </w:pPr>
      <w:bookmarkStart w:id="894" w:name="_Toc121596517"/>
      <w:r>
        <w:t>Yankon Lighting Description and Business Overview</w:t>
      </w:r>
      <w:bookmarkEnd w:id="894"/>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31DD8F9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17C51EDB">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7924079D">
            <w:pPr>
              <w:rPr>
                <w:b/>
                <w:bCs/>
              </w:rPr>
            </w:pPr>
            <w:r>
              <w:rPr>
                <w:rFonts w:hint="eastAsia"/>
                <w:b/>
                <w:bCs/>
              </w:rPr>
              <w:t>D</w:t>
            </w:r>
            <w:r>
              <w:rPr>
                <w:b/>
                <w:bCs/>
              </w:rPr>
              <w:t>escription</w:t>
            </w:r>
          </w:p>
        </w:tc>
      </w:tr>
      <w:tr w14:paraId="5AA66E0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08784768">
            <w:pPr>
              <w:rPr>
                <w:b/>
                <w:bCs/>
              </w:rPr>
            </w:pPr>
            <w:r>
              <w:rPr>
                <w:b/>
                <w:bCs/>
              </w:rPr>
              <w:t>Company Description</w:t>
            </w:r>
          </w:p>
        </w:tc>
        <w:tc>
          <w:tcPr>
            <w:tcW w:w="7167" w:type="dxa"/>
            <w:shd w:val="clear" w:color="auto" w:fill="DEEAF6" w:themeFill="accent1" w:themeFillTint="33"/>
            <w:vAlign w:val="center"/>
          </w:tcPr>
          <w:p w14:paraId="4E176112">
            <w:pPr>
              <w:rPr>
                <w:bCs/>
                <w:szCs w:val="22"/>
              </w:rPr>
            </w:pPr>
          </w:p>
          <w:p w14:paraId="47D12792">
            <w:pPr>
              <w:rPr>
                <w:bCs/>
                <w:szCs w:val="22"/>
              </w:rPr>
            </w:pPr>
          </w:p>
          <w:p w14:paraId="5180BEEB">
            <w:pPr>
              <w:rPr>
                <w:bCs/>
                <w:szCs w:val="22"/>
              </w:rPr>
            </w:pPr>
          </w:p>
        </w:tc>
      </w:tr>
      <w:tr w14:paraId="62575C4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5FD108A2">
            <w:pPr>
              <w:rPr>
                <w:b/>
                <w:bCs/>
              </w:rPr>
            </w:pPr>
            <w:r>
              <w:rPr>
                <w:rFonts w:hint="eastAsia"/>
                <w:b/>
                <w:bCs/>
              </w:rPr>
              <w:t>Main</w:t>
            </w:r>
            <w:r>
              <w:rPr>
                <w:b/>
                <w:bCs/>
              </w:rPr>
              <w:t xml:space="preserve"> </w:t>
            </w:r>
            <w:r>
              <w:rPr>
                <w:rFonts w:hint="eastAsia"/>
                <w:b/>
                <w:bCs/>
              </w:rPr>
              <w:t>Business</w:t>
            </w:r>
          </w:p>
        </w:tc>
        <w:tc>
          <w:tcPr>
            <w:tcW w:w="7167" w:type="dxa"/>
            <w:vAlign w:val="center"/>
          </w:tcPr>
          <w:p w14:paraId="65FDBAA8"/>
          <w:p w14:paraId="1BD2DDE4"/>
          <w:p w14:paraId="1C5A623B">
            <w:pPr>
              <w:rPr>
                <w:bCs/>
                <w:szCs w:val="22"/>
              </w:rPr>
            </w:pPr>
          </w:p>
        </w:tc>
      </w:tr>
    </w:tbl>
    <w:p w14:paraId="027F7B6E">
      <w:pPr>
        <w:pStyle w:val="146"/>
      </w:pPr>
      <w:r>
        <w:t>Source: Yankon Lighting</w:t>
      </w:r>
      <w:r>
        <w:rPr>
          <w:rFonts w:hint="eastAsia"/>
        </w:rPr>
        <w:t>;</w:t>
      </w:r>
      <w:r>
        <w:t xml:space="preserve"> Secondary Sources, Press Releases and QYResearch, 2023</w:t>
      </w:r>
    </w:p>
    <w:p w14:paraId="51958E2D">
      <w:pPr>
        <w:pStyle w:val="4"/>
        <w:tabs>
          <w:tab w:val="clear" w:pos="7938"/>
        </w:tabs>
      </w:pPr>
      <w:bookmarkStart w:id="895" w:name="_Toc121596869"/>
      <w:r>
        <w:t>Yankon Lighting LED Tube Lights Sales, Revenue and Gross Margin (2018-2023)</w:t>
      </w:r>
      <w:bookmarkEnd w:id="895"/>
    </w:p>
    <w:p w14:paraId="1A4AE968">
      <w:pPr>
        <w:pStyle w:val="153"/>
      </w:pPr>
      <w:bookmarkStart w:id="896" w:name="_Toc121596518"/>
      <w:r>
        <w:rPr>
          <w:rFonts w:hint="eastAsia"/>
        </w:rPr>
        <w:t>Yankon Lighting</w:t>
      </w:r>
      <w:r>
        <w:t xml:space="preserve"> LED Tube Lights Sales (K Units), Revenue (US$ Million), Price (US$/Unit) and Gross Margin (2018-2023)</w:t>
      </w:r>
      <w:bookmarkEnd w:id="896"/>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53500F7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6E1DB45B">
            <w:pPr>
              <w:pStyle w:val="203"/>
              <w:jc w:val="both"/>
              <w:rPr>
                <w:b/>
                <w:bCs/>
              </w:rPr>
            </w:pPr>
            <w:r>
              <w:rPr>
                <w:b/>
                <w:bCs/>
              </w:rPr>
              <w:t>Yankon Lighting</w:t>
            </w:r>
          </w:p>
        </w:tc>
        <w:tc>
          <w:tcPr>
            <w:tcW w:w="1240" w:type="dxa"/>
            <w:tcBorders>
              <w:bottom w:val="single" w:color="5B9BD5" w:themeColor="accent1" w:sz="12" w:space="0"/>
              <w:insideH w:val="single" w:sz="12" w:space="0"/>
            </w:tcBorders>
            <w:vAlign w:val="center"/>
          </w:tcPr>
          <w:p w14:paraId="30BCEE2F">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2DFA19D6">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64EE34B8">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7FC328EC">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5D9A4ECF">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1F2EB0DF">
            <w:pPr>
              <w:pStyle w:val="203"/>
              <w:jc w:val="center"/>
              <w:rPr>
                <w:b/>
                <w:bCs/>
                <w:szCs w:val="18"/>
              </w:rPr>
            </w:pPr>
            <w:r>
              <w:rPr>
                <w:b/>
                <w:bCs/>
              </w:rPr>
              <w:t>2023</w:t>
            </w:r>
          </w:p>
        </w:tc>
      </w:tr>
      <w:tr w14:paraId="0FA8CA2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2F9ED5FC">
            <w:pPr>
              <w:pStyle w:val="203"/>
              <w:jc w:val="both"/>
              <w:rPr>
                <w:b/>
                <w:bCs/>
              </w:rPr>
            </w:pPr>
            <w:r>
              <w:rPr>
                <w:b/>
                <w:bCs/>
              </w:rPr>
              <w:t>Sales</w:t>
            </w:r>
          </w:p>
        </w:tc>
        <w:tc>
          <w:tcPr>
            <w:tcW w:w="1240" w:type="dxa"/>
            <w:shd w:val="clear" w:color="auto" w:fill="DEEAF6" w:themeFill="accent1" w:themeFillTint="33"/>
            <w:vAlign w:val="center"/>
          </w:tcPr>
          <w:p w14:paraId="72186329">
            <w:pPr>
              <w:pStyle w:val="203"/>
              <w:jc w:val="right"/>
            </w:pPr>
            <w:r>
              <w:rPr>
                <w:rFonts w:hint="eastAsia"/>
              </w:rPr>
              <w:t>XX</w:t>
            </w:r>
          </w:p>
        </w:tc>
        <w:tc>
          <w:tcPr>
            <w:tcW w:w="1246" w:type="dxa"/>
            <w:shd w:val="clear" w:color="auto" w:fill="DEEAF6" w:themeFill="accent1" w:themeFillTint="33"/>
            <w:noWrap/>
            <w:vAlign w:val="center"/>
          </w:tcPr>
          <w:p w14:paraId="780969D5">
            <w:pPr>
              <w:pStyle w:val="203"/>
              <w:jc w:val="right"/>
            </w:pPr>
            <w:r>
              <w:rPr>
                <w:rFonts w:hint="eastAsia"/>
              </w:rPr>
              <w:t>XX</w:t>
            </w:r>
          </w:p>
        </w:tc>
        <w:tc>
          <w:tcPr>
            <w:tcW w:w="1170" w:type="dxa"/>
            <w:shd w:val="clear" w:color="auto" w:fill="DEEAF6" w:themeFill="accent1" w:themeFillTint="33"/>
            <w:vAlign w:val="center"/>
          </w:tcPr>
          <w:p w14:paraId="067F799A">
            <w:pPr>
              <w:pStyle w:val="203"/>
              <w:jc w:val="right"/>
            </w:pPr>
            <w:r>
              <w:rPr>
                <w:rFonts w:hint="eastAsia"/>
              </w:rPr>
              <w:t>XX</w:t>
            </w:r>
          </w:p>
        </w:tc>
        <w:tc>
          <w:tcPr>
            <w:tcW w:w="1170" w:type="dxa"/>
            <w:shd w:val="clear" w:color="auto" w:fill="DEEAF6" w:themeFill="accent1" w:themeFillTint="33"/>
            <w:vAlign w:val="center"/>
          </w:tcPr>
          <w:p w14:paraId="6EDE86CA">
            <w:pPr>
              <w:pStyle w:val="203"/>
              <w:jc w:val="right"/>
            </w:pPr>
            <w:r>
              <w:rPr>
                <w:rFonts w:hint="eastAsia"/>
              </w:rPr>
              <w:t>XX</w:t>
            </w:r>
          </w:p>
        </w:tc>
        <w:tc>
          <w:tcPr>
            <w:tcW w:w="1170" w:type="dxa"/>
            <w:shd w:val="clear" w:color="auto" w:fill="DEEAF6" w:themeFill="accent1" w:themeFillTint="33"/>
            <w:vAlign w:val="center"/>
          </w:tcPr>
          <w:p w14:paraId="191E5D65">
            <w:pPr>
              <w:pStyle w:val="203"/>
              <w:jc w:val="right"/>
            </w:pPr>
            <w:r>
              <w:rPr>
                <w:rFonts w:hint="eastAsia"/>
              </w:rPr>
              <w:t>XX</w:t>
            </w:r>
          </w:p>
        </w:tc>
        <w:tc>
          <w:tcPr>
            <w:tcW w:w="1168" w:type="dxa"/>
            <w:shd w:val="clear" w:color="auto" w:fill="DEEAF6" w:themeFill="accent1" w:themeFillTint="33"/>
            <w:noWrap/>
            <w:vAlign w:val="center"/>
          </w:tcPr>
          <w:p w14:paraId="1F0EEEEE">
            <w:pPr>
              <w:pStyle w:val="203"/>
              <w:jc w:val="right"/>
            </w:pPr>
            <w:r>
              <w:rPr>
                <w:rFonts w:hint="eastAsia"/>
              </w:rPr>
              <w:t>XX</w:t>
            </w:r>
          </w:p>
        </w:tc>
      </w:tr>
      <w:tr w14:paraId="1E9C272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4809406E">
            <w:pPr>
              <w:pStyle w:val="203"/>
              <w:jc w:val="both"/>
              <w:rPr>
                <w:b/>
                <w:bCs/>
              </w:rPr>
            </w:pPr>
            <w:r>
              <w:rPr>
                <w:b/>
                <w:bCs/>
              </w:rPr>
              <w:t>Revenue</w:t>
            </w:r>
          </w:p>
        </w:tc>
        <w:tc>
          <w:tcPr>
            <w:tcW w:w="1240" w:type="dxa"/>
            <w:vAlign w:val="center"/>
          </w:tcPr>
          <w:p w14:paraId="3E2053D2">
            <w:pPr>
              <w:pStyle w:val="203"/>
              <w:jc w:val="right"/>
            </w:pPr>
            <w:r>
              <w:rPr>
                <w:rFonts w:hint="eastAsia"/>
              </w:rPr>
              <w:t>XX</w:t>
            </w:r>
          </w:p>
        </w:tc>
        <w:tc>
          <w:tcPr>
            <w:tcW w:w="1246" w:type="dxa"/>
            <w:noWrap/>
            <w:vAlign w:val="center"/>
          </w:tcPr>
          <w:p w14:paraId="460A2F72">
            <w:pPr>
              <w:pStyle w:val="203"/>
              <w:jc w:val="right"/>
            </w:pPr>
            <w:r>
              <w:rPr>
                <w:rFonts w:hint="eastAsia"/>
              </w:rPr>
              <w:t>XX</w:t>
            </w:r>
          </w:p>
        </w:tc>
        <w:tc>
          <w:tcPr>
            <w:tcW w:w="1170" w:type="dxa"/>
            <w:vAlign w:val="center"/>
          </w:tcPr>
          <w:p w14:paraId="222AEEB8">
            <w:pPr>
              <w:pStyle w:val="203"/>
              <w:jc w:val="right"/>
            </w:pPr>
            <w:r>
              <w:rPr>
                <w:rFonts w:hint="eastAsia"/>
              </w:rPr>
              <w:t>XX</w:t>
            </w:r>
          </w:p>
        </w:tc>
        <w:tc>
          <w:tcPr>
            <w:tcW w:w="1170" w:type="dxa"/>
            <w:vAlign w:val="center"/>
          </w:tcPr>
          <w:p w14:paraId="77D55373">
            <w:pPr>
              <w:pStyle w:val="203"/>
              <w:jc w:val="right"/>
            </w:pPr>
            <w:r>
              <w:rPr>
                <w:rFonts w:hint="eastAsia"/>
              </w:rPr>
              <w:t>XX</w:t>
            </w:r>
          </w:p>
        </w:tc>
        <w:tc>
          <w:tcPr>
            <w:tcW w:w="1170" w:type="dxa"/>
            <w:vAlign w:val="center"/>
          </w:tcPr>
          <w:p w14:paraId="030ADD9B">
            <w:pPr>
              <w:pStyle w:val="203"/>
              <w:jc w:val="right"/>
            </w:pPr>
            <w:r>
              <w:rPr>
                <w:rFonts w:hint="eastAsia"/>
              </w:rPr>
              <w:t>XX</w:t>
            </w:r>
          </w:p>
        </w:tc>
        <w:tc>
          <w:tcPr>
            <w:tcW w:w="1168" w:type="dxa"/>
            <w:noWrap/>
            <w:vAlign w:val="center"/>
          </w:tcPr>
          <w:p w14:paraId="2882B1B5">
            <w:pPr>
              <w:pStyle w:val="203"/>
              <w:jc w:val="right"/>
            </w:pPr>
            <w:r>
              <w:rPr>
                <w:rFonts w:hint="eastAsia"/>
              </w:rPr>
              <w:t>XX</w:t>
            </w:r>
          </w:p>
        </w:tc>
      </w:tr>
      <w:tr w14:paraId="6F17631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102A5598">
            <w:pPr>
              <w:pStyle w:val="203"/>
              <w:jc w:val="both"/>
              <w:rPr>
                <w:b/>
                <w:bCs/>
              </w:rPr>
            </w:pPr>
            <w:r>
              <w:rPr>
                <w:b/>
                <w:bCs/>
              </w:rPr>
              <w:t>Price</w:t>
            </w:r>
          </w:p>
        </w:tc>
        <w:tc>
          <w:tcPr>
            <w:tcW w:w="1240" w:type="dxa"/>
            <w:shd w:val="clear" w:color="auto" w:fill="DEEAF6" w:themeFill="accent1" w:themeFillTint="33"/>
            <w:vAlign w:val="center"/>
          </w:tcPr>
          <w:p w14:paraId="08428A91">
            <w:pPr>
              <w:pStyle w:val="203"/>
              <w:jc w:val="right"/>
            </w:pPr>
            <w:r>
              <w:rPr>
                <w:rFonts w:hint="eastAsia"/>
              </w:rPr>
              <w:t>XX</w:t>
            </w:r>
          </w:p>
        </w:tc>
        <w:tc>
          <w:tcPr>
            <w:tcW w:w="1246" w:type="dxa"/>
            <w:shd w:val="clear" w:color="auto" w:fill="DEEAF6" w:themeFill="accent1" w:themeFillTint="33"/>
            <w:noWrap/>
            <w:vAlign w:val="center"/>
          </w:tcPr>
          <w:p w14:paraId="2574E17D">
            <w:pPr>
              <w:pStyle w:val="203"/>
              <w:jc w:val="right"/>
            </w:pPr>
            <w:r>
              <w:rPr>
                <w:rFonts w:hint="eastAsia"/>
              </w:rPr>
              <w:t>XX</w:t>
            </w:r>
          </w:p>
        </w:tc>
        <w:tc>
          <w:tcPr>
            <w:tcW w:w="1170" w:type="dxa"/>
            <w:shd w:val="clear" w:color="auto" w:fill="DEEAF6" w:themeFill="accent1" w:themeFillTint="33"/>
            <w:vAlign w:val="center"/>
          </w:tcPr>
          <w:p w14:paraId="58C616CB">
            <w:pPr>
              <w:pStyle w:val="203"/>
              <w:jc w:val="right"/>
            </w:pPr>
            <w:r>
              <w:rPr>
                <w:rFonts w:hint="eastAsia"/>
              </w:rPr>
              <w:t>XX</w:t>
            </w:r>
          </w:p>
        </w:tc>
        <w:tc>
          <w:tcPr>
            <w:tcW w:w="1170" w:type="dxa"/>
            <w:shd w:val="clear" w:color="auto" w:fill="DEEAF6" w:themeFill="accent1" w:themeFillTint="33"/>
            <w:vAlign w:val="center"/>
          </w:tcPr>
          <w:p w14:paraId="7B09CBB0">
            <w:pPr>
              <w:pStyle w:val="203"/>
              <w:jc w:val="right"/>
            </w:pPr>
            <w:r>
              <w:rPr>
                <w:rFonts w:hint="eastAsia"/>
              </w:rPr>
              <w:t>XX</w:t>
            </w:r>
          </w:p>
        </w:tc>
        <w:tc>
          <w:tcPr>
            <w:tcW w:w="1170" w:type="dxa"/>
            <w:shd w:val="clear" w:color="auto" w:fill="DEEAF6" w:themeFill="accent1" w:themeFillTint="33"/>
            <w:vAlign w:val="center"/>
          </w:tcPr>
          <w:p w14:paraId="6CB329A4">
            <w:pPr>
              <w:pStyle w:val="203"/>
              <w:jc w:val="right"/>
            </w:pPr>
            <w:r>
              <w:rPr>
                <w:rFonts w:hint="eastAsia"/>
              </w:rPr>
              <w:t>XX</w:t>
            </w:r>
          </w:p>
        </w:tc>
        <w:tc>
          <w:tcPr>
            <w:tcW w:w="1168" w:type="dxa"/>
            <w:shd w:val="clear" w:color="auto" w:fill="DEEAF6" w:themeFill="accent1" w:themeFillTint="33"/>
            <w:noWrap/>
            <w:vAlign w:val="center"/>
          </w:tcPr>
          <w:p w14:paraId="76276DF7">
            <w:pPr>
              <w:pStyle w:val="203"/>
              <w:jc w:val="right"/>
            </w:pPr>
            <w:r>
              <w:rPr>
                <w:rFonts w:hint="eastAsia"/>
              </w:rPr>
              <w:t>XX</w:t>
            </w:r>
          </w:p>
        </w:tc>
      </w:tr>
      <w:tr w14:paraId="214545C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05EDC965">
            <w:pPr>
              <w:pStyle w:val="203"/>
              <w:jc w:val="both"/>
              <w:rPr>
                <w:b/>
                <w:bCs/>
              </w:rPr>
            </w:pPr>
            <w:r>
              <w:rPr>
                <w:rFonts w:hint="eastAsia"/>
                <w:b/>
                <w:bCs/>
              </w:rPr>
              <w:t>Gross Margin</w:t>
            </w:r>
          </w:p>
        </w:tc>
        <w:tc>
          <w:tcPr>
            <w:tcW w:w="1240" w:type="dxa"/>
            <w:vAlign w:val="center"/>
          </w:tcPr>
          <w:p w14:paraId="412BD3E7">
            <w:pPr>
              <w:pStyle w:val="203"/>
              <w:jc w:val="right"/>
            </w:pPr>
            <w:r>
              <w:rPr>
                <w:rFonts w:hint="eastAsia"/>
              </w:rPr>
              <w:t>XX</w:t>
            </w:r>
            <w:r>
              <w:t>%</w:t>
            </w:r>
          </w:p>
        </w:tc>
        <w:tc>
          <w:tcPr>
            <w:tcW w:w="1246" w:type="dxa"/>
            <w:noWrap/>
            <w:vAlign w:val="center"/>
          </w:tcPr>
          <w:p w14:paraId="29DDABCB">
            <w:pPr>
              <w:pStyle w:val="203"/>
              <w:jc w:val="right"/>
            </w:pPr>
            <w:r>
              <w:rPr>
                <w:rFonts w:hint="eastAsia"/>
              </w:rPr>
              <w:t>XX</w:t>
            </w:r>
            <w:r>
              <w:t>%</w:t>
            </w:r>
          </w:p>
        </w:tc>
        <w:tc>
          <w:tcPr>
            <w:tcW w:w="1170" w:type="dxa"/>
            <w:vAlign w:val="center"/>
          </w:tcPr>
          <w:p w14:paraId="4D109018">
            <w:pPr>
              <w:pStyle w:val="203"/>
              <w:jc w:val="right"/>
            </w:pPr>
            <w:r>
              <w:rPr>
                <w:rFonts w:hint="eastAsia"/>
              </w:rPr>
              <w:t>XX</w:t>
            </w:r>
            <w:r>
              <w:t>%</w:t>
            </w:r>
          </w:p>
        </w:tc>
        <w:tc>
          <w:tcPr>
            <w:tcW w:w="1170" w:type="dxa"/>
            <w:vAlign w:val="center"/>
          </w:tcPr>
          <w:p w14:paraId="6E1C14BE">
            <w:pPr>
              <w:pStyle w:val="203"/>
              <w:jc w:val="right"/>
            </w:pPr>
            <w:r>
              <w:rPr>
                <w:rFonts w:hint="eastAsia"/>
              </w:rPr>
              <w:t>XX</w:t>
            </w:r>
            <w:r>
              <w:t>%</w:t>
            </w:r>
          </w:p>
        </w:tc>
        <w:tc>
          <w:tcPr>
            <w:tcW w:w="1170" w:type="dxa"/>
            <w:vAlign w:val="center"/>
          </w:tcPr>
          <w:p w14:paraId="5E638A94">
            <w:pPr>
              <w:pStyle w:val="203"/>
              <w:jc w:val="right"/>
            </w:pPr>
            <w:r>
              <w:rPr>
                <w:rFonts w:hint="eastAsia"/>
              </w:rPr>
              <w:t>XX</w:t>
            </w:r>
            <w:r>
              <w:t>%</w:t>
            </w:r>
          </w:p>
        </w:tc>
        <w:tc>
          <w:tcPr>
            <w:tcW w:w="1168" w:type="dxa"/>
            <w:noWrap/>
            <w:vAlign w:val="center"/>
          </w:tcPr>
          <w:p w14:paraId="39C315AF">
            <w:pPr>
              <w:pStyle w:val="203"/>
              <w:jc w:val="right"/>
            </w:pPr>
            <w:r>
              <w:rPr>
                <w:rFonts w:hint="eastAsia"/>
              </w:rPr>
              <w:t>XX</w:t>
            </w:r>
            <w:r>
              <w:t>%</w:t>
            </w:r>
          </w:p>
        </w:tc>
      </w:tr>
    </w:tbl>
    <w:p w14:paraId="799720F7">
      <w:pPr>
        <w:pStyle w:val="146"/>
      </w:pPr>
      <w:r>
        <w:t>Source: Yankon Lighting; Secondary Literature, Press Releases and QYResearch, 2023</w:t>
      </w:r>
    </w:p>
    <w:p w14:paraId="7B4884AF">
      <w:pPr>
        <w:pStyle w:val="4"/>
        <w:tabs>
          <w:tab w:val="clear" w:pos="7938"/>
        </w:tabs>
      </w:pPr>
      <w:bookmarkStart w:id="897" w:name="_Toc121596870"/>
      <w:r>
        <w:t>Yankon Lighting LED Tube Lights Product Portfolio</w:t>
      </w:r>
      <w:bookmarkEnd w:id="897"/>
    </w:p>
    <w:p w14:paraId="06B9E77B">
      <w:pPr>
        <w:pStyle w:val="153"/>
      </w:pPr>
      <w:bookmarkStart w:id="898" w:name="_Toc121596519"/>
      <w:r>
        <w:t>Yankon Lighting LED Tube Lights Product</w:t>
      </w:r>
      <w:bookmarkEnd w:id="898"/>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19DBC38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131D1ED6">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4CEADB7C">
            <w:pPr>
              <w:rPr>
                <w:b/>
                <w:bCs/>
              </w:rPr>
            </w:pPr>
            <w:r>
              <w:rPr>
                <w:rFonts w:hint="eastAsia"/>
                <w:b/>
                <w:bCs/>
              </w:rPr>
              <w:t>Description</w:t>
            </w:r>
          </w:p>
        </w:tc>
      </w:tr>
      <w:tr w14:paraId="64B5574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66653E15">
            <w:pPr>
              <w:rPr>
                <w:b/>
                <w:bCs/>
              </w:rPr>
            </w:pPr>
          </w:p>
        </w:tc>
        <w:tc>
          <w:tcPr>
            <w:tcW w:w="7167" w:type="dxa"/>
            <w:shd w:val="clear" w:color="auto" w:fill="DEEAF6" w:themeFill="accent1" w:themeFillTint="33"/>
            <w:vAlign w:val="center"/>
          </w:tcPr>
          <w:p w14:paraId="29248E9E"/>
        </w:tc>
      </w:tr>
      <w:tr w14:paraId="461DD38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7BC22619">
            <w:pPr>
              <w:rPr>
                <w:b/>
                <w:bCs/>
              </w:rPr>
            </w:pPr>
          </w:p>
        </w:tc>
        <w:tc>
          <w:tcPr>
            <w:tcW w:w="7167" w:type="dxa"/>
            <w:vAlign w:val="center"/>
          </w:tcPr>
          <w:p w14:paraId="438D331F"/>
        </w:tc>
      </w:tr>
      <w:tr w14:paraId="564C825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42C272D2">
            <w:pPr>
              <w:rPr>
                <w:b/>
                <w:bCs/>
              </w:rPr>
            </w:pPr>
          </w:p>
        </w:tc>
        <w:tc>
          <w:tcPr>
            <w:tcW w:w="7167" w:type="dxa"/>
            <w:shd w:val="clear" w:color="auto" w:fill="DEEAF6" w:themeFill="accent1" w:themeFillTint="33"/>
            <w:vAlign w:val="center"/>
          </w:tcPr>
          <w:p w14:paraId="2C67FBED"/>
        </w:tc>
      </w:tr>
    </w:tbl>
    <w:p w14:paraId="53AE7BBC">
      <w:pPr>
        <w:pStyle w:val="146"/>
      </w:pPr>
      <w:r>
        <w:t>Source: Yankon Lighting and QYResearch, 2023</w:t>
      </w:r>
    </w:p>
    <w:p w14:paraId="6973AA62">
      <w:pPr>
        <w:pStyle w:val="4"/>
        <w:tabs>
          <w:tab w:val="clear" w:pos="7938"/>
        </w:tabs>
      </w:pPr>
      <w:bookmarkStart w:id="899" w:name="_Toc121596871"/>
      <w:r>
        <w:t>Yankon Lighting</w:t>
      </w:r>
      <w:r>
        <w:rPr>
          <w:rFonts w:hint="eastAsia"/>
        </w:rPr>
        <w:t xml:space="preserve"> Recent Developments/Updates</w:t>
      </w:r>
      <w:bookmarkEnd w:id="899"/>
    </w:p>
    <w:p w14:paraId="3F0758EA">
      <w:pPr>
        <w:pStyle w:val="153"/>
      </w:pPr>
      <w:bookmarkStart w:id="900" w:name="_Toc121596520"/>
      <w:r>
        <w:t xml:space="preserve">Yankon Lighting </w:t>
      </w:r>
      <w:r>
        <w:rPr>
          <w:rFonts w:hint="eastAsia"/>
        </w:rPr>
        <w:t>Recent Developments/Updates</w:t>
      </w:r>
      <w:bookmarkEnd w:id="900"/>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1F11924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349C86B5">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1D98A230">
            <w:pPr>
              <w:rPr>
                <w:b/>
                <w:bCs/>
              </w:rPr>
            </w:pPr>
            <w:r>
              <w:rPr>
                <w:b/>
                <w:bCs/>
              </w:rPr>
              <w:t>Description</w:t>
            </w:r>
          </w:p>
        </w:tc>
      </w:tr>
      <w:tr w14:paraId="2A13B71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66C37222">
            <w:pPr>
              <w:rPr>
                <w:b/>
                <w:bCs/>
              </w:rPr>
            </w:pPr>
          </w:p>
        </w:tc>
        <w:tc>
          <w:tcPr>
            <w:tcW w:w="7167" w:type="dxa"/>
            <w:shd w:val="clear" w:color="auto" w:fill="DEEAF6" w:themeFill="accent1" w:themeFillTint="33"/>
            <w:vAlign w:val="center"/>
          </w:tcPr>
          <w:p w14:paraId="4BE36C1F"/>
        </w:tc>
      </w:tr>
      <w:tr w14:paraId="233559C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3C1EB13F">
            <w:pPr>
              <w:rPr>
                <w:b/>
                <w:bCs/>
              </w:rPr>
            </w:pPr>
          </w:p>
        </w:tc>
        <w:tc>
          <w:tcPr>
            <w:tcW w:w="7167" w:type="dxa"/>
            <w:vAlign w:val="center"/>
          </w:tcPr>
          <w:p w14:paraId="611AD01F"/>
        </w:tc>
      </w:tr>
      <w:tr w14:paraId="42CA7DD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14B6CFBF">
            <w:pPr>
              <w:rPr>
                <w:b/>
                <w:bCs/>
              </w:rPr>
            </w:pPr>
          </w:p>
        </w:tc>
        <w:tc>
          <w:tcPr>
            <w:tcW w:w="7167" w:type="dxa"/>
            <w:shd w:val="clear" w:color="auto" w:fill="DEEAF6" w:themeFill="accent1" w:themeFillTint="33"/>
            <w:vAlign w:val="center"/>
          </w:tcPr>
          <w:p w14:paraId="4D1E98F7"/>
        </w:tc>
      </w:tr>
      <w:tr w14:paraId="46DDAA5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4ED926A4">
            <w:pPr>
              <w:rPr>
                <w:b/>
                <w:bCs/>
              </w:rPr>
            </w:pPr>
          </w:p>
        </w:tc>
        <w:tc>
          <w:tcPr>
            <w:tcW w:w="7167" w:type="dxa"/>
            <w:vAlign w:val="center"/>
          </w:tcPr>
          <w:p w14:paraId="353BFEE1"/>
        </w:tc>
      </w:tr>
    </w:tbl>
    <w:p w14:paraId="4C1B0E91">
      <w:pPr>
        <w:pStyle w:val="146"/>
      </w:pPr>
      <w:r>
        <w:t>Source: Yankon Lighting; Secondary Literature, Press Releases and QYResearch, 2023</w:t>
      </w:r>
    </w:p>
    <w:p w14:paraId="606273C7">
      <w:pPr>
        <w:pStyle w:val="3"/>
      </w:pPr>
      <w:bookmarkStart w:id="901" w:name="_Toc121596872"/>
      <w:r>
        <w:t>Shanghai Feilo Acoustics</w:t>
      </w:r>
      <w:bookmarkEnd w:id="901"/>
    </w:p>
    <w:p w14:paraId="04D13C3D"/>
    <w:p w14:paraId="0C3643E8">
      <w:pPr>
        <w:pStyle w:val="4"/>
        <w:tabs>
          <w:tab w:val="clear" w:pos="7938"/>
        </w:tabs>
      </w:pPr>
      <w:bookmarkStart w:id="902" w:name="_Toc121596873"/>
      <w:r>
        <w:t>Shanghai Feilo Acoustics Company Information</w:t>
      </w:r>
      <w:bookmarkEnd w:id="902"/>
    </w:p>
    <w:p w14:paraId="50162AE2">
      <w:pPr>
        <w:pStyle w:val="153"/>
      </w:pPr>
      <w:bookmarkStart w:id="903" w:name="_Toc121596521"/>
      <w:r>
        <w:t>Shanghai Feilo Acoustics Company Information</w:t>
      </w:r>
      <w:bookmarkEnd w:id="903"/>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7CC348A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06DA2A19">
            <w:pPr>
              <w:rPr>
                <w:b/>
                <w:bCs/>
              </w:rPr>
            </w:pPr>
            <w:r>
              <w:rPr>
                <w:b/>
                <w:bCs/>
              </w:rPr>
              <w:t>#</w:t>
            </w:r>
          </w:p>
        </w:tc>
        <w:tc>
          <w:tcPr>
            <w:tcW w:w="2410" w:type="dxa"/>
            <w:tcBorders>
              <w:bottom w:val="single" w:color="5B9BD5" w:themeColor="accent1" w:sz="12" w:space="0"/>
              <w:insideH w:val="single" w:sz="12" w:space="0"/>
            </w:tcBorders>
            <w:vAlign w:val="center"/>
          </w:tcPr>
          <w:p w14:paraId="59F47AA4">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2D030B0D">
            <w:pPr>
              <w:rPr>
                <w:b/>
                <w:bCs/>
              </w:rPr>
            </w:pPr>
            <w:r>
              <w:rPr>
                <w:rFonts w:hint="eastAsia"/>
                <w:b/>
                <w:bCs/>
              </w:rPr>
              <w:t>D</w:t>
            </w:r>
            <w:r>
              <w:rPr>
                <w:b/>
                <w:bCs/>
              </w:rPr>
              <w:t>escription</w:t>
            </w:r>
          </w:p>
        </w:tc>
      </w:tr>
      <w:tr w14:paraId="3F0A8AD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17822C74">
            <w:pPr>
              <w:rPr>
                <w:b/>
                <w:bCs/>
              </w:rPr>
            </w:pPr>
            <w:r>
              <w:rPr>
                <w:b/>
                <w:bCs/>
              </w:rPr>
              <w:t>1</w:t>
            </w:r>
          </w:p>
        </w:tc>
        <w:tc>
          <w:tcPr>
            <w:tcW w:w="2410" w:type="dxa"/>
            <w:shd w:val="clear" w:color="auto" w:fill="DEEAF6" w:themeFill="accent1" w:themeFillTint="33"/>
            <w:vAlign w:val="center"/>
          </w:tcPr>
          <w:p w14:paraId="6DD73364">
            <w:r>
              <w:t>Company Name</w:t>
            </w:r>
          </w:p>
        </w:tc>
        <w:tc>
          <w:tcPr>
            <w:tcW w:w="7165" w:type="dxa"/>
            <w:shd w:val="clear" w:color="auto" w:fill="DEEAF6" w:themeFill="accent1" w:themeFillTint="33"/>
            <w:vAlign w:val="center"/>
          </w:tcPr>
          <w:p w14:paraId="1350B5B6">
            <w:pPr>
              <w:rPr>
                <w:bCs/>
                <w:szCs w:val="22"/>
              </w:rPr>
            </w:pPr>
            <w:r>
              <w:t>Shanghai Feilo Acoustics</w:t>
            </w:r>
          </w:p>
        </w:tc>
      </w:tr>
      <w:tr w14:paraId="3F5CF48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4E88B133">
            <w:pPr>
              <w:rPr>
                <w:b/>
                <w:bCs/>
              </w:rPr>
            </w:pPr>
            <w:r>
              <w:rPr>
                <w:b/>
                <w:bCs/>
              </w:rPr>
              <w:t>2</w:t>
            </w:r>
          </w:p>
        </w:tc>
        <w:tc>
          <w:tcPr>
            <w:tcW w:w="2410" w:type="dxa"/>
            <w:vAlign w:val="center"/>
          </w:tcPr>
          <w:p w14:paraId="6C08B01B">
            <w:r>
              <w:t>Website</w:t>
            </w:r>
          </w:p>
        </w:tc>
        <w:tc>
          <w:tcPr>
            <w:tcW w:w="7165" w:type="dxa"/>
            <w:vAlign w:val="center"/>
          </w:tcPr>
          <w:p w14:paraId="15102939">
            <w:pPr>
              <w:rPr>
                <w:bCs/>
                <w:szCs w:val="22"/>
              </w:rPr>
            </w:pPr>
          </w:p>
        </w:tc>
      </w:tr>
      <w:tr w14:paraId="76D81BA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30DDBD76">
            <w:pPr>
              <w:rPr>
                <w:b/>
                <w:bCs/>
              </w:rPr>
            </w:pPr>
            <w:r>
              <w:rPr>
                <w:b/>
                <w:bCs/>
              </w:rPr>
              <w:t>3</w:t>
            </w:r>
          </w:p>
        </w:tc>
        <w:tc>
          <w:tcPr>
            <w:tcW w:w="2410" w:type="dxa"/>
            <w:shd w:val="clear" w:color="auto" w:fill="DEEAF6" w:themeFill="accent1" w:themeFillTint="33"/>
            <w:vAlign w:val="center"/>
          </w:tcPr>
          <w:p w14:paraId="684A033F">
            <w:r>
              <w:t>Establish Date</w:t>
            </w:r>
          </w:p>
        </w:tc>
        <w:tc>
          <w:tcPr>
            <w:tcW w:w="7165" w:type="dxa"/>
            <w:shd w:val="clear" w:color="auto" w:fill="DEEAF6" w:themeFill="accent1" w:themeFillTint="33"/>
            <w:vAlign w:val="center"/>
          </w:tcPr>
          <w:p w14:paraId="4C66A5EF">
            <w:pPr>
              <w:rPr>
                <w:bCs/>
                <w:szCs w:val="22"/>
              </w:rPr>
            </w:pPr>
          </w:p>
        </w:tc>
      </w:tr>
      <w:tr w14:paraId="3E31718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75D3B19A">
            <w:pPr>
              <w:rPr>
                <w:b/>
                <w:bCs/>
              </w:rPr>
            </w:pPr>
            <w:r>
              <w:rPr>
                <w:b/>
                <w:bCs/>
              </w:rPr>
              <w:t>4</w:t>
            </w:r>
          </w:p>
        </w:tc>
        <w:tc>
          <w:tcPr>
            <w:tcW w:w="2410" w:type="dxa"/>
            <w:vAlign w:val="center"/>
          </w:tcPr>
          <w:p w14:paraId="187A7EDD">
            <w:r>
              <w:rPr>
                <w:rFonts w:hint="eastAsia"/>
              </w:rPr>
              <w:t>Manufacturing Bases</w:t>
            </w:r>
          </w:p>
        </w:tc>
        <w:tc>
          <w:tcPr>
            <w:tcW w:w="7165" w:type="dxa"/>
            <w:vAlign w:val="center"/>
          </w:tcPr>
          <w:p w14:paraId="1CA1139A">
            <w:pPr>
              <w:rPr>
                <w:bCs/>
                <w:szCs w:val="22"/>
              </w:rPr>
            </w:pPr>
          </w:p>
        </w:tc>
      </w:tr>
      <w:tr w14:paraId="6C196E1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0944F5D6">
            <w:pPr>
              <w:rPr>
                <w:b/>
                <w:bCs/>
              </w:rPr>
            </w:pPr>
            <w:r>
              <w:rPr>
                <w:b/>
                <w:bCs/>
              </w:rPr>
              <w:t>5</w:t>
            </w:r>
          </w:p>
        </w:tc>
        <w:tc>
          <w:tcPr>
            <w:tcW w:w="2410" w:type="dxa"/>
            <w:shd w:val="clear" w:color="auto" w:fill="DEEAF6" w:themeFill="accent1" w:themeFillTint="33"/>
            <w:vAlign w:val="center"/>
          </w:tcPr>
          <w:p w14:paraId="19D1491D">
            <w:r>
              <w:rPr>
                <w:rFonts w:hint="eastAsia"/>
              </w:rPr>
              <w:t>Sales Regions</w:t>
            </w:r>
          </w:p>
        </w:tc>
        <w:tc>
          <w:tcPr>
            <w:tcW w:w="7165" w:type="dxa"/>
            <w:shd w:val="clear" w:color="auto" w:fill="DEEAF6" w:themeFill="accent1" w:themeFillTint="33"/>
            <w:vAlign w:val="center"/>
          </w:tcPr>
          <w:p w14:paraId="3B64D195">
            <w:pPr>
              <w:rPr>
                <w:bCs/>
                <w:szCs w:val="22"/>
              </w:rPr>
            </w:pPr>
          </w:p>
        </w:tc>
      </w:tr>
      <w:tr w14:paraId="3FEFDDB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3400E3DB">
            <w:pPr>
              <w:rPr>
                <w:b/>
                <w:bCs/>
              </w:rPr>
            </w:pPr>
            <w:r>
              <w:rPr>
                <w:b/>
                <w:bCs/>
              </w:rPr>
              <w:t>6</w:t>
            </w:r>
          </w:p>
        </w:tc>
        <w:tc>
          <w:tcPr>
            <w:tcW w:w="2410" w:type="dxa"/>
            <w:vAlign w:val="center"/>
          </w:tcPr>
          <w:p w14:paraId="0B8193A1">
            <w:r>
              <w:t>Headquarters</w:t>
            </w:r>
          </w:p>
        </w:tc>
        <w:tc>
          <w:tcPr>
            <w:tcW w:w="7165" w:type="dxa"/>
            <w:vAlign w:val="center"/>
          </w:tcPr>
          <w:p w14:paraId="0E42DBE7">
            <w:pPr>
              <w:rPr>
                <w:bCs/>
                <w:szCs w:val="22"/>
              </w:rPr>
            </w:pPr>
          </w:p>
        </w:tc>
      </w:tr>
      <w:tr w14:paraId="4B8490A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7D54DE8E">
            <w:pPr>
              <w:rPr>
                <w:b/>
                <w:bCs/>
              </w:rPr>
            </w:pPr>
            <w:r>
              <w:rPr>
                <w:rFonts w:hint="eastAsia"/>
                <w:b/>
                <w:bCs/>
              </w:rPr>
              <w:t>7</w:t>
            </w:r>
          </w:p>
        </w:tc>
        <w:tc>
          <w:tcPr>
            <w:tcW w:w="2410" w:type="dxa"/>
            <w:shd w:val="clear" w:color="auto" w:fill="DEEAF6" w:themeFill="accent1" w:themeFillTint="33"/>
            <w:vAlign w:val="center"/>
          </w:tcPr>
          <w:p w14:paraId="42FCD9B7">
            <w:r>
              <w:t>Company Nature</w:t>
            </w:r>
          </w:p>
        </w:tc>
        <w:tc>
          <w:tcPr>
            <w:tcW w:w="7165" w:type="dxa"/>
            <w:shd w:val="clear" w:color="auto" w:fill="DEEAF6" w:themeFill="accent1" w:themeFillTint="33"/>
            <w:vAlign w:val="center"/>
          </w:tcPr>
          <w:p w14:paraId="61FFBA0D">
            <w:pPr>
              <w:rPr>
                <w:bCs/>
                <w:szCs w:val="22"/>
              </w:rPr>
            </w:pPr>
          </w:p>
        </w:tc>
      </w:tr>
      <w:tr w14:paraId="65DD8C9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37106350">
            <w:pPr>
              <w:rPr>
                <w:b/>
                <w:bCs/>
              </w:rPr>
            </w:pPr>
            <w:r>
              <w:rPr>
                <w:rFonts w:hint="eastAsia"/>
                <w:b/>
                <w:bCs/>
              </w:rPr>
              <w:t>8</w:t>
            </w:r>
          </w:p>
        </w:tc>
        <w:tc>
          <w:tcPr>
            <w:tcW w:w="2410" w:type="dxa"/>
            <w:vAlign w:val="center"/>
          </w:tcPr>
          <w:p w14:paraId="360801DC">
            <w:pPr>
              <w:rPr>
                <w:bCs/>
              </w:rPr>
            </w:pPr>
            <w:r>
              <w:t>Competitors</w:t>
            </w:r>
          </w:p>
        </w:tc>
        <w:tc>
          <w:tcPr>
            <w:tcW w:w="7165" w:type="dxa"/>
            <w:vAlign w:val="center"/>
          </w:tcPr>
          <w:p w14:paraId="3589AC5D">
            <w:pPr>
              <w:rPr>
                <w:bCs/>
                <w:szCs w:val="22"/>
              </w:rPr>
            </w:pPr>
          </w:p>
        </w:tc>
      </w:tr>
      <w:tr w14:paraId="4C31A82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279D0421">
            <w:pPr>
              <w:rPr>
                <w:b/>
                <w:bCs/>
              </w:rPr>
            </w:pPr>
            <w:r>
              <w:rPr>
                <w:rFonts w:hint="eastAsia"/>
                <w:b/>
                <w:bCs/>
              </w:rPr>
              <w:t>9</w:t>
            </w:r>
          </w:p>
        </w:tc>
        <w:tc>
          <w:tcPr>
            <w:tcW w:w="2410" w:type="dxa"/>
            <w:shd w:val="clear" w:color="auto" w:fill="DEEAF6" w:themeFill="accent1" w:themeFillTint="33"/>
            <w:vAlign w:val="center"/>
          </w:tcPr>
          <w:p w14:paraId="7CC9F1AD">
            <w:r>
              <w:rPr>
                <w:rFonts w:hint="eastAsia"/>
              </w:rPr>
              <w:t>Contact Information</w:t>
            </w:r>
          </w:p>
        </w:tc>
        <w:tc>
          <w:tcPr>
            <w:tcW w:w="7165" w:type="dxa"/>
            <w:shd w:val="clear" w:color="auto" w:fill="DEEAF6" w:themeFill="accent1" w:themeFillTint="33"/>
            <w:vAlign w:val="center"/>
          </w:tcPr>
          <w:p w14:paraId="0A56AF4B">
            <w:pPr>
              <w:rPr>
                <w:bCs/>
                <w:szCs w:val="22"/>
              </w:rPr>
            </w:pPr>
          </w:p>
        </w:tc>
      </w:tr>
    </w:tbl>
    <w:p w14:paraId="05F7AD72">
      <w:pPr>
        <w:pStyle w:val="146"/>
      </w:pPr>
      <w:r>
        <w:t>Source: Shanghai Feilo Acoustics; Secondary Literature, Press Releases and QYResearch, 2023</w:t>
      </w:r>
    </w:p>
    <w:p w14:paraId="7F62DADC">
      <w:pPr>
        <w:pStyle w:val="4"/>
        <w:tabs>
          <w:tab w:val="clear" w:pos="7938"/>
        </w:tabs>
      </w:pPr>
      <w:bookmarkStart w:id="904" w:name="_Toc121596874"/>
      <w:r>
        <w:t>Shanghai Feilo Acoustics Description and Business Overview</w:t>
      </w:r>
      <w:bookmarkEnd w:id="904"/>
    </w:p>
    <w:p w14:paraId="5DF0D2C6">
      <w:pPr>
        <w:pStyle w:val="153"/>
      </w:pPr>
      <w:bookmarkStart w:id="905" w:name="_Toc121596522"/>
      <w:r>
        <w:t>Shanghai Feilo Acoustics Description and Business Overview</w:t>
      </w:r>
      <w:bookmarkEnd w:id="905"/>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419035B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716C075A">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4A527A52">
            <w:pPr>
              <w:rPr>
                <w:b/>
                <w:bCs/>
              </w:rPr>
            </w:pPr>
            <w:r>
              <w:rPr>
                <w:rFonts w:hint="eastAsia"/>
                <w:b/>
                <w:bCs/>
              </w:rPr>
              <w:t>D</w:t>
            </w:r>
            <w:r>
              <w:rPr>
                <w:b/>
                <w:bCs/>
              </w:rPr>
              <w:t>escription</w:t>
            </w:r>
          </w:p>
        </w:tc>
      </w:tr>
      <w:tr w14:paraId="48177FF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1313700E">
            <w:pPr>
              <w:rPr>
                <w:b/>
                <w:bCs/>
              </w:rPr>
            </w:pPr>
            <w:r>
              <w:rPr>
                <w:b/>
                <w:bCs/>
              </w:rPr>
              <w:t>Company Description</w:t>
            </w:r>
          </w:p>
        </w:tc>
        <w:tc>
          <w:tcPr>
            <w:tcW w:w="7167" w:type="dxa"/>
            <w:shd w:val="clear" w:color="auto" w:fill="DEEAF6" w:themeFill="accent1" w:themeFillTint="33"/>
            <w:vAlign w:val="center"/>
          </w:tcPr>
          <w:p w14:paraId="74D898CC">
            <w:pPr>
              <w:rPr>
                <w:bCs/>
                <w:szCs w:val="22"/>
              </w:rPr>
            </w:pPr>
          </w:p>
          <w:p w14:paraId="693B7708">
            <w:pPr>
              <w:rPr>
                <w:bCs/>
                <w:szCs w:val="22"/>
              </w:rPr>
            </w:pPr>
          </w:p>
          <w:p w14:paraId="11431B50">
            <w:pPr>
              <w:rPr>
                <w:bCs/>
                <w:szCs w:val="22"/>
              </w:rPr>
            </w:pPr>
          </w:p>
        </w:tc>
      </w:tr>
      <w:tr w14:paraId="50D0336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0B682DD5">
            <w:pPr>
              <w:rPr>
                <w:b/>
                <w:bCs/>
              </w:rPr>
            </w:pPr>
            <w:r>
              <w:rPr>
                <w:rFonts w:hint="eastAsia"/>
                <w:b/>
                <w:bCs/>
              </w:rPr>
              <w:t>Main</w:t>
            </w:r>
            <w:r>
              <w:rPr>
                <w:b/>
                <w:bCs/>
              </w:rPr>
              <w:t xml:space="preserve"> </w:t>
            </w:r>
            <w:r>
              <w:rPr>
                <w:rFonts w:hint="eastAsia"/>
                <w:b/>
                <w:bCs/>
              </w:rPr>
              <w:t>Business</w:t>
            </w:r>
          </w:p>
        </w:tc>
        <w:tc>
          <w:tcPr>
            <w:tcW w:w="7167" w:type="dxa"/>
            <w:vAlign w:val="center"/>
          </w:tcPr>
          <w:p w14:paraId="11EB1F2C"/>
          <w:p w14:paraId="337D16AB"/>
          <w:p w14:paraId="28F3A0EC">
            <w:pPr>
              <w:rPr>
                <w:bCs/>
                <w:szCs w:val="22"/>
              </w:rPr>
            </w:pPr>
          </w:p>
        </w:tc>
      </w:tr>
    </w:tbl>
    <w:p w14:paraId="1280D8B8">
      <w:pPr>
        <w:pStyle w:val="146"/>
      </w:pPr>
      <w:r>
        <w:t>Source: Shanghai Feilo Acoustics</w:t>
      </w:r>
      <w:r>
        <w:rPr>
          <w:rFonts w:hint="eastAsia"/>
        </w:rPr>
        <w:t>;</w:t>
      </w:r>
      <w:r>
        <w:t xml:space="preserve"> Secondary Sources, Press Releases and QYResearch, 2023</w:t>
      </w:r>
    </w:p>
    <w:p w14:paraId="039B359E">
      <w:pPr>
        <w:pStyle w:val="4"/>
        <w:tabs>
          <w:tab w:val="clear" w:pos="7938"/>
        </w:tabs>
      </w:pPr>
      <w:bookmarkStart w:id="906" w:name="_Toc121596875"/>
      <w:r>
        <w:t>Shanghai Feilo Acoustics LED Tube Lights Sales, Revenue and Gross Margin (2018-2023)</w:t>
      </w:r>
      <w:bookmarkEnd w:id="906"/>
    </w:p>
    <w:p w14:paraId="23093954">
      <w:pPr>
        <w:pStyle w:val="153"/>
      </w:pPr>
      <w:bookmarkStart w:id="907" w:name="_Toc121596523"/>
      <w:r>
        <w:rPr>
          <w:rFonts w:hint="eastAsia"/>
        </w:rPr>
        <w:t>Shanghai Feilo Acoustics</w:t>
      </w:r>
      <w:r>
        <w:t xml:space="preserve"> LED Tube Lights Sales (K Units), Revenue (US$ Million), Price (US$/Unit) and Gross Margin (2018-2023)</w:t>
      </w:r>
      <w:bookmarkEnd w:id="907"/>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318619E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16651A8E">
            <w:pPr>
              <w:pStyle w:val="203"/>
              <w:jc w:val="both"/>
              <w:rPr>
                <w:b/>
                <w:bCs/>
              </w:rPr>
            </w:pPr>
            <w:r>
              <w:rPr>
                <w:b/>
                <w:bCs/>
              </w:rPr>
              <w:t>Shanghai Feilo Acoustics</w:t>
            </w:r>
          </w:p>
        </w:tc>
        <w:tc>
          <w:tcPr>
            <w:tcW w:w="1240" w:type="dxa"/>
            <w:tcBorders>
              <w:bottom w:val="single" w:color="5B9BD5" w:themeColor="accent1" w:sz="12" w:space="0"/>
              <w:insideH w:val="single" w:sz="12" w:space="0"/>
            </w:tcBorders>
            <w:vAlign w:val="center"/>
          </w:tcPr>
          <w:p w14:paraId="1BB4FAB1">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258BE82D">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6660C117">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2A5A1778">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41302B8D">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01EB0B22">
            <w:pPr>
              <w:pStyle w:val="203"/>
              <w:jc w:val="center"/>
              <w:rPr>
                <w:b/>
                <w:bCs/>
                <w:szCs w:val="18"/>
              </w:rPr>
            </w:pPr>
            <w:r>
              <w:rPr>
                <w:b/>
                <w:bCs/>
              </w:rPr>
              <w:t>2023</w:t>
            </w:r>
          </w:p>
        </w:tc>
      </w:tr>
      <w:tr w14:paraId="669B3CA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325D9394">
            <w:pPr>
              <w:pStyle w:val="203"/>
              <w:jc w:val="both"/>
              <w:rPr>
                <w:b/>
                <w:bCs/>
              </w:rPr>
            </w:pPr>
            <w:r>
              <w:rPr>
                <w:b/>
                <w:bCs/>
              </w:rPr>
              <w:t>Sales</w:t>
            </w:r>
          </w:p>
        </w:tc>
        <w:tc>
          <w:tcPr>
            <w:tcW w:w="1240" w:type="dxa"/>
            <w:shd w:val="clear" w:color="auto" w:fill="DEEAF6" w:themeFill="accent1" w:themeFillTint="33"/>
            <w:vAlign w:val="center"/>
          </w:tcPr>
          <w:p w14:paraId="2742CEDD">
            <w:pPr>
              <w:pStyle w:val="203"/>
              <w:jc w:val="right"/>
            </w:pPr>
            <w:r>
              <w:rPr>
                <w:rFonts w:hint="eastAsia"/>
              </w:rPr>
              <w:t>XX</w:t>
            </w:r>
          </w:p>
        </w:tc>
        <w:tc>
          <w:tcPr>
            <w:tcW w:w="1246" w:type="dxa"/>
            <w:shd w:val="clear" w:color="auto" w:fill="DEEAF6" w:themeFill="accent1" w:themeFillTint="33"/>
            <w:noWrap/>
            <w:vAlign w:val="center"/>
          </w:tcPr>
          <w:p w14:paraId="63F09DC8">
            <w:pPr>
              <w:pStyle w:val="203"/>
              <w:jc w:val="right"/>
            </w:pPr>
            <w:r>
              <w:rPr>
                <w:rFonts w:hint="eastAsia"/>
              </w:rPr>
              <w:t>XX</w:t>
            </w:r>
          </w:p>
        </w:tc>
        <w:tc>
          <w:tcPr>
            <w:tcW w:w="1170" w:type="dxa"/>
            <w:shd w:val="clear" w:color="auto" w:fill="DEEAF6" w:themeFill="accent1" w:themeFillTint="33"/>
            <w:vAlign w:val="center"/>
          </w:tcPr>
          <w:p w14:paraId="032C9A47">
            <w:pPr>
              <w:pStyle w:val="203"/>
              <w:jc w:val="right"/>
            </w:pPr>
            <w:r>
              <w:rPr>
                <w:rFonts w:hint="eastAsia"/>
              </w:rPr>
              <w:t>XX</w:t>
            </w:r>
          </w:p>
        </w:tc>
        <w:tc>
          <w:tcPr>
            <w:tcW w:w="1170" w:type="dxa"/>
            <w:shd w:val="clear" w:color="auto" w:fill="DEEAF6" w:themeFill="accent1" w:themeFillTint="33"/>
            <w:vAlign w:val="center"/>
          </w:tcPr>
          <w:p w14:paraId="473E9EE3">
            <w:pPr>
              <w:pStyle w:val="203"/>
              <w:jc w:val="right"/>
            </w:pPr>
            <w:r>
              <w:rPr>
                <w:rFonts w:hint="eastAsia"/>
              </w:rPr>
              <w:t>XX</w:t>
            </w:r>
          </w:p>
        </w:tc>
        <w:tc>
          <w:tcPr>
            <w:tcW w:w="1170" w:type="dxa"/>
            <w:shd w:val="clear" w:color="auto" w:fill="DEEAF6" w:themeFill="accent1" w:themeFillTint="33"/>
            <w:vAlign w:val="center"/>
          </w:tcPr>
          <w:p w14:paraId="4DADA97F">
            <w:pPr>
              <w:pStyle w:val="203"/>
              <w:jc w:val="right"/>
            </w:pPr>
            <w:r>
              <w:rPr>
                <w:rFonts w:hint="eastAsia"/>
              </w:rPr>
              <w:t>XX</w:t>
            </w:r>
          </w:p>
        </w:tc>
        <w:tc>
          <w:tcPr>
            <w:tcW w:w="1168" w:type="dxa"/>
            <w:shd w:val="clear" w:color="auto" w:fill="DEEAF6" w:themeFill="accent1" w:themeFillTint="33"/>
            <w:noWrap/>
            <w:vAlign w:val="center"/>
          </w:tcPr>
          <w:p w14:paraId="601064F9">
            <w:pPr>
              <w:pStyle w:val="203"/>
              <w:jc w:val="right"/>
            </w:pPr>
            <w:r>
              <w:rPr>
                <w:rFonts w:hint="eastAsia"/>
              </w:rPr>
              <w:t>XX</w:t>
            </w:r>
          </w:p>
        </w:tc>
      </w:tr>
      <w:tr w14:paraId="4FD5100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3B694287">
            <w:pPr>
              <w:pStyle w:val="203"/>
              <w:jc w:val="both"/>
              <w:rPr>
                <w:b/>
                <w:bCs/>
              </w:rPr>
            </w:pPr>
            <w:r>
              <w:rPr>
                <w:b/>
                <w:bCs/>
              </w:rPr>
              <w:t>Revenue</w:t>
            </w:r>
          </w:p>
        </w:tc>
        <w:tc>
          <w:tcPr>
            <w:tcW w:w="1240" w:type="dxa"/>
            <w:vAlign w:val="center"/>
          </w:tcPr>
          <w:p w14:paraId="03E953F0">
            <w:pPr>
              <w:pStyle w:val="203"/>
              <w:jc w:val="right"/>
            </w:pPr>
            <w:r>
              <w:rPr>
                <w:rFonts w:hint="eastAsia"/>
              </w:rPr>
              <w:t>XX</w:t>
            </w:r>
          </w:p>
        </w:tc>
        <w:tc>
          <w:tcPr>
            <w:tcW w:w="1246" w:type="dxa"/>
            <w:noWrap/>
            <w:vAlign w:val="center"/>
          </w:tcPr>
          <w:p w14:paraId="5DF9B7C5">
            <w:pPr>
              <w:pStyle w:val="203"/>
              <w:jc w:val="right"/>
            </w:pPr>
            <w:r>
              <w:rPr>
                <w:rFonts w:hint="eastAsia"/>
              </w:rPr>
              <w:t>XX</w:t>
            </w:r>
          </w:p>
        </w:tc>
        <w:tc>
          <w:tcPr>
            <w:tcW w:w="1170" w:type="dxa"/>
            <w:vAlign w:val="center"/>
          </w:tcPr>
          <w:p w14:paraId="79BA83FF">
            <w:pPr>
              <w:pStyle w:val="203"/>
              <w:jc w:val="right"/>
            </w:pPr>
            <w:r>
              <w:rPr>
                <w:rFonts w:hint="eastAsia"/>
              </w:rPr>
              <w:t>XX</w:t>
            </w:r>
          </w:p>
        </w:tc>
        <w:tc>
          <w:tcPr>
            <w:tcW w:w="1170" w:type="dxa"/>
            <w:vAlign w:val="center"/>
          </w:tcPr>
          <w:p w14:paraId="159FECC9">
            <w:pPr>
              <w:pStyle w:val="203"/>
              <w:jc w:val="right"/>
            </w:pPr>
            <w:r>
              <w:rPr>
                <w:rFonts w:hint="eastAsia"/>
              </w:rPr>
              <w:t>XX</w:t>
            </w:r>
          </w:p>
        </w:tc>
        <w:tc>
          <w:tcPr>
            <w:tcW w:w="1170" w:type="dxa"/>
            <w:vAlign w:val="center"/>
          </w:tcPr>
          <w:p w14:paraId="666A1A16">
            <w:pPr>
              <w:pStyle w:val="203"/>
              <w:jc w:val="right"/>
            </w:pPr>
            <w:r>
              <w:rPr>
                <w:rFonts w:hint="eastAsia"/>
              </w:rPr>
              <w:t>XX</w:t>
            </w:r>
          </w:p>
        </w:tc>
        <w:tc>
          <w:tcPr>
            <w:tcW w:w="1168" w:type="dxa"/>
            <w:noWrap/>
            <w:vAlign w:val="center"/>
          </w:tcPr>
          <w:p w14:paraId="3D57BFBE">
            <w:pPr>
              <w:pStyle w:val="203"/>
              <w:jc w:val="right"/>
            </w:pPr>
            <w:r>
              <w:rPr>
                <w:rFonts w:hint="eastAsia"/>
              </w:rPr>
              <w:t>XX</w:t>
            </w:r>
          </w:p>
        </w:tc>
      </w:tr>
      <w:tr w14:paraId="2D0BB36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06C50AFB">
            <w:pPr>
              <w:pStyle w:val="203"/>
              <w:jc w:val="both"/>
              <w:rPr>
                <w:b/>
                <w:bCs/>
              </w:rPr>
            </w:pPr>
            <w:r>
              <w:rPr>
                <w:b/>
                <w:bCs/>
              </w:rPr>
              <w:t>Price</w:t>
            </w:r>
          </w:p>
        </w:tc>
        <w:tc>
          <w:tcPr>
            <w:tcW w:w="1240" w:type="dxa"/>
            <w:shd w:val="clear" w:color="auto" w:fill="DEEAF6" w:themeFill="accent1" w:themeFillTint="33"/>
            <w:vAlign w:val="center"/>
          </w:tcPr>
          <w:p w14:paraId="55528000">
            <w:pPr>
              <w:pStyle w:val="203"/>
              <w:jc w:val="right"/>
            </w:pPr>
            <w:r>
              <w:rPr>
                <w:rFonts w:hint="eastAsia"/>
              </w:rPr>
              <w:t>XX</w:t>
            </w:r>
          </w:p>
        </w:tc>
        <w:tc>
          <w:tcPr>
            <w:tcW w:w="1246" w:type="dxa"/>
            <w:shd w:val="clear" w:color="auto" w:fill="DEEAF6" w:themeFill="accent1" w:themeFillTint="33"/>
            <w:noWrap/>
            <w:vAlign w:val="center"/>
          </w:tcPr>
          <w:p w14:paraId="088B2ACD">
            <w:pPr>
              <w:pStyle w:val="203"/>
              <w:jc w:val="right"/>
            </w:pPr>
            <w:r>
              <w:rPr>
                <w:rFonts w:hint="eastAsia"/>
              </w:rPr>
              <w:t>XX</w:t>
            </w:r>
          </w:p>
        </w:tc>
        <w:tc>
          <w:tcPr>
            <w:tcW w:w="1170" w:type="dxa"/>
            <w:shd w:val="clear" w:color="auto" w:fill="DEEAF6" w:themeFill="accent1" w:themeFillTint="33"/>
            <w:vAlign w:val="center"/>
          </w:tcPr>
          <w:p w14:paraId="7FFF1922">
            <w:pPr>
              <w:pStyle w:val="203"/>
              <w:jc w:val="right"/>
            </w:pPr>
            <w:r>
              <w:rPr>
                <w:rFonts w:hint="eastAsia"/>
              </w:rPr>
              <w:t>XX</w:t>
            </w:r>
          </w:p>
        </w:tc>
        <w:tc>
          <w:tcPr>
            <w:tcW w:w="1170" w:type="dxa"/>
            <w:shd w:val="clear" w:color="auto" w:fill="DEEAF6" w:themeFill="accent1" w:themeFillTint="33"/>
            <w:vAlign w:val="center"/>
          </w:tcPr>
          <w:p w14:paraId="2E1D054A">
            <w:pPr>
              <w:pStyle w:val="203"/>
              <w:jc w:val="right"/>
            </w:pPr>
            <w:r>
              <w:rPr>
                <w:rFonts w:hint="eastAsia"/>
              </w:rPr>
              <w:t>XX</w:t>
            </w:r>
          </w:p>
        </w:tc>
        <w:tc>
          <w:tcPr>
            <w:tcW w:w="1170" w:type="dxa"/>
            <w:shd w:val="clear" w:color="auto" w:fill="DEEAF6" w:themeFill="accent1" w:themeFillTint="33"/>
            <w:vAlign w:val="center"/>
          </w:tcPr>
          <w:p w14:paraId="47152AF7">
            <w:pPr>
              <w:pStyle w:val="203"/>
              <w:jc w:val="right"/>
            </w:pPr>
            <w:r>
              <w:rPr>
                <w:rFonts w:hint="eastAsia"/>
              </w:rPr>
              <w:t>XX</w:t>
            </w:r>
          </w:p>
        </w:tc>
        <w:tc>
          <w:tcPr>
            <w:tcW w:w="1168" w:type="dxa"/>
            <w:shd w:val="clear" w:color="auto" w:fill="DEEAF6" w:themeFill="accent1" w:themeFillTint="33"/>
            <w:noWrap/>
            <w:vAlign w:val="center"/>
          </w:tcPr>
          <w:p w14:paraId="0B1EC5AC">
            <w:pPr>
              <w:pStyle w:val="203"/>
              <w:jc w:val="right"/>
            </w:pPr>
            <w:r>
              <w:rPr>
                <w:rFonts w:hint="eastAsia"/>
              </w:rPr>
              <w:t>XX</w:t>
            </w:r>
          </w:p>
        </w:tc>
      </w:tr>
      <w:tr w14:paraId="644E5C3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3C014B03">
            <w:pPr>
              <w:pStyle w:val="203"/>
              <w:jc w:val="both"/>
              <w:rPr>
                <w:b/>
                <w:bCs/>
              </w:rPr>
            </w:pPr>
            <w:r>
              <w:rPr>
                <w:rFonts w:hint="eastAsia"/>
                <w:b/>
                <w:bCs/>
              </w:rPr>
              <w:t>Gross Margin</w:t>
            </w:r>
          </w:p>
        </w:tc>
        <w:tc>
          <w:tcPr>
            <w:tcW w:w="1240" w:type="dxa"/>
            <w:vAlign w:val="center"/>
          </w:tcPr>
          <w:p w14:paraId="70D1C486">
            <w:pPr>
              <w:pStyle w:val="203"/>
              <w:jc w:val="right"/>
            </w:pPr>
            <w:r>
              <w:rPr>
                <w:rFonts w:hint="eastAsia"/>
              </w:rPr>
              <w:t>XX</w:t>
            </w:r>
            <w:r>
              <w:t>%</w:t>
            </w:r>
          </w:p>
        </w:tc>
        <w:tc>
          <w:tcPr>
            <w:tcW w:w="1246" w:type="dxa"/>
            <w:noWrap/>
            <w:vAlign w:val="center"/>
          </w:tcPr>
          <w:p w14:paraId="2FCD39A0">
            <w:pPr>
              <w:pStyle w:val="203"/>
              <w:jc w:val="right"/>
            </w:pPr>
            <w:r>
              <w:rPr>
                <w:rFonts w:hint="eastAsia"/>
              </w:rPr>
              <w:t>XX</w:t>
            </w:r>
            <w:r>
              <w:t>%</w:t>
            </w:r>
          </w:p>
        </w:tc>
        <w:tc>
          <w:tcPr>
            <w:tcW w:w="1170" w:type="dxa"/>
            <w:vAlign w:val="center"/>
          </w:tcPr>
          <w:p w14:paraId="17058D4B">
            <w:pPr>
              <w:pStyle w:val="203"/>
              <w:jc w:val="right"/>
            </w:pPr>
            <w:r>
              <w:rPr>
                <w:rFonts w:hint="eastAsia"/>
              </w:rPr>
              <w:t>XX</w:t>
            </w:r>
            <w:r>
              <w:t>%</w:t>
            </w:r>
          </w:p>
        </w:tc>
        <w:tc>
          <w:tcPr>
            <w:tcW w:w="1170" w:type="dxa"/>
            <w:vAlign w:val="center"/>
          </w:tcPr>
          <w:p w14:paraId="5172CE90">
            <w:pPr>
              <w:pStyle w:val="203"/>
              <w:jc w:val="right"/>
            </w:pPr>
            <w:r>
              <w:rPr>
                <w:rFonts w:hint="eastAsia"/>
              </w:rPr>
              <w:t>XX</w:t>
            </w:r>
            <w:r>
              <w:t>%</w:t>
            </w:r>
          </w:p>
        </w:tc>
        <w:tc>
          <w:tcPr>
            <w:tcW w:w="1170" w:type="dxa"/>
            <w:vAlign w:val="center"/>
          </w:tcPr>
          <w:p w14:paraId="01D8762D">
            <w:pPr>
              <w:pStyle w:val="203"/>
              <w:jc w:val="right"/>
            </w:pPr>
            <w:r>
              <w:rPr>
                <w:rFonts w:hint="eastAsia"/>
              </w:rPr>
              <w:t>XX</w:t>
            </w:r>
            <w:r>
              <w:t>%</w:t>
            </w:r>
          </w:p>
        </w:tc>
        <w:tc>
          <w:tcPr>
            <w:tcW w:w="1168" w:type="dxa"/>
            <w:noWrap/>
            <w:vAlign w:val="center"/>
          </w:tcPr>
          <w:p w14:paraId="41A502D4">
            <w:pPr>
              <w:pStyle w:val="203"/>
              <w:jc w:val="right"/>
            </w:pPr>
            <w:r>
              <w:rPr>
                <w:rFonts w:hint="eastAsia"/>
              </w:rPr>
              <w:t>XX</w:t>
            </w:r>
            <w:r>
              <w:t>%</w:t>
            </w:r>
          </w:p>
        </w:tc>
      </w:tr>
    </w:tbl>
    <w:p w14:paraId="1E13445E">
      <w:pPr>
        <w:pStyle w:val="146"/>
      </w:pPr>
      <w:r>
        <w:t>Source: Shanghai Feilo Acoustics; Secondary Literature, Press Releases and QYResearch, 2023</w:t>
      </w:r>
    </w:p>
    <w:p w14:paraId="564F53CA">
      <w:pPr>
        <w:pStyle w:val="4"/>
        <w:tabs>
          <w:tab w:val="clear" w:pos="7938"/>
        </w:tabs>
      </w:pPr>
      <w:bookmarkStart w:id="908" w:name="_Toc121596876"/>
      <w:r>
        <w:t>Shanghai Feilo Acoustics LED Tube Lights Product Portfolio</w:t>
      </w:r>
      <w:bookmarkEnd w:id="908"/>
    </w:p>
    <w:p w14:paraId="24653C1D">
      <w:pPr>
        <w:pStyle w:val="153"/>
      </w:pPr>
      <w:bookmarkStart w:id="909" w:name="_Toc121596524"/>
      <w:r>
        <w:t>Shanghai Feilo Acoustics LED Tube Lights Product</w:t>
      </w:r>
      <w:bookmarkEnd w:id="909"/>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0B57825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71CF6206">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174FB84C">
            <w:pPr>
              <w:rPr>
                <w:b/>
                <w:bCs/>
              </w:rPr>
            </w:pPr>
            <w:r>
              <w:rPr>
                <w:rFonts w:hint="eastAsia"/>
                <w:b/>
                <w:bCs/>
              </w:rPr>
              <w:t>Description</w:t>
            </w:r>
          </w:p>
        </w:tc>
      </w:tr>
      <w:tr w14:paraId="227F93A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02C79FD">
            <w:pPr>
              <w:rPr>
                <w:b/>
                <w:bCs/>
              </w:rPr>
            </w:pPr>
          </w:p>
        </w:tc>
        <w:tc>
          <w:tcPr>
            <w:tcW w:w="7167" w:type="dxa"/>
            <w:shd w:val="clear" w:color="auto" w:fill="DEEAF6" w:themeFill="accent1" w:themeFillTint="33"/>
            <w:vAlign w:val="center"/>
          </w:tcPr>
          <w:p w14:paraId="7AC4127B"/>
        </w:tc>
      </w:tr>
      <w:tr w14:paraId="25E243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5A64ECCF">
            <w:pPr>
              <w:rPr>
                <w:b/>
                <w:bCs/>
              </w:rPr>
            </w:pPr>
          </w:p>
        </w:tc>
        <w:tc>
          <w:tcPr>
            <w:tcW w:w="7167" w:type="dxa"/>
            <w:vAlign w:val="center"/>
          </w:tcPr>
          <w:p w14:paraId="7278B40E"/>
        </w:tc>
      </w:tr>
      <w:tr w14:paraId="05FE0FE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271AC462">
            <w:pPr>
              <w:rPr>
                <w:b/>
                <w:bCs/>
              </w:rPr>
            </w:pPr>
          </w:p>
        </w:tc>
        <w:tc>
          <w:tcPr>
            <w:tcW w:w="7167" w:type="dxa"/>
            <w:shd w:val="clear" w:color="auto" w:fill="DEEAF6" w:themeFill="accent1" w:themeFillTint="33"/>
            <w:vAlign w:val="center"/>
          </w:tcPr>
          <w:p w14:paraId="07F3EA46"/>
        </w:tc>
      </w:tr>
    </w:tbl>
    <w:p w14:paraId="3BA31006">
      <w:pPr>
        <w:pStyle w:val="146"/>
      </w:pPr>
      <w:r>
        <w:t>Source: Shanghai Feilo Acoustics and QYResearch, 2023</w:t>
      </w:r>
    </w:p>
    <w:p w14:paraId="0B11F71F">
      <w:pPr>
        <w:pStyle w:val="4"/>
        <w:tabs>
          <w:tab w:val="clear" w:pos="7938"/>
        </w:tabs>
      </w:pPr>
      <w:bookmarkStart w:id="910" w:name="_Toc121596877"/>
      <w:r>
        <w:t>Shanghai Feilo Acoustics</w:t>
      </w:r>
      <w:r>
        <w:rPr>
          <w:rFonts w:hint="eastAsia"/>
        </w:rPr>
        <w:t xml:space="preserve"> Recent Developments/Updates</w:t>
      </w:r>
      <w:bookmarkEnd w:id="910"/>
    </w:p>
    <w:p w14:paraId="5CD0DBFB">
      <w:pPr>
        <w:pStyle w:val="153"/>
      </w:pPr>
      <w:bookmarkStart w:id="911" w:name="_Toc121596525"/>
      <w:r>
        <w:t xml:space="preserve">Shanghai Feilo Acoustics </w:t>
      </w:r>
      <w:r>
        <w:rPr>
          <w:rFonts w:hint="eastAsia"/>
        </w:rPr>
        <w:t>Recent Developments/Updates</w:t>
      </w:r>
      <w:bookmarkEnd w:id="911"/>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6FEA193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6C4305C1">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740ED74C">
            <w:pPr>
              <w:rPr>
                <w:b/>
                <w:bCs/>
              </w:rPr>
            </w:pPr>
            <w:r>
              <w:rPr>
                <w:b/>
                <w:bCs/>
              </w:rPr>
              <w:t>Description</w:t>
            </w:r>
          </w:p>
        </w:tc>
      </w:tr>
      <w:tr w14:paraId="1D829BD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1A7AAEF3">
            <w:pPr>
              <w:rPr>
                <w:b/>
                <w:bCs/>
              </w:rPr>
            </w:pPr>
          </w:p>
        </w:tc>
        <w:tc>
          <w:tcPr>
            <w:tcW w:w="7167" w:type="dxa"/>
            <w:shd w:val="clear" w:color="auto" w:fill="DEEAF6" w:themeFill="accent1" w:themeFillTint="33"/>
            <w:vAlign w:val="center"/>
          </w:tcPr>
          <w:p w14:paraId="43E0BAB2"/>
        </w:tc>
      </w:tr>
      <w:tr w14:paraId="7A78FA8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4EADCC41">
            <w:pPr>
              <w:rPr>
                <w:b/>
                <w:bCs/>
              </w:rPr>
            </w:pPr>
          </w:p>
        </w:tc>
        <w:tc>
          <w:tcPr>
            <w:tcW w:w="7167" w:type="dxa"/>
            <w:vAlign w:val="center"/>
          </w:tcPr>
          <w:p w14:paraId="275E0762"/>
        </w:tc>
      </w:tr>
      <w:tr w14:paraId="4432DE5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F4FA64D">
            <w:pPr>
              <w:rPr>
                <w:b/>
                <w:bCs/>
              </w:rPr>
            </w:pPr>
          </w:p>
        </w:tc>
        <w:tc>
          <w:tcPr>
            <w:tcW w:w="7167" w:type="dxa"/>
            <w:shd w:val="clear" w:color="auto" w:fill="DEEAF6" w:themeFill="accent1" w:themeFillTint="33"/>
            <w:vAlign w:val="center"/>
          </w:tcPr>
          <w:p w14:paraId="7BF48BF4"/>
        </w:tc>
      </w:tr>
      <w:tr w14:paraId="0EAE9FF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3BC2597A">
            <w:pPr>
              <w:rPr>
                <w:b/>
                <w:bCs/>
              </w:rPr>
            </w:pPr>
          </w:p>
        </w:tc>
        <w:tc>
          <w:tcPr>
            <w:tcW w:w="7167" w:type="dxa"/>
            <w:vAlign w:val="center"/>
          </w:tcPr>
          <w:p w14:paraId="58636AF2"/>
        </w:tc>
      </w:tr>
    </w:tbl>
    <w:p w14:paraId="323A0967">
      <w:pPr>
        <w:pStyle w:val="146"/>
      </w:pPr>
      <w:r>
        <w:t>Source: Shanghai Feilo Acoustics; Secondary Literature, Press Releases and QYResearch, 2023</w:t>
      </w:r>
    </w:p>
    <w:p w14:paraId="664AA941">
      <w:pPr>
        <w:pStyle w:val="3"/>
      </w:pPr>
      <w:bookmarkStart w:id="912" w:name="_Toc121596878"/>
      <w:r>
        <w:t>Foshan Electrical(FSL)</w:t>
      </w:r>
      <w:bookmarkEnd w:id="912"/>
    </w:p>
    <w:p w14:paraId="0E465F86"/>
    <w:p w14:paraId="528247CE">
      <w:pPr>
        <w:pStyle w:val="4"/>
        <w:tabs>
          <w:tab w:val="clear" w:pos="7938"/>
        </w:tabs>
      </w:pPr>
      <w:bookmarkStart w:id="913" w:name="_Toc121596879"/>
      <w:r>
        <w:t>Foshan Electrical(FSL) Company Information</w:t>
      </w:r>
      <w:bookmarkEnd w:id="913"/>
    </w:p>
    <w:p w14:paraId="6FB9E3A8">
      <w:pPr>
        <w:pStyle w:val="153"/>
      </w:pPr>
      <w:bookmarkStart w:id="914" w:name="_Toc121596526"/>
      <w:r>
        <w:t>Foshan Electrical(FSL) Company Information</w:t>
      </w:r>
      <w:bookmarkEnd w:id="914"/>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2EA92B7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121E785E">
            <w:pPr>
              <w:rPr>
                <w:b/>
                <w:bCs/>
              </w:rPr>
            </w:pPr>
            <w:r>
              <w:rPr>
                <w:b/>
                <w:bCs/>
              </w:rPr>
              <w:t>#</w:t>
            </w:r>
          </w:p>
        </w:tc>
        <w:tc>
          <w:tcPr>
            <w:tcW w:w="2410" w:type="dxa"/>
            <w:tcBorders>
              <w:bottom w:val="single" w:color="5B9BD5" w:themeColor="accent1" w:sz="12" w:space="0"/>
              <w:insideH w:val="single" w:sz="12" w:space="0"/>
            </w:tcBorders>
            <w:vAlign w:val="center"/>
          </w:tcPr>
          <w:p w14:paraId="4A6E5AA0">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2B789BE3">
            <w:pPr>
              <w:rPr>
                <w:b/>
                <w:bCs/>
              </w:rPr>
            </w:pPr>
            <w:r>
              <w:rPr>
                <w:rFonts w:hint="eastAsia"/>
                <w:b/>
                <w:bCs/>
              </w:rPr>
              <w:t>D</w:t>
            </w:r>
            <w:r>
              <w:rPr>
                <w:b/>
                <w:bCs/>
              </w:rPr>
              <w:t>escription</w:t>
            </w:r>
          </w:p>
        </w:tc>
      </w:tr>
      <w:tr w14:paraId="4D8B0E7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0B8B0507">
            <w:pPr>
              <w:rPr>
                <w:b/>
                <w:bCs/>
              </w:rPr>
            </w:pPr>
            <w:r>
              <w:rPr>
                <w:b/>
                <w:bCs/>
              </w:rPr>
              <w:t>1</w:t>
            </w:r>
          </w:p>
        </w:tc>
        <w:tc>
          <w:tcPr>
            <w:tcW w:w="2410" w:type="dxa"/>
            <w:shd w:val="clear" w:color="auto" w:fill="DEEAF6" w:themeFill="accent1" w:themeFillTint="33"/>
            <w:vAlign w:val="center"/>
          </w:tcPr>
          <w:p w14:paraId="03C76882">
            <w:r>
              <w:t>Company Name</w:t>
            </w:r>
          </w:p>
        </w:tc>
        <w:tc>
          <w:tcPr>
            <w:tcW w:w="7165" w:type="dxa"/>
            <w:shd w:val="clear" w:color="auto" w:fill="DEEAF6" w:themeFill="accent1" w:themeFillTint="33"/>
            <w:vAlign w:val="center"/>
          </w:tcPr>
          <w:p w14:paraId="357EB7BA">
            <w:pPr>
              <w:rPr>
                <w:bCs/>
                <w:szCs w:val="22"/>
              </w:rPr>
            </w:pPr>
            <w:r>
              <w:t>Foshan Electrical(FSL)</w:t>
            </w:r>
          </w:p>
        </w:tc>
      </w:tr>
      <w:tr w14:paraId="00B63E9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5F0C06E6">
            <w:pPr>
              <w:rPr>
                <w:b/>
                <w:bCs/>
              </w:rPr>
            </w:pPr>
            <w:r>
              <w:rPr>
                <w:b/>
                <w:bCs/>
              </w:rPr>
              <w:t>2</w:t>
            </w:r>
          </w:p>
        </w:tc>
        <w:tc>
          <w:tcPr>
            <w:tcW w:w="2410" w:type="dxa"/>
            <w:vAlign w:val="center"/>
          </w:tcPr>
          <w:p w14:paraId="6CCCA50E">
            <w:r>
              <w:t>Website</w:t>
            </w:r>
          </w:p>
        </w:tc>
        <w:tc>
          <w:tcPr>
            <w:tcW w:w="7165" w:type="dxa"/>
            <w:vAlign w:val="center"/>
          </w:tcPr>
          <w:p w14:paraId="235B57F8">
            <w:pPr>
              <w:rPr>
                <w:bCs/>
                <w:szCs w:val="22"/>
              </w:rPr>
            </w:pPr>
          </w:p>
        </w:tc>
      </w:tr>
      <w:tr w14:paraId="35614CF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5A65B8AF">
            <w:pPr>
              <w:rPr>
                <w:b/>
                <w:bCs/>
              </w:rPr>
            </w:pPr>
            <w:r>
              <w:rPr>
                <w:b/>
                <w:bCs/>
              </w:rPr>
              <w:t>3</w:t>
            </w:r>
          </w:p>
        </w:tc>
        <w:tc>
          <w:tcPr>
            <w:tcW w:w="2410" w:type="dxa"/>
            <w:shd w:val="clear" w:color="auto" w:fill="DEEAF6" w:themeFill="accent1" w:themeFillTint="33"/>
            <w:vAlign w:val="center"/>
          </w:tcPr>
          <w:p w14:paraId="04BBE806">
            <w:r>
              <w:t>Establish Date</w:t>
            </w:r>
          </w:p>
        </w:tc>
        <w:tc>
          <w:tcPr>
            <w:tcW w:w="7165" w:type="dxa"/>
            <w:shd w:val="clear" w:color="auto" w:fill="DEEAF6" w:themeFill="accent1" w:themeFillTint="33"/>
            <w:vAlign w:val="center"/>
          </w:tcPr>
          <w:p w14:paraId="43026C13">
            <w:pPr>
              <w:rPr>
                <w:bCs/>
                <w:szCs w:val="22"/>
              </w:rPr>
            </w:pPr>
          </w:p>
        </w:tc>
      </w:tr>
      <w:tr w14:paraId="4F00340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1536FF63">
            <w:pPr>
              <w:rPr>
                <w:b/>
                <w:bCs/>
              </w:rPr>
            </w:pPr>
            <w:r>
              <w:rPr>
                <w:b/>
                <w:bCs/>
              </w:rPr>
              <w:t>4</w:t>
            </w:r>
          </w:p>
        </w:tc>
        <w:tc>
          <w:tcPr>
            <w:tcW w:w="2410" w:type="dxa"/>
            <w:vAlign w:val="center"/>
          </w:tcPr>
          <w:p w14:paraId="4874D71E">
            <w:r>
              <w:rPr>
                <w:rFonts w:hint="eastAsia"/>
              </w:rPr>
              <w:t>Manufacturing Bases</w:t>
            </w:r>
          </w:p>
        </w:tc>
        <w:tc>
          <w:tcPr>
            <w:tcW w:w="7165" w:type="dxa"/>
            <w:vAlign w:val="center"/>
          </w:tcPr>
          <w:p w14:paraId="7913AD02">
            <w:pPr>
              <w:rPr>
                <w:bCs/>
                <w:szCs w:val="22"/>
              </w:rPr>
            </w:pPr>
          </w:p>
        </w:tc>
      </w:tr>
      <w:tr w14:paraId="2E8FE10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72A7564C">
            <w:pPr>
              <w:rPr>
                <w:b/>
                <w:bCs/>
              </w:rPr>
            </w:pPr>
            <w:r>
              <w:rPr>
                <w:b/>
                <w:bCs/>
              </w:rPr>
              <w:t>5</w:t>
            </w:r>
          </w:p>
        </w:tc>
        <w:tc>
          <w:tcPr>
            <w:tcW w:w="2410" w:type="dxa"/>
            <w:shd w:val="clear" w:color="auto" w:fill="DEEAF6" w:themeFill="accent1" w:themeFillTint="33"/>
            <w:vAlign w:val="center"/>
          </w:tcPr>
          <w:p w14:paraId="363FB36C">
            <w:r>
              <w:rPr>
                <w:rFonts w:hint="eastAsia"/>
              </w:rPr>
              <w:t>Sales Regions</w:t>
            </w:r>
          </w:p>
        </w:tc>
        <w:tc>
          <w:tcPr>
            <w:tcW w:w="7165" w:type="dxa"/>
            <w:shd w:val="clear" w:color="auto" w:fill="DEEAF6" w:themeFill="accent1" w:themeFillTint="33"/>
            <w:vAlign w:val="center"/>
          </w:tcPr>
          <w:p w14:paraId="7DC3CC05">
            <w:pPr>
              <w:rPr>
                <w:bCs/>
                <w:szCs w:val="22"/>
              </w:rPr>
            </w:pPr>
          </w:p>
        </w:tc>
      </w:tr>
      <w:tr w14:paraId="317894C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48AC82BE">
            <w:pPr>
              <w:rPr>
                <w:b/>
                <w:bCs/>
              </w:rPr>
            </w:pPr>
            <w:r>
              <w:rPr>
                <w:b/>
                <w:bCs/>
              </w:rPr>
              <w:t>6</w:t>
            </w:r>
          </w:p>
        </w:tc>
        <w:tc>
          <w:tcPr>
            <w:tcW w:w="2410" w:type="dxa"/>
            <w:vAlign w:val="center"/>
          </w:tcPr>
          <w:p w14:paraId="13848710">
            <w:r>
              <w:t>Headquarters</w:t>
            </w:r>
          </w:p>
        </w:tc>
        <w:tc>
          <w:tcPr>
            <w:tcW w:w="7165" w:type="dxa"/>
            <w:vAlign w:val="center"/>
          </w:tcPr>
          <w:p w14:paraId="57B8A72B">
            <w:pPr>
              <w:rPr>
                <w:bCs/>
                <w:szCs w:val="22"/>
              </w:rPr>
            </w:pPr>
          </w:p>
        </w:tc>
      </w:tr>
      <w:tr w14:paraId="3408F99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5BDF6E03">
            <w:pPr>
              <w:rPr>
                <w:b/>
                <w:bCs/>
              </w:rPr>
            </w:pPr>
            <w:r>
              <w:rPr>
                <w:rFonts w:hint="eastAsia"/>
                <w:b/>
                <w:bCs/>
              </w:rPr>
              <w:t>7</w:t>
            </w:r>
          </w:p>
        </w:tc>
        <w:tc>
          <w:tcPr>
            <w:tcW w:w="2410" w:type="dxa"/>
            <w:shd w:val="clear" w:color="auto" w:fill="DEEAF6" w:themeFill="accent1" w:themeFillTint="33"/>
            <w:vAlign w:val="center"/>
          </w:tcPr>
          <w:p w14:paraId="68AD4788">
            <w:r>
              <w:t>Company Nature</w:t>
            </w:r>
          </w:p>
        </w:tc>
        <w:tc>
          <w:tcPr>
            <w:tcW w:w="7165" w:type="dxa"/>
            <w:shd w:val="clear" w:color="auto" w:fill="DEEAF6" w:themeFill="accent1" w:themeFillTint="33"/>
            <w:vAlign w:val="center"/>
          </w:tcPr>
          <w:p w14:paraId="07AB339E">
            <w:pPr>
              <w:rPr>
                <w:bCs/>
                <w:szCs w:val="22"/>
              </w:rPr>
            </w:pPr>
          </w:p>
        </w:tc>
      </w:tr>
      <w:tr w14:paraId="36FCFF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54FC1459">
            <w:pPr>
              <w:rPr>
                <w:b/>
                <w:bCs/>
              </w:rPr>
            </w:pPr>
            <w:r>
              <w:rPr>
                <w:rFonts w:hint="eastAsia"/>
                <w:b/>
                <w:bCs/>
              </w:rPr>
              <w:t>8</w:t>
            </w:r>
          </w:p>
        </w:tc>
        <w:tc>
          <w:tcPr>
            <w:tcW w:w="2410" w:type="dxa"/>
            <w:vAlign w:val="center"/>
          </w:tcPr>
          <w:p w14:paraId="30D9A4EA">
            <w:pPr>
              <w:rPr>
                <w:bCs/>
              </w:rPr>
            </w:pPr>
            <w:r>
              <w:t>Competitors</w:t>
            </w:r>
          </w:p>
        </w:tc>
        <w:tc>
          <w:tcPr>
            <w:tcW w:w="7165" w:type="dxa"/>
            <w:vAlign w:val="center"/>
          </w:tcPr>
          <w:p w14:paraId="6F217B1B">
            <w:pPr>
              <w:rPr>
                <w:bCs/>
                <w:szCs w:val="22"/>
              </w:rPr>
            </w:pPr>
          </w:p>
        </w:tc>
      </w:tr>
      <w:tr w14:paraId="6FEDBB3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1CDBD971">
            <w:pPr>
              <w:rPr>
                <w:b/>
                <w:bCs/>
              </w:rPr>
            </w:pPr>
            <w:r>
              <w:rPr>
                <w:rFonts w:hint="eastAsia"/>
                <w:b/>
                <w:bCs/>
              </w:rPr>
              <w:t>9</w:t>
            </w:r>
          </w:p>
        </w:tc>
        <w:tc>
          <w:tcPr>
            <w:tcW w:w="2410" w:type="dxa"/>
            <w:shd w:val="clear" w:color="auto" w:fill="DEEAF6" w:themeFill="accent1" w:themeFillTint="33"/>
            <w:vAlign w:val="center"/>
          </w:tcPr>
          <w:p w14:paraId="0EA147C8">
            <w:r>
              <w:rPr>
                <w:rFonts w:hint="eastAsia"/>
              </w:rPr>
              <w:t>Contact Information</w:t>
            </w:r>
          </w:p>
        </w:tc>
        <w:tc>
          <w:tcPr>
            <w:tcW w:w="7165" w:type="dxa"/>
            <w:shd w:val="clear" w:color="auto" w:fill="DEEAF6" w:themeFill="accent1" w:themeFillTint="33"/>
            <w:vAlign w:val="center"/>
          </w:tcPr>
          <w:p w14:paraId="43C8ACDA">
            <w:pPr>
              <w:rPr>
                <w:bCs/>
                <w:szCs w:val="22"/>
              </w:rPr>
            </w:pPr>
          </w:p>
        </w:tc>
      </w:tr>
    </w:tbl>
    <w:p w14:paraId="7847950D">
      <w:pPr>
        <w:pStyle w:val="146"/>
      </w:pPr>
      <w:r>
        <w:t>Source: Foshan Electrical(FSL); Secondary Literature, Press Releases and QYResearch, 2023</w:t>
      </w:r>
    </w:p>
    <w:p w14:paraId="21FCD70C">
      <w:pPr>
        <w:pStyle w:val="4"/>
        <w:tabs>
          <w:tab w:val="clear" w:pos="7938"/>
        </w:tabs>
      </w:pPr>
      <w:bookmarkStart w:id="915" w:name="_Toc121596880"/>
      <w:r>
        <w:t>Foshan Electrical(FSL) Description and Business Overview</w:t>
      </w:r>
      <w:bookmarkEnd w:id="915"/>
    </w:p>
    <w:p w14:paraId="4A664240">
      <w:pPr>
        <w:pStyle w:val="153"/>
      </w:pPr>
      <w:bookmarkStart w:id="916" w:name="_Toc121596527"/>
      <w:r>
        <w:t>Foshan Electrical(FSL) Description and Business Overview</w:t>
      </w:r>
      <w:bookmarkEnd w:id="916"/>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574D42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0A74EFC9">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7C4C9C30">
            <w:pPr>
              <w:rPr>
                <w:b/>
                <w:bCs/>
              </w:rPr>
            </w:pPr>
            <w:r>
              <w:rPr>
                <w:rFonts w:hint="eastAsia"/>
                <w:b/>
                <w:bCs/>
              </w:rPr>
              <w:t>D</w:t>
            </w:r>
            <w:r>
              <w:rPr>
                <w:b/>
                <w:bCs/>
              </w:rPr>
              <w:t>escription</w:t>
            </w:r>
          </w:p>
        </w:tc>
      </w:tr>
      <w:tr w14:paraId="1295836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4F0D9B00">
            <w:pPr>
              <w:rPr>
                <w:b/>
                <w:bCs/>
              </w:rPr>
            </w:pPr>
            <w:r>
              <w:rPr>
                <w:b/>
                <w:bCs/>
              </w:rPr>
              <w:t>Company Description</w:t>
            </w:r>
          </w:p>
        </w:tc>
        <w:tc>
          <w:tcPr>
            <w:tcW w:w="7167" w:type="dxa"/>
            <w:shd w:val="clear" w:color="auto" w:fill="DEEAF6" w:themeFill="accent1" w:themeFillTint="33"/>
            <w:vAlign w:val="center"/>
          </w:tcPr>
          <w:p w14:paraId="784A6D2F">
            <w:pPr>
              <w:rPr>
                <w:bCs/>
                <w:szCs w:val="22"/>
              </w:rPr>
            </w:pPr>
          </w:p>
          <w:p w14:paraId="0E5DF8CD">
            <w:pPr>
              <w:rPr>
                <w:bCs/>
                <w:szCs w:val="22"/>
              </w:rPr>
            </w:pPr>
          </w:p>
          <w:p w14:paraId="2FE0F530">
            <w:pPr>
              <w:rPr>
                <w:bCs/>
                <w:szCs w:val="22"/>
              </w:rPr>
            </w:pPr>
          </w:p>
        </w:tc>
      </w:tr>
      <w:tr w14:paraId="3077E01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7EAE9C51">
            <w:pPr>
              <w:rPr>
                <w:b/>
                <w:bCs/>
              </w:rPr>
            </w:pPr>
            <w:r>
              <w:rPr>
                <w:rFonts w:hint="eastAsia"/>
                <w:b/>
                <w:bCs/>
              </w:rPr>
              <w:t>Main</w:t>
            </w:r>
            <w:r>
              <w:rPr>
                <w:b/>
                <w:bCs/>
              </w:rPr>
              <w:t xml:space="preserve"> </w:t>
            </w:r>
            <w:r>
              <w:rPr>
                <w:rFonts w:hint="eastAsia"/>
                <w:b/>
                <w:bCs/>
              </w:rPr>
              <w:t>Business</w:t>
            </w:r>
          </w:p>
        </w:tc>
        <w:tc>
          <w:tcPr>
            <w:tcW w:w="7167" w:type="dxa"/>
            <w:vAlign w:val="center"/>
          </w:tcPr>
          <w:p w14:paraId="65F108C4"/>
          <w:p w14:paraId="7A696E05"/>
          <w:p w14:paraId="5DDEA17C">
            <w:pPr>
              <w:rPr>
                <w:bCs/>
                <w:szCs w:val="22"/>
              </w:rPr>
            </w:pPr>
          </w:p>
        </w:tc>
      </w:tr>
    </w:tbl>
    <w:p w14:paraId="6897C8F2">
      <w:pPr>
        <w:pStyle w:val="146"/>
      </w:pPr>
      <w:r>
        <w:t>Source: Foshan Electrical(FSL)</w:t>
      </w:r>
      <w:r>
        <w:rPr>
          <w:rFonts w:hint="eastAsia"/>
        </w:rPr>
        <w:t>;</w:t>
      </w:r>
      <w:r>
        <w:t xml:space="preserve"> Secondary Sources, Press Releases and QYResearch, 2023</w:t>
      </w:r>
    </w:p>
    <w:p w14:paraId="123732DD">
      <w:pPr>
        <w:pStyle w:val="4"/>
        <w:tabs>
          <w:tab w:val="clear" w:pos="7938"/>
        </w:tabs>
      </w:pPr>
      <w:bookmarkStart w:id="917" w:name="_Toc121596881"/>
      <w:r>
        <w:t>Foshan Electrical(FSL) LED Tube Lights Sales, Revenue and Gross Margin (2018-2023)</w:t>
      </w:r>
      <w:bookmarkEnd w:id="917"/>
    </w:p>
    <w:p w14:paraId="682CDCD5">
      <w:pPr>
        <w:pStyle w:val="153"/>
      </w:pPr>
      <w:bookmarkStart w:id="918" w:name="_Toc121596528"/>
      <w:r>
        <w:rPr>
          <w:rFonts w:hint="eastAsia"/>
        </w:rPr>
        <w:t>Foshan Electrical(FSL)</w:t>
      </w:r>
      <w:r>
        <w:t xml:space="preserve"> LED Tube Lights Sales (K Units), Revenue (US$ Million), Price (US$/Unit) and Gross Margin (2018-2023)</w:t>
      </w:r>
      <w:bookmarkEnd w:id="918"/>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719B3CD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5522EC39">
            <w:pPr>
              <w:pStyle w:val="203"/>
              <w:jc w:val="both"/>
              <w:rPr>
                <w:b/>
                <w:bCs/>
              </w:rPr>
            </w:pPr>
            <w:r>
              <w:rPr>
                <w:b/>
                <w:bCs/>
              </w:rPr>
              <w:t>Foshan Electrical(FSL)</w:t>
            </w:r>
          </w:p>
        </w:tc>
        <w:tc>
          <w:tcPr>
            <w:tcW w:w="1240" w:type="dxa"/>
            <w:tcBorders>
              <w:bottom w:val="single" w:color="5B9BD5" w:themeColor="accent1" w:sz="12" w:space="0"/>
              <w:insideH w:val="single" w:sz="12" w:space="0"/>
            </w:tcBorders>
            <w:vAlign w:val="center"/>
          </w:tcPr>
          <w:p w14:paraId="7087ACE4">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3206864B">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6FCE446B">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0D129994">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09203175">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35C3BD45">
            <w:pPr>
              <w:pStyle w:val="203"/>
              <w:jc w:val="center"/>
              <w:rPr>
                <w:b/>
                <w:bCs/>
                <w:szCs w:val="18"/>
              </w:rPr>
            </w:pPr>
            <w:r>
              <w:rPr>
                <w:b/>
                <w:bCs/>
              </w:rPr>
              <w:t>2023</w:t>
            </w:r>
          </w:p>
        </w:tc>
      </w:tr>
      <w:tr w14:paraId="0F72482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4385E221">
            <w:pPr>
              <w:pStyle w:val="203"/>
              <w:jc w:val="both"/>
              <w:rPr>
                <w:b/>
                <w:bCs/>
              </w:rPr>
            </w:pPr>
            <w:r>
              <w:rPr>
                <w:b/>
                <w:bCs/>
              </w:rPr>
              <w:t>Sales</w:t>
            </w:r>
          </w:p>
        </w:tc>
        <w:tc>
          <w:tcPr>
            <w:tcW w:w="1240" w:type="dxa"/>
            <w:shd w:val="clear" w:color="auto" w:fill="DEEAF6" w:themeFill="accent1" w:themeFillTint="33"/>
            <w:vAlign w:val="center"/>
          </w:tcPr>
          <w:p w14:paraId="3A9ADF7D">
            <w:pPr>
              <w:pStyle w:val="203"/>
              <w:jc w:val="right"/>
            </w:pPr>
            <w:r>
              <w:rPr>
                <w:rFonts w:hint="eastAsia"/>
              </w:rPr>
              <w:t>XX</w:t>
            </w:r>
          </w:p>
        </w:tc>
        <w:tc>
          <w:tcPr>
            <w:tcW w:w="1246" w:type="dxa"/>
            <w:shd w:val="clear" w:color="auto" w:fill="DEEAF6" w:themeFill="accent1" w:themeFillTint="33"/>
            <w:noWrap/>
            <w:vAlign w:val="center"/>
          </w:tcPr>
          <w:p w14:paraId="15F7DD41">
            <w:pPr>
              <w:pStyle w:val="203"/>
              <w:jc w:val="right"/>
            </w:pPr>
            <w:r>
              <w:rPr>
                <w:rFonts w:hint="eastAsia"/>
              </w:rPr>
              <w:t>XX</w:t>
            </w:r>
          </w:p>
        </w:tc>
        <w:tc>
          <w:tcPr>
            <w:tcW w:w="1170" w:type="dxa"/>
            <w:shd w:val="clear" w:color="auto" w:fill="DEEAF6" w:themeFill="accent1" w:themeFillTint="33"/>
            <w:vAlign w:val="center"/>
          </w:tcPr>
          <w:p w14:paraId="078833F5">
            <w:pPr>
              <w:pStyle w:val="203"/>
              <w:jc w:val="right"/>
            </w:pPr>
            <w:r>
              <w:rPr>
                <w:rFonts w:hint="eastAsia"/>
              </w:rPr>
              <w:t>XX</w:t>
            </w:r>
          </w:p>
        </w:tc>
        <w:tc>
          <w:tcPr>
            <w:tcW w:w="1170" w:type="dxa"/>
            <w:shd w:val="clear" w:color="auto" w:fill="DEEAF6" w:themeFill="accent1" w:themeFillTint="33"/>
            <w:vAlign w:val="center"/>
          </w:tcPr>
          <w:p w14:paraId="15B4310F">
            <w:pPr>
              <w:pStyle w:val="203"/>
              <w:jc w:val="right"/>
            </w:pPr>
            <w:r>
              <w:rPr>
                <w:rFonts w:hint="eastAsia"/>
              </w:rPr>
              <w:t>XX</w:t>
            </w:r>
          </w:p>
        </w:tc>
        <w:tc>
          <w:tcPr>
            <w:tcW w:w="1170" w:type="dxa"/>
            <w:shd w:val="clear" w:color="auto" w:fill="DEEAF6" w:themeFill="accent1" w:themeFillTint="33"/>
            <w:vAlign w:val="center"/>
          </w:tcPr>
          <w:p w14:paraId="7F5CA571">
            <w:pPr>
              <w:pStyle w:val="203"/>
              <w:jc w:val="right"/>
            </w:pPr>
            <w:r>
              <w:rPr>
                <w:rFonts w:hint="eastAsia"/>
              </w:rPr>
              <w:t>XX</w:t>
            </w:r>
          </w:p>
        </w:tc>
        <w:tc>
          <w:tcPr>
            <w:tcW w:w="1168" w:type="dxa"/>
            <w:shd w:val="clear" w:color="auto" w:fill="DEEAF6" w:themeFill="accent1" w:themeFillTint="33"/>
            <w:noWrap/>
            <w:vAlign w:val="center"/>
          </w:tcPr>
          <w:p w14:paraId="338E1DB0">
            <w:pPr>
              <w:pStyle w:val="203"/>
              <w:jc w:val="right"/>
            </w:pPr>
            <w:r>
              <w:rPr>
                <w:rFonts w:hint="eastAsia"/>
              </w:rPr>
              <w:t>XX</w:t>
            </w:r>
          </w:p>
        </w:tc>
      </w:tr>
      <w:tr w14:paraId="18A3981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70658BA9">
            <w:pPr>
              <w:pStyle w:val="203"/>
              <w:jc w:val="both"/>
              <w:rPr>
                <w:b/>
                <w:bCs/>
              </w:rPr>
            </w:pPr>
            <w:r>
              <w:rPr>
                <w:b/>
                <w:bCs/>
              </w:rPr>
              <w:t>Revenue</w:t>
            </w:r>
          </w:p>
        </w:tc>
        <w:tc>
          <w:tcPr>
            <w:tcW w:w="1240" w:type="dxa"/>
            <w:vAlign w:val="center"/>
          </w:tcPr>
          <w:p w14:paraId="70F1EB82">
            <w:pPr>
              <w:pStyle w:val="203"/>
              <w:jc w:val="right"/>
            </w:pPr>
            <w:r>
              <w:rPr>
                <w:rFonts w:hint="eastAsia"/>
              </w:rPr>
              <w:t>XX</w:t>
            </w:r>
          </w:p>
        </w:tc>
        <w:tc>
          <w:tcPr>
            <w:tcW w:w="1246" w:type="dxa"/>
            <w:noWrap/>
            <w:vAlign w:val="center"/>
          </w:tcPr>
          <w:p w14:paraId="459665C7">
            <w:pPr>
              <w:pStyle w:val="203"/>
              <w:jc w:val="right"/>
            </w:pPr>
            <w:r>
              <w:rPr>
                <w:rFonts w:hint="eastAsia"/>
              </w:rPr>
              <w:t>XX</w:t>
            </w:r>
          </w:p>
        </w:tc>
        <w:tc>
          <w:tcPr>
            <w:tcW w:w="1170" w:type="dxa"/>
            <w:vAlign w:val="center"/>
          </w:tcPr>
          <w:p w14:paraId="629A2815">
            <w:pPr>
              <w:pStyle w:val="203"/>
              <w:jc w:val="right"/>
            </w:pPr>
            <w:r>
              <w:rPr>
                <w:rFonts w:hint="eastAsia"/>
              </w:rPr>
              <w:t>XX</w:t>
            </w:r>
          </w:p>
        </w:tc>
        <w:tc>
          <w:tcPr>
            <w:tcW w:w="1170" w:type="dxa"/>
            <w:vAlign w:val="center"/>
          </w:tcPr>
          <w:p w14:paraId="754DEE07">
            <w:pPr>
              <w:pStyle w:val="203"/>
              <w:jc w:val="right"/>
            </w:pPr>
            <w:r>
              <w:rPr>
                <w:rFonts w:hint="eastAsia"/>
              </w:rPr>
              <w:t>XX</w:t>
            </w:r>
          </w:p>
        </w:tc>
        <w:tc>
          <w:tcPr>
            <w:tcW w:w="1170" w:type="dxa"/>
            <w:vAlign w:val="center"/>
          </w:tcPr>
          <w:p w14:paraId="69CF846A">
            <w:pPr>
              <w:pStyle w:val="203"/>
              <w:jc w:val="right"/>
            </w:pPr>
            <w:r>
              <w:rPr>
                <w:rFonts w:hint="eastAsia"/>
              </w:rPr>
              <w:t>XX</w:t>
            </w:r>
          </w:p>
        </w:tc>
        <w:tc>
          <w:tcPr>
            <w:tcW w:w="1168" w:type="dxa"/>
            <w:noWrap/>
            <w:vAlign w:val="center"/>
          </w:tcPr>
          <w:p w14:paraId="51F86134">
            <w:pPr>
              <w:pStyle w:val="203"/>
              <w:jc w:val="right"/>
            </w:pPr>
            <w:r>
              <w:rPr>
                <w:rFonts w:hint="eastAsia"/>
              </w:rPr>
              <w:t>XX</w:t>
            </w:r>
          </w:p>
        </w:tc>
      </w:tr>
      <w:tr w14:paraId="16EAE05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275C5FB9">
            <w:pPr>
              <w:pStyle w:val="203"/>
              <w:jc w:val="both"/>
              <w:rPr>
                <w:b/>
                <w:bCs/>
              </w:rPr>
            </w:pPr>
            <w:r>
              <w:rPr>
                <w:b/>
                <w:bCs/>
              </w:rPr>
              <w:t>Price</w:t>
            </w:r>
          </w:p>
        </w:tc>
        <w:tc>
          <w:tcPr>
            <w:tcW w:w="1240" w:type="dxa"/>
            <w:shd w:val="clear" w:color="auto" w:fill="DEEAF6" w:themeFill="accent1" w:themeFillTint="33"/>
            <w:vAlign w:val="center"/>
          </w:tcPr>
          <w:p w14:paraId="74C1BF42">
            <w:pPr>
              <w:pStyle w:val="203"/>
              <w:jc w:val="right"/>
            </w:pPr>
            <w:r>
              <w:rPr>
                <w:rFonts w:hint="eastAsia"/>
              </w:rPr>
              <w:t>XX</w:t>
            </w:r>
          </w:p>
        </w:tc>
        <w:tc>
          <w:tcPr>
            <w:tcW w:w="1246" w:type="dxa"/>
            <w:shd w:val="clear" w:color="auto" w:fill="DEEAF6" w:themeFill="accent1" w:themeFillTint="33"/>
            <w:noWrap/>
            <w:vAlign w:val="center"/>
          </w:tcPr>
          <w:p w14:paraId="25C299FE">
            <w:pPr>
              <w:pStyle w:val="203"/>
              <w:jc w:val="right"/>
            </w:pPr>
            <w:r>
              <w:rPr>
                <w:rFonts w:hint="eastAsia"/>
              </w:rPr>
              <w:t>XX</w:t>
            </w:r>
          </w:p>
        </w:tc>
        <w:tc>
          <w:tcPr>
            <w:tcW w:w="1170" w:type="dxa"/>
            <w:shd w:val="clear" w:color="auto" w:fill="DEEAF6" w:themeFill="accent1" w:themeFillTint="33"/>
            <w:vAlign w:val="center"/>
          </w:tcPr>
          <w:p w14:paraId="0023DFB0">
            <w:pPr>
              <w:pStyle w:val="203"/>
              <w:jc w:val="right"/>
            </w:pPr>
            <w:r>
              <w:rPr>
                <w:rFonts w:hint="eastAsia"/>
              </w:rPr>
              <w:t>XX</w:t>
            </w:r>
          </w:p>
        </w:tc>
        <w:tc>
          <w:tcPr>
            <w:tcW w:w="1170" w:type="dxa"/>
            <w:shd w:val="clear" w:color="auto" w:fill="DEEAF6" w:themeFill="accent1" w:themeFillTint="33"/>
            <w:vAlign w:val="center"/>
          </w:tcPr>
          <w:p w14:paraId="1A62131E">
            <w:pPr>
              <w:pStyle w:val="203"/>
              <w:jc w:val="right"/>
            </w:pPr>
            <w:r>
              <w:rPr>
                <w:rFonts w:hint="eastAsia"/>
              </w:rPr>
              <w:t>XX</w:t>
            </w:r>
          </w:p>
        </w:tc>
        <w:tc>
          <w:tcPr>
            <w:tcW w:w="1170" w:type="dxa"/>
            <w:shd w:val="clear" w:color="auto" w:fill="DEEAF6" w:themeFill="accent1" w:themeFillTint="33"/>
            <w:vAlign w:val="center"/>
          </w:tcPr>
          <w:p w14:paraId="3F0E3A79">
            <w:pPr>
              <w:pStyle w:val="203"/>
              <w:jc w:val="right"/>
            </w:pPr>
            <w:r>
              <w:rPr>
                <w:rFonts w:hint="eastAsia"/>
              </w:rPr>
              <w:t>XX</w:t>
            </w:r>
          </w:p>
        </w:tc>
        <w:tc>
          <w:tcPr>
            <w:tcW w:w="1168" w:type="dxa"/>
            <w:shd w:val="clear" w:color="auto" w:fill="DEEAF6" w:themeFill="accent1" w:themeFillTint="33"/>
            <w:noWrap/>
            <w:vAlign w:val="center"/>
          </w:tcPr>
          <w:p w14:paraId="077D968D">
            <w:pPr>
              <w:pStyle w:val="203"/>
              <w:jc w:val="right"/>
            </w:pPr>
            <w:r>
              <w:rPr>
                <w:rFonts w:hint="eastAsia"/>
              </w:rPr>
              <w:t>XX</w:t>
            </w:r>
          </w:p>
        </w:tc>
      </w:tr>
      <w:tr w14:paraId="542EA38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40F224F9">
            <w:pPr>
              <w:pStyle w:val="203"/>
              <w:jc w:val="both"/>
              <w:rPr>
                <w:b/>
                <w:bCs/>
              </w:rPr>
            </w:pPr>
            <w:r>
              <w:rPr>
                <w:rFonts w:hint="eastAsia"/>
                <w:b/>
                <w:bCs/>
              </w:rPr>
              <w:t>Gross Margin</w:t>
            </w:r>
          </w:p>
        </w:tc>
        <w:tc>
          <w:tcPr>
            <w:tcW w:w="1240" w:type="dxa"/>
            <w:vAlign w:val="center"/>
          </w:tcPr>
          <w:p w14:paraId="3415A205">
            <w:pPr>
              <w:pStyle w:val="203"/>
              <w:jc w:val="right"/>
            </w:pPr>
            <w:r>
              <w:rPr>
                <w:rFonts w:hint="eastAsia"/>
              </w:rPr>
              <w:t>XX</w:t>
            </w:r>
            <w:r>
              <w:t>%</w:t>
            </w:r>
          </w:p>
        </w:tc>
        <w:tc>
          <w:tcPr>
            <w:tcW w:w="1246" w:type="dxa"/>
            <w:noWrap/>
            <w:vAlign w:val="center"/>
          </w:tcPr>
          <w:p w14:paraId="0712B454">
            <w:pPr>
              <w:pStyle w:val="203"/>
              <w:jc w:val="right"/>
            </w:pPr>
            <w:r>
              <w:rPr>
                <w:rFonts w:hint="eastAsia"/>
              </w:rPr>
              <w:t>XX</w:t>
            </w:r>
            <w:r>
              <w:t>%</w:t>
            </w:r>
          </w:p>
        </w:tc>
        <w:tc>
          <w:tcPr>
            <w:tcW w:w="1170" w:type="dxa"/>
            <w:vAlign w:val="center"/>
          </w:tcPr>
          <w:p w14:paraId="005C8EA5">
            <w:pPr>
              <w:pStyle w:val="203"/>
              <w:jc w:val="right"/>
            </w:pPr>
            <w:r>
              <w:rPr>
                <w:rFonts w:hint="eastAsia"/>
              </w:rPr>
              <w:t>XX</w:t>
            </w:r>
            <w:r>
              <w:t>%</w:t>
            </w:r>
          </w:p>
        </w:tc>
        <w:tc>
          <w:tcPr>
            <w:tcW w:w="1170" w:type="dxa"/>
            <w:vAlign w:val="center"/>
          </w:tcPr>
          <w:p w14:paraId="36702DAE">
            <w:pPr>
              <w:pStyle w:val="203"/>
              <w:jc w:val="right"/>
            </w:pPr>
            <w:r>
              <w:rPr>
                <w:rFonts w:hint="eastAsia"/>
              </w:rPr>
              <w:t>XX</w:t>
            </w:r>
            <w:r>
              <w:t>%</w:t>
            </w:r>
          </w:p>
        </w:tc>
        <w:tc>
          <w:tcPr>
            <w:tcW w:w="1170" w:type="dxa"/>
            <w:vAlign w:val="center"/>
          </w:tcPr>
          <w:p w14:paraId="6A4BB8C5">
            <w:pPr>
              <w:pStyle w:val="203"/>
              <w:jc w:val="right"/>
            </w:pPr>
            <w:r>
              <w:rPr>
                <w:rFonts w:hint="eastAsia"/>
              </w:rPr>
              <w:t>XX</w:t>
            </w:r>
            <w:r>
              <w:t>%</w:t>
            </w:r>
          </w:p>
        </w:tc>
        <w:tc>
          <w:tcPr>
            <w:tcW w:w="1168" w:type="dxa"/>
            <w:noWrap/>
            <w:vAlign w:val="center"/>
          </w:tcPr>
          <w:p w14:paraId="4507EF43">
            <w:pPr>
              <w:pStyle w:val="203"/>
              <w:jc w:val="right"/>
            </w:pPr>
            <w:r>
              <w:rPr>
                <w:rFonts w:hint="eastAsia"/>
              </w:rPr>
              <w:t>XX</w:t>
            </w:r>
            <w:r>
              <w:t>%</w:t>
            </w:r>
          </w:p>
        </w:tc>
      </w:tr>
    </w:tbl>
    <w:p w14:paraId="15A4C785">
      <w:pPr>
        <w:pStyle w:val="146"/>
      </w:pPr>
      <w:r>
        <w:t>Source: Foshan Electrical(FSL); Secondary Literature, Press Releases and QYResearch, 2023</w:t>
      </w:r>
    </w:p>
    <w:p w14:paraId="3EE448E4">
      <w:pPr>
        <w:pStyle w:val="4"/>
        <w:tabs>
          <w:tab w:val="clear" w:pos="7938"/>
        </w:tabs>
      </w:pPr>
      <w:bookmarkStart w:id="919" w:name="_Toc121596882"/>
      <w:r>
        <w:t>Foshan Electrical(FSL) LED Tube Lights Product Portfolio</w:t>
      </w:r>
      <w:bookmarkEnd w:id="919"/>
    </w:p>
    <w:p w14:paraId="5C823B66">
      <w:pPr>
        <w:pStyle w:val="153"/>
      </w:pPr>
      <w:bookmarkStart w:id="920" w:name="_Toc121596529"/>
      <w:r>
        <w:t>Foshan Electrical(FSL) LED Tube Lights Product</w:t>
      </w:r>
      <w:bookmarkEnd w:id="920"/>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6831ACC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7FFB188A">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490C9303">
            <w:pPr>
              <w:rPr>
                <w:b/>
                <w:bCs/>
              </w:rPr>
            </w:pPr>
            <w:r>
              <w:rPr>
                <w:rFonts w:hint="eastAsia"/>
                <w:b/>
                <w:bCs/>
              </w:rPr>
              <w:t>Description</w:t>
            </w:r>
          </w:p>
        </w:tc>
      </w:tr>
      <w:tr w14:paraId="417B19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01D0F317">
            <w:pPr>
              <w:rPr>
                <w:b/>
                <w:bCs/>
              </w:rPr>
            </w:pPr>
          </w:p>
        </w:tc>
        <w:tc>
          <w:tcPr>
            <w:tcW w:w="7167" w:type="dxa"/>
            <w:shd w:val="clear" w:color="auto" w:fill="DEEAF6" w:themeFill="accent1" w:themeFillTint="33"/>
            <w:vAlign w:val="center"/>
          </w:tcPr>
          <w:p w14:paraId="63882D9B"/>
        </w:tc>
      </w:tr>
      <w:tr w14:paraId="55DA4F7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384C3329">
            <w:pPr>
              <w:rPr>
                <w:b/>
                <w:bCs/>
              </w:rPr>
            </w:pPr>
          </w:p>
        </w:tc>
        <w:tc>
          <w:tcPr>
            <w:tcW w:w="7167" w:type="dxa"/>
            <w:vAlign w:val="center"/>
          </w:tcPr>
          <w:p w14:paraId="74D52EE2"/>
        </w:tc>
      </w:tr>
      <w:tr w14:paraId="023104F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F02A62E">
            <w:pPr>
              <w:rPr>
                <w:b/>
                <w:bCs/>
              </w:rPr>
            </w:pPr>
          </w:p>
        </w:tc>
        <w:tc>
          <w:tcPr>
            <w:tcW w:w="7167" w:type="dxa"/>
            <w:shd w:val="clear" w:color="auto" w:fill="DEEAF6" w:themeFill="accent1" w:themeFillTint="33"/>
            <w:vAlign w:val="center"/>
          </w:tcPr>
          <w:p w14:paraId="4F5B37FE"/>
        </w:tc>
      </w:tr>
    </w:tbl>
    <w:p w14:paraId="61D245F8">
      <w:pPr>
        <w:pStyle w:val="146"/>
      </w:pPr>
      <w:r>
        <w:t>Source: Foshan Electrical(FSL) and QYResearch, 2023</w:t>
      </w:r>
    </w:p>
    <w:p w14:paraId="768E6651">
      <w:pPr>
        <w:pStyle w:val="4"/>
        <w:tabs>
          <w:tab w:val="clear" w:pos="7938"/>
        </w:tabs>
      </w:pPr>
      <w:bookmarkStart w:id="921" w:name="_Toc121596883"/>
      <w:r>
        <w:t>Foshan Electrical(FSL)</w:t>
      </w:r>
      <w:r>
        <w:rPr>
          <w:rFonts w:hint="eastAsia"/>
        </w:rPr>
        <w:t xml:space="preserve"> Recent Developments/Updates</w:t>
      </w:r>
      <w:bookmarkEnd w:id="921"/>
    </w:p>
    <w:p w14:paraId="716540AE">
      <w:pPr>
        <w:pStyle w:val="153"/>
      </w:pPr>
      <w:bookmarkStart w:id="922" w:name="_Toc121596530"/>
      <w:r>
        <w:t xml:space="preserve">Foshan Electrical(FSL) </w:t>
      </w:r>
      <w:r>
        <w:rPr>
          <w:rFonts w:hint="eastAsia"/>
        </w:rPr>
        <w:t>Recent Developments/Updates</w:t>
      </w:r>
      <w:bookmarkEnd w:id="922"/>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66802FD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41F70970">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2D6869B5">
            <w:pPr>
              <w:rPr>
                <w:b/>
                <w:bCs/>
              </w:rPr>
            </w:pPr>
            <w:r>
              <w:rPr>
                <w:b/>
                <w:bCs/>
              </w:rPr>
              <w:t>Description</w:t>
            </w:r>
          </w:p>
        </w:tc>
      </w:tr>
      <w:tr w14:paraId="3CC8C11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4040AF4D">
            <w:pPr>
              <w:rPr>
                <w:b/>
                <w:bCs/>
              </w:rPr>
            </w:pPr>
          </w:p>
        </w:tc>
        <w:tc>
          <w:tcPr>
            <w:tcW w:w="7167" w:type="dxa"/>
            <w:shd w:val="clear" w:color="auto" w:fill="DEEAF6" w:themeFill="accent1" w:themeFillTint="33"/>
            <w:vAlign w:val="center"/>
          </w:tcPr>
          <w:p w14:paraId="1B6DFEAF"/>
        </w:tc>
      </w:tr>
      <w:tr w14:paraId="605BD8B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52D836E6">
            <w:pPr>
              <w:rPr>
                <w:b/>
                <w:bCs/>
              </w:rPr>
            </w:pPr>
          </w:p>
        </w:tc>
        <w:tc>
          <w:tcPr>
            <w:tcW w:w="7167" w:type="dxa"/>
            <w:vAlign w:val="center"/>
          </w:tcPr>
          <w:p w14:paraId="108A9205"/>
        </w:tc>
      </w:tr>
      <w:tr w14:paraId="07CBF81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3FD18773">
            <w:pPr>
              <w:rPr>
                <w:b/>
                <w:bCs/>
              </w:rPr>
            </w:pPr>
          </w:p>
        </w:tc>
        <w:tc>
          <w:tcPr>
            <w:tcW w:w="7167" w:type="dxa"/>
            <w:shd w:val="clear" w:color="auto" w:fill="DEEAF6" w:themeFill="accent1" w:themeFillTint="33"/>
            <w:vAlign w:val="center"/>
          </w:tcPr>
          <w:p w14:paraId="55C347A3"/>
        </w:tc>
      </w:tr>
      <w:tr w14:paraId="16E882F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3D1958BD">
            <w:pPr>
              <w:rPr>
                <w:b/>
                <w:bCs/>
              </w:rPr>
            </w:pPr>
          </w:p>
        </w:tc>
        <w:tc>
          <w:tcPr>
            <w:tcW w:w="7167" w:type="dxa"/>
            <w:vAlign w:val="center"/>
          </w:tcPr>
          <w:p w14:paraId="05BEA0A7"/>
        </w:tc>
      </w:tr>
    </w:tbl>
    <w:p w14:paraId="5362BC84">
      <w:pPr>
        <w:pStyle w:val="146"/>
      </w:pPr>
      <w:r>
        <w:t>Source: Foshan Electrical(FSL); Secondary Literature, Press Releases and QYResearch, 2023</w:t>
      </w:r>
    </w:p>
    <w:p w14:paraId="160A7FD6">
      <w:pPr>
        <w:pStyle w:val="3"/>
      </w:pPr>
      <w:bookmarkStart w:id="923" w:name="_Toc121596884"/>
      <w:r>
        <w:t>PAK</w:t>
      </w:r>
      <w:bookmarkEnd w:id="923"/>
    </w:p>
    <w:p w14:paraId="533EF496"/>
    <w:p w14:paraId="45A5A2C6">
      <w:pPr>
        <w:pStyle w:val="4"/>
        <w:tabs>
          <w:tab w:val="clear" w:pos="7938"/>
        </w:tabs>
      </w:pPr>
      <w:bookmarkStart w:id="924" w:name="_Toc121596885"/>
      <w:r>
        <w:t>PAK Company Information</w:t>
      </w:r>
      <w:bookmarkEnd w:id="924"/>
    </w:p>
    <w:p w14:paraId="0E5C3913">
      <w:pPr>
        <w:pStyle w:val="153"/>
      </w:pPr>
      <w:bookmarkStart w:id="925" w:name="_Toc121596531"/>
      <w:r>
        <w:t>PAK Company Information</w:t>
      </w:r>
      <w:bookmarkEnd w:id="925"/>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71FB3ED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1CA17820">
            <w:pPr>
              <w:rPr>
                <w:b/>
                <w:bCs/>
              </w:rPr>
            </w:pPr>
            <w:r>
              <w:rPr>
                <w:b/>
                <w:bCs/>
              </w:rPr>
              <w:t>#</w:t>
            </w:r>
          </w:p>
        </w:tc>
        <w:tc>
          <w:tcPr>
            <w:tcW w:w="2410" w:type="dxa"/>
            <w:tcBorders>
              <w:bottom w:val="single" w:color="5B9BD5" w:themeColor="accent1" w:sz="12" w:space="0"/>
              <w:insideH w:val="single" w:sz="12" w:space="0"/>
            </w:tcBorders>
            <w:vAlign w:val="center"/>
          </w:tcPr>
          <w:p w14:paraId="4E7B8E0D">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682135D6">
            <w:pPr>
              <w:rPr>
                <w:b/>
                <w:bCs/>
              </w:rPr>
            </w:pPr>
            <w:r>
              <w:rPr>
                <w:rFonts w:hint="eastAsia"/>
                <w:b/>
                <w:bCs/>
              </w:rPr>
              <w:t>D</w:t>
            </w:r>
            <w:r>
              <w:rPr>
                <w:b/>
                <w:bCs/>
              </w:rPr>
              <w:t>escription</w:t>
            </w:r>
          </w:p>
        </w:tc>
      </w:tr>
      <w:tr w14:paraId="4E727B4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05153F46">
            <w:pPr>
              <w:rPr>
                <w:b/>
                <w:bCs/>
              </w:rPr>
            </w:pPr>
            <w:r>
              <w:rPr>
                <w:b/>
                <w:bCs/>
              </w:rPr>
              <w:t>1</w:t>
            </w:r>
          </w:p>
        </w:tc>
        <w:tc>
          <w:tcPr>
            <w:tcW w:w="2410" w:type="dxa"/>
            <w:shd w:val="clear" w:color="auto" w:fill="DEEAF6" w:themeFill="accent1" w:themeFillTint="33"/>
            <w:vAlign w:val="center"/>
          </w:tcPr>
          <w:p w14:paraId="6E98004F">
            <w:r>
              <w:t>Company Name</w:t>
            </w:r>
          </w:p>
        </w:tc>
        <w:tc>
          <w:tcPr>
            <w:tcW w:w="7165" w:type="dxa"/>
            <w:shd w:val="clear" w:color="auto" w:fill="DEEAF6" w:themeFill="accent1" w:themeFillTint="33"/>
            <w:vAlign w:val="center"/>
          </w:tcPr>
          <w:p w14:paraId="79BC4984">
            <w:pPr>
              <w:rPr>
                <w:bCs/>
                <w:szCs w:val="22"/>
              </w:rPr>
            </w:pPr>
            <w:r>
              <w:t>PAK</w:t>
            </w:r>
          </w:p>
        </w:tc>
      </w:tr>
      <w:tr w14:paraId="6491B63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4F67FE99">
            <w:pPr>
              <w:rPr>
                <w:b/>
                <w:bCs/>
              </w:rPr>
            </w:pPr>
            <w:r>
              <w:rPr>
                <w:b/>
                <w:bCs/>
              </w:rPr>
              <w:t>2</w:t>
            </w:r>
          </w:p>
        </w:tc>
        <w:tc>
          <w:tcPr>
            <w:tcW w:w="2410" w:type="dxa"/>
            <w:vAlign w:val="center"/>
          </w:tcPr>
          <w:p w14:paraId="17B07417">
            <w:r>
              <w:t>Website</w:t>
            </w:r>
          </w:p>
        </w:tc>
        <w:tc>
          <w:tcPr>
            <w:tcW w:w="7165" w:type="dxa"/>
            <w:vAlign w:val="center"/>
          </w:tcPr>
          <w:p w14:paraId="23849389">
            <w:pPr>
              <w:rPr>
                <w:bCs/>
                <w:szCs w:val="22"/>
              </w:rPr>
            </w:pPr>
          </w:p>
        </w:tc>
      </w:tr>
      <w:tr w14:paraId="4ACF431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3CD113AF">
            <w:pPr>
              <w:rPr>
                <w:b/>
                <w:bCs/>
              </w:rPr>
            </w:pPr>
            <w:r>
              <w:rPr>
                <w:b/>
                <w:bCs/>
              </w:rPr>
              <w:t>3</w:t>
            </w:r>
          </w:p>
        </w:tc>
        <w:tc>
          <w:tcPr>
            <w:tcW w:w="2410" w:type="dxa"/>
            <w:shd w:val="clear" w:color="auto" w:fill="DEEAF6" w:themeFill="accent1" w:themeFillTint="33"/>
            <w:vAlign w:val="center"/>
          </w:tcPr>
          <w:p w14:paraId="4DE8E25B">
            <w:r>
              <w:t>Establish Date</w:t>
            </w:r>
          </w:p>
        </w:tc>
        <w:tc>
          <w:tcPr>
            <w:tcW w:w="7165" w:type="dxa"/>
            <w:shd w:val="clear" w:color="auto" w:fill="DEEAF6" w:themeFill="accent1" w:themeFillTint="33"/>
            <w:vAlign w:val="center"/>
          </w:tcPr>
          <w:p w14:paraId="74CC9ED6">
            <w:pPr>
              <w:rPr>
                <w:bCs/>
                <w:szCs w:val="22"/>
              </w:rPr>
            </w:pPr>
          </w:p>
        </w:tc>
      </w:tr>
      <w:tr w14:paraId="742C9FD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07F1A950">
            <w:pPr>
              <w:rPr>
                <w:b/>
                <w:bCs/>
              </w:rPr>
            </w:pPr>
            <w:r>
              <w:rPr>
                <w:b/>
                <w:bCs/>
              </w:rPr>
              <w:t>4</w:t>
            </w:r>
          </w:p>
        </w:tc>
        <w:tc>
          <w:tcPr>
            <w:tcW w:w="2410" w:type="dxa"/>
            <w:vAlign w:val="center"/>
          </w:tcPr>
          <w:p w14:paraId="3D6139B8">
            <w:r>
              <w:rPr>
                <w:rFonts w:hint="eastAsia"/>
              </w:rPr>
              <w:t>Manufacturing Bases</w:t>
            </w:r>
          </w:p>
        </w:tc>
        <w:tc>
          <w:tcPr>
            <w:tcW w:w="7165" w:type="dxa"/>
            <w:vAlign w:val="center"/>
          </w:tcPr>
          <w:p w14:paraId="689D9F7B">
            <w:pPr>
              <w:rPr>
                <w:bCs/>
                <w:szCs w:val="22"/>
              </w:rPr>
            </w:pPr>
          </w:p>
        </w:tc>
      </w:tr>
      <w:tr w14:paraId="6312E13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443AC351">
            <w:pPr>
              <w:rPr>
                <w:b/>
                <w:bCs/>
              </w:rPr>
            </w:pPr>
            <w:r>
              <w:rPr>
                <w:b/>
                <w:bCs/>
              </w:rPr>
              <w:t>5</w:t>
            </w:r>
          </w:p>
        </w:tc>
        <w:tc>
          <w:tcPr>
            <w:tcW w:w="2410" w:type="dxa"/>
            <w:shd w:val="clear" w:color="auto" w:fill="DEEAF6" w:themeFill="accent1" w:themeFillTint="33"/>
            <w:vAlign w:val="center"/>
          </w:tcPr>
          <w:p w14:paraId="132F6F5A">
            <w:r>
              <w:rPr>
                <w:rFonts w:hint="eastAsia"/>
              </w:rPr>
              <w:t>Sales Regions</w:t>
            </w:r>
          </w:p>
        </w:tc>
        <w:tc>
          <w:tcPr>
            <w:tcW w:w="7165" w:type="dxa"/>
            <w:shd w:val="clear" w:color="auto" w:fill="DEEAF6" w:themeFill="accent1" w:themeFillTint="33"/>
            <w:vAlign w:val="center"/>
          </w:tcPr>
          <w:p w14:paraId="350EE4AA">
            <w:pPr>
              <w:rPr>
                <w:bCs/>
                <w:szCs w:val="22"/>
              </w:rPr>
            </w:pPr>
          </w:p>
        </w:tc>
      </w:tr>
      <w:tr w14:paraId="2EA155D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76B6D5C2">
            <w:pPr>
              <w:rPr>
                <w:b/>
                <w:bCs/>
              </w:rPr>
            </w:pPr>
            <w:r>
              <w:rPr>
                <w:b/>
                <w:bCs/>
              </w:rPr>
              <w:t>6</w:t>
            </w:r>
          </w:p>
        </w:tc>
        <w:tc>
          <w:tcPr>
            <w:tcW w:w="2410" w:type="dxa"/>
            <w:vAlign w:val="center"/>
          </w:tcPr>
          <w:p w14:paraId="484F3657">
            <w:r>
              <w:t>Headquarters</w:t>
            </w:r>
          </w:p>
        </w:tc>
        <w:tc>
          <w:tcPr>
            <w:tcW w:w="7165" w:type="dxa"/>
            <w:vAlign w:val="center"/>
          </w:tcPr>
          <w:p w14:paraId="336E23B5">
            <w:pPr>
              <w:rPr>
                <w:bCs/>
                <w:szCs w:val="22"/>
              </w:rPr>
            </w:pPr>
          </w:p>
        </w:tc>
      </w:tr>
      <w:tr w14:paraId="234DF34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64DAEE81">
            <w:pPr>
              <w:rPr>
                <w:b/>
                <w:bCs/>
              </w:rPr>
            </w:pPr>
            <w:r>
              <w:rPr>
                <w:rFonts w:hint="eastAsia"/>
                <w:b/>
                <w:bCs/>
              </w:rPr>
              <w:t>7</w:t>
            </w:r>
          </w:p>
        </w:tc>
        <w:tc>
          <w:tcPr>
            <w:tcW w:w="2410" w:type="dxa"/>
            <w:shd w:val="clear" w:color="auto" w:fill="DEEAF6" w:themeFill="accent1" w:themeFillTint="33"/>
            <w:vAlign w:val="center"/>
          </w:tcPr>
          <w:p w14:paraId="686E528D">
            <w:r>
              <w:t>Company Nature</w:t>
            </w:r>
          </w:p>
        </w:tc>
        <w:tc>
          <w:tcPr>
            <w:tcW w:w="7165" w:type="dxa"/>
            <w:shd w:val="clear" w:color="auto" w:fill="DEEAF6" w:themeFill="accent1" w:themeFillTint="33"/>
            <w:vAlign w:val="center"/>
          </w:tcPr>
          <w:p w14:paraId="7FD02ED2">
            <w:pPr>
              <w:rPr>
                <w:bCs/>
                <w:szCs w:val="22"/>
              </w:rPr>
            </w:pPr>
          </w:p>
        </w:tc>
      </w:tr>
      <w:tr w14:paraId="2ACEBDF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216D54E8">
            <w:pPr>
              <w:rPr>
                <w:b/>
                <w:bCs/>
              </w:rPr>
            </w:pPr>
            <w:r>
              <w:rPr>
                <w:rFonts w:hint="eastAsia"/>
                <w:b/>
                <w:bCs/>
              </w:rPr>
              <w:t>8</w:t>
            </w:r>
          </w:p>
        </w:tc>
        <w:tc>
          <w:tcPr>
            <w:tcW w:w="2410" w:type="dxa"/>
            <w:vAlign w:val="center"/>
          </w:tcPr>
          <w:p w14:paraId="126AADF4">
            <w:pPr>
              <w:rPr>
                <w:bCs/>
              </w:rPr>
            </w:pPr>
            <w:r>
              <w:t>Competitors</w:t>
            </w:r>
          </w:p>
        </w:tc>
        <w:tc>
          <w:tcPr>
            <w:tcW w:w="7165" w:type="dxa"/>
            <w:vAlign w:val="center"/>
          </w:tcPr>
          <w:p w14:paraId="12BD8A0E">
            <w:pPr>
              <w:rPr>
                <w:bCs/>
                <w:szCs w:val="22"/>
              </w:rPr>
            </w:pPr>
          </w:p>
        </w:tc>
      </w:tr>
      <w:tr w14:paraId="48C3366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01E4CD97">
            <w:pPr>
              <w:rPr>
                <w:b/>
                <w:bCs/>
              </w:rPr>
            </w:pPr>
            <w:r>
              <w:rPr>
                <w:rFonts w:hint="eastAsia"/>
                <w:b/>
                <w:bCs/>
              </w:rPr>
              <w:t>9</w:t>
            </w:r>
          </w:p>
        </w:tc>
        <w:tc>
          <w:tcPr>
            <w:tcW w:w="2410" w:type="dxa"/>
            <w:shd w:val="clear" w:color="auto" w:fill="DEEAF6" w:themeFill="accent1" w:themeFillTint="33"/>
            <w:vAlign w:val="center"/>
          </w:tcPr>
          <w:p w14:paraId="482023CD">
            <w:r>
              <w:rPr>
                <w:rFonts w:hint="eastAsia"/>
              </w:rPr>
              <w:t>Contact Information</w:t>
            </w:r>
          </w:p>
        </w:tc>
        <w:tc>
          <w:tcPr>
            <w:tcW w:w="7165" w:type="dxa"/>
            <w:shd w:val="clear" w:color="auto" w:fill="DEEAF6" w:themeFill="accent1" w:themeFillTint="33"/>
            <w:vAlign w:val="center"/>
          </w:tcPr>
          <w:p w14:paraId="75F58C07">
            <w:pPr>
              <w:rPr>
                <w:bCs/>
                <w:szCs w:val="22"/>
              </w:rPr>
            </w:pPr>
          </w:p>
        </w:tc>
      </w:tr>
    </w:tbl>
    <w:p w14:paraId="2F3D6AC7">
      <w:pPr>
        <w:pStyle w:val="146"/>
      </w:pPr>
      <w:r>
        <w:t>Source: PAK; Secondary Literature, Press Releases and QYResearch, 2023</w:t>
      </w:r>
    </w:p>
    <w:p w14:paraId="495275EA">
      <w:pPr>
        <w:pStyle w:val="4"/>
        <w:tabs>
          <w:tab w:val="clear" w:pos="7938"/>
        </w:tabs>
      </w:pPr>
      <w:bookmarkStart w:id="926" w:name="_Toc121596886"/>
      <w:r>
        <w:t>PAK Description and Business Overview</w:t>
      </w:r>
      <w:bookmarkEnd w:id="926"/>
    </w:p>
    <w:p w14:paraId="10CC5590">
      <w:pPr>
        <w:pStyle w:val="153"/>
      </w:pPr>
      <w:bookmarkStart w:id="927" w:name="_Toc121596532"/>
      <w:r>
        <w:t>PAK Description and Business Overview</w:t>
      </w:r>
      <w:bookmarkEnd w:id="927"/>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1C8D270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6C2D9B82">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2DA0D4C1">
            <w:pPr>
              <w:rPr>
                <w:b/>
                <w:bCs/>
              </w:rPr>
            </w:pPr>
            <w:r>
              <w:rPr>
                <w:rFonts w:hint="eastAsia"/>
                <w:b/>
                <w:bCs/>
              </w:rPr>
              <w:t>D</w:t>
            </w:r>
            <w:r>
              <w:rPr>
                <w:b/>
                <w:bCs/>
              </w:rPr>
              <w:t>escription</w:t>
            </w:r>
          </w:p>
        </w:tc>
      </w:tr>
      <w:tr w14:paraId="0BB4AA1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3331A34">
            <w:pPr>
              <w:rPr>
                <w:b/>
                <w:bCs/>
              </w:rPr>
            </w:pPr>
            <w:r>
              <w:rPr>
                <w:b/>
                <w:bCs/>
              </w:rPr>
              <w:t>Company Description</w:t>
            </w:r>
          </w:p>
        </w:tc>
        <w:tc>
          <w:tcPr>
            <w:tcW w:w="7167" w:type="dxa"/>
            <w:shd w:val="clear" w:color="auto" w:fill="DEEAF6" w:themeFill="accent1" w:themeFillTint="33"/>
            <w:vAlign w:val="center"/>
          </w:tcPr>
          <w:p w14:paraId="48D56884">
            <w:pPr>
              <w:rPr>
                <w:bCs/>
                <w:szCs w:val="22"/>
              </w:rPr>
            </w:pPr>
          </w:p>
          <w:p w14:paraId="68BFD185">
            <w:pPr>
              <w:rPr>
                <w:bCs/>
                <w:szCs w:val="22"/>
              </w:rPr>
            </w:pPr>
          </w:p>
          <w:p w14:paraId="7284F837">
            <w:pPr>
              <w:rPr>
                <w:bCs/>
                <w:szCs w:val="22"/>
              </w:rPr>
            </w:pPr>
          </w:p>
        </w:tc>
      </w:tr>
      <w:tr w14:paraId="4E74CAA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6B21423A">
            <w:pPr>
              <w:rPr>
                <w:b/>
                <w:bCs/>
              </w:rPr>
            </w:pPr>
            <w:r>
              <w:rPr>
                <w:rFonts w:hint="eastAsia"/>
                <w:b/>
                <w:bCs/>
              </w:rPr>
              <w:t>Main</w:t>
            </w:r>
            <w:r>
              <w:rPr>
                <w:b/>
                <w:bCs/>
              </w:rPr>
              <w:t xml:space="preserve"> </w:t>
            </w:r>
            <w:r>
              <w:rPr>
                <w:rFonts w:hint="eastAsia"/>
                <w:b/>
                <w:bCs/>
              </w:rPr>
              <w:t>Business</w:t>
            </w:r>
          </w:p>
        </w:tc>
        <w:tc>
          <w:tcPr>
            <w:tcW w:w="7167" w:type="dxa"/>
            <w:vAlign w:val="center"/>
          </w:tcPr>
          <w:p w14:paraId="767670BC"/>
          <w:p w14:paraId="2D464889"/>
          <w:p w14:paraId="5399017E">
            <w:pPr>
              <w:rPr>
                <w:bCs/>
                <w:szCs w:val="22"/>
              </w:rPr>
            </w:pPr>
          </w:p>
        </w:tc>
      </w:tr>
    </w:tbl>
    <w:p w14:paraId="7DA7A2C4">
      <w:pPr>
        <w:pStyle w:val="146"/>
      </w:pPr>
      <w:r>
        <w:t>Source: PAK</w:t>
      </w:r>
      <w:r>
        <w:rPr>
          <w:rFonts w:hint="eastAsia"/>
        </w:rPr>
        <w:t>;</w:t>
      </w:r>
      <w:r>
        <w:t xml:space="preserve"> Secondary Sources, Press Releases and QYResearch, 2023</w:t>
      </w:r>
    </w:p>
    <w:p w14:paraId="0AB30A56">
      <w:pPr>
        <w:pStyle w:val="4"/>
        <w:tabs>
          <w:tab w:val="clear" w:pos="7938"/>
        </w:tabs>
      </w:pPr>
      <w:bookmarkStart w:id="928" w:name="_Toc121596887"/>
      <w:r>
        <w:t>PAK LED Tube Lights Sales, Revenue and Gross Margin (2018-2023)</w:t>
      </w:r>
      <w:bookmarkEnd w:id="928"/>
    </w:p>
    <w:p w14:paraId="7452EBD3">
      <w:pPr>
        <w:pStyle w:val="153"/>
      </w:pPr>
      <w:bookmarkStart w:id="929" w:name="_Toc121596533"/>
      <w:r>
        <w:rPr>
          <w:rFonts w:hint="eastAsia"/>
        </w:rPr>
        <w:t>PAK</w:t>
      </w:r>
      <w:r>
        <w:t xml:space="preserve"> LED Tube Lights Sales (K Units), Revenue (US$ Million), Price (US$/Unit) and Gross Margin (2018-2023)</w:t>
      </w:r>
      <w:bookmarkEnd w:id="929"/>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63B3783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076E2681">
            <w:pPr>
              <w:pStyle w:val="203"/>
              <w:jc w:val="both"/>
              <w:rPr>
                <w:b/>
                <w:bCs/>
              </w:rPr>
            </w:pPr>
            <w:r>
              <w:rPr>
                <w:b/>
                <w:bCs/>
              </w:rPr>
              <w:t>PAK</w:t>
            </w:r>
          </w:p>
        </w:tc>
        <w:tc>
          <w:tcPr>
            <w:tcW w:w="1240" w:type="dxa"/>
            <w:tcBorders>
              <w:bottom w:val="single" w:color="5B9BD5" w:themeColor="accent1" w:sz="12" w:space="0"/>
              <w:insideH w:val="single" w:sz="12" w:space="0"/>
            </w:tcBorders>
            <w:vAlign w:val="center"/>
          </w:tcPr>
          <w:p w14:paraId="16A6BE3D">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5068A7D1">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65FF2D12">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54C457AE">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43F0534D">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6DD71261">
            <w:pPr>
              <w:pStyle w:val="203"/>
              <w:jc w:val="center"/>
              <w:rPr>
                <w:b/>
                <w:bCs/>
                <w:szCs w:val="18"/>
              </w:rPr>
            </w:pPr>
            <w:r>
              <w:rPr>
                <w:b/>
                <w:bCs/>
              </w:rPr>
              <w:t>2023</w:t>
            </w:r>
          </w:p>
        </w:tc>
      </w:tr>
      <w:tr w14:paraId="60CC68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6F9E0B92">
            <w:pPr>
              <w:pStyle w:val="203"/>
              <w:jc w:val="both"/>
              <w:rPr>
                <w:b/>
                <w:bCs/>
              </w:rPr>
            </w:pPr>
            <w:r>
              <w:rPr>
                <w:b/>
                <w:bCs/>
              </w:rPr>
              <w:t>Sales</w:t>
            </w:r>
          </w:p>
        </w:tc>
        <w:tc>
          <w:tcPr>
            <w:tcW w:w="1240" w:type="dxa"/>
            <w:shd w:val="clear" w:color="auto" w:fill="DEEAF6" w:themeFill="accent1" w:themeFillTint="33"/>
            <w:vAlign w:val="center"/>
          </w:tcPr>
          <w:p w14:paraId="20C9C7FB">
            <w:pPr>
              <w:pStyle w:val="203"/>
              <w:jc w:val="right"/>
            </w:pPr>
            <w:r>
              <w:rPr>
                <w:rFonts w:hint="eastAsia"/>
              </w:rPr>
              <w:t>XX</w:t>
            </w:r>
          </w:p>
        </w:tc>
        <w:tc>
          <w:tcPr>
            <w:tcW w:w="1246" w:type="dxa"/>
            <w:shd w:val="clear" w:color="auto" w:fill="DEEAF6" w:themeFill="accent1" w:themeFillTint="33"/>
            <w:noWrap/>
            <w:vAlign w:val="center"/>
          </w:tcPr>
          <w:p w14:paraId="52753C94">
            <w:pPr>
              <w:pStyle w:val="203"/>
              <w:jc w:val="right"/>
            </w:pPr>
            <w:r>
              <w:rPr>
                <w:rFonts w:hint="eastAsia"/>
              </w:rPr>
              <w:t>XX</w:t>
            </w:r>
          </w:p>
        </w:tc>
        <w:tc>
          <w:tcPr>
            <w:tcW w:w="1170" w:type="dxa"/>
            <w:shd w:val="clear" w:color="auto" w:fill="DEEAF6" w:themeFill="accent1" w:themeFillTint="33"/>
            <w:vAlign w:val="center"/>
          </w:tcPr>
          <w:p w14:paraId="01E514C8">
            <w:pPr>
              <w:pStyle w:val="203"/>
              <w:jc w:val="right"/>
            </w:pPr>
            <w:r>
              <w:rPr>
                <w:rFonts w:hint="eastAsia"/>
              </w:rPr>
              <w:t>XX</w:t>
            </w:r>
          </w:p>
        </w:tc>
        <w:tc>
          <w:tcPr>
            <w:tcW w:w="1170" w:type="dxa"/>
            <w:shd w:val="clear" w:color="auto" w:fill="DEEAF6" w:themeFill="accent1" w:themeFillTint="33"/>
            <w:vAlign w:val="center"/>
          </w:tcPr>
          <w:p w14:paraId="4240C92D">
            <w:pPr>
              <w:pStyle w:val="203"/>
              <w:jc w:val="right"/>
            </w:pPr>
            <w:r>
              <w:rPr>
                <w:rFonts w:hint="eastAsia"/>
              </w:rPr>
              <w:t>XX</w:t>
            </w:r>
          </w:p>
        </w:tc>
        <w:tc>
          <w:tcPr>
            <w:tcW w:w="1170" w:type="dxa"/>
            <w:shd w:val="clear" w:color="auto" w:fill="DEEAF6" w:themeFill="accent1" w:themeFillTint="33"/>
            <w:vAlign w:val="center"/>
          </w:tcPr>
          <w:p w14:paraId="3362B170">
            <w:pPr>
              <w:pStyle w:val="203"/>
              <w:jc w:val="right"/>
            </w:pPr>
            <w:r>
              <w:rPr>
                <w:rFonts w:hint="eastAsia"/>
              </w:rPr>
              <w:t>XX</w:t>
            </w:r>
          </w:p>
        </w:tc>
        <w:tc>
          <w:tcPr>
            <w:tcW w:w="1168" w:type="dxa"/>
            <w:shd w:val="clear" w:color="auto" w:fill="DEEAF6" w:themeFill="accent1" w:themeFillTint="33"/>
            <w:noWrap/>
            <w:vAlign w:val="center"/>
          </w:tcPr>
          <w:p w14:paraId="2E1301DD">
            <w:pPr>
              <w:pStyle w:val="203"/>
              <w:jc w:val="right"/>
            </w:pPr>
            <w:r>
              <w:rPr>
                <w:rFonts w:hint="eastAsia"/>
              </w:rPr>
              <w:t>XX</w:t>
            </w:r>
          </w:p>
        </w:tc>
      </w:tr>
      <w:tr w14:paraId="037212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3E410626">
            <w:pPr>
              <w:pStyle w:val="203"/>
              <w:jc w:val="both"/>
              <w:rPr>
                <w:b/>
                <w:bCs/>
              </w:rPr>
            </w:pPr>
            <w:r>
              <w:rPr>
                <w:b/>
                <w:bCs/>
              </w:rPr>
              <w:t>Revenue</w:t>
            </w:r>
          </w:p>
        </w:tc>
        <w:tc>
          <w:tcPr>
            <w:tcW w:w="1240" w:type="dxa"/>
            <w:vAlign w:val="center"/>
          </w:tcPr>
          <w:p w14:paraId="13EB0251">
            <w:pPr>
              <w:pStyle w:val="203"/>
              <w:jc w:val="right"/>
            </w:pPr>
            <w:r>
              <w:rPr>
                <w:rFonts w:hint="eastAsia"/>
              </w:rPr>
              <w:t>XX</w:t>
            </w:r>
          </w:p>
        </w:tc>
        <w:tc>
          <w:tcPr>
            <w:tcW w:w="1246" w:type="dxa"/>
            <w:noWrap/>
            <w:vAlign w:val="center"/>
          </w:tcPr>
          <w:p w14:paraId="661E9CEC">
            <w:pPr>
              <w:pStyle w:val="203"/>
              <w:jc w:val="right"/>
            </w:pPr>
            <w:r>
              <w:rPr>
                <w:rFonts w:hint="eastAsia"/>
              </w:rPr>
              <w:t>XX</w:t>
            </w:r>
          </w:p>
        </w:tc>
        <w:tc>
          <w:tcPr>
            <w:tcW w:w="1170" w:type="dxa"/>
            <w:vAlign w:val="center"/>
          </w:tcPr>
          <w:p w14:paraId="40F0FD14">
            <w:pPr>
              <w:pStyle w:val="203"/>
              <w:jc w:val="right"/>
            </w:pPr>
            <w:r>
              <w:rPr>
                <w:rFonts w:hint="eastAsia"/>
              </w:rPr>
              <w:t>XX</w:t>
            </w:r>
          </w:p>
        </w:tc>
        <w:tc>
          <w:tcPr>
            <w:tcW w:w="1170" w:type="dxa"/>
            <w:vAlign w:val="center"/>
          </w:tcPr>
          <w:p w14:paraId="605F3236">
            <w:pPr>
              <w:pStyle w:val="203"/>
              <w:jc w:val="right"/>
            </w:pPr>
            <w:r>
              <w:rPr>
                <w:rFonts w:hint="eastAsia"/>
              </w:rPr>
              <w:t>XX</w:t>
            </w:r>
          </w:p>
        </w:tc>
        <w:tc>
          <w:tcPr>
            <w:tcW w:w="1170" w:type="dxa"/>
            <w:vAlign w:val="center"/>
          </w:tcPr>
          <w:p w14:paraId="4B27E6F9">
            <w:pPr>
              <w:pStyle w:val="203"/>
              <w:jc w:val="right"/>
            </w:pPr>
            <w:r>
              <w:rPr>
                <w:rFonts w:hint="eastAsia"/>
              </w:rPr>
              <w:t>XX</w:t>
            </w:r>
          </w:p>
        </w:tc>
        <w:tc>
          <w:tcPr>
            <w:tcW w:w="1168" w:type="dxa"/>
            <w:noWrap/>
            <w:vAlign w:val="center"/>
          </w:tcPr>
          <w:p w14:paraId="61DEFCF2">
            <w:pPr>
              <w:pStyle w:val="203"/>
              <w:jc w:val="right"/>
            </w:pPr>
            <w:r>
              <w:rPr>
                <w:rFonts w:hint="eastAsia"/>
              </w:rPr>
              <w:t>XX</w:t>
            </w:r>
          </w:p>
        </w:tc>
      </w:tr>
      <w:tr w14:paraId="0DE3F9C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27054261">
            <w:pPr>
              <w:pStyle w:val="203"/>
              <w:jc w:val="both"/>
              <w:rPr>
                <w:b/>
                <w:bCs/>
              </w:rPr>
            </w:pPr>
            <w:r>
              <w:rPr>
                <w:b/>
                <w:bCs/>
              </w:rPr>
              <w:t>Price</w:t>
            </w:r>
          </w:p>
        </w:tc>
        <w:tc>
          <w:tcPr>
            <w:tcW w:w="1240" w:type="dxa"/>
            <w:shd w:val="clear" w:color="auto" w:fill="DEEAF6" w:themeFill="accent1" w:themeFillTint="33"/>
            <w:vAlign w:val="center"/>
          </w:tcPr>
          <w:p w14:paraId="5351B4C8">
            <w:pPr>
              <w:pStyle w:val="203"/>
              <w:jc w:val="right"/>
            </w:pPr>
            <w:r>
              <w:rPr>
                <w:rFonts w:hint="eastAsia"/>
              </w:rPr>
              <w:t>XX</w:t>
            </w:r>
          </w:p>
        </w:tc>
        <w:tc>
          <w:tcPr>
            <w:tcW w:w="1246" w:type="dxa"/>
            <w:shd w:val="clear" w:color="auto" w:fill="DEEAF6" w:themeFill="accent1" w:themeFillTint="33"/>
            <w:noWrap/>
            <w:vAlign w:val="center"/>
          </w:tcPr>
          <w:p w14:paraId="7CC230CE">
            <w:pPr>
              <w:pStyle w:val="203"/>
              <w:jc w:val="right"/>
            </w:pPr>
            <w:r>
              <w:rPr>
                <w:rFonts w:hint="eastAsia"/>
              </w:rPr>
              <w:t>XX</w:t>
            </w:r>
          </w:p>
        </w:tc>
        <w:tc>
          <w:tcPr>
            <w:tcW w:w="1170" w:type="dxa"/>
            <w:shd w:val="clear" w:color="auto" w:fill="DEEAF6" w:themeFill="accent1" w:themeFillTint="33"/>
            <w:vAlign w:val="center"/>
          </w:tcPr>
          <w:p w14:paraId="5A0072B5">
            <w:pPr>
              <w:pStyle w:val="203"/>
              <w:jc w:val="right"/>
            </w:pPr>
            <w:r>
              <w:rPr>
                <w:rFonts w:hint="eastAsia"/>
              </w:rPr>
              <w:t>XX</w:t>
            </w:r>
          </w:p>
        </w:tc>
        <w:tc>
          <w:tcPr>
            <w:tcW w:w="1170" w:type="dxa"/>
            <w:shd w:val="clear" w:color="auto" w:fill="DEEAF6" w:themeFill="accent1" w:themeFillTint="33"/>
            <w:vAlign w:val="center"/>
          </w:tcPr>
          <w:p w14:paraId="587400B7">
            <w:pPr>
              <w:pStyle w:val="203"/>
              <w:jc w:val="right"/>
            </w:pPr>
            <w:r>
              <w:rPr>
                <w:rFonts w:hint="eastAsia"/>
              </w:rPr>
              <w:t>XX</w:t>
            </w:r>
          </w:p>
        </w:tc>
        <w:tc>
          <w:tcPr>
            <w:tcW w:w="1170" w:type="dxa"/>
            <w:shd w:val="clear" w:color="auto" w:fill="DEEAF6" w:themeFill="accent1" w:themeFillTint="33"/>
            <w:vAlign w:val="center"/>
          </w:tcPr>
          <w:p w14:paraId="421067E1">
            <w:pPr>
              <w:pStyle w:val="203"/>
              <w:jc w:val="right"/>
            </w:pPr>
            <w:r>
              <w:rPr>
                <w:rFonts w:hint="eastAsia"/>
              </w:rPr>
              <w:t>XX</w:t>
            </w:r>
          </w:p>
        </w:tc>
        <w:tc>
          <w:tcPr>
            <w:tcW w:w="1168" w:type="dxa"/>
            <w:shd w:val="clear" w:color="auto" w:fill="DEEAF6" w:themeFill="accent1" w:themeFillTint="33"/>
            <w:noWrap/>
            <w:vAlign w:val="center"/>
          </w:tcPr>
          <w:p w14:paraId="57A6C748">
            <w:pPr>
              <w:pStyle w:val="203"/>
              <w:jc w:val="right"/>
            </w:pPr>
            <w:r>
              <w:rPr>
                <w:rFonts w:hint="eastAsia"/>
              </w:rPr>
              <w:t>XX</w:t>
            </w:r>
          </w:p>
        </w:tc>
      </w:tr>
      <w:tr w14:paraId="429B0C8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3CE6EFC5">
            <w:pPr>
              <w:pStyle w:val="203"/>
              <w:jc w:val="both"/>
              <w:rPr>
                <w:b/>
                <w:bCs/>
              </w:rPr>
            </w:pPr>
            <w:r>
              <w:rPr>
                <w:rFonts w:hint="eastAsia"/>
                <w:b/>
                <w:bCs/>
              </w:rPr>
              <w:t>Gross Margin</w:t>
            </w:r>
          </w:p>
        </w:tc>
        <w:tc>
          <w:tcPr>
            <w:tcW w:w="1240" w:type="dxa"/>
            <w:vAlign w:val="center"/>
          </w:tcPr>
          <w:p w14:paraId="5BCB399B">
            <w:pPr>
              <w:pStyle w:val="203"/>
              <w:jc w:val="right"/>
            </w:pPr>
            <w:r>
              <w:rPr>
                <w:rFonts w:hint="eastAsia"/>
              </w:rPr>
              <w:t>XX</w:t>
            </w:r>
            <w:r>
              <w:t>%</w:t>
            </w:r>
          </w:p>
        </w:tc>
        <w:tc>
          <w:tcPr>
            <w:tcW w:w="1246" w:type="dxa"/>
            <w:noWrap/>
            <w:vAlign w:val="center"/>
          </w:tcPr>
          <w:p w14:paraId="08B151DE">
            <w:pPr>
              <w:pStyle w:val="203"/>
              <w:jc w:val="right"/>
            </w:pPr>
            <w:r>
              <w:rPr>
                <w:rFonts w:hint="eastAsia"/>
              </w:rPr>
              <w:t>XX</w:t>
            </w:r>
            <w:r>
              <w:t>%</w:t>
            </w:r>
          </w:p>
        </w:tc>
        <w:tc>
          <w:tcPr>
            <w:tcW w:w="1170" w:type="dxa"/>
            <w:vAlign w:val="center"/>
          </w:tcPr>
          <w:p w14:paraId="0B117551">
            <w:pPr>
              <w:pStyle w:val="203"/>
              <w:jc w:val="right"/>
            </w:pPr>
            <w:r>
              <w:rPr>
                <w:rFonts w:hint="eastAsia"/>
              </w:rPr>
              <w:t>XX</w:t>
            </w:r>
            <w:r>
              <w:t>%</w:t>
            </w:r>
          </w:p>
        </w:tc>
        <w:tc>
          <w:tcPr>
            <w:tcW w:w="1170" w:type="dxa"/>
            <w:vAlign w:val="center"/>
          </w:tcPr>
          <w:p w14:paraId="2565CAF3">
            <w:pPr>
              <w:pStyle w:val="203"/>
              <w:jc w:val="right"/>
            </w:pPr>
            <w:r>
              <w:rPr>
                <w:rFonts w:hint="eastAsia"/>
              </w:rPr>
              <w:t>XX</w:t>
            </w:r>
            <w:r>
              <w:t>%</w:t>
            </w:r>
          </w:p>
        </w:tc>
        <w:tc>
          <w:tcPr>
            <w:tcW w:w="1170" w:type="dxa"/>
            <w:vAlign w:val="center"/>
          </w:tcPr>
          <w:p w14:paraId="130A0A79">
            <w:pPr>
              <w:pStyle w:val="203"/>
              <w:jc w:val="right"/>
            </w:pPr>
            <w:r>
              <w:rPr>
                <w:rFonts w:hint="eastAsia"/>
              </w:rPr>
              <w:t>XX</w:t>
            </w:r>
            <w:r>
              <w:t>%</w:t>
            </w:r>
          </w:p>
        </w:tc>
        <w:tc>
          <w:tcPr>
            <w:tcW w:w="1168" w:type="dxa"/>
            <w:noWrap/>
            <w:vAlign w:val="center"/>
          </w:tcPr>
          <w:p w14:paraId="3B51260A">
            <w:pPr>
              <w:pStyle w:val="203"/>
              <w:jc w:val="right"/>
            </w:pPr>
            <w:r>
              <w:rPr>
                <w:rFonts w:hint="eastAsia"/>
              </w:rPr>
              <w:t>XX</w:t>
            </w:r>
            <w:r>
              <w:t>%</w:t>
            </w:r>
          </w:p>
        </w:tc>
      </w:tr>
    </w:tbl>
    <w:p w14:paraId="00750132">
      <w:pPr>
        <w:pStyle w:val="146"/>
      </w:pPr>
      <w:r>
        <w:t>Source: PAK; Secondary Literature, Press Releases and QYResearch, 2023</w:t>
      </w:r>
    </w:p>
    <w:p w14:paraId="770A6888">
      <w:pPr>
        <w:pStyle w:val="4"/>
        <w:tabs>
          <w:tab w:val="clear" w:pos="7938"/>
        </w:tabs>
      </w:pPr>
      <w:bookmarkStart w:id="930" w:name="_Toc121596888"/>
      <w:r>
        <w:t>PAK LED Tube Lights Product Portfolio</w:t>
      </w:r>
      <w:bookmarkEnd w:id="930"/>
    </w:p>
    <w:p w14:paraId="4F1BDFE2">
      <w:pPr>
        <w:pStyle w:val="153"/>
      </w:pPr>
      <w:bookmarkStart w:id="931" w:name="_Toc121596534"/>
      <w:r>
        <w:t>PAK LED Tube Lights Product</w:t>
      </w:r>
      <w:bookmarkEnd w:id="931"/>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4C39AF5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5D683788">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1D152910">
            <w:pPr>
              <w:rPr>
                <w:b/>
                <w:bCs/>
              </w:rPr>
            </w:pPr>
            <w:r>
              <w:rPr>
                <w:rFonts w:hint="eastAsia"/>
                <w:b/>
                <w:bCs/>
              </w:rPr>
              <w:t>Description</w:t>
            </w:r>
          </w:p>
        </w:tc>
      </w:tr>
      <w:tr w14:paraId="762B1A9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2A54E1A6">
            <w:pPr>
              <w:rPr>
                <w:b/>
                <w:bCs/>
              </w:rPr>
            </w:pPr>
          </w:p>
        </w:tc>
        <w:tc>
          <w:tcPr>
            <w:tcW w:w="7167" w:type="dxa"/>
            <w:shd w:val="clear" w:color="auto" w:fill="DEEAF6" w:themeFill="accent1" w:themeFillTint="33"/>
            <w:vAlign w:val="center"/>
          </w:tcPr>
          <w:p w14:paraId="0E527F36"/>
        </w:tc>
      </w:tr>
      <w:tr w14:paraId="4CD65B9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71211DFE">
            <w:pPr>
              <w:rPr>
                <w:b/>
                <w:bCs/>
              </w:rPr>
            </w:pPr>
          </w:p>
        </w:tc>
        <w:tc>
          <w:tcPr>
            <w:tcW w:w="7167" w:type="dxa"/>
            <w:vAlign w:val="center"/>
          </w:tcPr>
          <w:p w14:paraId="325D86AE"/>
        </w:tc>
      </w:tr>
      <w:tr w14:paraId="544C867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9B87877">
            <w:pPr>
              <w:rPr>
                <w:b/>
                <w:bCs/>
              </w:rPr>
            </w:pPr>
          </w:p>
        </w:tc>
        <w:tc>
          <w:tcPr>
            <w:tcW w:w="7167" w:type="dxa"/>
            <w:shd w:val="clear" w:color="auto" w:fill="DEEAF6" w:themeFill="accent1" w:themeFillTint="33"/>
            <w:vAlign w:val="center"/>
          </w:tcPr>
          <w:p w14:paraId="12FE2147"/>
        </w:tc>
      </w:tr>
    </w:tbl>
    <w:p w14:paraId="5CC75F0D">
      <w:pPr>
        <w:pStyle w:val="146"/>
      </w:pPr>
      <w:r>
        <w:t>Source: PAK and QYResearch, 2023</w:t>
      </w:r>
    </w:p>
    <w:p w14:paraId="33D844EB">
      <w:pPr>
        <w:pStyle w:val="4"/>
        <w:tabs>
          <w:tab w:val="clear" w:pos="7938"/>
        </w:tabs>
      </w:pPr>
      <w:bookmarkStart w:id="932" w:name="_Toc121596889"/>
      <w:r>
        <w:t>PAK</w:t>
      </w:r>
      <w:r>
        <w:rPr>
          <w:rFonts w:hint="eastAsia"/>
        </w:rPr>
        <w:t xml:space="preserve"> Recent Developments/Updates</w:t>
      </w:r>
      <w:bookmarkEnd w:id="932"/>
    </w:p>
    <w:p w14:paraId="4C16B7DE">
      <w:pPr>
        <w:pStyle w:val="153"/>
      </w:pPr>
      <w:bookmarkStart w:id="933" w:name="_Toc121596535"/>
      <w:r>
        <w:t xml:space="preserve">PAK </w:t>
      </w:r>
      <w:r>
        <w:rPr>
          <w:rFonts w:hint="eastAsia"/>
        </w:rPr>
        <w:t>Recent Developments/Updates</w:t>
      </w:r>
      <w:bookmarkEnd w:id="933"/>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095C796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34AE194A">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7644DA4D">
            <w:pPr>
              <w:rPr>
                <w:b/>
                <w:bCs/>
              </w:rPr>
            </w:pPr>
            <w:r>
              <w:rPr>
                <w:b/>
                <w:bCs/>
              </w:rPr>
              <w:t>Description</w:t>
            </w:r>
          </w:p>
        </w:tc>
      </w:tr>
      <w:tr w14:paraId="43B13BB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C3B1521">
            <w:pPr>
              <w:rPr>
                <w:b/>
                <w:bCs/>
              </w:rPr>
            </w:pPr>
          </w:p>
        </w:tc>
        <w:tc>
          <w:tcPr>
            <w:tcW w:w="7167" w:type="dxa"/>
            <w:shd w:val="clear" w:color="auto" w:fill="DEEAF6" w:themeFill="accent1" w:themeFillTint="33"/>
            <w:vAlign w:val="center"/>
          </w:tcPr>
          <w:p w14:paraId="6E4DDAFD"/>
        </w:tc>
      </w:tr>
      <w:tr w14:paraId="39E3976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13468616">
            <w:pPr>
              <w:rPr>
                <w:b/>
                <w:bCs/>
              </w:rPr>
            </w:pPr>
          </w:p>
        </w:tc>
        <w:tc>
          <w:tcPr>
            <w:tcW w:w="7167" w:type="dxa"/>
            <w:vAlign w:val="center"/>
          </w:tcPr>
          <w:p w14:paraId="517CF25B"/>
        </w:tc>
      </w:tr>
      <w:tr w14:paraId="48EBB33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10ED7E9D">
            <w:pPr>
              <w:rPr>
                <w:b/>
                <w:bCs/>
              </w:rPr>
            </w:pPr>
          </w:p>
        </w:tc>
        <w:tc>
          <w:tcPr>
            <w:tcW w:w="7167" w:type="dxa"/>
            <w:shd w:val="clear" w:color="auto" w:fill="DEEAF6" w:themeFill="accent1" w:themeFillTint="33"/>
            <w:vAlign w:val="center"/>
          </w:tcPr>
          <w:p w14:paraId="4C37F400"/>
        </w:tc>
      </w:tr>
      <w:tr w14:paraId="4D71AD3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6D3425DB">
            <w:pPr>
              <w:rPr>
                <w:b/>
                <w:bCs/>
              </w:rPr>
            </w:pPr>
          </w:p>
        </w:tc>
        <w:tc>
          <w:tcPr>
            <w:tcW w:w="7167" w:type="dxa"/>
            <w:vAlign w:val="center"/>
          </w:tcPr>
          <w:p w14:paraId="0EFB662C"/>
        </w:tc>
      </w:tr>
    </w:tbl>
    <w:p w14:paraId="67B9A796">
      <w:pPr>
        <w:pStyle w:val="146"/>
      </w:pPr>
      <w:r>
        <w:t>Source: PAK; Secondary Literature, Press Releases and QYResearch, 2023</w:t>
      </w:r>
    </w:p>
    <w:p w14:paraId="4D276878"/>
    <w:p w14:paraId="210403CC">
      <w:pPr>
        <w:pStyle w:val="3"/>
      </w:pPr>
      <w:bookmarkStart w:id="934" w:name="_Toc121596890"/>
      <w:r>
        <w:t>MLS CO.,LTD</w:t>
      </w:r>
      <w:bookmarkEnd w:id="934"/>
    </w:p>
    <w:p w14:paraId="43329A9C"/>
    <w:p w14:paraId="7795D309">
      <w:pPr>
        <w:pStyle w:val="4"/>
        <w:tabs>
          <w:tab w:val="clear" w:pos="7938"/>
        </w:tabs>
      </w:pPr>
      <w:bookmarkStart w:id="935" w:name="_Toc121596891"/>
      <w:r>
        <w:t>MLS CO.,LTD Company Information</w:t>
      </w:r>
      <w:bookmarkEnd w:id="935"/>
    </w:p>
    <w:p w14:paraId="3D9653D2">
      <w:pPr>
        <w:pStyle w:val="153"/>
      </w:pPr>
      <w:bookmarkStart w:id="936" w:name="_Toc121596536"/>
      <w:r>
        <w:t>MLS CO.,LTD Company Information</w:t>
      </w:r>
      <w:bookmarkEnd w:id="936"/>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07A050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3BAB7DBE">
            <w:pPr>
              <w:rPr>
                <w:b/>
                <w:bCs/>
              </w:rPr>
            </w:pPr>
            <w:r>
              <w:rPr>
                <w:b/>
                <w:bCs/>
              </w:rPr>
              <w:t>#</w:t>
            </w:r>
          </w:p>
        </w:tc>
        <w:tc>
          <w:tcPr>
            <w:tcW w:w="2410" w:type="dxa"/>
            <w:tcBorders>
              <w:bottom w:val="single" w:color="5B9BD5" w:themeColor="accent1" w:sz="12" w:space="0"/>
              <w:insideH w:val="single" w:sz="12" w:space="0"/>
            </w:tcBorders>
            <w:vAlign w:val="center"/>
          </w:tcPr>
          <w:p w14:paraId="4A402758">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529F8899">
            <w:pPr>
              <w:rPr>
                <w:b/>
                <w:bCs/>
              </w:rPr>
            </w:pPr>
            <w:r>
              <w:rPr>
                <w:rFonts w:hint="eastAsia"/>
                <w:b/>
                <w:bCs/>
              </w:rPr>
              <w:t>D</w:t>
            </w:r>
            <w:r>
              <w:rPr>
                <w:b/>
                <w:bCs/>
              </w:rPr>
              <w:t>escription</w:t>
            </w:r>
          </w:p>
        </w:tc>
      </w:tr>
      <w:tr w14:paraId="0D64C26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167E1707">
            <w:pPr>
              <w:rPr>
                <w:b/>
                <w:bCs/>
              </w:rPr>
            </w:pPr>
            <w:r>
              <w:rPr>
                <w:b/>
                <w:bCs/>
              </w:rPr>
              <w:t>1</w:t>
            </w:r>
          </w:p>
        </w:tc>
        <w:tc>
          <w:tcPr>
            <w:tcW w:w="2410" w:type="dxa"/>
            <w:shd w:val="clear" w:color="auto" w:fill="DEEAF6" w:themeFill="accent1" w:themeFillTint="33"/>
            <w:vAlign w:val="center"/>
          </w:tcPr>
          <w:p w14:paraId="5BF75612">
            <w:r>
              <w:t>Company Name</w:t>
            </w:r>
          </w:p>
        </w:tc>
        <w:tc>
          <w:tcPr>
            <w:tcW w:w="7165" w:type="dxa"/>
            <w:shd w:val="clear" w:color="auto" w:fill="DEEAF6" w:themeFill="accent1" w:themeFillTint="33"/>
            <w:vAlign w:val="center"/>
          </w:tcPr>
          <w:p w14:paraId="210AFB97">
            <w:pPr>
              <w:rPr>
                <w:bCs/>
                <w:szCs w:val="22"/>
              </w:rPr>
            </w:pPr>
            <w:r>
              <w:t>MLS CO.,LTD</w:t>
            </w:r>
          </w:p>
        </w:tc>
      </w:tr>
      <w:tr w14:paraId="14619CE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6FE21F5B">
            <w:pPr>
              <w:rPr>
                <w:b/>
                <w:bCs/>
              </w:rPr>
            </w:pPr>
            <w:r>
              <w:rPr>
                <w:b/>
                <w:bCs/>
              </w:rPr>
              <w:t>2</w:t>
            </w:r>
          </w:p>
        </w:tc>
        <w:tc>
          <w:tcPr>
            <w:tcW w:w="2410" w:type="dxa"/>
            <w:vAlign w:val="center"/>
          </w:tcPr>
          <w:p w14:paraId="00BC0C8B">
            <w:r>
              <w:t>Website</w:t>
            </w:r>
          </w:p>
        </w:tc>
        <w:tc>
          <w:tcPr>
            <w:tcW w:w="7165" w:type="dxa"/>
            <w:vAlign w:val="center"/>
          </w:tcPr>
          <w:p w14:paraId="424884AA">
            <w:pPr>
              <w:rPr>
                <w:bCs/>
                <w:szCs w:val="22"/>
              </w:rPr>
            </w:pPr>
          </w:p>
        </w:tc>
      </w:tr>
      <w:tr w14:paraId="15DE0B1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4B24BF3D">
            <w:pPr>
              <w:rPr>
                <w:b/>
                <w:bCs/>
              </w:rPr>
            </w:pPr>
            <w:r>
              <w:rPr>
                <w:b/>
                <w:bCs/>
              </w:rPr>
              <w:t>3</w:t>
            </w:r>
          </w:p>
        </w:tc>
        <w:tc>
          <w:tcPr>
            <w:tcW w:w="2410" w:type="dxa"/>
            <w:shd w:val="clear" w:color="auto" w:fill="DEEAF6" w:themeFill="accent1" w:themeFillTint="33"/>
            <w:vAlign w:val="center"/>
          </w:tcPr>
          <w:p w14:paraId="2D033864">
            <w:r>
              <w:t>Establish Date</w:t>
            </w:r>
          </w:p>
        </w:tc>
        <w:tc>
          <w:tcPr>
            <w:tcW w:w="7165" w:type="dxa"/>
            <w:shd w:val="clear" w:color="auto" w:fill="DEEAF6" w:themeFill="accent1" w:themeFillTint="33"/>
            <w:vAlign w:val="center"/>
          </w:tcPr>
          <w:p w14:paraId="48F22ED1">
            <w:pPr>
              <w:rPr>
                <w:bCs/>
                <w:szCs w:val="22"/>
              </w:rPr>
            </w:pPr>
          </w:p>
        </w:tc>
      </w:tr>
      <w:tr w14:paraId="5746EBF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270688CB">
            <w:pPr>
              <w:rPr>
                <w:b/>
                <w:bCs/>
              </w:rPr>
            </w:pPr>
            <w:r>
              <w:rPr>
                <w:b/>
                <w:bCs/>
              </w:rPr>
              <w:t>4</w:t>
            </w:r>
          </w:p>
        </w:tc>
        <w:tc>
          <w:tcPr>
            <w:tcW w:w="2410" w:type="dxa"/>
            <w:vAlign w:val="center"/>
          </w:tcPr>
          <w:p w14:paraId="0ED6BD57">
            <w:r>
              <w:rPr>
                <w:rFonts w:hint="eastAsia"/>
              </w:rPr>
              <w:t>Manufacturing Bases</w:t>
            </w:r>
          </w:p>
        </w:tc>
        <w:tc>
          <w:tcPr>
            <w:tcW w:w="7165" w:type="dxa"/>
            <w:vAlign w:val="center"/>
          </w:tcPr>
          <w:p w14:paraId="01C44DC3">
            <w:pPr>
              <w:rPr>
                <w:bCs/>
                <w:szCs w:val="22"/>
              </w:rPr>
            </w:pPr>
          </w:p>
        </w:tc>
      </w:tr>
      <w:tr w14:paraId="5CDFE0D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4AE8C05D">
            <w:pPr>
              <w:rPr>
                <w:b/>
                <w:bCs/>
              </w:rPr>
            </w:pPr>
            <w:r>
              <w:rPr>
                <w:b/>
                <w:bCs/>
              </w:rPr>
              <w:t>5</w:t>
            </w:r>
          </w:p>
        </w:tc>
        <w:tc>
          <w:tcPr>
            <w:tcW w:w="2410" w:type="dxa"/>
            <w:shd w:val="clear" w:color="auto" w:fill="DEEAF6" w:themeFill="accent1" w:themeFillTint="33"/>
            <w:vAlign w:val="center"/>
          </w:tcPr>
          <w:p w14:paraId="05BD1561">
            <w:r>
              <w:rPr>
                <w:rFonts w:hint="eastAsia"/>
              </w:rPr>
              <w:t>Sales Regions</w:t>
            </w:r>
          </w:p>
        </w:tc>
        <w:tc>
          <w:tcPr>
            <w:tcW w:w="7165" w:type="dxa"/>
            <w:shd w:val="clear" w:color="auto" w:fill="DEEAF6" w:themeFill="accent1" w:themeFillTint="33"/>
            <w:vAlign w:val="center"/>
          </w:tcPr>
          <w:p w14:paraId="646F2383">
            <w:pPr>
              <w:rPr>
                <w:bCs/>
                <w:szCs w:val="22"/>
              </w:rPr>
            </w:pPr>
          </w:p>
        </w:tc>
      </w:tr>
      <w:tr w14:paraId="6018903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5CB5160B">
            <w:pPr>
              <w:rPr>
                <w:b/>
                <w:bCs/>
              </w:rPr>
            </w:pPr>
            <w:r>
              <w:rPr>
                <w:b/>
                <w:bCs/>
              </w:rPr>
              <w:t>6</w:t>
            </w:r>
          </w:p>
        </w:tc>
        <w:tc>
          <w:tcPr>
            <w:tcW w:w="2410" w:type="dxa"/>
            <w:vAlign w:val="center"/>
          </w:tcPr>
          <w:p w14:paraId="148F0667">
            <w:r>
              <w:t>Headquarters</w:t>
            </w:r>
          </w:p>
        </w:tc>
        <w:tc>
          <w:tcPr>
            <w:tcW w:w="7165" w:type="dxa"/>
            <w:vAlign w:val="center"/>
          </w:tcPr>
          <w:p w14:paraId="35B976EA">
            <w:pPr>
              <w:rPr>
                <w:bCs/>
                <w:szCs w:val="22"/>
              </w:rPr>
            </w:pPr>
          </w:p>
        </w:tc>
      </w:tr>
      <w:tr w14:paraId="1218781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0D91441A">
            <w:pPr>
              <w:rPr>
                <w:b/>
                <w:bCs/>
              </w:rPr>
            </w:pPr>
            <w:r>
              <w:rPr>
                <w:rFonts w:hint="eastAsia"/>
                <w:b/>
                <w:bCs/>
              </w:rPr>
              <w:t>7</w:t>
            </w:r>
          </w:p>
        </w:tc>
        <w:tc>
          <w:tcPr>
            <w:tcW w:w="2410" w:type="dxa"/>
            <w:shd w:val="clear" w:color="auto" w:fill="DEEAF6" w:themeFill="accent1" w:themeFillTint="33"/>
            <w:vAlign w:val="center"/>
          </w:tcPr>
          <w:p w14:paraId="1D3970A1">
            <w:r>
              <w:t>Company Nature</w:t>
            </w:r>
          </w:p>
        </w:tc>
        <w:tc>
          <w:tcPr>
            <w:tcW w:w="7165" w:type="dxa"/>
            <w:shd w:val="clear" w:color="auto" w:fill="DEEAF6" w:themeFill="accent1" w:themeFillTint="33"/>
            <w:vAlign w:val="center"/>
          </w:tcPr>
          <w:p w14:paraId="4EAE2CF4">
            <w:pPr>
              <w:rPr>
                <w:bCs/>
                <w:szCs w:val="22"/>
              </w:rPr>
            </w:pPr>
          </w:p>
        </w:tc>
      </w:tr>
      <w:tr w14:paraId="24C6305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03D68145">
            <w:pPr>
              <w:rPr>
                <w:b/>
                <w:bCs/>
              </w:rPr>
            </w:pPr>
            <w:r>
              <w:rPr>
                <w:rFonts w:hint="eastAsia"/>
                <w:b/>
                <w:bCs/>
              </w:rPr>
              <w:t>8</w:t>
            </w:r>
          </w:p>
        </w:tc>
        <w:tc>
          <w:tcPr>
            <w:tcW w:w="2410" w:type="dxa"/>
            <w:vAlign w:val="center"/>
          </w:tcPr>
          <w:p w14:paraId="7BB49675">
            <w:pPr>
              <w:rPr>
                <w:bCs/>
              </w:rPr>
            </w:pPr>
            <w:r>
              <w:t>Competitors</w:t>
            </w:r>
          </w:p>
        </w:tc>
        <w:tc>
          <w:tcPr>
            <w:tcW w:w="7165" w:type="dxa"/>
            <w:vAlign w:val="center"/>
          </w:tcPr>
          <w:p w14:paraId="5CF5A54C">
            <w:pPr>
              <w:rPr>
                <w:bCs/>
                <w:szCs w:val="22"/>
              </w:rPr>
            </w:pPr>
          </w:p>
        </w:tc>
      </w:tr>
      <w:tr w14:paraId="0E57D86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795FDB9A">
            <w:pPr>
              <w:rPr>
                <w:b/>
                <w:bCs/>
              </w:rPr>
            </w:pPr>
            <w:r>
              <w:rPr>
                <w:rFonts w:hint="eastAsia"/>
                <w:b/>
                <w:bCs/>
              </w:rPr>
              <w:t>9</w:t>
            </w:r>
          </w:p>
        </w:tc>
        <w:tc>
          <w:tcPr>
            <w:tcW w:w="2410" w:type="dxa"/>
            <w:shd w:val="clear" w:color="auto" w:fill="DEEAF6" w:themeFill="accent1" w:themeFillTint="33"/>
            <w:vAlign w:val="center"/>
          </w:tcPr>
          <w:p w14:paraId="0411AC31">
            <w:r>
              <w:rPr>
                <w:rFonts w:hint="eastAsia"/>
              </w:rPr>
              <w:t>Contact Information</w:t>
            </w:r>
          </w:p>
        </w:tc>
        <w:tc>
          <w:tcPr>
            <w:tcW w:w="7165" w:type="dxa"/>
            <w:shd w:val="clear" w:color="auto" w:fill="DEEAF6" w:themeFill="accent1" w:themeFillTint="33"/>
            <w:vAlign w:val="center"/>
          </w:tcPr>
          <w:p w14:paraId="1526CAEF">
            <w:pPr>
              <w:rPr>
                <w:bCs/>
                <w:szCs w:val="22"/>
              </w:rPr>
            </w:pPr>
          </w:p>
        </w:tc>
      </w:tr>
    </w:tbl>
    <w:p w14:paraId="03B57753">
      <w:pPr>
        <w:pStyle w:val="146"/>
      </w:pPr>
      <w:r>
        <w:t>Source: MLS CO.,LTD; Secondary Literature, Press Releases and QYResearch, 2023</w:t>
      </w:r>
    </w:p>
    <w:p w14:paraId="5CD3FFFD">
      <w:pPr>
        <w:pStyle w:val="4"/>
        <w:tabs>
          <w:tab w:val="clear" w:pos="7938"/>
        </w:tabs>
      </w:pPr>
      <w:bookmarkStart w:id="937" w:name="_Toc121596892"/>
      <w:r>
        <w:t>MLS CO.,LTD Description and Business Overview</w:t>
      </w:r>
      <w:bookmarkEnd w:id="937"/>
    </w:p>
    <w:p w14:paraId="78577C3D">
      <w:pPr>
        <w:pStyle w:val="153"/>
      </w:pPr>
      <w:bookmarkStart w:id="938" w:name="_Toc121596537"/>
      <w:r>
        <w:t>MLS CO.,LTD Description and Business Overview</w:t>
      </w:r>
      <w:bookmarkEnd w:id="938"/>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5C1EBE6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54E31B2D">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541BD415">
            <w:pPr>
              <w:rPr>
                <w:b/>
                <w:bCs/>
              </w:rPr>
            </w:pPr>
            <w:r>
              <w:rPr>
                <w:rFonts w:hint="eastAsia"/>
                <w:b/>
                <w:bCs/>
              </w:rPr>
              <w:t>D</w:t>
            </w:r>
            <w:r>
              <w:rPr>
                <w:b/>
                <w:bCs/>
              </w:rPr>
              <w:t>escription</w:t>
            </w:r>
          </w:p>
        </w:tc>
      </w:tr>
      <w:tr w14:paraId="44539E3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19EDF767">
            <w:pPr>
              <w:rPr>
                <w:b/>
                <w:bCs/>
              </w:rPr>
            </w:pPr>
            <w:r>
              <w:rPr>
                <w:b/>
                <w:bCs/>
              </w:rPr>
              <w:t>Company Description</w:t>
            </w:r>
          </w:p>
        </w:tc>
        <w:tc>
          <w:tcPr>
            <w:tcW w:w="7167" w:type="dxa"/>
            <w:shd w:val="clear" w:color="auto" w:fill="DEEAF6" w:themeFill="accent1" w:themeFillTint="33"/>
            <w:vAlign w:val="center"/>
          </w:tcPr>
          <w:p w14:paraId="7D89A198">
            <w:pPr>
              <w:rPr>
                <w:bCs/>
                <w:szCs w:val="22"/>
              </w:rPr>
            </w:pPr>
          </w:p>
          <w:p w14:paraId="71313C24">
            <w:pPr>
              <w:rPr>
                <w:bCs/>
                <w:szCs w:val="22"/>
              </w:rPr>
            </w:pPr>
          </w:p>
          <w:p w14:paraId="45C78D78">
            <w:pPr>
              <w:rPr>
                <w:bCs/>
                <w:szCs w:val="22"/>
              </w:rPr>
            </w:pPr>
          </w:p>
        </w:tc>
      </w:tr>
      <w:tr w14:paraId="2B29D0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26F08AE7">
            <w:pPr>
              <w:rPr>
                <w:b/>
                <w:bCs/>
              </w:rPr>
            </w:pPr>
            <w:r>
              <w:rPr>
                <w:rFonts w:hint="eastAsia"/>
                <w:b/>
                <w:bCs/>
              </w:rPr>
              <w:t>Main</w:t>
            </w:r>
            <w:r>
              <w:rPr>
                <w:b/>
                <w:bCs/>
              </w:rPr>
              <w:t xml:space="preserve"> </w:t>
            </w:r>
            <w:r>
              <w:rPr>
                <w:rFonts w:hint="eastAsia"/>
                <w:b/>
                <w:bCs/>
              </w:rPr>
              <w:t>Business</w:t>
            </w:r>
          </w:p>
        </w:tc>
        <w:tc>
          <w:tcPr>
            <w:tcW w:w="7167" w:type="dxa"/>
            <w:vAlign w:val="center"/>
          </w:tcPr>
          <w:p w14:paraId="55994AE6"/>
          <w:p w14:paraId="4AB98B91"/>
          <w:p w14:paraId="4EFF3547">
            <w:pPr>
              <w:rPr>
                <w:bCs/>
                <w:szCs w:val="22"/>
              </w:rPr>
            </w:pPr>
          </w:p>
        </w:tc>
      </w:tr>
    </w:tbl>
    <w:p w14:paraId="6E3AD8AF">
      <w:pPr>
        <w:pStyle w:val="146"/>
      </w:pPr>
      <w:r>
        <w:t>Source: MLS CO.,LTD</w:t>
      </w:r>
      <w:r>
        <w:rPr>
          <w:rFonts w:hint="eastAsia"/>
        </w:rPr>
        <w:t>;</w:t>
      </w:r>
      <w:r>
        <w:t xml:space="preserve"> Secondary Sources, Press Releases and QYResearch, 2023</w:t>
      </w:r>
    </w:p>
    <w:p w14:paraId="78B581F4">
      <w:pPr>
        <w:pStyle w:val="4"/>
        <w:tabs>
          <w:tab w:val="clear" w:pos="7938"/>
        </w:tabs>
      </w:pPr>
      <w:bookmarkStart w:id="939" w:name="_Toc121596893"/>
      <w:r>
        <w:t>MLS CO.,LTD LED Tube Lights Sales, Revenue and Gross Margin (2018-2023)</w:t>
      </w:r>
      <w:bookmarkEnd w:id="939"/>
    </w:p>
    <w:p w14:paraId="3EA48CF2">
      <w:pPr>
        <w:pStyle w:val="153"/>
      </w:pPr>
      <w:bookmarkStart w:id="940" w:name="_Toc121596538"/>
      <w:r>
        <w:rPr>
          <w:rFonts w:hint="eastAsia"/>
        </w:rPr>
        <w:t>MLS CO.,LTD</w:t>
      </w:r>
      <w:r>
        <w:t xml:space="preserve"> LED Tube Lights Sales (K Units), Revenue (US$ Million), Price (US$/Unit) and Gross Margin (2018-2023)</w:t>
      </w:r>
      <w:bookmarkEnd w:id="940"/>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240"/>
        <w:gridCol w:w="1246"/>
        <w:gridCol w:w="1170"/>
        <w:gridCol w:w="1170"/>
        <w:gridCol w:w="1170"/>
        <w:gridCol w:w="1168"/>
      </w:tblGrid>
      <w:tr w14:paraId="587E2C0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tcBorders>
              <w:bottom w:val="single" w:color="5B9BD5" w:themeColor="accent1" w:sz="12" w:space="0"/>
              <w:insideH w:val="single" w:sz="12" w:space="0"/>
            </w:tcBorders>
            <w:noWrap/>
            <w:vAlign w:val="center"/>
          </w:tcPr>
          <w:p w14:paraId="730199B3">
            <w:pPr>
              <w:pStyle w:val="203"/>
              <w:jc w:val="both"/>
              <w:rPr>
                <w:b/>
                <w:bCs/>
              </w:rPr>
            </w:pPr>
            <w:r>
              <w:rPr>
                <w:b/>
                <w:bCs/>
              </w:rPr>
              <w:t>MLS CO.,LTD</w:t>
            </w:r>
          </w:p>
        </w:tc>
        <w:tc>
          <w:tcPr>
            <w:tcW w:w="1240" w:type="dxa"/>
            <w:tcBorders>
              <w:bottom w:val="single" w:color="5B9BD5" w:themeColor="accent1" w:sz="12" w:space="0"/>
              <w:insideH w:val="single" w:sz="12" w:space="0"/>
            </w:tcBorders>
            <w:vAlign w:val="center"/>
          </w:tcPr>
          <w:p w14:paraId="1123ABAC">
            <w:pPr>
              <w:pStyle w:val="203"/>
              <w:jc w:val="center"/>
              <w:rPr>
                <w:b/>
                <w:bCs/>
                <w:szCs w:val="18"/>
              </w:rPr>
            </w:pPr>
            <w:r>
              <w:rPr>
                <w:b/>
                <w:bCs/>
              </w:rPr>
              <w:t>2018</w:t>
            </w:r>
          </w:p>
        </w:tc>
        <w:tc>
          <w:tcPr>
            <w:tcW w:w="1246" w:type="dxa"/>
            <w:tcBorders>
              <w:bottom w:val="single" w:color="5B9BD5" w:themeColor="accent1" w:sz="12" w:space="0"/>
              <w:insideH w:val="single" w:sz="12" w:space="0"/>
            </w:tcBorders>
            <w:noWrap/>
            <w:vAlign w:val="center"/>
          </w:tcPr>
          <w:p w14:paraId="19541C7C">
            <w:pPr>
              <w:pStyle w:val="203"/>
              <w:jc w:val="center"/>
              <w:rPr>
                <w:b/>
                <w:bCs/>
                <w:szCs w:val="18"/>
              </w:rPr>
            </w:pPr>
            <w:r>
              <w:rPr>
                <w:b/>
                <w:bCs/>
              </w:rPr>
              <w:t>201</w:t>
            </w:r>
            <w:r>
              <w:rPr>
                <w:rFonts w:hint="eastAsia"/>
                <w:b/>
                <w:bCs/>
              </w:rPr>
              <w:t>9</w:t>
            </w:r>
          </w:p>
        </w:tc>
        <w:tc>
          <w:tcPr>
            <w:tcW w:w="1170" w:type="dxa"/>
            <w:tcBorders>
              <w:bottom w:val="single" w:color="5B9BD5" w:themeColor="accent1" w:sz="12" w:space="0"/>
              <w:insideH w:val="single" w:sz="12" w:space="0"/>
            </w:tcBorders>
            <w:vAlign w:val="center"/>
          </w:tcPr>
          <w:p w14:paraId="717E0EC9">
            <w:pPr>
              <w:pStyle w:val="203"/>
              <w:jc w:val="center"/>
              <w:rPr>
                <w:b/>
                <w:bCs/>
                <w:szCs w:val="18"/>
              </w:rPr>
            </w:pPr>
            <w:r>
              <w:rPr>
                <w:b/>
                <w:bCs/>
              </w:rPr>
              <w:t>2020</w:t>
            </w:r>
          </w:p>
        </w:tc>
        <w:tc>
          <w:tcPr>
            <w:tcW w:w="1170" w:type="dxa"/>
            <w:tcBorders>
              <w:bottom w:val="single" w:color="5B9BD5" w:themeColor="accent1" w:sz="12" w:space="0"/>
              <w:insideH w:val="single" w:sz="12" w:space="0"/>
            </w:tcBorders>
            <w:vAlign w:val="center"/>
          </w:tcPr>
          <w:p w14:paraId="639B5DEE">
            <w:pPr>
              <w:pStyle w:val="203"/>
              <w:jc w:val="center"/>
              <w:rPr>
                <w:b/>
                <w:bCs/>
                <w:szCs w:val="18"/>
              </w:rPr>
            </w:pPr>
            <w:r>
              <w:rPr>
                <w:b/>
                <w:bCs/>
              </w:rPr>
              <w:t>2021</w:t>
            </w:r>
          </w:p>
        </w:tc>
        <w:tc>
          <w:tcPr>
            <w:tcW w:w="1170" w:type="dxa"/>
            <w:tcBorders>
              <w:bottom w:val="single" w:color="5B9BD5" w:themeColor="accent1" w:sz="12" w:space="0"/>
              <w:insideH w:val="single" w:sz="12" w:space="0"/>
            </w:tcBorders>
            <w:vAlign w:val="center"/>
          </w:tcPr>
          <w:p w14:paraId="004CC5D2">
            <w:pPr>
              <w:pStyle w:val="203"/>
              <w:jc w:val="center"/>
              <w:rPr>
                <w:b/>
                <w:bCs/>
                <w:szCs w:val="18"/>
              </w:rPr>
            </w:pPr>
            <w:r>
              <w:rPr>
                <w:b/>
                <w:bCs/>
              </w:rPr>
              <w:t>2022</w:t>
            </w:r>
          </w:p>
        </w:tc>
        <w:tc>
          <w:tcPr>
            <w:tcW w:w="1168" w:type="dxa"/>
            <w:tcBorders>
              <w:bottom w:val="single" w:color="5B9BD5" w:themeColor="accent1" w:sz="12" w:space="0"/>
              <w:insideH w:val="single" w:sz="12" w:space="0"/>
            </w:tcBorders>
            <w:noWrap/>
            <w:vAlign w:val="center"/>
          </w:tcPr>
          <w:p w14:paraId="6E987D1C">
            <w:pPr>
              <w:pStyle w:val="203"/>
              <w:jc w:val="center"/>
              <w:rPr>
                <w:b/>
                <w:bCs/>
                <w:szCs w:val="18"/>
              </w:rPr>
            </w:pPr>
            <w:r>
              <w:rPr>
                <w:b/>
                <w:bCs/>
              </w:rPr>
              <w:t>2023</w:t>
            </w:r>
          </w:p>
        </w:tc>
      </w:tr>
      <w:tr w14:paraId="375645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094C823A">
            <w:pPr>
              <w:pStyle w:val="203"/>
              <w:jc w:val="both"/>
              <w:rPr>
                <w:b/>
                <w:bCs/>
              </w:rPr>
            </w:pPr>
            <w:r>
              <w:rPr>
                <w:b/>
                <w:bCs/>
              </w:rPr>
              <w:t>Sales</w:t>
            </w:r>
          </w:p>
        </w:tc>
        <w:tc>
          <w:tcPr>
            <w:tcW w:w="1240" w:type="dxa"/>
            <w:shd w:val="clear" w:color="auto" w:fill="DEEAF6" w:themeFill="accent1" w:themeFillTint="33"/>
            <w:vAlign w:val="center"/>
          </w:tcPr>
          <w:p w14:paraId="34EE1880">
            <w:pPr>
              <w:pStyle w:val="203"/>
              <w:jc w:val="right"/>
            </w:pPr>
            <w:r>
              <w:rPr>
                <w:rFonts w:hint="eastAsia"/>
              </w:rPr>
              <w:t>XX</w:t>
            </w:r>
          </w:p>
        </w:tc>
        <w:tc>
          <w:tcPr>
            <w:tcW w:w="1246" w:type="dxa"/>
            <w:shd w:val="clear" w:color="auto" w:fill="DEEAF6" w:themeFill="accent1" w:themeFillTint="33"/>
            <w:noWrap/>
            <w:vAlign w:val="center"/>
          </w:tcPr>
          <w:p w14:paraId="087B10D9">
            <w:pPr>
              <w:pStyle w:val="203"/>
              <w:jc w:val="right"/>
            </w:pPr>
            <w:r>
              <w:rPr>
                <w:rFonts w:hint="eastAsia"/>
              </w:rPr>
              <w:t>XX</w:t>
            </w:r>
          </w:p>
        </w:tc>
        <w:tc>
          <w:tcPr>
            <w:tcW w:w="1170" w:type="dxa"/>
            <w:shd w:val="clear" w:color="auto" w:fill="DEEAF6" w:themeFill="accent1" w:themeFillTint="33"/>
            <w:vAlign w:val="center"/>
          </w:tcPr>
          <w:p w14:paraId="517F9325">
            <w:pPr>
              <w:pStyle w:val="203"/>
              <w:jc w:val="right"/>
            </w:pPr>
            <w:r>
              <w:rPr>
                <w:rFonts w:hint="eastAsia"/>
              </w:rPr>
              <w:t>XX</w:t>
            </w:r>
          </w:p>
        </w:tc>
        <w:tc>
          <w:tcPr>
            <w:tcW w:w="1170" w:type="dxa"/>
            <w:shd w:val="clear" w:color="auto" w:fill="DEEAF6" w:themeFill="accent1" w:themeFillTint="33"/>
            <w:vAlign w:val="center"/>
          </w:tcPr>
          <w:p w14:paraId="437769A0">
            <w:pPr>
              <w:pStyle w:val="203"/>
              <w:jc w:val="right"/>
            </w:pPr>
            <w:r>
              <w:rPr>
                <w:rFonts w:hint="eastAsia"/>
              </w:rPr>
              <w:t>XX</w:t>
            </w:r>
          </w:p>
        </w:tc>
        <w:tc>
          <w:tcPr>
            <w:tcW w:w="1170" w:type="dxa"/>
            <w:shd w:val="clear" w:color="auto" w:fill="DEEAF6" w:themeFill="accent1" w:themeFillTint="33"/>
            <w:vAlign w:val="center"/>
          </w:tcPr>
          <w:p w14:paraId="098FAA9D">
            <w:pPr>
              <w:pStyle w:val="203"/>
              <w:jc w:val="right"/>
            </w:pPr>
            <w:r>
              <w:rPr>
                <w:rFonts w:hint="eastAsia"/>
              </w:rPr>
              <w:t>XX</w:t>
            </w:r>
          </w:p>
        </w:tc>
        <w:tc>
          <w:tcPr>
            <w:tcW w:w="1168" w:type="dxa"/>
            <w:shd w:val="clear" w:color="auto" w:fill="DEEAF6" w:themeFill="accent1" w:themeFillTint="33"/>
            <w:noWrap/>
            <w:vAlign w:val="center"/>
          </w:tcPr>
          <w:p w14:paraId="637E10DA">
            <w:pPr>
              <w:pStyle w:val="203"/>
              <w:jc w:val="right"/>
            </w:pPr>
            <w:r>
              <w:rPr>
                <w:rFonts w:hint="eastAsia"/>
              </w:rPr>
              <w:t>XX</w:t>
            </w:r>
          </w:p>
        </w:tc>
      </w:tr>
      <w:tr w14:paraId="4712AE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1C486FBA">
            <w:pPr>
              <w:pStyle w:val="203"/>
              <w:jc w:val="both"/>
              <w:rPr>
                <w:b/>
                <w:bCs/>
              </w:rPr>
            </w:pPr>
            <w:r>
              <w:rPr>
                <w:b/>
                <w:bCs/>
              </w:rPr>
              <w:t>Revenue</w:t>
            </w:r>
          </w:p>
        </w:tc>
        <w:tc>
          <w:tcPr>
            <w:tcW w:w="1240" w:type="dxa"/>
            <w:vAlign w:val="center"/>
          </w:tcPr>
          <w:p w14:paraId="27C695DB">
            <w:pPr>
              <w:pStyle w:val="203"/>
              <w:jc w:val="right"/>
            </w:pPr>
            <w:r>
              <w:rPr>
                <w:rFonts w:hint="eastAsia"/>
              </w:rPr>
              <w:t>XX</w:t>
            </w:r>
          </w:p>
        </w:tc>
        <w:tc>
          <w:tcPr>
            <w:tcW w:w="1246" w:type="dxa"/>
            <w:noWrap/>
            <w:vAlign w:val="center"/>
          </w:tcPr>
          <w:p w14:paraId="769539E9">
            <w:pPr>
              <w:pStyle w:val="203"/>
              <w:jc w:val="right"/>
            </w:pPr>
            <w:r>
              <w:rPr>
                <w:rFonts w:hint="eastAsia"/>
              </w:rPr>
              <w:t>XX</w:t>
            </w:r>
          </w:p>
        </w:tc>
        <w:tc>
          <w:tcPr>
            <w:tcW w:w="1170" w:type="dxa"/>
            <w:vAlign w:val="center"/>
          </w:tcPr>
          <w:p w14:paraId="0DFAAF67">
            <w:pPr>
              <w:pStyle w:val="203"/>
              <w:jc w:val="right"/>
            </w:pPr>
            <w:r>
              <w:rPr>
                <w:rFonts w:hint="eastAsia"/>
              </w:rPr>
              <w:t>XX</w:t>
            </w:r>
          </w:p>
        </w:tc>
        <w:tc>
          <w:tcPr>
            <w:tcW w:w="1170" w:type="dxa"/>
            <w:vAlign w:val="center"/>
          </w:tcPr>
          <w:p w14:paraId="17C26CAE">
            <w:pPr>
              <w:pStyle w:val="203"/>
              <w:jc w:val="right"/>
            </w:pPr>
            <w:r>
              <w:rPr>
                <w:rFonts w:hint="eastAsia"/>
              </w:rPr>
              <w:t>XX</w:t>
            </w:r>
          </w:p>
        </w:tc>
        <w:tc>
          <w:tcPr>
            <w:tcW w:w="1170" w:type="dxa"/>
            <w:vAlign w:val="center"/>
          </w:tcPr>
          <w:p w14:paraId="6F585211">
            <w:pPr>
              <w:pStyle w:val="203"/>
              <w:jc w:val="right"/>
            </w:pPr>
            <w:r>
              <w:rPr>
                <w:rFonts w:hint="eastAsia"/>
              </w:rPr>
              <w:t>XX</w:t>
            </w:r>
          </w:p>
        </w:tc>
        <w:tc>
          <w:tcPr>
            <w:tcW w:w="1168" w:type="dxa"/>
            <w:noWrap/>
            <w:vAlign w:val="center"/>
          </w:tcPr>
          <w:p w14:paraId="3FA75FF6">
            <w:pPr>
              <w:pStyle w:val="203"/>
              <w:jc w:val="right"/>
            </w:pPr>
            <w:r>
              <w:rPr>
                <w:rFonts w:hint="eastAsia"/>
              </w:rPr>
              <w:t>XX</w:t>
            </w:r>
          </w:p>
        </w:tc>
      </w:tr>
      <w:tr w14:paraId="7E41479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shd w:val="clear" w:color="auto" w:fill="DEEAF6" w:themeFill="accent1" w:themeFillTint="33"/>
            <w:noWrap/>
            <w:vAlign w:val="center"/>
          </w:tcPr>
          <w:p w14:paraId="61440E60">
            <w:pPr>
              <w:pStyle w:val="203"/>
              <w:jc w:val="both"/>
              <w:rPr>
                <w:b/>
                <w:bCs/>
              </w:rPr>
            </w:pPr>
            <w:r>
              <w:rPr>
                <w:b/>
                <w:bCs/>
              </w:rPr>
              <w:t>Price</w:t>
            </w:r>
          </w:p>
        </w:tc>
        <w:tc>
          <w:tcPr>
            <w:tcW w:w="1240" w:type="dxa"/>
            <w:shd w:val="clear" w:color="auto" w:fill="DEEAF6" w:themeFill="accent1" w:themeFillTint="33"/>
            <w:vAlign w:val="center"/>
          </w:tcPr>
          <w:p w14:paraId="3EDCDF96">
            <w:pPr>
              <w:pStyle w:val="203"/>
              <w:jc w:val="right"/>
            </w:pPr>
            <w:r>
              <w:rPr>
                <w:rFonts w:hint="eastAsia"/>
              </w:rPr>
              <w:t>XX</w:t>
            </w:r>
          </w:p>
        </w:tc>
        <w:tc>
          <w:tcPr>
            <w:tcW w:w="1246" w:type="dxa"/>
            <w:shd w:val="clear" w:color="auto" w:fill="DEEAF6" w:themeFill="accent1" w:themeFillTint="33"/>
            <w:noWrap/>
            <w:vAlign w:val="center"/>
          </w:tcPr>
          <w:p w14:paraId="5AAF840B">
            <w:pPr>
              <w:pStyle w:val="203"/>
              <w:jc w:val="right"/>
            </w:pPr>
            <w:r>
              <w:rPr>
                <w:rFonts w:hint="eastAsia"/>
              </w:rPr>
              <w:t>XX</w:t>
            </w:r>
          </w:p>
        </w:tc>
        <w:tc>
          <w:tcPr>
            <w:tcW w:w="1170" w:type="dxa"/>
            <w:shd w:val="clear" w:color="auto" w:fill="DEEAF6" w:themeFill="accent1" w:themeFillTint="33"/>
            <w:vAlign w:val="center"/>
          </w:tcPr>
          <w:p w14:paraId="2BEB9834">
            <w:pPr>
              <w:pStyle w:val="203"/>
              <w:jc w:val="right"/>
            </w:pPr>
            <w:r>
              <w:rPr>
                <w:rFonts w:hint="eastAsia"/>
              </w:rPr>
              <w:t>XX</w:t>
            </w:r>
          </w:p>
        </w:tc>
        <w:tc>
          <w:tcPr>
            <w:tcW w:w="1170" w:type="dxa"/>
            <w:shd w:val="clear" w:color="auto" w:fill="DEEAF6" w:themeFill="accent1" w:themeFillTint="33"/>
            <w:vAlign w:val="center"/>
          </w:tcPr>
          <w:p w14:paraId="2607B595">
            <w:pPr>
              <w:pStyle w:val="203"/>
              <w:jc w:val="right"/>
            </w:pPr>
            <w:r>
              <w:rPr>
                <w:rFonts w:hint="eastAsia"/>
              </w:rPr>
              <w:t>XX</w:t>
            </w:r>
          </w:p>
        </w:tc>
        <w:tc>
          <w:tcPr>
            <w:tcW w:w="1170" w:type="dxa"/>
            <w:shd w:val="clear" w:color="auto" w:fill="DEEAF6" w:themeFill="accent1" w:themeFillTint="33"/>
            <w:vAlign w:val="center"/>
          </w:tcPr>
          <w:p w14:paraId="61C17401">
            <w:pPr>
              <w:pStyle w:val="203"/>
              <w:jc w:val="right"/>
            </w:pPr>
            <w:r>
              <w:rPr>
                <w:rFonts w:hint="eastAsia"/>
              </w:rPr>
              <w:t>XX</w:t>
            </w:r>
          </w:p>
        </w:tc>
        <w:tc>
          <w:tcPr>
            <w:tcW w:w="1168" w:type="dxa"/>
            <w:shd w:val="clear" w:color="auto" w:fill="DEEAF6" w:themeFill="accent1" w:themeFillTint="33"/>
            <w:noWrap/>
            <w:vAlign w:val="center"/>
          </w:tcPr>
          <w:p w14:paraId="11DFCB84">
            <w:pPr>
              <w:pStyle w:val="203"/>
              <w:jc w:val="right"/>
            </w:pPr>
            <w:r>
              <w:rPr>
                <w:rFonts w:hint="eastAsia"/>
              </w:rPr>
              <w:t>XX</w:t>
            </w:r>
          </w:p>
        </w:tc>
      </w:tr>
      <w:tr w14:paraId="45E99AD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noWrap/>
            <w:vAlign w:val="center"/>
          </w:tcPr>
          <w:p w14:paraId="14CAD1E3">
            <w:pPr>
              <w:pStyle w:val="203"/>
              <w:jc w:val="both"/>
              <w:rPr>
                <w:b/>
                <w:bCs/>
              </w:rPr>
            </w:pPr>
            <w:r>
              <w:rPr>
                <w:rFonts w:hint="eastAsia"/>
                <w:b/>
                <w:bCs/>
              </w:rPr>
              <w:t>Gross Margin</w:t>
            </w:r>
          </w:p>
        </w:tc>
        <w:tc>
          <w:tcPr>
            <w:tcW w:w="1240" w:type="dxa"/>
            <w:vAlign w:val="center"/>
          </w:tcPr>
          <w:p w14:paraId="05130D37">
            <w:pPr>
              <w:pStyle w:val="203"/>
              <w:jc w:val="right"/>
            </w:pPr>
            <w:r>
              <w:rPr>
                <w:rFonts w:hint="eastAsia"/>
              </w:rPr>
              <w:t>XX</w:t>
            </w:r>
            <w:r>
              <w:t>%</w:t>
            </w:r>
          </w:p>
        </w:tc>
        <w:tc>
          <w:tcPr>
            <w:tcW w:w="1246" w:type="dxa"/>
            <w:noWrap/>
            <w:vAlign w:val="center"/>
          </w:tcPr>
          <w:p w14:paraId="3E13AC6D">
            <w:pPr>
              <w:pStyle w:val="203"/>
              <w:jc w:val="right"/>
            </w:pPr>
            <w:r>
              <w:rPr>
                <w:rFonts w:hint="eastAsia"/>
              </w:rPr>
              <w:t>XX</w:t>
            </w:r>
            <w:r>
              <w:t>%</w:t>
            </w:r>
          </w:p>
        </w:tc>
        <w:tc>
          <w:tcPr>
            <w:tcW w:w="1170" w:type="dxa"/>
            <w:vAlign w:val="center"/>
          </w:tcPr>
          <w:p w14:paraId="2972E9CE">
            <w:pPr>
              <w:pStyle w:val="203"/>
              <w:jc w:val="right"/>
            </w:pPr>
            <w:r>
              <w:rPr>
                <w:rFonts w:hint="eastAsia"/>
              </w:rPr>
              <w:t>XX</w:t>
            </w:r>
            <w:r>
              <w:t>%</w:t>
            </w:r>
          </w:p>
        </w:tc>
        <w:tc>
          <w:tcPr>
            <w:tcW w:w="1170" w:type="dxa"/>
            <w:vAlign w:val="center"/>
          </w:tcPr>
          <w:p w14:paraId="1F128FCE">
            <w:pPr>
              <w:pStyle w:val="203"/>
              <w:jc w:val="right"/>
            </w:pPr>
            <w:r>
              <w:rPr>
                <w:rFonts w:hint="eastAsia"/>
              </w:rPr>
              <w:t>XX</w:t>
            </w:r>
            <w:r>
              <w:t>%</w:t>
            </w:r>
          </w:p>
        </w:tc>
        <w:tc>
          <w:tcPr>
            <w:tcW w:w="1170" w:type="dxa"/>
            <w:vAlign w:val="center"/>
          </w:tcPr>
          <w:p w14:paraId="718E9ECE">
            <w:pPr>
              <w:pStyle w:val="203"/>
              <w:jc w:val="right"/>
            </w:pPr>
            <w:r>
              <w:rPr>
                <w:rFonts w:hint="eastAsia"/>
              </w:rPr>
              <w:t>XX</w:t>
            </w:r>
            <w:r>
              <w:t>%</w:t>
            </w:r>
          </w:p>
        </w:tc>
        <w:tc>
          <w:tcPr>
            <w:tcW w:w="1168" w:type="dxa"/>
            <w:noWrap/>
            <w:vAlign w:val="center"/>
          </w:tcPr>
          <w:p w14:paraId="5B687E5F">
            <w:pPr>
              <w:pStyle w:val="203"/>
              <w:jc w:val="right"/>
            </w:pPr>
            <w:r>
              <w:rPr>
                <w:rFonts w:hint="eastAsia"/>
              </w:rPr>
              <w:t>XX</w:t>
            </w:r>
            <w:r>
              <w:t>%</w:t>
            </w:r>
          </w:p>
        </w:tc>
      </w:tr>
    </w:tbl>
    <w:p w14:paraId="612FE1D1">
      <w:pPr>
        <w:pStyle w:val="146"/>
      </w:pPr>
      <w:r>
        <w:t>Source: MLS CO.,LTD; Secondary Literature, Press Releases and QYResearch, 2023</w:t>
      </w:r>
    </w:p>
    <w:p w14:paraId="2BEAB0F6">
      <w:pPr>
        <w:pStyle w:val="4"/>
        <w:tabs>
          <w:tab w:val="clear" w:pos="7938"/>
        </w:tabs>
      </w:pPr>
      <w:bookmarkStart w:id="941" w:name="_Toc121596894"/>
      <w:r>
        <w:t>MLS CO.,LTD LED Tube Lights Product Portfolio</w:t>
      </w:r>
      <w:bookmarkEnd w:id="941"/>
    </w:p>
    <w:p w14:paraId="7B815043">
      <w:pPr>
        <w:pStyle w:val="153"/>
      </w:pPr>
      <w:bookmarkStart w:id="942" w:name="_Toc121596539"/>
      <w:r>
        <w:t>MLS CO.,LTD LED Tube Lights Product</w:t>
      </w:r>
      <w:bookmarkEnd w:id="942"/>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717E59F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051FAA57">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75B64D43">
            <w:pPr>
              <w:rPr>
                <w:b/>
                <w:bCs/>
              </w:rPr>
            </w:pPr>
            <w:r>
              <w:rPr>
                <w:rFonts w:hint="eastAsia"/>
                <w:b/>
                <w:bCs/>
              </w:rPr>
              <w:t>Description</w:t>
            </w:r>
          </w:p>
        </w:tc>
      </w:tr>
      <w:tr w14:paraId="64E5CBA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65118C6E">
            <w:pPr>
              <w:rPr>
                <w:b/>
                <w:bCs/>
              </w:rPr>
            </w:pPr>
          </w:p>
        </w:tc>
        <w:tc>
          <w:tcPr>
            <w:tcW w:w="7167" w:type="dxa"/>
            <w:shd w:val="clear" w:color="auto" w:fill="DEEAF6" w:themeFill="accent1" w:themeFillTint="33"/>
            <w:vAlign w:val="center"/>
          </w:tcPr>
          <w:p w14:paraId="619265A0"/>
        </w:tc>
      </w:tr>
      <w:tr w14:paraId="30109AF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0B97A499">
            <w:pPr>
              <w:rPr>
                <w:b/>
                <w:bCs/>
              </w:rPr>
            </w:pPr>
          </w:p>
        </w:tc>
        <w:tc>
          <w:tcPr>
            <w:tcW w:w="7167" w:type="dxa"/>
            <w:vAlign w:val="center"/>
          </w:tcPr>
          <w:p w14:paraId="20881227"/>
        </w:tc>
      </w:tr>
      <w:tr w14:paraId="4B2EC81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61FC83EE">
            <w:pPr>
              <w:rPr>
                <w:b/>
                <w:bCs/>
              </w:rPr>
            </w:pPr>
          </w:p>
        </w:tc>
        <w:tc>
          <w:tcPr>
            <w:tcW w:w="7167" w:type="dxa"/>
            <w:shd w:val="clear" w:color="auto" w:fill="DEEAF6" w:themeFill="accent1" w:themeFillTint="33"/>
            <w:vAlign w:val="center"/>
          </w:tcPr>
          <w:p w14:paraId="65F3BC25"/>
        </w:tc>
      </w:tr>
    </w:tbl>
    <w:p w14:paraId="01C8D4A6">
      <w:pPr>
        <w:pStyle w:val="146"/>
      </w:pPr>
      <w:r>
        <w:t>Source: MLS CO.,LTD and QYResearch, 2023</w:t>
      </w:r>
    </w:p>
    <w:p w14:paraId="3FC86BEE">
      <w:pPr>
        <w:pStyle w:val="4"/>
        <w:tabs>
          <w:tab w:val="clear" w:pos="7938"/>
        </w:tabs>
      </w:pPr>
      <w:bookmarkStart w:id="943" w:name="_Toc121596895"/>
      <w:r>
        <w:t>MLS CO.,LTD</w:t>
      </w:r>
      <w:r>
        <w:rPr>
          <w:rFonts w:hint="eastAsia"/>
        </w:rPr>
        <w:t xml:space="preserve"> Recent Developments/Updates</w:t>
      </w:r>
      <w:bookmarkEnd w:id="943"/>
    </w:p>
    <w:p w14:paraId="40478404">
      <w:pPr>
        <w:pStyle w:val="153"/>
      </w:pPr>
      <w:bookmarkStart w:id="944" w:name="_Toc121596540"/>
      <w:r>
        <w:t xml:space="preserve">MLS CO.,LTD </w:t>
      </w:r>
      <w:r>
        <w:rPr>
          <w:rFonts w:hint="eastAsia"/>
        </w:rPr>
        <w:t>Recent Developments/Updates</w:t>
      </w:r>
      <w:bookmarkEnd w:id="944"/>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0072AAC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3C588173">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3408D224">
            <w:pPr>
              <w:rPr>
                <w:b/>
                <w:bCs/>
              </w:rPr>
            </w:pPr>
            <w:r>
              <w:rPr>
                <w:b/>
                <w:bCs/>
              </w:rPr>
              <w:t>Description</w:t>
            </w:r>
          </w:p>
        </w:tc>
      </w:tr>
      <w:tr w14:paraId="75F3ECD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01A2514">
            <w:pPr>
              <w:rPr>
                <w:b/>
                <w:bCs/>
              </w:rPr>
            </w:pPr>
          </w:p>
        </w:tc>
        <w:tc>
          <w:tcPr>
            <w:tcW w:w="7167" w:type="dxa"/>
            <w:shd w:val="clear" w:color="auto" w:fill="DEEAF6" w:themeFill="accent1" w:themeFillTint="33"/>
            <w:vAlign w:val="center"/>
          </w:tcPr>
          <w:p w14:paraId="1615DAD7"/>
        </w:tc>
      </w:tr>
      <w:tr w14:paraId="05253AC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32FDA2D3">
            <w:pPr>
              <w:rPr>
                <w:b/>
                <w:bCs/>
              </w:rPr>
            </w:pPr>
          </w:p>
        </w:tc>
        <w:tc>
          <w:tcPr>
            <w:tcW w:w="7167" w:type="dxa"/>
            <w:vAlign w:val="center"/>
          </w:tcPr>
          <w:p w14:paraId="6A9F7A01"/>
        </w:tc>
      </w:tr>
      <w:tr w14:paraId="5D24188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31523DE7">
            <w:pPr>
              <w:rPr>
                <w:b/>
                <w:bCs/>
              </w:rPr>
            </w:pPr>
          </w:p>
        </w:tc>
        <w:tc>
          <w:tcPr>
            <w:tcW w:w="7167" w:type="dxa"/>
            <w:shd w:val="clear" w:color="auto" w:fill="DEEAF6" w:themeFill="accent1" w:themeFillTint="33"/>
            <w:vAlign w:val="center"/>
          </w:tcPr>
          <w:p w14:paraId="430DEE18"/>
        </w:tc>
      </w:tr>
      <w:tr w14:paraId="2B31928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0CDEDAFE">
            <w:pPr>
              <w:rPr>
                <w:b/>
                <w:bCs/>
              </w:rPr>
            </w:pPr>
          </w:p>
        </w:tc>
        <w:tc>
          <w:tcPr>
            <w:tcW w:w="7167" w:type="dxa"/>
            <w:vAlign w:val="center"/>
          </w:tcPr>
          <w:p w14:paraId="3D77941E"/>
        </w:tc>
      </w:tr>
    </w:tbl>
    <w:p w14:paraId="6FDE1ED3">
      <w:pPr>
        <w:pStyle w:val="146"/>
      </w:pPr>
      <w:r>
        <w:t>Source: MLS CO.,LTD; Secondary Literature, Press Releases and QYResearch, 2023</w:t>
      </w:r>
    </w:p>
    <w:p w14:paraId="59B8B4F9">
      <w:pPr>
        <w:pStyle w:val="3"/>
      </w:pPr>
      <w:bookmarkStart w:id="945" w:name="_Toc121596896"/>
      <w:r>
        <w:t>Dongguan Kingsun Optoelectronic</w:t>
      </w:r>
      <w:bookmarkEnd w:id="945"/>
    </w:p>
    <w:p w14:paraId="25861F54"/>
    <w:p w14:paraId="5A6322FC">
      <w:pPr>
        <w:pStyle w:val="4"/>
        <w:tabs>
          <w:tab w:val="clear" w:pos="7938"/>
        </w:tabs>
      </w:pPr>
      <w:bookmarkStart w:id="946" w:name="_Toc121596897"/>
      <w:r>
        <w:t>Dongguan Kingsun Optoelectronic Company Information</w:t>
      </w:r>
      <w:bookmarkEnd w:id="946"/>
    </w:p>
    <w:p w14:paraId="62CD2AD3">
      <w:pPr>
        <w:pStyle w:val="153"/>
      </w:pPr>
      <w:bookmarkStart w:id="947" w:name="_Toc121596541"/>
      <w:r>
        <w:t>Dongguan Kingsun Optoelectronic Company Information</w:t>
      </w:r>
      <w:bookmarkEnd w:id="947"/>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410"/>
        <w:gridCol w:w="7165"/>
      </w:tblGrid>
      <w:tr w14:paraId="1F7F035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1E74E831">
            <w:pPr>
              <w:rPr>
                <w:b/>
                <w:bCs/>
              </w:rPr>
            </w:pPr>
            <w:r>
              <w:rPr>
                <w:b/>
                <w:bCs/>
              </w:rPr>
              <w:t>#</w:t>
            </w:r>
          </w:p>
        </w:tc>
        <w:tc>
          <w:tcPr>
            <w:tcW w:w="2410" w:type="dxa"/>
            <w:tcBorders>
              <w:bottom w:val="single" w:color="5B9BD5" w:themeColor="accent1" w:sz="12" w:space="0"/>
              <w:insideH w:val="single" w:sz="12" w:space="0"/>
            </w:tcBorders>
            <w:vAlign w:val="center"/>
          </w:tcPr>
          <w:p w14:paraId="51912FF8">
            <w:pPr>
              <w:rPr>
                <w:b/>
                <w:bCs/>
              </w:rPr>
            </w:pPr>
            <w:r>
              <w:rPr>
                <w:rFonts w:hint="eastAsia"/>
                <w:b/>
                <w:bCs/>
              </w:rPr>
              <w:t>Item</w:t>
            </w:r>
          </w:p>
        </w:tc>
        <w:tc>
          <w:tcPr>
            <w:tcW w:w="7165" w:type="dxa"/>
            <w:tcBorders>
              <w:bottom w:val="single" w:color="5B9BD5" w:themeColor="accent1" w:sz="12" w:space="0"/>
              <w:insideH w:val="single" w:sz="12" w:space="0"/>
            </w:tcBorders>
            <w:vAlign w:val="center"/>
          </w:tcPr>
          <w:p w14:paraId="6A01700A">
            <w:pPr>
              <w:rPr>
                <w:b/>
                <w:bCs/>
              </w:rPr>
            </w:pPr>
            <w:r>
              <w:rPr>
                <w:rFonts w:hint="eastAsia"/>
                <w:b/>
                <w:bCs/>
              </w:rPr>
              <w:t>D</w:t>
            </w:r>
            <w:r>
              <w:rPr>
                <w:b/>
                <w:bCs/>
              </w:rPr>
              <w:t>escription</w:t>
            </w:r>
          </w:p>
        </w:tc>
      </w:tr>
      <w:tr w14:paraId="3DAEEE3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06980C04">
            <w:pPr>
              <w:rPr>
                <w:b/>
                <w:bCs/>
              </w:rPr>
            </w:pPr>
            <w:r>
              <w:rPr>
                <w:b/>
                <w:bCs/>
              </w:rPr>
              <w:t>1</w:t>
            </w:r>
          </w:p>
        </w:tc>
        <w:tc>
          <w:tcPr>
            <w:tcW w:w="2410" w:type="dxa"/>
            <w:shd w:val="clear" w:color="auto" w:fill="DEEAF6" w:themeFill="accent1" w:themeFillTint="33"/>
            <w:vAlign w:val="center"/>
          </w:tcPr>
          <w:p w14:paraId="65ED1BF3">
            <w:r>
              <w:t>Company Name</w:t>
            </w:r>
          </w:p>
        </w:tc>
        <w:tc>
          <w:tcPr>
            <w:tcW w:w="7165" w:type="dxa"/>
            <w:shd w:val="clear" w:color="auto" w:fill="DEEAF6" w:themeFill="accent1" w:themeFillTint="33"/>
            <w:vAlign w:val="center"/>
          </w:tcPr>
          <w:p w14:paraId="5186E270">
            <w:pPr>
              <w:rPr>
                <w:bCs/>
                <w:szCs w:val="22"/>
              </w:rPr>
            </w:pPr>
            <w:r>
              <w:t>Dongguan Kingsun Optoelectronic</w:t>
            </w:r>
          </w:p>
        </w:tc>
      </w:tr>
      <w:tr w14:paraId="5FE3731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3E0E1A0E">
            <w:pPr>
              <w:rPr>
                <w:b/>
                <w:bCs/>
              </w:rPr>
            </w:pPr>
            <w:r>
              <w:rPr>
                <w:b/>
                <w:bCs/>
              </w:rPr>
              <w:t>2</w:t>
            </w:r>
          </w:p>
        </w:tc>
        <w:tc>
          <w:tcPr>
            <w:tcW w:w="2410" w:type="dxa"/>
            <w:vAlign w:val="center"/>
          </w:tcPr>
          <w:p w14:paraId="46150F95">
            <w:r>
              <w:t>Website</w:t>
            </w:r>
          </w:p>
        </w:tc>
        <w:tc>
          <w:tcPr>
            <w:tcW w:w="7165" w:type="dxa"/>
            <w:vAlign w:val="center"/>
          </w:tcPr>
          <w:p w14:paraId="411AD228">
            <w:pPr>
              <w:rPr>
                <w:bCs/>
                <w:szCs w:val="22"/>
              </w:rPr>
            </w:pPr>
          </w:p>
        </w:tc>
      </w:tr>
      <w:tr w14:paraId="6B8700D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1FDA1B47">
            <w:pPr>
              <w:rPr>
                <w:b/>
                <w:bCs/>
              </w:rPr>
            </w:pPr>
            <w:r>
              <w:rPr>
                <w:b/>
                <w:bCs/>
              </w:rPr>
              <w:t>3</w:t>
            </w:r>
          </w:p>
        </w:tc>
        <w:tc>
          <w:tcPr>
            <w:tcW w:w="2410" w:type="dxa"/>
            <w:shd w:val="clear" w:color="auto" w:fill="DEEAF6" w:themeFill="accent1" w:themeFillTint="33"/>
            <w:vAlign w:val="center"/>
          </w:tcPr>
          <w:p w14:paraId="12216268">
            <w:r>
              <w:t>Establish Date</w:t>
            </w:r>
          </w:p>
        </w:tc>
        <w:tc>
          <w:tcPr>
            <w:tcW w:w="7165" w:type="dxa"/>
            <w:shd w:val="clear" w:color="auto" w:fill="DEEAF6" w:themeFill="accent1" w:themeFillTint="33"/>
            <w:vAlign w:val="center"/>
          </w:tcPr>
          <w:p w14:paraId="7409488C">
            <w:pPr>
              <w:rPr>
                <w:bCs/>
                <w:szCs w:val="22"/>
              </w:rPr>
            </w:pPr>
          </w:p>
        </w:tc>
      </w:tr>
      <w:tr w14:paraId="0A84405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27D54A8D">
            <w:pPr>
              <w:rPr>
                <w:b/>
                <w:bCs/>
              </w:rPr>
            </w:pPr>
            <w:r>
              <w:rPr>
                <w:b/>
                <w:bCs/>
              </w:rPr>
              <w:t>4</w:t>
            </w:r>
          </w:p>
        </w:tc>
        <w:tc>
          <w:tcPr>
            <w:tcW w:w="2410" w:type="dxa"/>
            <w:vAlign w:val="center"/>
          </w:tcPr>
          <w:p w14:paraId="504796E9">
            <w:r>
              <w:rPr>
                <w:rFonts w:hint="eastAsia"/>
              </w:rPr>
              <w:t>Manufacturing Bases</w:t>
            </w:r>
          </w:p>
        </w:tc>
        <w:tc>
          <w:tcPr>
            <w:tcW w:w="7165" w:type="dxa"/>
            <w:vAlign w:val="center"/>
          </w:tcPr>
          <w:p w14:paraId="6D3FB2F7">
            <w:pPr>
              <w:rPr>
                <w:bCs/>
                <w:szCs w:val="22"/>
              </w:rPr>
            </w:pPr>
          </w:p>
        </w:tc>
      </w:tr>
      <w:tr w14:paraId="1ADF914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6F00BBD2">
            <w:pPr>
              <w:rPr>
                <w:b/>
                <w:bCs/>
              </w:rPr>
            </w:pPr>
            <w:r>
              <w:rPr>
                <w:b/>
                <w:bCs/>
              </w:rPr>
              <w:t>5</w:t>
            </w:r>
          </w:p>
        </w:tc>
        <w:tc>
          <w:tcPr>
            <w:tcW w:w="2410" w:type="dxa"/>
            <w:shd w:val="clear" w:color="auto" w:fill="DEEAF6" w:themeFill="accent1" w:themeFillTint="33"/>
            <w:vAlign w:val="center"/>
          </w:tcPr>
          <w:p w14:paraId="53C75CF2">
            <w:r>
              <w:rPr>
                <w:rFonts w:hint="eastAsia"/>
              </w:rPr>
              <w:t>Sales Regions</w:t>
            </w:r>
          </w:p>
        </w:tc>
        <w:tc>
          <w:tcPr>
            <w:tcW w:w="7165" w:type="dxa"/>
            <w:shd w:val="clear" w:color="auto" w:fill="DEEAF6" w:themeFill="accent1" w:themeFillTint="33"/>
            <w:vAlign w:val="center"/>
          </w:tcPr>
          <w:p w14:paraId="4CFFBF05">
            <w:pPr>
              <w:rPr>
                <w:bCs/>
                <w:szCs w:val="22"/>
              </w:rPr>
            </w:pPr>
          </w:p>
        </w:tc>
      </w:tr>
      <w:tr w14:paraId="3BAB2C2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02591288">
            <w:pPr>
              <w:rPr>
                <w:b/>
                <w:bCs/>
              </w:rPr>
            </w:pPr>
            <w:r>
              <w:rPr>
                <w:b/>
                <w:bCs/>
              </w:rPr>
              <w:t>6</w:t>
            </w:r>
          </w:p>
        </w:tc>
        <w:tc>
          <w:tcPr>
            <w:tcW w:w="2410" w:type="dxa"/>
            <w:vAlign w:val="center"/>
          </w:tcPr>
          <w:p w14:paraId="625C3C4A">
            <w:r>
              <w:t>Headquarters</w:t>
            </w:r>
          </w:p>
        </w:tc>
        <w:tc>
          <w:tcPr>
            <w:tcW w:w="7165" w:type="dxa"/>
            <w:vAlign w:val="center"/>
          </w:tcPr>
          <w:p w14:paraId="55A5E265">
            <w:pPr>
              <w:rPr>
                <w:bCs/>
                <w:szCs w:val="22"/>
              </w:rPr>
            </w:pPr>
          </w:p>
        </w:tc>
      </w:tr>
      <w:tr w14:paraId="26282F2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10625319">
            <w:pPr>
              <w:rPr>
                <w:b/>
                <w:bCs/>
              </w:rPr>
            </w:pPr>
            <w:r>
              <w:rPr>
                <w:rFonts w:hint="eastAsia"/>
                <w:b/>
                <w:bCs/>
              </w:rPr>
              <w:t>7</w:t>
            </w:r>
          </w:p>
        </w:tc>
        <w:tc>
          <w:tcPr>
            <w:tcW w:w="2410" w:type="dxa"/>
            <w:shd w:val="clear" w:color="auto" w:fill="DEEAF6" w:themeFill="accent1" w:themeFillTint="33"/>
            <w:vAlign w:val="center"/>
          </w:tcPr>
          <w:p w14:paraId="55495E29">
            <w:r>
              <w:t>Company Nature</w:t>
            </w:r>
          </w:p>
        </w:tc>
        <w:tc>
          <w:tcPr>
            <w:tcW w:w="7165" w:type="dxa"/>
            <w:shd w:val="clear" w:color="auto" w:fill="DEEAF6" w:themeFill="accent1" w:themeFillTint="33"/>
            <w:vAlign w:val="center"/>
          </w:tcPr>
          <w:p w14:paraId="326D7913">
            <w:pPr>
              <w:rPr>
                <w:bCs/>
                <w:szCs w:val="22"/>
              </w:rPr>
            </w:pPr>
          </w:p>
        </w:tc>
      </w:tr>
      <w:tr w14:paraId="5B7096A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74195413">
            <w:pPr>
              <w:rPr>
                <w:b/>
                <w:bCs/>
              </w:rPr>
            </w:pPr>
            <w:r>
              <w:rPr>
                <w:rFonts w:hint="eastAsia"/>
                <w:b/>
                <w:bCs/>
              </w:rPr>
              <w:t>8</w:t>
            </w:r>
          </w:p>
        </w:tc>
        <w:tc>
          <w:tcPr>
            <w:tcW w:w="2410" w:type="dxa"/>
            <w:vAlign w:val="center"/>
          </w:tcPr>
          <w:p w14:paraId="5DB77F52">
            <w:pPr>
              <w:rPr>
                <w:bCs/>
              </w:rPr>
            </w:pPr>
            <w:r>
              <w:t>Competitors</w:t>
            </w:r>
          </w:p>
        </w:tc>
        <w:tc>
          <w:tcPr>
            <w:tcW w:w="7165" w:type="dxa"/>
            <w:vAlign w:val="center"/>
          </w:tcPr>
          <w:p w14:paraId="79E7CFFE">
            <w:pPr>
              <w:rPr>
                <w:bCs/>
                <w:szCs w:val="22"/>
              </w:rPr>
            </w:pPr>
          </w:p>
        </w:tc>
      </w:tr>
      <w:tr w14:paraId="160EE9C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shd w:val="clear" w:color="auto" w:fill="DEEAF6" w:themeFill="accent1" w:themeFillTint="33"/>
            <w:vAlign w:val="center"/>
          </w:tcPr>
          <w:p w14:paraId="72195FE5">
            <w:pPr>
              <w:rPr>
                <w:b/>
                <w:bCs/>
              </w:rPr>
            </w:pPr>
            <w:r>
              <w:rPr>
                <w:rFonts w:hint="eastAsia"/>
                <w:b/>
                <w:bCs/>
              </w:rPr>
              <w:t>9</w:t>
            </w:r>
          </w:p>
        </w:tc>
        <w:tc>
          <w:tcPr>
            <w:tcW w:w="2410" w:type="dxa"/>
            <w:shd w:val="clear" w:color="auto" w:fill="DEEAF6" w:themeFill="accent1" w:themeFillTint="33"/>
            <w:vAlign w:val="center"/>
          </w:tcPr>
          <w:p w14:paraId="78D6CD7C">
            <w:r>
              <w:rPr>
                <w:rFonts w:hint="eastAsia"/>
              </w:rPr>
              <w:t>Contact Information</w:t>
            </w:r>
          </w:p>
        </w:tc>
        <w:tc>
          <w:tcPr>
            <w:tcW w:w="7165" w:type="dxa"/>
            <w:shd w:val="clear" w:color="auto" w:fill="DEEAF6" w:themeFill="accent1" w:themeFillTint="33"/>
            <w:vAlign w:val="center"/>
          </w:tcPr>
          <w:p w14:paraId="553DA285">
            <w:pPr>
              <w:rPr>
                <w:bCs/>
                <w:szCs w:val="22"/>
              </w:rPr>
            </w:pPr>
          </w:p>
        </w:tc>
      </w:tr>
    </w:tbl>
    <w:p w14:paraId="08A289F5">
      <w:pPr>
        <w:pStyle w:val="146"/>
      </w:pPr>
      <w:r>
        <w:t>Source: Dongguan Kingsun Optoelectronic; Secondary Literature, Press Releases and QYResearch, 2023</w:t>
      </w:r>
    </w:p>
    <w:p w14:paraId="13368123">
      <w:pPr>
        <w:pStyle w:val="4"/>
        <w:tabs>
          <w:tab w:val="clear" w:pos="7938"/>
        </w:tabs>
      </w:pPr>
      <w:bookmarkStart w:id="948" w:name="_Toc121596898"/>
      <w:r>
        <w:t>Dongguan Kingsun Optoelectronic Description and Business Overview</w:t>
      </w:r>
      <w:bookmarkEnd w:id="948"/>
    </w:p>
    <w:p w14:paraId="084D36F2">
      <w:pPr>
        <w:pStyle w:val="153"/>
      </w:pPr>
      <w:bookmarkStart w:id="949" w:name="_Toc121596542"/>
      <w:r>
        <w:t>Dongguan Kingsun Optoelectronic Description and Business Overview</w:t>
      </w:r>
      <w:bookmarkEnd w:id="949"/>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64129EC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61B6E5BD">
            <w:pPr>
              <w:rPr>
                <w:b/>
                <w:bCs/>
              </w:rPr>
            </w:pPr>
            <w:r>
              <w:rPr>
                <w:rFonts w:hint="eastAsia"/>
                <w:b/>
                <w:bCs/>
              </w:rPr>
              <w:t>Item</w:t>
            </w:r>
          </w:p>
        </w:tc>
        <w:tc>
          <w:tcPr>
            <w:tcW w:w="7167" w:type="dxa"/>
            <w:tcBorders>
              <w:bottom w:val="single" w:color="5B9BD5" w:themeColor="accent1" w:sz="12" w:space="0"/>
              <w:insideH w:val="single" w:sz="12" w:space="0"/>
            </w:tcBorders>
            <w:vAlign w:val="center"/>
          </w:tcPr>
          <w:p w14:paraId="3B5D49C5">
            <w:pPr>
              <w:rPr>
                <w:b/>
                <w:bCs/>
              </w:rPr>
            </w:pPr>
            <w:r>
              <w:rPr>
                <w:rFonts w:hint="eastAsia"/>
                <w:b/>
                <w:bCs/>
              </w:rPr>
              <w:t>D</w:t>
            </w:r>
            <w:r>
              <w:rPr>
                <w:b/>
                <w:bCs/>
              </w:rPr>
              <w:t>escription</w:t>
            </w:r>
          </w:p>
        </w:tc>
      </w:tr>
      <w:tr w14:paraId="1CC56AD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35AFABB0">
            <w:pPr>
              <w:rPr>
                <w:b/>
                <w:bCs/>
              </w:rPr>
            </w:pPr>
            <w:r>
              <w:rPr>
                <w:b/>
                <w:bCs/>
              </w:rPr>
              <w:t>Company Description</w:t>
            </w:r>
          </w:p>
        </w:tc>
        <w:tc>
          <w:tcPr>
            <w:tcW w:w="7167" w:type="dxa"/>
            <w:shd w:val="clear" w:color="auto" w:fill="DEEAF6" w:themeFill="accent1" w:themeFillTint="33"/>
            <w:vAlign w:val="center"/>
          </w:tcPr>
          <w:p w14:paraId="57EE20DA">
            <w:pPr>
              <w:rPr>
                <w:bCs/>
                <w:szCs w:val="22"/>
              </w:rPr>
            </w:pPr>
          </w:p>
          <w:p w14:paraId="706CE65E">
            <w:pPr>
              <w:rPr>
                <w:bCs/>
                <w:szCs w:val="22"/>
              </w:rPr>
            </w:pPr>
          </w:p>
          <w:p w14:paraId="38C68FFA">
            <w:pPr>
              <w:rPr>
                <w:bCs/>
                <w:szCs w:val="22"/>
              </w:rPr>
            </w:pPr>
          </w:p>
        </w:tc>
      </w:tr>
      <w:tr w14:paraId="172D3D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00FA921C">
            <w:pPr>
              <w:rPr>
                <w:b/>
                <w:bCs/>
              </w:rPr>
            </w:pPr>
            <w:r>
              <w:rPr>
                <w:rFonts w:hint="eastAsia"/>
                <w:b/>
                <w:bCs/>
              </w:rPr>
              <w:t>Main</w:t>
            </w:r>
            <w:r>
              <w:rPr>
                <w:b/>
                <w:bCs/>
              </w:rPr>
              <w:t xml:space="preserve"> </w:t>
            </w:r>
            <w:r>
              <w:rPr>
                <w:rFonts w:hint="eastAsia"/>
                <w:b/>
                <w:bCs/>
              </w:rPr>
              <w:t>Business</w:t>
            </w:r>
          </w:p>
        </w:tc>
        <w:tc>
          <w:tcPr>
            <w:tcW w:w="7167" w:type="dxa"/>
            <w:vAlign w:val="center"/>
          </w:tcPr>
          <w:p w14:paraId="705C9DB0"/>
          <w:p w14:paraId="4D32D5F8"/>
          <w:p w14:paraId="3B8C2723">
            <w:pPr>
              <w:rPr>
                <w:bCs/>
                <w:szCs w:val="22"/>
              </w:rPr>
            </w:pPr>
          </w:p>
        </w:tc>
      </w:tr>
    </w:tbl>
    <w:p w14:paraId="611AF22E">
      <w:pPr>
        <w:pStyle w:val="146"/>
      </w:pPr>
      <w:r>
        <w:t>Source: Dongguan Kingsun Optoelectronic</w:t>
      </w:r>
      <w:r>
        <w:rPr>
          <w:rFonts w:hint="eastAsia"/>
        </w:rPr>
        <w:t>;</w:t>
      </w:r>
      <w:r>
        <w:t xml:space="preserve"> Secondary Sources, Press Releases and QYResearch, 2023</w:t>
      </w:r>
    </w:p>
    <w:p w14:paraId="41E15DDD">
      <w:pPr>
        <w:pStyle w:val="4"/>
        <w:tabs>
          <w:tab w:val="clear" w:pos="7938"/>
        </w:tabs>
      </w:pPr>
      <w:bookmarkStart w:id="950" w:name="_Toc121596899"/>
      <w:r>
        <w:t>Dongguan Kingsun Optoelectronic LED Tube Lights Sales, Revenue and Gross Margin (2018-2023)</w:t>
      </w:r>
      <w:bookmarkEnd w:id="950"/>
    </w:p>
    <w:p w14:paraId="2AB7F60A">
      <w:pPr>
        <w:pStyle w:val="153"/>
      </w:pPr>
      <w:bookmarkStart w:id="951" w:name="_Toc121596543"/>
      <w:r>
        <w:rPr>
          <w:rFonts w:hint="eastAsia"/>
        </w:rPr>
        <w:t>Dongguan Kingsun Optoelectronic</w:t>
      </w:r>
      <w:r>
        <w:t xml:space="preserve"> LED Tube Lights Sales (K Units), Revenue (US$ Million), Price (US$/Unit) and Gross Margin (2018-2023)</w:t>
      </w:r>
      <w:bookmarkEnd w:id="951"/>
    </w:p>
    <w:tbl>
      <w:tblPr>
        <w:tblStyle w:val="18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31"/>
        <w:gridCol w:w="1151"/>
        <w:gridCol w:w="1158"/>
        <w:gridCol w:w="1082"/>
        <w:gridCol w:w="1082"/>
        <w:gridCol w:w="1082"/>
        <w:gridCol w:w="1080"/>
      </w:tblGrid>
      <w:tr w14:paraId="4FB3D5A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tcBorders>
              <w:bottom w:val="single" w:color="5B9BD5" w:themeColor="accent1" w:sz="12" w:space="0"/>
              <w:insideH w:val="single" w:sz="12" w:space="0"/>
            </w:tcBorders>
            <w:noWrap/>
            <w:vAlign w:val="center"/>
          </w:tcPr>
          <w:p w14:paraId="3EB7C7ED">
            <w:pPr>
              <w:pStyle w:val="203"/>
              <w:jc w:val="both"/>
              <w:rPr>
                <w:b/>
                <w:bCs/>
              </w:rPr>
            </w:pPr>
            <w:r>
              <w:rPr>
                <w:b/>
                <w:bCs/>
              </w:rPr>
              <w:t>Dongguan Kingsun Optoelectronic</w:t>
            </w:r>
          </w:p>
        </w:tc>
        <w:tc>
          <w:tcPr>
            <w:tcW w:w="1151" w:type="dxa"/>
            <w:tcBorders>
              <w:bottom w:val="single" w:color="5B9BD5" w:themeColor="accent1" w:sz="12" w:space="0"/>
              <w:insideH w:val="single" w:sz="12" w:space="0"/>
            </w:tcBorders>
            <w:vAlign w:val="center"/>
          </w:tcPr>
          <w:p w14:paraId="32660748">
            <w:pPr>
              <w:pStyle w:val="203"/>
              <w:jc w:val="center"/>
              <w:rPr>
                <w:b/>
                <w:bCs/>
                <w:szCs w:val="18"/>
              </w:rPr>
            </w:pPr>
            <w:r>
              <w:rPr>
                <w:b/>
                <w:bCs/>
              </w:rPr>
              <w:t>2018</w:t>
            </w:r>
          </w:p>
        </w:tc>
        <w:tc>
          <w:tcPr>
            <w:tcW w:w="1158" w:type="dxa"/>
            <w:tcBorders>
              <w:bottom w:val="single" w:color="5B9BD5" w:themeColor="accent1" w:sz="12" w:space="0"/>
              <w:insideH w:val="single" w:sz="12" w:space="0"/>
            </w:tcBorders>
            <w:noWrap/>
            <w:vAlign w:val="center"/>
          </w:tcPr>
          <w:p w14:paraId="554B3256">
            <w:pPr>
              <w:pStyle w:val="203"/>
              <w:jc w:val="center"/>
              <w:rPr>
                <w:b/>
                <w:bCs/>
                <w:szCs w:val="18"/>
              </w:rPr>
            </w:pPr>
            <w:r>
              <w:rPr>
                <w:b/>
                <w:bCs/>
              </w:rPr>
              <w:t>201</w:t>
            </w:r>
            <w:r>
              <w:rPr>
                <w:rFonts w:hint="eastAsia"/>
                <w:b/>
                <w:bCs/>
              </w:rPr>
              <w:t>9</w:t>
            </w:r>
          </w:p>
        </w:tc>
        <w:tc>
          <w:tcPr>
            <w:tcW w:w="1082" w:type="dxa"/>
            <w:tcBorders>
              <w:bottom w:val="single" w:color="5B9BD5" w:themeColor="accent1" w:sz="12" w:space="0"/>
              <w:insideH w:val="single" w:sz="12" w:space="0"/>
            </w:tcBorders>
            <w:vAlign w:val="center"/>
          </w:tcPr>
          <w:p w14:paraId="4BD6FFE7">
            <w:pPr>
              <w:pStyle w:val="203"/>
              <w:jc w:val="center"/>
              <w:rPr>
                <w:b/>
                <w:bCs/>
                <w:szCs w:val="18"/>
              </w:rPr>
            </w:pPr>
            <w:r>
              <w:rPr>
                <w:b/>
                <w:bCs/>
              </w:rPr>
              <w:t>2020</w:t>
            </w:r>
          </w:p>
        </w:tc>
        <w:tc>
          <w:tcPr>
            <w:tcW w:w="1082" w:type="dxa"/>
            <w:tcBorders>
              <w:bottom w:val="single" w:color="5B9BD5" w:themeColor="accent1" w:sz="12" w:space="0"/>
              <w:insideH w:val="single" w:sz="12" w:space="0"/>
            </w:tcBorders>
            <w:vAlign w:val="center"/>
          </w:tcPr>
          <w:p w14:paraId="4A03EA02">
            <w:pPr>
              <w:pStyle w:val="203"/>
              <w:jc w:val="center"/>
              <w:rPr>
                <w:b/>
                <w:bCs/>
                <w:szCs w:val="18"/>
              </w:rPr>
            </w:pPr>
            <w:r>
              <w:rPr>
                <w:b/>
                <w:bCs/>
              </w:rPr>
              <w:t>2021</w:t>
            </w:r>
          </w:p>
        </w:tc>
        <w:tc>
          <w:tcPr>
            <w:tcW w:w="1082" w:type="dxa"/>
            <w:tcBorders>
              <w:bottom w:val="single" w:color="5B9BD5" w:themeColor="accent1" w:sz="12" w:space="0"/>
              <w:insideH w:val="single" w:sz="12" w:space="0"/>
            </w:tcBorders>
            <w:vAlign w:val="center"/>
          </w:tcPr>
          <w:p w14:paraId="3C7F18C9">
            <w:pPr>
              <w:pStyle w:val="203"/>
              <w:jc w:val="center"/>
              <w:rPr>
                <w:b/>
                <w:bCs/>
                <w:szCs w:val="18"/>
              </w:rPr>
            </w:pPr>
            <w:r>
              <w:rPr>
                <w:b/>
                <w:bCs/>
              </w:rPr>
              <w:t>2022</w:t>
            </w:r>
          </w:p>
        </w:tc>
        <w:tc>
          <w:tcPr>
            <w:tcW w:w="1080" w:type="dxa"/>
            <w:tcBorders>
              <w:bottom w:val="single" w:color="5B9BD5" w:themeColor="accent1" w:sz="12" w:space="0"/>
              <w:insideH w:val="single" w:sz="12" w:space="0"/>
            </w:tcBorders>
            <w:noWrap/>
            <w:vAlign w:val="center"/>
          </w:tcPr>
          <w:p w14:paraId="110E5F24">
            <w:pPr>
              <w:pStyle w:val="203"/>
              <w:jc w:val="center"/>
              <w:rPr>
                <w:b/>
                <w:bCs/>
                <w:szCs w:val="18"/>
              </w:rPr>
            </w:pPr>
            <w:r>
              <w:rPr>
                <w:b/>
                <w:bCs/>
              </w:rPr>
              <w:t>2023</w:t>
            </w:r>
          </w:p>
        </w:tc>
      </w:tr>
      <w:tr w14:paraId="4A42E59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19758FBA">
            <w:pPr>
              <w:pStyle w:val="203"/>
              <w:jc w:val="both"/>
              <w:rPr>
                <w:b/>
                <w:bCs/>
              </w:rPr>
            </w:pPr>
            <w:r>
              <w:rPr>
                <w:b/>
                <w:bCs/>
              </w:rPr>
              <w:t>Sales</w:t>
            </w:r>
          </w:p>
        </w:tc>
        <w:tc>
          <w:tcPr>
            <w:tcW w:w="1151" w:type="dxa"/>
            <w:shd w:val="clear" w:color="auto" w:fill="DEEAF6" w:themeFill="accent1" w:themeFillTint="33"/>
            <w:vAlign w:val="center"/>
          </w:tcPr>
          <w:p w14:paraId="1FC000D0">
            <w:pPr>
              <w:pStyle w:val="203"/>
              <w:jc w:val="right"/>
            </w:pPr>
            <w:r>
              <w:rPr>
                <w:rFonts w:hint="eastAsia"/>
              </w:rPr>
              <w:t>XX</w:t>
            </w:r>
          </w:p>
        </w:tc>
        <w:tc>
          <w:tcPr>
            <w:tcW w:w="1158" w:type="dxa"/>
            <w:shd w:val="clear" w:color="auto" w:fill="DEEAF6" w:themeFill="accent1" w:themeFillTint="33"/>
            <w:noWrap/>
            <w:vAlign w:val="center"/>
          </w:tcPr>
          <w:p w14:paraId="17513A81">
            <w:pPr>
              <w:pStyle w:val="203"/>
              <w:jc w:val="right"/>
            </w:pPr>
            <w:r>
              <w:rPr>
                <w:rFonts w:hint="eastAsia"/>
              </w:rPr>
              <w:t>XX</w:t>
            </w:r>
          </w:p>
        </w:tc>
        <w:tc>
          <w:tcPr>
            <w:tcW w:w="1082" w:type="dxa"/>
            <w:shd w:val="clear" w:color="auto" w:fill="DEEAF6" w:themeFill="accent1" w:themeFillTint="33"/>
            <w:vAlign w:val="center"/>
          </w:tcPr>
          <w:p w14:paraId="2B21CCB6">
            <w:pPr>
              <w:pStyle w:val="203"/>
              <w:jc w:val="right"/>
            </w:pPr>
            <w:r>
              <w:rPr>
                <w:rFonts w:hint="eastAsia"/>
              </w:rPr>
              <w:t>XX</w:t>
            </w:r>
          </w:p>
        </w:tc>
        <w:tc>
          <w:tcPr>
            <w:tcW w:w="1082" w:type="dxa"/>
            <w:shd w:val="clear" w:color="auto" w:fill="DEEAF6" w:themeFill="accent1" w:themeFillTint="33"/>
            <w:vAlign w:val="center"/>
          </w:tcPr>
          <w:p w14:paraId="19F7EAEA">
            <w:pPr>
              <w:pStyle w:val="203"/>
              <w:jc w:val="right"/>
            </w:pPr>
            <w:r>
              <w:rPr>
                <w:rFonts w:hint="eastAsia"/>
              </w:rPr>
              <w:t>XX</w:t>
            </w:r>
          </w:p>
        </w:tc>
        <w:tc>
          <w:tcPr>
            <w:tcW w:w="1082" w:type="dxa"/>
            <w:shd w:val="clear" w:color="auto" w:fill="DEEAF6" w:themeFill="accent1" w:themeFillTint="33"/>
            <w:vAlign w:val="center"/>
          </w:tcPr>
          <w:p w14:paraId="50D292BD">
            <w:pPr>
              <w:pStyle w:val="203"/>
              <w:jc w:val="right"/>
            </w:pPr>
            <w:r>
              <w:rPr>
                <w:rFonts w:hint="eastAsia"/>
              </w:rPr>
              <w:t>XX</w:t>
            </w:r>
          </w:p>
        </w:tc>
        <w:tc>
          <w:tcPr>
            <w:tcW w:w="1080" w:type="dxa"/>
            <w:shd w:val="clear" w:color="auto" w:fill="DEEAF6" w:themeFill="accent1" w:themeFillTint="33"/>
            <w:noWrap/>
            <w:vAlign w:val="center"/>
          </w:tcPr>
          <w:p w14:paraId="40BFEE70">
            <w:pPr>
              <w:pStyle w:val="203"/>
              <w:jc w:val="right"/>
            </w:pPr>
            <w:r>
              <w:rPr>
                <w:rFonts w:hint="eastAsia"/>
              </w:rPr>
              <w:t>XX</w:t>
            </w:r>
          </w:p>
        </w:tc>
      </w:tr>
      <w:tr w14:paraId="589732F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73A8C099">
            <w:pPr>
              <w:pStyle w:val="203"/>
              <w:jc w:val="both"/>
              <w:rPr>
                <w:b/>
                <w:bCs/>
              </w:rPr>
            </w:pPr>
            <w:r>
              <w:rPr>
                <w:b/>
                <w:bCs/>
              </w:rPr>
              <w:t>Revenue</w:t>
            </w:r>
          </w:p>
        </w:tc>
        <w:tc>
          <w:tcPr>
            <w:tcW w:w="1151" w:type="dxa"/>
            <w:vAlign w:val="center"/>
          </w:tcPr>
          <w:p w14:paraId="31DDCD98">
            <w:pPr>
              <w:pStyle w:val="203"/>
              <w:jc w:val="right"/>
            </w:pPr>
            <w:r>
              <w:rPr>
                <w:rFonts w:hint="eastAsia"/>
              </w:rPr>
              <w:t>XX</w:t>
            </w:r>
          </w:p>
        </w:tc>
        <w:tc>
          <w:tcPr>
            <w:tcW w:w="1158" w:type="dxa"/>
            <w:noWrap/>
            <w:vAlign w:val="center"/>
          </w:tcPr>
          <w:p w14:paraId="3AB4254F">
            <w:pPr>
              <w:pStyle w:val="203"/>
              <w:jc w:val="right"/>
            </w:pPr>
            <w:r>
              <w:rPr>
                <w:rFonts w:hint="eastAsia"/>
              </w:rPr>
              <w:t>XX</w:t>
            </w:r>
          </w:p>
        </w:tc>
        <w:tc>
          <w:tcPr>
            <w:tcW w:w="1082" w:type="dxa"/>
            <w:vAlign w:val="center"/>
          </w:tcPr>
          <w:p w14:paraId="3D656C19">
            <w:pPr>
              <w:pStyle w:val="203"/>
              <w:jc w:val="right"/>
            </w:pPr>
            <w:r>
              <w:rPr>
                <w:rFonts w:hint="eastAsia"/>
              </w:rPr>
              <w:t>XX</w:t>
            </w:r>
          </w:p>
        </w:tc>
        <w:tc>
          <w:tcPr>
            <w:tcW w:w="1082" w:type="dxa"/>
            <w:vAlign w:val="center"/>
          </w:tcPr>
          <w:p w14:paraId="0F923417">
            <w:pPr>
              <w:pStyle w:val="203"/>
              <w:jc w:val="right"/>
            </w:pPr>
            <w:r>
              <w:rPr>
                <w:rFonts w:hint="eastAsia"/>
              </w:rPr>
              <w:t>XX</w:t>
            </w:r>
          </w:p>
        </w:tc>
        <w:tc>
          <w:tcPr>
            <w:tcW w:w="1082" w:type="dxa"/>
            <w:vAlign w:val="center"/>
          </w:tcPr>
          <w:p w14:paraId="488336DC">
            <w:pPr>
              <w:pStyle w:val="203"/>
              <w:jc w:val="right"/>
            </w:pPr>
            <w:r>
              <w:rPr>
                <w:rFonts w:hint="eastAsia"/>
              </w:rPr>
              <w:t>XX</w:t>
            </w:r>
          </w:p>
        </w:tc>
        <w:tc>
          <w:tcPr>
            <w:tcW w:w="1080" w:type="dxa"/>
            <w:noWrap/>
            <w:vAlign w:val="center"/>
          </w:tcPr>
          <w:p w14:paraId="15641703">
            <w:pPr>
              <w:pStyle w:val="203"/>
              <w:jc w:val="right"/>
            </w:pPr>
            <w:r>
              <w:rPr>
                <w:rFonts w:hint="eastAsia"/>
              </w:rPr>
              <w:t>XX</w:t>
            </w:r>
          </w:p>
        </w:tc>
      </w:tr>
      <w:tr w14:paraId="367A0C2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shd w:val="clear" w:color="auto" w:fill="DEEAF6" w:themeFill="accent1" w:themeFillTint="33"/>
            <w:noWrap/>
            <w:vAlign w:val="center"/>
          </w:tcPr>
          <w:p w14:paraId="334D6CCD">
            <w:pPr>
              <w:pStyle w:val="203"/>
              <w:jc w:val="both"/>
              <w:rPr>
                <w:b/>
                <w:bCs/>
              </w:rPr>
            </w:pPr>
            <w:r>
              <w:rPr>
                <w:b/>
                <w:bCs/>
              </w:rPr>
              <w:t>Price</w:t>
            </w:r>
          </w:p>
        </w:tc>
        <w:tc>
          <w:tcPr>
            <w:tcW w:w="1151" w:type="dxa"/>
            <w:shd w:val="clear" w:color="auto" w:fill="DEEAF6" w:themeFill="accent1" w:themeFillTint="33"/>
            <w:vAlign w:val="center"/>
          </w:tcPr>
          <w:p w14:paraId="5D98E604">
            <w:pPr>
              <w:pStyle w:val="203"/>
              <w:jc w:val="right"/>
            </w:pPr>
            <w:r>
              <w:rPr>
                <w:rFonts w:hint="eastAsia"/>
              </w:rPr>
              <w:t>XX</w:t>
            </w:r>
          </w:p>
        </w:tc>
        <w:tc>
          <w:tcPr>
            <w:tcW w:w="1158" w:type="dxa"/>
            <w:shd w:val="clear" w:color="auto" w:fill="DEEAF6" w:themeFill="accent1" w:themeFillTint="33"/>
            <w:noWrap/>
            <w:vAlign w:val="center"/>
          </w:tcPr>
          <w:p w14:paraId="7D95251B">
            <w:pPr>
              <w:pStyle w:val="203"/>
              <w:jc w:val="right"/>
            </w:pPr>
            <w:r>
              <w:rPr>
                <w:rFonts w:hint="eastAsia"/>
              </w:rPr>
              <w:t>XX</w:t>
            </w:r>
          </w:p>
        </w:tc>
        <w:tc>
          <w:tcPr>
            <w:tcW w:w="1082" w:type="dxa"/>
            <w:shd w:val="clear" w:color="auto" w:fill="DEEAF6" w:themeFill="accent1" w:themeFillTint="33"/>
            <w:vAlign w:val="center"/>
          </w:tcPr>
          <w:p w14:paraId="050CA05A">
            <w:pPr>
              <w:pStyle w:val="203"/>
              <w:jc w:val="right"/>
            </w:pPr>
            <w:r>
              <w:rPr>
                <w:rFonts w:hint="eastAsia"/>
              </w:rPr>
              <w:t>XX</w:t>
            </w:r>
          </w:p>
        </w:tc>
        <w:tc>
          <w:tcPr>
            <w:tcW w:w="1082" w:type="dxa"/>
            <w:shd w:val="clear" w:color="auto" w:fill="DEEAF6" w:themeFill="accent1" w:themeFillTint="33"/>
            <w:vAlign w:val="center"/>
          </w:tcPr>
          <w:p w14:paraId="074137DC">
            <w:pPr>
              <w:pStyle w:val="203"/>
              <w:jc w:val="right"/>
            </w:pPr>
            <w:r>
              <w:rPr>
                <w:rFonts w:hint="eastAsia"/>
              </w:rPr>
              <w:t>XX</w:t>
            </w:r>
          </w:p>
        </w:tc>
        <w:tc>
          <w:tcPr>
            <w:tcW w:w="1082" w:type="dxa"/>
            <w:shd w:val="clear" w:color="auto" w:fill="DEEAF6" w:themeFill="accent1" w:themeFillTint="33"/>
            <w:vAlign w:val="center"/>
          </w:tcPr>
          <w:p w14:paraId="30240989">
            <w:pPr>
              <w:pStyle w:val="203"/>
              <w:jc w:val="right"/>
            </w:pPr>
            <w:r>
              <w:rPr>
                <w:rFonts w:hint="eastAsia"/>
              </w:rPr>
              <w:t>XX</w:t>
            </w:r>
          </w:p>
        </w:tc>
        <w:tc>
          <w:tcPr>
            <w:tcW w:w="1080" w:type="dxa"/>
            <w:shd w:val="clear" w:color="auto" w:fill="DEEAF6" w:themeFill="accent1" w:themeFillTint="33"/>
            <w:noWrap/>
            <w:vAlign w:val="center"/>
          </w:tcPr>
          <w:p w14:paraId="38957C17">
            <w:pPr>
              <w:pStyle w:val="203"/>
              <w:jc w:val="right"/>
            </w:pPr>
            <w:r>
              <w:rPr>
                <w:rFonts w:hint="eastAsia"/>
              </w:rPr>
              <w:t>XX</w:t>
            </w:r>
          </w:p>
        </w:tc>
      </w:tr>
      <w:tr w14:paraId="5645404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1" w:type="dxa"/>
            <w:noWrap/>
            <w:vAlign w:val="center"/>
          </w:tcPr>
          <w:p w14:paraId="0FD0F834">
            <w:pPr>
              <w:pStyle w:val="203"/>
              <w:jc w:val="both"/>
              <w:rPr>
                <w:b/>
                <w:bCs/>
              </w:rPr>
            </w:pPr>
            <w:r>
              <w:rPr>
                <w:rFonts w:hint="eastAsia"/>
                <w:b/>
                <w:bCs/>
              </w:rPr>
              <w:t>Gross Margin</w:t>
            </w:r>
          </w:p>
        </w:tc>
        <w:tc>
          <w:tcPr>
            <w:tcW w:w="1151" w:type="dxa"/>
            <w:vAlign w:val="center"/>
          </w:tcPr>
          <w:p w14:paraId="6F36B539">
            <w:pPr>
              <w:pStyle w:val="203"/>
              <w:jc w:val="right"/>
            </w:pPr>
            <w:r>
              <w:rPr>
                <w:rFonts w:hint="eastAsia"/>
              </w:rPr>
              <w:t>XX</w:t>
            </w:r>
            <w:r>
              <w:t>%</w:t>
            </w:r>
          </w:p>
        </w:tc>
        <w:tc>
          <w:tcPr>
            <w:tcW w:w="1158" w:type="dxa"/>
            <w:noWrap/>
            <w:vAlign w:val="center"/>
          </w:tcPr>
          <w:p w14:paraId="62DA3F8F">
            <w:pPr>
              <w:pStyle w:val="203"/>
              <w:jc w:val="right"/>
            </w:pPr>
            <w:r>
              <w:rPr>
                <w:rFonts w:hint="eastAsia"/>
              </w:rPr>
              <w:t>XX</w:t>
            </w:r>
            <w:r>
              <w:t>%</w:t>
            </w:r>
          </w:p>
        </w:tc>
        <w:tc>
          <w:tcPr>
            <w:tcW w:w="1082" w:type="dxa"/>
            <w:vAlign w:val="center"/>
          </w:tcPr>
          <w:p w14:paraId="0AF449E8">
            <w:pPr>
              <w:pStyle w:val="203"/>
              <w:jc w:val="right"/>
            </w:pPr>
            <w:r>
              <w:rPr>
                <w:rFonts w:hint="eastAsia"/>
              </w:rPr>
              <w:t>XX</w:t>
            </w:r>
            <w:r>
              <w:t>%</w:t>
            </w:r>
          </w:p>
        </w:tc>
        <w:tc>
          <w:tcPr>
            <w:tcW w:w="1082" w:type="dxa"/>
            <w:vAlign w:val="center"/>
          </w:tcPr>
          <w:p w14:paraId="56B4C0C7">
            <w:pPr>
              <w:pStyle w:val="203"/>
              <w:jc w:val="right"/>
            </w:pPr>
            <w:r>
              <w:rPr>
                <w:rFonts w:hint="eastAsia"/>
              </w:rPr>
              <w:t>XX</w:t>
            </w:r>
            <w:r>
              <w:t>%</w:t>
            </w:r>
          </w:p>
        </w:tc>
        <w:tc>
          <w:tcPr>
            <w:tcW w:w="1082" w:type="dxa"/>
            <w:vAlign w:val="center"/>
          </w:tcPr>
          <w:p w14:paraId="438C00E1">
            <w:pPr>
              <w:pStyle w:val="203"/>
              <w:jc w:val="right"/>
            </w:pPr>
            <w:r>
              <w:rPr>
                <w:rFonts w:hint="eastAsia"/>
              </w:rPr>
              <w:t>XX</w:t>
            </w:r>
            <w:r>
              <w:t>%</w:t>
            </w:r>
          </w:p>
        </w:tc>
        <w:tc>
          <w:tcPr>
            <w:tcW w:w="1080" w:type="dxa"/>
            <w:noWrap/>
            <w:vAlign w:val="center"/>
          </w:tcPr>
          <w:p w14:paraId="469E62DE">
            <w:pPr>
              <w:pStyle w:val="203"/>
              <w:jc w:val="right"/>
            </w:pPr>
            <w:r>
              <w:rPr>
                <w:rFonts w:hint="eastAsia"/>
              </w:rPr>
              <w:t>XX</w:t>
            </w:r>
            <w:r>
              <w:t>%</w:t>
            </w:r>
          </w:p>
        </w:tc>
      </w:tr>
    </w:tbl>
    <w:p w14:paraId="0D498FE9">
      <w:pPr>
        <w:pStyle w:val="146"/>
      </w:pPr>
      <w:r>
        <w:t>Source: Dongguan Kingsun Optoelectronic; Secondary Literature, Press Releases and QYResearch, 2023</w:t>
      </w:r>
    </w:p>
    <w:p w14:paraId="4AB193B1">
      <w:pPr>
        <w:pStyle w:val="4"/>
        <w:tabs>
          <w:tab w:val="clear" w:pos="7938"/>
        </w:tabs>
      </w:pPr>
      <w:bookmarkStart w:id="952" w:name="_Toc121596900"/>
      <w:r>
        <w:t>Dongguan Kingsun Optoelectronic LED Tube Lights Product Portfolio</w:t>
      </w:r>
      <w:bookmarkEnd w:id="952"/>
    </w:p>
    <w:p w14:paraId="6BB1A1A4">
      <w:pPr>
        <w:pStyle w:val="153"/>
      </w:pPr>
      <w:bookmarkStart w:id="953" w:name="_Toc121596544"/>
      <w:r>
        <w:t>Dongguan Kingsun Optoelectronic LED Tube Lights Product</w:t>
      </w:r>
      <w:bookmarkEnd w:id="953"/>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71C173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5DD6FF6B">
            <w:pPr>
              <w:rPr>
                <w:b/>
                <w:bCs/>
              </w:rPr>
            </w:pPr>
            <w:r>
              <w:rPr>
                <w:rFonts w:hint="eastAsia"/>
                <w:b/>
                <w:bCs/>
              </w:rPr>
              <w:t>Product</w:t>
            </w:r>
          </w:p>
        </w:tc>
        <w:tc>
          <w:tcPr>
            <w:tcW w:w="7167" w:type="dxa"/>
            <w:tcBorders>
              <w:bottom w:val="single" w:color="5B9BD5" w:themeColor="accent1" w:sz="12" w:space="0"/>
              <w:insideH w:val="single" w:sz="12" w:space="0"/>
            </w:tcBorders>
            <w:vAlign w:val="center"/>
          </w:tcPr>
          <w:p w14:paraId="56DBBAB8">
            <w:pPr>
              <w:rPr>
                <w:b/>
                <w:bCs/>
              </w:rPr>
            </w:pPr>
            <w:r>
              <w:rPr>
                <w:rFonts w:hint="eastAsia"/>
                <w:b/>
                <w:bCs/>
              </w:rPr>
              <w:t>Description</w:t>
            </w:r>
          </w:p>
        </w:tc>
      </w:tr>
      <w:tr w14:paraId="2602C60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1BC0C5DC">
            <w:pPr>
              <w:rPr>
                <w:b/>
                <w:bCs/>
              </w:rPr>
            </w:pPr>
          </w:p>
        </w:tc>
        <w:tc>
          <w:tcPr>
            <w:tcW w:w="7167" w:type="dxa"/>
            <w:shd w:val="clear" w:color="auto" w:fill="DEEAF6" w:themeFill="accent1" w:themeFillTint="33"/>
            <w:vAlign w:val="center"/>
          </w:tcPr>
          <w:p w14:paraId="1D233BE6"/>
        </w:tc>
      </w:tr>
      <w:tr w14:paraId="49CFC62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31507EC5">
            <w:pPr>
              <w:rPr>
                <w:b/>
                <w:bCs/>
              </w:rPr>
            </w:pPr>
          </w:p>
        </w:tc>
        <w:tc>
          <w:tcPr>
            <w:tcW w:w="7167" w:type="dxa"/>
            <w:vAlign w:val="center"/>
          </w:tcPr>
          <w:p w14:paraId="4466D46A"/>
        </w:tc>
      </w:tr>
      <w:tr w14:paraId="626364F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7959EEFD">
            <w:pPr>
              <w:rPr>
                <w:b/>
                <w:bCs/>
              </w:rPr>
            </w:pPr>
          </w:p>
        </w:tc>
        <w:tc>
          <w:tcPr>
            <w:tcW w:w="7167" w:type="dxa"/>
            <w:shd w:val="clear" w:color="auto" w:fill="DEEAF6" w:themeFill="accent1" w:themeFillTint="33"/>
            <w:vAlign w:val="center"/>
          </w:tcPr>
          <w:p w14:paraId="2C038A44"/>
        </w:tc>
      </w:tr>
    </w:tbl>
    <w:p w14:paraId="100060F9">
      <w:pPr>
        <w:pStyle w:val="146"/>
      </w:pPr>
      <w:r>
        <w:t>Source: Dongguan Kingsun Optoelectronic and QYResearch, 2023</w:t>
      </w:r>
    </w:p>
    <w:p w14:paraId="39410595">
      <w:pPr>
        <w:pStyle w:val="4"/>
        <w:tabs>
          <w:tab w:val="clear" w:pos="7938"/>
        </w:tabs>
      </w:pPr>
      <w:bookmarkStart w:id="954" w:name="_Toc121596901"/>
      <w:r>
        <w:t>Dongguan Kingsun Optoelectronic</w:t>
      </w:r>
      <w:r>
        <w:rPr>
          <w:rFonts w:hint="eastAsia"/>
        </w:rPr>
        <w:t xml:space="preserve"> Recent Developments/Updates</w:t>
      </w:r>
      <w:bookmarkEnd w:id="954"/>
    </w:p>
    <w:p w14:paraId="66644EDE">
      <w:pPr>
        <w:pStyle w:val="153"/>
      </w:pPr>
      <w:bookmarkStart w:id="955" w:name="_Toc121596545"/>
      <w:r>
        <w:t xml:space="preserve">Dongguan Kingsun Optoelectronic </w:t>
      </w:r>
      <w:r>
        <w:rPr>
          <w:rFonts w:hint="eastAsia"/>
        </w:rPr>
        <w:t>Recent Developments/Updates</w:t>
      </w:r>
      <w:bookmarkEnd w:id="955"/>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1"/>
        <w:gridCol w:w="7167"/>
      </w:tblGrid>
      <w:tr w14:paraId="7FE817C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tcBorders>
              <w:bottom w:val="single" w:color="5B9BD5" w:themeColor="accent1" w:sz="12" w:space="0"/>
              <w:insideH w:val="single" w:sz="12" w:space="0"/>
            </w:tcBorders>
            <w:vAlign w:val="center"/>
          </w:tcPr>
          <w:p w14:paraId="0FBB978D">
            <w:pPr>
              <w:rPr>
                <w:b/>
                <w:bCs/>
              </w:rPr>
            </w:pPr>
            <w:r>
              <w:rPr>
                <w:rFonts w:hint="eastAsia"/>
                <w:b/>
                <w:bCs/>
              </w:rPr>
              <w:t>Date</w:t>
            </w:r>
          </w:p>
        </w:tc>
        <w:tc>
          <w:tcPr>
            <w:tcW w:w="7167" w:type="dxa"/>
            <w:tcBorders>
              <w:bottom w:val="single" w:color="5B9BD5" w:themeColor="accent1" w:sz="12" w:space="0"/>
              <w:insideH w:val="single" w:sz="12" w:space="0"/>
            </w:tcBorders>
            <w:vAlign w:val="center"/>
          </w:tcPr>
          <w:p w14:paraId="4D3F5AC4">
            <w:pPr>
              <w:rPr>
                <w:b/>
                <w:bCs/>
              </w:rPr>
            </w:pPr>
            <w:r>
              <w:rPr>
                <w:b/>
                <w:bCs/>
              </w:rPr>
              <w:t>Description</w:t>
            </w:r>
          </w:p>
        </w:tc>
      </w:tr>
      <w:tr w14:paraId="66F66E8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3204CB72">
            <w:pPr>
              <w:rPr>
                <w:b/>
                <w:bCs/>
              </w:rPr>
            </w:pPr>
          </w:p>
        </w:tc>
        <w:tc>
          <w:tcPr>
            <w:tcW w:w="7167" w:type="dxa"/>
            <w:shd w:val="clear" w:color="auto" w:fill="DEEAF6" w:themeFill="accent1" w:themeFillTint="33"/>
            <w:vAlign w:val="center"/>
          </w:tcPr>
          <w:p w14:paraId="1D18BD76"/>
        </w:tc>
      </w:tr>
      <w:tr w14:paraId="78DC3FA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694652D0">
            <w:pPr>
              <w:rPr>
                <w:b/>
                <w:bCs/>
              </w:rPr>
            </w:pPr>
          </w:p>
        </w:tc>
        <w:tc>
          <w:tcPr>
            <w:tcW w:w="7167" w:type="dxa"/>
            <w:vAlign w:val="center"/>
          </w:tcPr>
          <w:p w14:paraId="2B8B3889"/>
        </w:tc>
      </w:tr>
      <w:tr w14:paraId="0FB9AD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shd w:val="clear" w:color="auto" w:fill="DEEAF6" w:themeFill="accent1" w:themeFillTint="33"/>
            <w:vAlign w:val="center"/>
          </w:tcPr>
          <w:p w14:paraId="32CD010B">
            <w:pPr>
              <w:rPr>
                <w:b/>
                <w:bCs/>
              </w:rPr>
            </w:pPr>
          </w:p>
        </w:tc>
        <w:tc>
          <w:tcPr>
            <w:tcW w:w="7167" w:type="dxa"/>
            <w:shd w:val="clear" w:color="auto" w:fill="DEEAF6" w:themeFill="accent1" w:themeFillTint="33"/>
            <w:vAlign w:val="center"/>
          </w:tcPr>
          <w:p w14:paraId="53F60533"/>
        </w:tc>
      </w:tr>
      <w:tr w14:paraId="7322D7D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1" w:type="dxa"/>
            <w:vAlign w:val="center"/>
          </w:tcPr>
          <w:p w14:paraId="599BB2D0">
            <w:pPr>
              <w:rPr>
                <w:b/>
                <w:bCs/>
              </w:rPr>
            </w:pPr>
          </w:p>
        </w:tc>
        <w:tc>
          <w:tcPr>
            <w:tcW w:w="7167" w:type="dxa"/>
            <w:vAlign w:val="center"/>
          </w:tcPr>
          <w:p w14:paraId="27C6C1A3"/>
        </w:tc>
      </w:tr>
    </w:tbl>
    <w:p w14:paraId="4245ED55">
      <w:pPr>
        <w:pStyle w:val="146"/>
      </w:pPr>
      <w:r>
        <w:t>Source: Dongguan Kingsun Optoelectronic; Secondary Literature, Press Releases and QYResearch, 2023</w:t>
      </w:r>
    </w:p>
    <w:p w14:paraId="47FB0C9B">
      <w:pPr>
        <w:pStyle w:val="2"/>
      </w:pPr>
      <w:bookmarkStart w:id="956" w:name="_Toc96463419"/>
      <w:bookmarkStart w:id="957" w:name="_Toc518471548"/>
      <w:bookmarkStart w:id="958" w:name="_Toc511046759"/>
      <w:bookmarkStart w:id="959" w:name="_Toc534794"/>
      <w:bookmarkStart w:id="960" w:name="_Toc121132523"/>
      <w:bookmarkStart w:id="961" w:name="_Toc121597052"/>
      <w:bookmarkStart w:id="962" w:name="_Toc24040433"/>
      <w:bookmarkStart w:id="963" w:name="_Hlk87803399"/>
      <w:r>
        <w:t xml:space="preserve">Industry Chain and </w:t>
      </w:r>
      <w:r>
        <w:rPr>
          <w:rFonts w:hint="eastAsia"/>
        </w:rPr>
        <w:t>Sales</w:t>
      </w:r>
      <w:r>
        <w:t xml:space="preserve"> </w:t>
      </w:r>
      <w:r>
        <w:rPr>
          <w:rFonts w:hint="eastAsia"/>
        </w:rPr>
        <w:t>C</w:t>
      </w:r>
      <w:r>
        <w:t>hannels Analysis</w:t>
      </w:r>
      <w:bookmarkEnd w:id="956"/>
      <w:bookmarkEnd w:id="957"/>
      <w:bookmarkEnd w:id="958"/>
      <w:bookmarkEnd w:id="959"/>
      <w:bookmarkEnd w:id="960"/>
      <w:bookmarkEnd w:id="961"/>
      <w:bookmarkEnd w:id="962"/>
    </w:p>
    <w:p w14:paraId="0F16946B">
      <w:pPr>
        <w:pStyle w:val="3"/>
      </w:pPr>
      <w:bookmarkStart w:id="964" w:name="_Toc121132524"/>
      <w:bookmarkStart w:id="965" w:name="_Toc518471549"/>
      <w:bookmarkStart w:id="966" w:name="_Toc511046760"/>
      <w:bookmarkStart w:id="967" w:name="_Toc534795"/>
      <w:bookmarkStart w:id="968" w:name="_Toc24040434"/>
      <w:bookmarkStart w:id="969" w:name="_Toc96463420"/>
      <w:bookmarkStart w:id="970" w:name="_Toc121597053"/>
      <w:r>
        <w:t>LED Tube Lights Industry Chain Analysis</w:t>
      </w:r>
      <w:bookmarkEnd w:id="964"/>
      <w:bookmarkEnd w:id="965"/>
      <w:bookmarkEnd w:id="966"/>
      <w:bookmarkEnd w:id="967"/>
      <w:bookmarkEnd w:id="968"/>
      <w:bookmarkEnd w:id="969"/>
      <w:bookmarkEnd w:id="970"/>
    </w:p>
    <w:p w14:paraId="4A8DD677">
      <w:pPr>
        <w:pStyle w:val="150"/>
        <w:widowControl/>
      </w:pPr>
      <w:bookmarkStart w:id="971" w:name="_Toc511046519"/>
      <w:bookmarkStart w:id="972" w:name="_Toc96462663"/>
      <w:bookmarkStart w:id="973" w:name="_Toc518471731"/>
      <w:bookmarkStart w:id="974" w:name="_Toc121159104"/>
      <w:bookmarkStart w:id="975" w:name="_Toc535161"/>
      <w:bookmarkStart w:id="976" w:name="_Toc24039941"/>
      <w:bookmarkStart w:id="977" w:name="_Toc121131895"/>
      <w:r>
        <w:t>LED Tube Lights Value Chain</w:t>
      </w:r>
      <w:bookmarkEnd w:id="971"/>
      <w:bookmarkEnd w:id="972"/>
      <w:bookmarkEnd w:id="973"/>
      <w:bookmarkEnd w:id="974"/>
      <w:bookmarkEnd w:id="975"/>
      <w:bookmarkEnd w:id="976"/>
      <w:bookmarkEnd w:id="977"/>
    </w:p>
    <w:p w14:paraId="6D54E758">
      <w:r>
        <mc:AlternateContent>
          <mc:Choice Requires="wpg">
            <w:drawing>
              <wp:anchor distT="0" distB="0" distL="114300" distR="114300" simplePos="0" relativeHeight="251676672"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8" name="组合 18"/>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9" name="文本框 19"/>
                        <wps:cNvSpPr txBox="1"/>
                        <wps:spPr>
                          <a:xfrm>
                            <a:off x="2530737" y="2771120"/>
                            <a:ext cx="1096645" cy="465192"/>
                          </a:xfrm>
                          <a:prstGeom prst="rect">
                            <a:avLst/>
                          </a:prstGeom>
                          <a:noFill/>
                          <a:ln w="6350">
                            <a:noFill/>
                          </a:ln>
                        </wps:spPr>
                        <wps:txbx>
                          <w:txbxContent>
                            <w:p w14:paraId="45158C16">
                              <w:pPr>
                                <w:spacing w:after="0" w:line="0" w:lineRule="atLeast"/>
                                <w:ind w:left="420" w:hanging="420"/>
                                <w:jc w:val="center"/>
                                <w:rPr>
                                  <w:b/>
                                  <w:bCs/>
                                  <w:sz w:val="20"/>
                                  <w:szCs w:val="18"/>
                                </w:rPr>
                              </w:pPr>
                              <w:r>
                                <w:rPr>
                                  <w:b/>
                                  <w:bCs/>
                                  <w:sz w:val="20"/>
                                  <w:szCs w:val="18"/>
                                </w:rPr>
                                <w:t>Suppliers/</w:t>
                              </w:r>
                            </w:p>
                            <w:p w14:paraId="2668D892">
                              <w:pPr>
                                <w:spacing w:after="0" w:line="0" w:lineRule="atLeast"/>
                                <w:ind w:left="420" w:hanging="420"/>
                                <w:jc w:val="center"/>
                                <w:rPr>
                                  <w:b/>
                                  <w:bCs/>
                                  <w:szCs w:val="20"/>
                                </w:rPr>
                              </w:pPr>
                              <w:r>
                                <w:rPr>
                                  <w:b/>
                                  <w:bCs/>
                                  <w:sz w:val="20"/>
                                  <w:szCs w:val="18"/>
                                </w:rPr>
                                <w:t>Distributors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58" name="文本框 458"/>
                        <wps:cNvSpPr txBox="1"/>
                        <wps:spPr>
                          <a:xfrm>
                            <a:off x="2481012" y="340492"/>
                            <a:ext cx="1002511" cy="851711"/>
                          </a:xfrm>
                          <a:prstGeom prst="rect">
                            <a:avLst/>
                          </a:prstGeom>
                          <a:noFill/>
                          <a:ln w="6350">
                            <a:noFill/>
                          </a:ln>
                        </wps:spPr>
                        <wps:txbx>
                          <w:txbxContent>
                            <w:p w14:paraId="50E664DD">
                              <w:pPr>
                                <w:pStyle w:val="22"/>
                                <w:numPr>
                                  <w:ilvl w:val="0"/>
                                  <w:numId w:val="9"/>
                                </w:numPr>
                                <w:pBdr>
                                  <w:bottom w:val="none" w:color="auto" w:sz="0" w:space="0"/>
                                </w:pBdr>
                                <w:spacing w:after="0" w:line="0" w:lineRule="atLeast"/>
                                <w:jc w:val="both"/>
                                <w:rPr>
                                  <w:rFonts w:cs="Calibri"/>
                                  <w:sz w:val="16"/>
                                  <w:szCs w:val="16"/>
                                </w:rPr>
                              </w:pPr>
                              <w:r>
                                <w:rPr>
                                  <w:rFonts w:cs="Calibri"/>
                                </w:rPr>
                                <w:t>Company 1</w:t>
                              </w:r>
                            </w:p>
                            <w:p w14:paraId="760A136D">
                              <w:pPr>
                                <w:pStyle w:val="22"/>
                                <w:numPr>
                                  <w:ilvl w:val="0"/>
                                  <w:numId w:val="9"/>
                                </w:numPr>
                                <w:pBdr>
                                  <w:bottom w:val="none" w:color="auto" w:sz="0" w:space="0"/>
                                </w:pBdr>
                                <w:spacing w:after="0" w:line="0" w:lineRule="atLeast"/>
                                <w:jc w:val="both"/>
                                <w:rPr>
                                  <w:rFonts w:cs="Calibri"/>
                                  <w:sz w:val="16"/>
                                  <w:szCs w:val="16"/>
                                </w:rPr>
                              </w:pPr>
                              <w:r>
                                <w:rPr>
                                  <w:rFonts w:cs="Calibri"/>
                                </w:rPr>
                                <w:t>Company 2</w:t>
                              </w:r>
                            </w:p>
                            <w:p w14:paraId="5A37AE76">
                              <w:pPr>
                                <w:pStyle w:val="22"/>
                                <w:numPr>
                                  <w:ilvl w:val="0"/>
                                  <w:numId w:val="9"/>
                                </w:numPr>
                                <w:pBdr>
                                  <w:bottom w:val="none" w:color="auto" w:sz="0" w:space="0"/>
                                </w:pBdr>
                                <w:spacing w:after="0" w:line="0" w:lineRule="atLeast"/>
                                <w:jc w:val="both"/>
                                <w:rPr>
                                  <w:rFonts w:cs="Calibri"/>
                                  <w:sz w:val="16"/>
                                  <w:szCs w:val="16"/>
                                </w:rPr>
                              </w:pPr>
                              <w:r>
                                <w:rPr>
                                  <w:rFonts w:cs="Calibri"/>
                                </w:rPr>
                                <w:t>Company 3</w:t>
                              </w:r>
                            </w:p>
                            <w:p w14:paraId="07D6F34B">
                              <w:pPr>
                                <w:pStyle w:val="22"/>
                                <w:numPr>
                                  <w:ilvl w:val="0"/>
                                  <w:numId w:val="9"/>
                                </w:numPr>
                                <w:pBdr>
                                  <w:bottom w:val="none" w:color="auto" w:sz="0" w:space="0"/>
                                </w:pBdr>
                                <w:spacing w:after="0"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59" name="文本框 459"/>
                        <wps:cNvSpPr txBox="1"/>
                        <wps:spPr>
                          <a:xfrm>
                            <a:off x="3978416" y="218026"/>
                            <a:ext cx="1096926" cy="297712"/>
                          </a:xfrm>
                          <a:prstGeom prst="rect">
                            <a:avLst/>
                          </a:prstGeom>
                          <a:noFill/>
                          <a:ln w="6350">
                            <a:noFill/>
                          </a:ln>
                        </wps:spPr>
                        <wps:txbx>
                          <w:txbxContent>
                            <w:p w14:paraId="4AD0BFCB">
                              <w:pPr>
                                <w:spacing w:line="0" w:lineRule="atLeast"/>
                                <w:ind w:left="420" w:hanging="420"/>
                                <w:jc w:val="center"/>
                                <w:rPr>
                                  <w:b/>
                                  <w:bCs/>
                                  <w:szCs w:val="20"/>
                                </w:rPr>
                              </w:pPr>
                              <w:r>
                                <w:rPr>
                                  <w:b/>
                                  <w:bCs/>
                                  <w:sz w:val="20"/>
                                  <w:szCs w:val="18"/>
                                </w:rPr>
                                <w:t>Products</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460" name="组合 10"/>
                        <wpg:cNvGrpSpPr/>
                        <wpg:grpSpPr>
                          <a:xfrm>
                            <a:off x="-136689" y="218287"/>
                            <a:ext cx="1413966" cy="3182591"/>
                            <a:chOff x="-136689" y="63908"/>
                            <a:chExt cx="1413966" cy="3182591"/>
                          </a:xfrm>
                        </wpg:grpSpPr>
                        <wps:wsp>
                          <wps:cNvPr id="464" name="文本框 464"/>
                          <wps:cNvSpPr txBox="1"/>
                          <wps:spPr>
                            <a:xfrm>
                              <a:off x="-83528" y="63908"/>
                              <a:ext cx="1360805" cy="955276"/>
                            </a:xfrm>
                            <a:prstGeom prst="rect">
                              <a:avLst/>
                            </a:prstGeom>
                            <a:noFill/>
                            <a:ln w="6350">
                              <a:noFill/>
                            </a:ln>
                          </wps:spPr>
                          <wps:txbx>
                            <w:txbxContent>
                              <w:p w14:paraId="4C603CE8">
                                <w:pPr>
                                  <w:pStyle w:val="116"/>
                                  <w:numPr>
                                    <w:ilvl w:val="0"/>
                                    <w:numId w:val="10"/>
                                  </w:numPr>
                                  <w:spacing w:after="0" w:line="0" w:lineRule="atLeast"/>
                                  <w:jc w:val="both"/>
                                  <w:rPr>
                                    <w:rFonts w:ascii="Calibri" w:hAnsi="Calibri" w:cs="Calibri"/>
                                    <w:sz w:val="16"/>
                                    <w:szCs w:val="16"/>
                                  </w:rPr>
                                </w:pPr>
                                <w:r>
                                  <w:rPr>
                                    <w:rFonts w:ascii="Calibri" w:hAnsi="Calibri" w:cs="Calibri"/>
                                    <w:sz w:val="16"/>
                                    <w:szCs w:val="16"/>
                                  </w:rPr>
                                  <w:t>Product A</w:t>
                                </w:r>
                              </w:p>
                              <w:p w14:paraId="4E3197BC">
                                <w:pPr>
                                  <w:pStyle w:val="116"/>
                                  <w:numPr>
                                    <w:ilvl w:val="0"/>
                                    <w:numId w:val="10"/>
                                  </w:numPr>
                                  <w:spacing w:after="0" w:line="0" w:lineRule="atLeast"/>
                                  <w:jc w:val="both"/>
                                  <w:rPr>
                                    <w:rFonts w:ascii="Calibri" w:hAnsi="Calibri" w:cs="Calibri"/>
                                    <w:sz w:val="16"/>
                                    <w:szCs w:val="16"/>
                                  </w:rPr>
                                </w:pPr>
                                <w:r>
                                  <w:rPr>
                                    <w:rFonts w:ascii="Calibri" w:hAnsi="Calibri" w:cs="Calibri"/>
                                    <w:sz w:val="16"/>
                                    <w:szCs w:val="16"/>
                                  </w:rPr>
                                  <w:t>Product B</w:t>
                                </w:r>
                              </w:p>
                              <w:p w14:paraId="432033A9">
                                <w:pPr>
                                  <w:pStyle w:val="116"/>
                                  <w:numPr>
                                    <w:ilvl w:val="0"/>
                                    <w:numId w:val="10"/>
                                  </w:numPr>
                                  <w:spacing w:after="0"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65" name="文本框 465"/>
                          <wps:cNvSpPr txBox="1"/>
                          <wps:spPr>
                            <a:xfrm>
                              <a:off x="-136689" y="2225774"/>
                              <a:ext cx="1304290" cy="1020725"/>
                            </a:xfrm>
                            <a:prstGeom prst="rect">
                              <a:avLst/>
                            </a:prstGeom>
                            <a:noFill/>
                            <a:ln w="6350">
                              <a:noFill/>
                            </a:ln>
                          </wps:spPr>
                          <wps:txbx>
                            <w:txbxContent>
                              <w:p w14:paraId="24A83FFB">
                                <w:pPr>
                                  <w:spacing w:after="0" w:line="0" w:lineRule="atLeast"/>
                                  <w:ind w:left="420" w:hanging="420"/>
                                  <w:jc w:val="center"/>
                                  <w:rPr>
                                    <w:b/>
                                    <w:bCs/>
                                    <w:sz w:val="20"/>
                                    <w:szCs w:val="18"/>
                                  </w:rPr>
                                </w:pPr>
                                <w:r>
                                  <w:rPr>
                                    <w:b/>
                                    <w:bCs/>
                                    <w:sz w:val="20"/>
                                    <w:szCs w:val="18"/>
                                  </w:rPr>
                                  <w:t xml:space="preserve">Raw Material </w:t>
                                </w:r>
                              </w:p>
                              <w:p w14:paraId="5769A086">
                                <w:pPr>
                                  <w:spacing w:after="160" w:line="0" w:lineRule="atLeast"/>
                                  <w:ind w:left="420" w:hanging="420"/>
                                  <w:jc w:val="center"/>
                                  <w:rPr>
                                    <w:b/>
                                    <w:bCs/>
                                    <w:szCs w:val="20"/>
                                  </w:rPr>
                                </w:pPr>
                                <w:r>
                                  <w:rPr>
                                    <w:b/>
                                    <w:bCs/>
                                    <w:sz w:val="20"/>
                                    <w:szCs w:val="18"/>
                                  </w:rPr>
                                  <w:t>Suppliers</w:t>
                                </w:r>
                              </w:p>
                              <w:p w14:paraId="7C9D0A14">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Company A</w:t>
                                </w:r>
                              </w:p>
                              <w:p w14:paraId="0C29AB5B">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Company B</w:t>
                                </w:r>
                              </w:p>
                              <w:p w14:paraId="6036125F">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470" name="文本框 470"/>
                        <wps:cNvSpPr txBox="1"/>
                        <wps:spPr>
                          <a:xfrm>
                            <a:off x="1323056" y="114339"/>
                            <a:ext cx="1096926" cy="297712"/>
                          </a:xfrm>
                          <a:prstGeom prst="rect">
                            <a:avLst/>
                          </a:prstGeom>
                          <a:noFill/>
                          <a:ln w="6350">
                            <a:noFill/>
                          </a:ln>
                        </wps:spPr>
                        <wps:txbx>
                          <w:txbxContent>
                            <w:p w14:paraId="71B35407">
                              <w:pPr>
                                <w:spacing w:after="0" w:line="0" w:lineRule="atLeast"/>
                                <w:ind w:left="420" w:hanging="420"/>
                                <w:jc w:val="center"/>
                                <w:rPr>
                                  <w:b/>
                                  <w:bCs/>
                                  <w:szCs w:val="20"/>
                                </w:rPr>
                              </w:pPr>
                              <w:r>
                                <w:rPr>
                                  <w:b/>
                                  <w:bCs/>
                                  <w:sz w:val="20"/>
                                  <w:szCs w:val="18"/>
                                </w:rPr>
                                <w:t>Manufacturers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80" name="文本框 480"/>
                        <wps:cNvSpPr txBox="1"/>
                        <wps:spPr>
                          <a:xfrm>
                            <a:off x="5161492" y="583522"/>
                            <a:ext cx="1221847" cy="828489"/>
                          </a:xfrm>
                          <a:prstGeom prst="rect">
                            <a:avLst/>
                          </a:prstGeom>
                          <a:noFill/>
                          <a:ln w="6350">
                            <a:noFill/>
                          </a:ln>
                        </wps:spPr>
                        <wps:txbx>
                          <w:txbxContent>
                            <w:p w14:paraId="4F937270">
                              <w:pPr>
                                <w:pStyle w:val="22"/>
                                <w:numPr>
                                  <w:ilvl w:val="0"/>
                                  <w:numId w:val="12"/>
                                </w:numPr>
                                <w:pBdr>
                                  <w:bottom w:val="none" w:color="auto" w:sz="0" w:space="0"/>
                                </w:pBdr>
                                <w:spacing w:after="0" w:line="0" w:lineRule="atLeast"/>
                                <w:jc w:val="both"/>
                                <w:rPr>
                                  <w:rFonts w:cs="Calibri"/>
                                  <w:sz w:val="16"/>
                                  <w:szCs w:val="16"/>
                                </w:rPr>
                              </w:pPr>
                              <w:r>
                                <w:t>Commerical Use</w:t>
                              </w:r>
                            </w:p>
                            <w:p w14:paraId="0417159A">
                              <w:pPr>
                                <w:pStyle w:val="22"/>
                                <w:numPr>
                                  <w:ilvl w:val="0"/>
                                  <w:numId w:val="12"/>
                                </w:numPr>
                                <w:pBdr>
                                  <w:bottom w:val="none" w:color="auto" w:sz="0" w:space="0"/>
                                </w:pBdr>
                                <w:spacing w:after="0" w:line="0" w:lineRule="atLeast"/>
                                <w:jc w:val="both"/>
                                <w:rPr>
                                  <w:rFonts w:cs="Calibri"/>
                                  <w:sz w:val="16"/>
                                  <w:szCs w:val="16"/>
                                </w:rPr>
                              </w:pPr>
                              <w:r>
                                <w:t>Residential Use</w:t>
                              </w:r>
                            </w:p>
                            <w:p w14:paraId="0F7A150B">
                              <w:pPr>
                                <w:pStyle w:val="22"/>
                                <w:numPr>
                                  <w:ilvl w:val="0"/>
                                  <w:numId w:val="12"/>
                                </w:numPr>
                                <w:pBdr>
                                  <w:bottom w:val="none" w:color="auto" w:sz="0" w:space="0"/>
                                </w:pBdr>
                                <w:spacing w:after="0"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81" name="文本框 481"/>
                        <wps:cNvSpPr txBox="1"/>
                        <wps:spPr>
                          <a:xfrm>
                            <a:off x="5254586" y="2682719"/>
                            <a:ext cx="1028553" cy="553623"/>
                          </a:xfrm>
                          <a:prstGeom prst="rect">
                            <a:avLst/>
                          </a:prstGeom>
                          <a:noFill/>
                          <a:ln w="6350">
                            <a:noFill/>
                          </a:ln>
                        </wps:spPr>
                        <wps:txbx>
                          <w:txbxContent>
                            <w:p w14:paraId="27F106E0">
                              <w:pPr>
                                <w:spacing w:after="0" w:line="0" w:lineRule="atLeast"/>
                                <w:ind w:left="420" w:hanging="420"/>
                                <w:jc w:val="center"/>
                                <w:rPr>
                                  <w:b/>
                                  <w:bCs/>
                                  <w:sz w:val="20"/>
                                  <w:szCs w:val="18"/>
                                </w:rPr>
                              </w:pPr>
                              <w:r>
                                <w:rPr>
                                  <w:b/>
                                  <w:bCs/>
                                  <w:sz w:val="20"/>
                                  <w:szCs w:val="18"/>
                                </w:rPr>
                                <w:t>End Use/</w:t>
                              </w:r>
                            </w:p>
                            <w:p w14:paraId="5BD665E1">
                              <w:pPr>
                                <w:spacing w:after="0" w:line="0" w:lineRule="atLeast"/>
                                <w:ind w:left="420" w:hanging="420"/>
                                <w:jc w:val="center"/>
                                <w:rPr>
                                  <w:b/>
                                  <w:bCs/>
                                  <w:szCs w:val="20"/>
                                </w:rPr>
                              </w:pPr>
                              <w:r>
                                <w:rPr>
                                  <w:b/>
                                  <w:bCs/>
                                  <w:sz w:val="20"/>
                                  <w:szCs w:val="18"/>
                                </w:rPr>
                                <w:t>Industries</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pt;margin-top:26.75pt;height:295.2pt;width:513.35pt;z-index:251676672;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">
                <o:lock v:ext="edit" aspectratio="f"/>
                <v:shape id="_x0000_s1026" o:spid="_x0000_s1026" o:spt="202" type="#_x0000_t202" style="position:absolute;left:2530737;top:2771120;height:465192;width:1096645;" filled="f" stroked="f" coordsize="21600,21600" o:gfxdata="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HuAd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5158C16">
                        <w:pPr>
                          <w:spacing w:after="0" w:line="0" w:lineRule="atLeast"/>
                          <w:ind w:left="420" w:hanging="420"/>
                          <w:jc w:val="center"/>
                          <w:rPr>
                            <w:b/>
                            <w:bCs/>
                            <w:sz w:val="20"/>
                            <w:szCs w:val="18"/>
                          </w:rPr>
                        </w:pPr>
                        <w:r>
                          <w:rPr>
                            <w:b/>
                            <w:bCs/>
                            <w:sz w:val="20"/>
                            <w:szCs w:val="18"/>
                          </w:rPr>
                          <w:t>Suppliers/</w:t>
                        </w:r>
                      </w:p>
                      <w:p w14:paraId="2668D892">
                        <w:pPr>
                          <w:spacing w:after="0" w:line="0" w:lineRule="atLeast"/>
                          <w:ind w:left="420" w:hanging="420"/>
                          <w:jc w:val="center"/>
                          <w:rPr>
                            <w:b/>
                            <w:bCs/>
                            <w:szCs w:val="20"/>
                          </w:rPr>
                        </w:pPr>
                        <w:r>
                          <w:rPr>
                            <w:b/>
                            <w:bCs/>
                            <w:sz w:val="20"/>
                            <w:szCs w:val="18"/>
                          </w:rPr>
                          <w:t>Distributors</w:t>
                        </w:r>
                      </w:p>
                    </w:txbxContent>
                  </v:textbox>
                </v:shape>
                <v:shape id="_x0000_s1026" o:spid="_x0000_s1026" o:spt="202" type="#_x0000_t202" style="position:absolute;left:2481012;top:340492;height:851711;width:1002511;" filled="f" stroked="f" coordsize="21600,21600" o:gfxdata="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YY0R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0E664DD">
                        <w:pPr>
                          <w:pStyle w:val="22"/>
                          <w:numPr>
                            <w:ilvl w:val="0"/>
                            <w:numId w:val="9"/>
                          </w:numPr>
                          <w:pBdr>
                            <w:bottom w:val="none" w:color="auto" w:sz="0" w:space="0"/>
                          </w:pBdr>
                          <w:spacing w:after="0" w:line="0" w:lineRule="atLeast"/>
                          <w:jc w:val="both"/>
                          <w:rPr>
                            <w:rFonts w:cs="Calibri"/>
                            <w:sz w:val="16"/>
                            <w:szCs w:val="16"/>
                          </w:rPr>
                        </w:pPr>
                        <w:r>
                          <w:rPr>
                            <w:rFonts w:cs="Calibri"/>
                          </w:rPr>
                          <w:t>Company 1</w:t>
                        </w:r>
                      </w:p>
                      <w:p w14:paraId="760A136D">
                        <w:pPr>
                          <w:pStyle w:val="22"/>
                          <w:numPr>
                            <w:ilvl w:val="0"/>
                            <w:numId w:val="9"/>
                          </w:numPr>
                          <w:pBdr>
                            <w:bottom w:val="none" w:color="auto" w:sz="0" w:space="0"/>
                          </w:pBdr>
                          <w:spacing w:after="0" w:line="0" w:lineRule="atLeast"/>
                          <w:jc w:val="both"/>
                          <w:rPr>
                            <w:rFonts w:cs="Calibri"/>
                            <w:sz w:val="16"/>
                            <w:szCs w:val="16"/>
                          </w:rPr>
                        </w:pPr>
                        <w:r>
                          <w:rPr>
                            <w:rFonts w:cs="Calibri"/>
                          </w:rPr>
                          <w:t>Company 2</w:t>
                        </w:r>
                      </w:p>
                      <w:p w14:paraId="5A37AE76">
                        <w:pPr>
                          <w:pStyle w:val="22"/>
                          <w:numPr>
                            <w:ilvl w:val="0"/>
                            <w:numId w:val="9"/>
                          </w:numPr>
                          <w:pBdr>
                            <w:bottom w:val="none" w:color="auto" w:sz="0" w:space="0"/>
                          </w:pBdr>
                          <w:spacing w:after="0" w:line="0" w:lineRule="atLeast"/>
                          <w:jc w:val="both"/>
                          <w:rPr>
                            <w:rFonts w:cs="Calibri"/>
                            <w:sz w:val="16"/>
                            <w:szCs w:val="16"/>
                          </w:rPr>
                        </w:pPr>
                        <w:r>
                          <w:rPr>
                            <w:rFonts w:cs="Calibri"/>
                          </w:rPr>
                          <w:t>Company 3</w:t>
                        </w:r>
                      </w:p>
                      <w:p w14:paraId="07D6F34B">
                        <w:pPr>
                          <w:pStyle w:val="22"/>
                          <w:numPr>
                            <w:ilvl w:val="0"/>
                            <w:numId w:val="9"/>
                          </w:numPr>
                          <w:pBdr>
                            <w:bottom w:val="none" w:color="auto" w:sz="0" w:space="0"/>
                          </w:pBdr>
                          <w:spacing w:after="0"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QC0oir8AAADc&#10;AAAADwAAAGRycy9kb3ducmV2LnhtbEWPS4vCQBCE74L/YWjBm04UFTfrKBKQFdGDj8veejNtEsz0&#10;ZDPj89c7guCxqKqvqMnsZkpxodoVlhX0uhEI4tTqgjMFh/2iMwbhPLLG0jIpuJOD2bTZmGCs7ZW3&#10;dNn5TAQIuxgV5N5XsZQuzcmg69qKOHhHWxv0QdaZ1DVeA9yUsh9FI2mw4LCQY0VJTulpdzYKVsli&#10;g9u/vhk/yuRnfZxX/4ffoVLtVi/6BuHp5j/hd3upFQyGX/A6E46AnD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AtKI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AD0BFCB">
                        <w:pPr>
                          <w:spacing w:line="0" w:lineRule="atLeast"/>
                          <w:ind w:left="420" w:hanging="420"/>
                          <w:jc w:val="center"/>
                          <w:rPr>
                            <w:b/>
                            <w:bCs/>
                            <w:szCs w:val="20"/>
                          </w:rPr>
                        </w:pPr>
                        <w:r>
                          <w:rPr>
                            <w:b/>
                            <w:bCs/>
                            <w:sz w:val="20"/>
                            <w:szCs w:val="18"/>
                          </w:rPr>
                          <w:t>Products</w:t>
                        </w:r>
                      </w:p>
                    </w:txbxContent>
                  </v:textbox>
                </v:shape>
                <v:group id="组合 10" o:spid="_x0000_s1026" o:spt="203" style="position:absolute;left:-136689;top:218287;height:3182591;width:1413966;" coordorigin="-136689,63908" coordsize="1413966,3182591" o:gfxdata="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D0r2/W7AAAA3AAAAA8AAAAAAAAAAQAgAAAAIgAAAGRycy9kb3ducmV2LnhtbFBL&#10;AQIUABQAAAAIAIdO4kAzLwWeOwAAADkAAAAVAAAAAAAAAAEAIAAAAAoBAABkcnMvZ3JvdXBzaGFw&#10;ZXhtbC54bWxQSwUGAAAAAAYABgBgAQAAxwMAAAAA&#10;">
                  <o:lock v:ext="edit" aspectratio="f"/>
                  <v:shape id="_x0000_s1026" o:spid="_x0000_s1026" o:spt="202" type="#_x0000_t202" style="position:absolute;left:-83528;top:63908;height:955276;width:1360805;" filled="f" stroked="f" coordsize="21600,21600" o:gfxdata="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QE2p&#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4C603CE8">
                          <w:pPr>
                            <w:pStyle w:val="116"/>
                            <w:numPr>
                              <w:ilvl w:val="0"/>
                              <w:numId w:val="10"/>
                            </w:numPr>
                            <w:spacing w:after="0" w:line="0" w:lineRule="atLeast"/>
                            <w:jc w:val="both"/>
                            <w:rPr>
                              <w:rFonts w:ascii="Calibri" w:hAnsi="Calibri" w:cs="Calibri"/>
                              <w:sz w:val="16"/>
                              <w:szCs w:val="16"/>
                            </w:rPr>
                          </w:pPr>
                          <w:r>
                            <w:rPr>
                              <w:rFonts w:ascii="Calibri" w:hAnsi="Calibri" w:cs="Calibri"/>
                              <w:sz w:val="16"/>
                              <w:szCs w:val="16"/>
                            </w:rPr>
                            <w:t>Product A</w:t>
                          </w:r>
                        </w:p>
                        <w:p w14:paraId="4E3197BC">
                          <w:pPr>
                            <w:pStyle w:val="116"/>
                            <w:numPr>
                              <w:ilvl w:val="0"/>
                              <w:numId w:val="10"/>
                            </w:numPr>
                            <w:spacing w:after="0" w:line="0" w:lineRule="atLeast"/>
                            <w:jc w:val="both"/>
                            <w:rPr>
                              <w:rFonts w:ascii="Calibri" w:hAnsi="Calibri" w:cs="Calibri"/>
                              <w:sz w:val="16"/>
                              <w:szCs w:val="16"/>
                            </w:rPr>
                          </w:pPr>
                          <w:r>
                            <w:rPr>
                              <w:rFonts w:ascii="Calibri" w:hAnsi="Calibri" w:cs="Calibri"/>
                              <w:sz w:val="16"/>
                              <w:szCs w:val="16"/>
                            </w:rPr>
                            <w:t>Product B</w:t>
                          </w:r>
                        </w:p>
                        <w:p w14:paraId="432033A9">
                          <w:pPr>
                            <w:pStyle w:val="116"/>
                            <w:numPr>
                              <w:ilvl w:val="0"/>
                              <w:numId w:val="10"/>
                            </w:numPr>
                            <w:spacing w:after="0"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DwzoMr4AAADc&#10;AAAADwAAAGRycy9kb3ducmV2LnhtbEWPS6vCMBSE94L/IRzh7jRVriLVKFIQ5aILHxt3x+bYFpuT&#10;2sTH9dcbQXA5zMw3zHj6MKW4Ue0Kywq6nQgEcWp1wZmC/W7eHoJwHlljaZkU/JOD6aTZGGOs7Z03&#10;dNv6TAQIuxgV5N5XsZQuzcmg69iKOHgnWxv0QdaZ1DXeA9yUshdFA2mw4LCQY0VJTul5ezUK/pL5&#10;GjfHnhk+y2SxOs2qy/7QV+qn1Y1GIDw9/Df8aS+1gt9BH95nwhGQk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wzoMr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24A83FFB">
                          <w:pPr>
                            <w:spacing w:after="0" w:line="0" w:lineRule="atLeast"/>
                            <w:ind w:left="420" w:hanging="420"/>
                            <w:jc w:val="center"/>
                            <w:rPr>
                              <w:b/>
                              <w:bCs/>
                              <w:sz w:val="20"/>
                              <w:szCs w:val="18"/>
                            </w:rPr>
                          </w:pPr>
                          <w:r>
                            <w:rPr>
                              <w:b/>
                              <w:bCs/>
                              <w:sz w:val="20"/>
                              <w:szCs w:val="18"/>
                            </w:rPr>
                            <w:t xml:space="preserve">Raw Material </w:t>
                          </w:r>
                        </w:p>
                        <w:p w14:paraId="5769A086">
                          <w:pPr>
                            <w:spacing w:after="160" w:line="0" w:lineRule="atLeast"/>
                            <w:ind w:left="420" w:hanging="420"/>
                            <w:jc w:val="center"/>
                            <w:rPr>
                              <w:b/>
                              <w:bCs/>
                              <w:szCs w:val="20"/>
                            </w:rPr>
                          </w:pPr>
                          <w:r>
                            <w:rPr>
                              <w:b/>
                              <w:bCs/>
                              <w:sz w:val="20"/>
                              <w:szCs w:val="18"/>
                            </w:rPr>
                            <w:t>Suppliers</w:t>
                          </w:r>
                        </w:p>
                        <w:p w14:paraId="7C9D0A14">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Company A</w:t>
                          </w:r>
                        </w:p>
                        <w:p w14:paraId="0C29AB5B">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Company B</w:t>
                          </w:r>
                        </w:p>
                        <w:p w14:paraId="6036125F">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mqLdd7wAAADc&#10;AAAADwAAAGRycy9kb3ducmV2LnhtbEVPSYvCMBS+D/gfwhPmNqbKuFAbRQoyw6AHl4u3Z/O6YPNS&#10;m4zbrzcHwePHtyfzm6nFhVpXWVbQ70UgiDOrKy4U7HfLrwkI55E11pZJwZ0czGedjwRjba+8ocvW&#10;FyKEsItRQel9E0vpspIMup5tiAOX29agD7AtpG7xGsJNLQdRNJIGKw4NJTaUlpSdtv9GwV+6XOPm&#10;ODCTR53+rPJFc94fhkp9dvvRFISnm3+LX+5freB7HOaHM+EIyN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qi3Xe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14:paraId="71B35407">
                        <w:pPr>
                          <w:spacing w:after="0" w:line="0" w:lineRule="atLeast"/>
                          <w:ind w:left="420" w:hanging="420"/>
                          <w:jc w:val="center"/>
                          <w:rPr>
                            <w:b/>
                            <w:bCs/>
                            <w:szCs w:val="20"/>
                          </w:rPr>
                        </w:pPr>
                        <w:r>
                          <w:rPr>
                            <w:b/>
                            <w:bCs/>
                            <w:sz w:val="20"/>
                            <w:szCs w:val="18"/>
                          </w:rPr>
                          <w:t>Manufacturers</w:t>
                        </w:r>
                      </w:p>
                    </w:txbxContent>
                  </v:textbox>
                </v:shape>
                <v:shape id="_x0000_s1026" o:spid="_x0000_s1026" o:spt="202" type="#_x0000_t202" style="position:absolute;left:5161492;top:583522;height:828489;width:1221847;" filled="f" stroked="f" coordsize="21600,21600" o:gfxdata="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d61Q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F937270">
                        <w:pPr>
                          <w:pStyle w:val="22"/>
                          <w:numPr>
                            <w:ilvl w:val="0"/>
                            <w:numId w:val="12"/>
                          </w:numPr>
                          <w:pBdr>
                            <w:bottom w:val="none" w:color="auto" w:sz="0" w:space="0"/>
                          </w:pBdr>
                          <w:spacing w:after="0" w:line="0" w:lineRule="atLeast"/>
                          <w:jc w:val="both"/>
                          <w:rPr>
                            <w:rFonts w:cs="Calibri"/>
                            <w:sz w:val="16"/>
                            <w:szCs w:val="16"/>
                          </w:rPr>
                        </w:pPr>
                        <w:r>
                          <w:t>Commerical Use</w:t>
                        </w:r>
                      </w:p>
                      <w:p w14:paraId="0417159A">
                        <w:pPr>
                          <w:pStyle w:val="22"/>
                          <w:numPr>
                            <w:ilvl w:val="0"/>
                            <w:numId w:val="12"/>
                          </w:numPr>
                          <w:pBdr>
                            <w:bottom w:val="none" w:color="auto" w:sz="0" w:space="0"/>
                          </w:pBdr>
                          <w:spacing w:after="0" w:line="0" w:lineRule="atLeast"/>
                          <w:jc w:val="both"/>
                          <w:rPr>
                            <w:rFonts w:cs="Calibri"/>
                            <w:sz w:val="16"/>
                            <w:szCs w:val="16"/>
                          </w:rPr>
                        </w:pPr>
                        <w:r>
                          <w:t>Residential Use</w:t>
                        </w:r>
                      </w:p>
                      <w:p w14:paraId="0F7A150B">
                        <w:pPr>
                          <w:pStyle w:val="22"/>
                          <w:numPr>
                            <w:ilvl w:val="0"/>
                            <w:numId w:val="12"/>
                          </w:numPr>
                          <w:pBdr>
                            <w:bottom w:val="none" w:color="auto" w:sz="0" w:space="0"/>
                          </w:pBdr>
                          <w:spacing w:after="0"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wDsIy8AAAADc&#10;AAAADwAAAGRycy9kb3ducmV2LnhtbEWPQWvCQBSE7wX/w/KE3uom0paQuooEglLag9GLt9fsMwlm&#10;38bsGtP++m6h4HGYmW+YxWo0rRiod41lBfEsAkFcWt1wpeCwz58SEM4ja2wtk4JvcrBaTh4WmGp7&#10;4x0Nha9EgLBLUUHtfZdK6cqaDLqZ7YiDd7K9QR9kX0nd4y3ATSvnUfQqDTYcFmrsKKupPBdXo+A9&#10;yz9x9zU3yU+bbT5O6+5yOL4o9TiNozcQnkZ/D/+3t1rBcxLD35lwBOTy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AOwjL&#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27F106E0">
                        <w:pPr>
                          <w:spacing w:after="0" w:line="0" w:lineRule="atLeast"/>
                          <w:ind w:left="420" w:hanging="420"/>
                          <w:jc w:val="center"/>
                          <w:rPr>
                            <w:b/>
                            <w:bCs/>
                            <w:sz w:val="20"/>
                            <w:szCs w:val="18"/>
                          </w:rPr>
                        </w:pPr>
                        <w:r>
                          <w:rPr>
                            <w:b/>
                            <w:bCs/>
                            <w:sz w:val="20"/>
                            <w:szCs w:val="18"/>
                          </w:rPr>
                          <w:t>End Use/</w:t>
                        </w:r>
                      </w:p>
                      <w:p w14:paraId="5BD665E1">
                        <w:pPr>
                          <w:spacing w:after="0" w:line="0" w:lineRule="atLeast"/>
                          <w:ind w:left="420" w:hanging="420"/>
                          <w:jc w:val="center"/>
                          <w:rPr>
                            <w:b/>
                            <w:bCs/>
                            <w:szCs w:val="20"/>
                          </w:rPr>
                        </w:pPr>
                        <w:r>
                          <w:rPr>
                            <w:b/>
                            <w:bCs/>
                            <w:sz w:val="20"/>
                            <w:szCs w:val="18"/>
                          </w:rPr>
                          <w:t>Industries</w:t>
                        </w:r>
                      </w:p>
                    </w:txbxContent>
                  </v:textbox>
                </v:shape>
              </v:group>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484" name="文本框 484"/>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77859BA7">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T5</w:t>
                            </w:r>
                          </w:p>
                          <w:p w14:paraId="38084ED7">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T8</w:t>
                            </w:r>
                          </w:p>
                          <w:p w14:paraId="27EDA8A6">
                            <w:pPr>
                              <w:pStyle w:val="22"/>
                              <w:numPr>
                                <w:ilvl w:val="0"/>
                                <w:numId w:val="11"/>
                              </w:numPr>
                              <w:pBdr>
                                <w:bottom w:val="none" w:color="auto" w:sz="0" w:space="0"/>
                              </w:pBdr>
                              <w:spacing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188.3pt;height:64.1pt;width:104.85pt;z-index:251678720;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5YYU9wAAAALAQAADwAAAAAAAAABACAAAAAi&#10;AAAAZHJzL2Rvd25yZXYueG1sUEsBAhQAFAAAAAgAh07iQMafIhw/AgAAagQAAA4AAAAAAAAAAQAg&#10;AAAAKwEAAGRycy9lMm9Eb2MueG1sUEsFBgAAAAAGAAYAWQEAANwFAAAAAA==&#10;">
                <v:fill on="f" focussize="0,0"/>
                <v:stroke on="f" weight="0.5pt"/>
                <v:imagedata o:title=""/>
                <o:lock v:ext="edit" aspectratio="f"/>
                <v:textbox>
                  <w:txbxContent>
                    <w:p w14:paraId="77859BA7">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T5</w:t>
                      </w:r>
                    </w:p>
                    <w:p w14:paraId="38084ED7">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T8</w:t>
                      </w:r>
                    </w:p>
                    <w:p w14:paraId="27EDA8A6">
                      <w:pPr>
                        <w:pStyle w:val="22"/>
                        <w:numPr>
                          <w:ilvl w:val="0"/>
                          <w:numId w:val="11"/>
                        </w:numPr>
                        <w:pBdr>
                          <w:bottom w:val="none" w:color="auto" w:sz="0" w:space="0"/>
                        </w:pBdr>
                        <w:spacing w:after="0"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491" name="文本框 491"/>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17013CBF">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Philips Lighting</w:t>
                            </w:r>
                          </w:p>
                          <w:p w14:paraId="6DE4AE97">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Ledvance</w:t>
                            </w:r>
                          </w:p>
                          <w:p w14:paraId="0B91F720">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GE Lighting</w:t>
                            </w:r>
                          </w:p>
                          <w:p w14:paraId="540E02FF">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Panasonic</w:t>
                            </w:r>
                          </w:p>
                          <w:p w14:paraId="4EB38675">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OPPLE Lighting</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pt;margin-top:193.05pt;height:64.1pt;width:104.85pt;z-index:251677696;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344hS3AAAAAsBAAAPAAAAAAAAAAEAIAAAACIA&#10;AABkcnMvZG93bnJldi54bWxQSwECFAAUAAAACACHTuJAUCHjsD4CAABqBAAADgAAAAAAAAABACAA&#10;AAArAQAAZHJzL2Uyb0RvYy54bWxQSwUGAAAAAAYABgBZAQAA2wUAAAAA&#10;">
                <v:fill on="f" focussize="0,0"/>
                <v:stroke on="f" weight="0.5pt"/>
                <v:imagedata o:title=""/>
                <o:lock v:ext="edit" aspectratio="f"/>
                <v:textbox>
                  <w:txbxContent>
                    <w:p w14:paraId="17013CBF">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Philips Lighting</w:t>
                      </w:r>
                    </w:p>
                    <w:p w14:paraId="6DE4AE97">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Ledvance</w:t>
                      </w:r>
                    </w:p>
                    <w:p w14:paraId="0B91F720">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GE Lighting</w:t>
                      </w:r>
                    </w:p>
                    <w:p w14:paraId="540E02FF">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Panasonic</w:t>
                      </w:r>
                    </w:p>
                    <w:p w14:paraId="4EB38675">
                      <w:pPr>
                        <w:pStyle w:val="22"/>
                        <w:numPr>
                          <w:ilvl w:val="0"/>
                          <w:numId w:val="11"/>
                        </w:numPr>
                        <w:pBdr>
                          <w:bottom w:val="none" w:color="auto" w:sz="0" w:space="0"/>
                        </w:pBdr>
                        <w:spacing w:after="0" w:line="0" w:lineRule="atLeast"/>
                        <w:jc w:val="left"/>
                        <w:rPr>
                          <w:rFonts w:cs="Calibri"/>
                          <w:sz w:val="16"/>
                          <w:szCs w:val="16"/>
                        </w:rPr>
                      </w:pPr>
                      <w:r>
                        <w:rPr>
                          <w:rFonts w:cs="Calibri"/>
                          <w:sz w:val="16"/>
                          <w:szCs w:val="16"/>
                        </w:rPr>
                        <w:t>OPPLE Lighting</w:t>
                      </w:r>
                    </w:p>
                  </w:txbxContent>
                </v:textbox>
              </v:shape>
            </w:pict>
          </mc:Fallback>
        </mc:AlternateContent>
      </w:r>
      <w:r>
        <mc:AlternateContent>
          <mc:Choice Requires="wpg">
            <w:drawing>
              <wp:inline distT="0" distB="0" distL="0" distR="0">
                <wp:extent cx="6441440" cy="4162425"/>
                <wp:effectExtent l="0" t="0" r="0" b="9525"/>
                <wp:docPr id="492" name="组合 492"/>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493" name="Picture 10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500"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503"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504"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506"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348" name="Picture 10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368" name="Picture 11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369"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370"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372"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373"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38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38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383" name="Picture 11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384" name="Picture 11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38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38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38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38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389" name="Picture 12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390" name="Picture 12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391" name="Picture 126"/>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392"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393"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394"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395"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396" name="Picture 13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397"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398"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40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40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40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40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404" name="Picture 13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1405"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">
                <o:lock v:ext="edit" aspectratio="f"/>
                <v:shape id="Picture 104" o:spid="_x0000_s1026" o:spt="75" type="#_x0000_t75" style="position:absolute;left:1594;top:6924;height:720;width:739;" filled="f" o:preferrelative="t" stroked="f" coordsize="21600,21600" o:gfxdata="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wx7yy8AAAA&#10;3AAAAA8AAAAAAAAAAQAgAAAAIgAAAGRycy9kb3ducmV2LnhtbFBLAQIUABQAAAAIAIdO4kAzLwWe&#10;OwAAADkAAAAQAAAAAAAAAAEAIAAAAAsBAABkcnMvc2hhcGV4bWwueG1sUEsFBgAAAAAGAAYAWwEA&#10;ALUDAAAAAA==&#10;">
                  <v:fill on="f" focussize="0,0"/>
                  <v:stroke on="f"/>
                  <v:imagedata r:id="rId55" o:title=""/>
                  <o:lock v:ext="edit" aspectratio="t"/>
                </v:shape>
                <v:shape id="AutoShape 105" o:spid="_x0000_s1026" o:spt="100" style="position:absolute;left:1375;top:6791;height:1029;width:1143;" fillcolor="#5B9BD4" filled="t" stroked="f" coordsize="1143,1029" o:gfxdata="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NtsKOugAAANwA&#10;AAAPAAAAAAAAAAEAIAAAACIAAABkcnMvZG93bnJldi54bWxQSwECFAAUAAAACACHTuJAMy8FnjsA&#10;AAA5AAAAEAAAAAAAAAABACAAAAAJAQAAZHJzL3NoYXBleG1sLnhtbFBLBQYAAAAABgAGAFsBAACz&#10;Aw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HHc0Xb4AAADc&#10;AAAADwAAAGRycy9kb3ducmV2LnhtbEWPwW7CMBBE75X4B2uRuFRgAwWhgOGACmp7A/IBi70kUeJ1&#10;FLuE9uvrSpV6HM3MG81m93CNuFMXKs8aphMFgth4W3GhIb8cxisQISJbbDyThi8KsNsOnjaYWd/z&#10;ie7nWIgE4ZChhjLGNpMymJIcholviZN3853DmGRXSNthn+CukTOlltJhxWmhxJb2JZn6/Ok0tB+G&#10;6fpuenk0L8/5/Fp/v9a51qPhVK1BRHrE//Bf+81qWKg5/J5JR0B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Hc0Xb4A&#10;AADcAAAADwAAAAAAAAABACAAAAAiAAAAZHJzL2Rvd25yZXYueG1sUEsBAhQAFAAAAAgAh07iQDMv&#10;BZ47AAAAOQAAABAAAAAAAAAAAQAgAAAADQEAAGRycy9zaGFwZXhtbC54bWxQSwUGAAAAAAYABgBb&#10;AQAAtwM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nIf2/LwAAADc&#10;AAAADwAAAGRycy9kb3ducmV2LnhtbEWP3WoCMRSE7wt9h3AK3tXEYpeyGgUXql62ax/gsDluVjcn&#10;SxJ/6tM3gtDLYWa+YebLq+vFmULsPGuYjBUI4sabjlsNP7vP1w8QMSEb7D2Thl+KsFw8P82xNP7C&#10;33SuUysyhGOJGmxKQyllbCw5jGM/EGdv74PDlGVopQl4yXDXyzelCumw47xgcaDKUnOsT07DBt1+&#10;WxXFV7SrG53Cur7JQ6X16GWiZiASXdN/+NHeGg3vagr3M/kIyM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yH9vy8AAAA&#10;3AAAAA8AAAAAAAAAAQAgAAAAIgAAAGRycy9kb3ducmV2LnhtbFBLAQIUABQAAAAIAIdO4kAzLwWe&#10;OwAAADkAAAAQAAAAAAAAAAEAIAAAAAsBAABkcnMvc2hhcGV4bWwueG1sUEsFBgAAAAAGAAYAWwEA&#10;ALUDA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FDFI8sAAAADc&#10;AAAADwAAAGRycy9kb3ducmV2LnhtbEWP3UoDMRSE7wXfIRzBG2mTqq1lbVpoRVmkP7T2AQ6b093F&#10;zcmSxO769k1B8HKYmW+Y2aK3jTiTD7VjDaOhAkFcOFNzqeH49T6YgggR2WDjmDT8UoDF/PZmhplx&#10;He/pfIilSBAOGWqoYmwzKUNRkcUwdC1x8k7OW4xJ+lIaj12C20Y+KjWRFmtOCxW2tKqo+D78WA2f&#10;T5suPDwv87f+Rebr3Zj8x2mr9f3dSL2CiNTH//BfOzcaxmoC1zPpCMj5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UMUjy&#10;wAAAANwAAAAPAAAAAAAAAAEAIAAAACIAAABkcnMvZG93bnJldi54bWxQSwECFAAUAAAACACHTuJA&#10;My8FnjsAAAA5AAAAEAAAAAAAAAABACAAAAAPAQAAZHJzL3NoYXBleG1sLnhtbFBLBQYAAAAABgAG&#10;AFsBAAC5Aw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b4hWX8AAAADd&#10;AAAADwAAAGRycy9kb3ducmV2LnhtbEWPT2vCQBDF74V+h2WE3upGKyLRVbAQEHqKFVtvY3bMBrOz&#10;Mbv+6bfvHAq9zfDevPebxerhW3WjPjaBDYyGGSjiKtiGawO7z+J1BiomZIttYDLwQxFWy+enBeY2&#10;3Lmk2zbVSkI45mjApdTlWsfKkcc4DB2xaKfQe0yy9rW2Pd4l3Ld6nGVT7bFhaXDY0buj6ry9egO1&#10;L64fbvZd7i/7NDltDmXxdVwb8zIYZXNQiR7p3/x3vbGC/zYRXPlGRtDL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viFZf&#10;wAAAAN0AAAAPAAAAAAAAAAEAIAAAACIAAABkcnMvZG93bnJldi54bWxQSwECFAAUAAAACACHTuJA&#10;My8FnjsAAAA5AAAAEAAAAAAAAAABACAAAAAPAQAAZHJzL3NoYXBleG1sLnhtbFBLBQYAAAAABgAG&#10;AFsBAAC5AwAAAAA=&#10;">
                  <v:fill on="f" focussize="0,0"/>
                  <v:stroke on="f"/>
                  <v:imagedata r:id="rId56"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0KTwKr8AAADd&#10;AAAADwAAAGRycy9kb3ducmV2LnhtbEWPT0sDQQzF74LfYYjgpdiZKhRZO+1BKerR7op4CzvpzupO&#10;ZtmJ/fPtzUHwlvBe3vtltTmlwRxoKn1mD4u5A0Pc5tBz56Gptzf3YIogBxwyk4czFdisLy9WWIV8&#10;5Dc67KQzGsKlQg9RZKysLW2khGWeR2LV9nlKKLpOnQ0THjU8DfbWuaVN2LM2RBzpMVL7vftJHvj8&#10;Vbvt0z5+vtfNTGby8SrNs/fXVwv3AEboJP/mv+uXoPh3S8XVb3QEu/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Ck8Cq/&#10;AAAA3QAAAA8AAAAAAAAAAQAgAAAAIgAAAGRycy9kb3ducmV2LnhtbFBLAQIUABQAAAAIAIdO4kAz&#10;LwWeOwAAADkAAAAQAAAAAAAAAAEAIAAAAA4BAABkcnMvc2hhcGV4bWwueG1sUEsFBgAAAAAGAAYA&#10;WwEAALgDAAAAAA==&#10;">
                  <v:fill on="f" focussize="0,0"/>
                  <v:stroke on="f"/>
                  <v:imagedata r:id="rId57" o:title=""/>
                  <o:lock v:ext="edit" aspectratio="t"/>
                </v:shape>
                <v:shape id="AutoShape 111" o:spid="_x0000_s1026" o:spt="100" style="position:absolute;left:3453;top:5154;height:985;width:1143;" fillcolor="#EC7C30" filled="t" stroked="f" coordsize="1143,985" o:gfxdata="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m7n3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4GhzcMIAAADd&#10;AAAADwAAAGRycy9kb3ducmV2LnhtbEWPT2sCMRDF74V+hzCFXkrNakHLavRQ2lIoWFxFPA6b6W5w&#10;M1mT+Kff3jkIvc3w3rz3m9ni4jt1ophcYAPDQQGKuA7WcWNgs/54fgWVMrLFLjAZ+KMEi/n93QxL&#10;G868olOVGyUhnEo00Obcl1qnuiWPaRB6YtF+Q/SYZY2NthHPEu47PSqKsfboWBpa7OmtpXpfHb2B&#10;bfx2h59q+VS78fFzvzuMlu+brTGPD8NiCirTJf+bb9dfVvBfJsIv38gIen4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Bo&#10;c3D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0woCfb0AAADd&#10;AAAADwAAAGRycy9kb3ducmV2LnhtbEVPO2vDMBDeC/kP4grdGinpI8GJkiG4xEOXuoGsh3WRTa2T&#10;sVTb+fdVINDtPr7nbfeTa8VAfWg8a1jMFQjiypuGrYbT98fzGkSIyAZbz6ThSgH2u9nDFjPjR/6i&#10;oYxWpBAOGWqoY+wyKUNVk8Mw9x1x4i6+dxgT7K00PY4p3LVyqdS7dNhwaqixo0NN1U/56zQoaU7F&#10;2+ozN8PrOj825dnaeNb66XGhNiAiTfFffHcXJs1/WS3h9k06Qe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CgJ9vQAA&#10;AN0AAAAPAAAAAAAAAAEAIAAAACIAAABkcnMvZG93bnJldi54bWxQSwECFAAUAAAACACHTuJAMy8F&#10;njsAAAA5AAAAEAAAAAAAAAABACAAAAAMAQAAZHJzL3NoYXBleG1sLnhtbFBLBQYAAAAABgAGAFsB&#10;AAC2Aw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4Bd+jbwAAADd&#10;AAAADwAAAGRycy9kb3ducmV2LnhtbEVPTWvCQBC9C/6HZYTedDe1RE1dhRYKIl4a2/uQnSbB7GzM&#10;bk3013eFgrd5vM9ZbwfbiAt1vnasIZkpEMSFMzWXGr6OH9MlCB+QDTaOScOVPGw349EaM+N6/qRL&#10;HkoRQ9hnqKEKoc2k9EVFFv3MtcSR+3GdxRBhV0rTYR/DbSOflUqlxZpjQ4UtvVdUnPJfq6E/3Ib9&#10;yyLtyeH57Sp332GFidZPk0S9ggg0hIf4370zcf58MYf7N/EE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AXfo28AAAA&#10;3QAAAA8AAAAAAAAAAQAgAAAAIgAAAGRycy9kb3ducmV2LnhtbFBLAQIUABQAAAAIAIdO4kAzLwWe&#10;OwAAADkAAAAQAAAAAAAAAAEAIAAAAAsBAABkcnMvc2hhcGV4bWwueG1sUEsFBgAAAAAGAAYAWwEA&#10;ALUDA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iTbArrsAAADd&#10;AAAADwAAAGRycy9kb3ducmV2LnhtbEVPS4vCMBC+L/gfwgh7WTTpLohUo6AoCJ58XLwNzdhWm0lp&#10;0lr/vREWvM3H95z5sreV6KjxpWMNyViBIM6cKTnXcD5tR1MQPiAbrByThid5WC4GX3NMjXvwgbpj&#10;yEUMYZ+ihiKEOpXSZwVZ9GNXE0fu6hqLIcIml6bBRwy3lfxVaiItlhwbCqxpXVB2P7ZWw7qjn/Zy&#10;urZ2Q/u2v9Fhp1Yrrb+HiZqBCNSHj/jfvTNx/t80gfc38QS5e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TbArrsAAADd&#10;AAAADwAAAAAAAAABACAAAAAiAAAAZHJzL2Rvd25yZXYueG1sUEsBAhQAFAAAAAgAh07iQDMvBZ47&#10;AAAAOQAAABAAAAAAAAAAAQAgAAAACgEAAGRycy9zaGFwZXhtbC54bWxQSwUGAAAAAAYABgBbAQAA&#10;tAM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bJAeur0AAADd&#10;AAAADwAAAGRycy9kb3ducmV2LnhtbEVPTWvDMAy9F/YfjAa7tXYSGCGLE9ig0ENpaVfGjlqsJWGx&#10;HGK36f79XCjspsf7VFlf7SAuNPnesYZkpUAQN8703Go4va+XOQgfkA0OjknDL3moq4dFiYVxMx/o&#10;cgytiCHsC9TQhTAWUvqmI4t+5UbiyH27yWKIcGqlmXCO4XaQqVLP0mLPsaHDkd46an6OZ6shy/ft&#10;Ntl/fRzO/SmoZqDP3Stp/fSYqBcQga7hX3x3b0ycn+Up3L6JJ8jq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kB66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uN+J+7sAAADd&#10;AAAADwAAAGRycy9kb3ducmV2LnhtbEVPTYvCMBC9C/sfwgh7kTV1BVuqaQ8Lgqsnq4c9Ds3YFptJ&#10;baJ2/70RBG/zeJ+zygfTihv1rrGsYDaNQBCXVjdcKTge1l8JCOeRNbaWScE/Ocizj9EKU23vvKdb&#10;4SsRQtilqKD2vkuldGVNBt3UdsSBO9neoA+wr6Tu8R7CTSu/o2ghDTYcGmrs6Kem8lxcjYJr12oq&#10;Jr+XbWyGv4vDXYNJrNTneBYtQXga/Fv8cm90mD9P5vD8Jpwgs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N+J+7sAAADd&#10;AAAADwAAAAAAAAABACAAAAAiAAAAZHJzL2Rvd25yZXYueG1sUEsBAhQAFAAAAAgAh07iQDMvBZ47&#10;AAAAOQAAABAAAAAAAAAAAQAgAAAACgEAAGRycy9zaGFwZXhtbC54bWxQSwUGAAAAAAYABgBbAQAA&#10;tAMAAAAA&#10;">
                  <v:fill on="f" focussize="0,0"/>
                  <v:stroke on="f"/>
                  <v:imagedata r:id="rId58"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jGFEzsAAAADd&#10;AAAADwAAAGRycy9kb3ducmV2LnhtbEVPTUsDMRC9C/6HMEIv0iaptZRt04JS0YNQrKXtcdhMdxc3&#10;k3UTt6u/3ggFb/N4n7NY9a4WHbWh8mxAjxQI4tzbigsDu/en4QxEiMgWa89k4JsCrJbXVwvMrD/z&#10;G3XbWIgUwiFDA2WMTSZlyEtyGEa+IU7cybcOY4JtIW2L5xTuajlWaiodVpwaSmzosaT8Y/vlDPSf&#10;x836tXvY398e1GGsc71//tHGDG60moOI1Md/8cX9YtP8u9kE/r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YUTO&#10;wAAAAN0AAAAPAAAAAAAAAAEAIAAAACIAAABkcnMvZG93bnJldi54bWxQSwECFAAUAAAACACHTuJA&#10;My8FnjsAAAA5AAAAEAAAAAAAAAABACAAAAAPAQAAZHJzL3NoYXBleG1sLnhtbFBLBQYAAAAABgAG&#10;AFsBAAC5AwAAAAA=&#10;">
                  <v:fill on="f" focussize="0,0"/>
                  <v:stroke on="f"/>
                  <v:imagedata r:id="rId59" o:title=""/>
                  <o:lock v:ext="edit" aspectratio="t"/>
                </v:shape>
                <v:shape id="AutoShape 119" o:spid="_x0000_s1026" o:spt="100" style="position:absolute;left:5277;top:6835;height:985;width:1143;" fillcolor="#A4A4A4" filled="t" stroked="f" coordsize="1143,985" o:gfxdata="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dDBqugAAAN0A&#10;AAAPAAAAAAAAAAEAIAAAACIAAABkcnMvZG93bnJldi54bWxQSwECFAAUAAAACACHTuJAMy8FnjsA&#10;AAA5AAAAEAAAAAAAAAABACAAAAAJAQAAZHJzL3NoYXBleG1sLnhtbFBLBQYAAAAABgAGAFsBAACz&#10;Aw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5uO2r8AAADd&#10;AAAADwAAAGRycy9kb3ducmV2LnhtbEVPS2sCMRC+F/wPYQQvpWZVFLsaBQuCr4u2KN6Gzbi7upls&#10;N6mvX98Igrf5+J4zHF9NIc5UudyyglYzAkGcWJ1zquDne/rRB+E8ssbCMim4kYPxqPY2xFjbC6/p&#10;vPGpCCHsYlSQeV/GUrokI4OuaUviwB1sZdAHWKVSV3gJ4aaQ7SjqSYM5h4YMS/rKKDlt/oyCyW6+&#10;uh+nt/fFdj+7d38/t6elMUo16q1oAMLT1b/ET/dMh/mdfg8e34QT5Og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ubjtq/&#10;AAAA3QAAAA8AAAAAAAAAAQAgAAAAIgAAAGRycy9kb3ducmV2LnhtbFBLAQIUABQAAAAIAIdO4kAz&#10;LwWeOwAAADkAAAAQAAAAAAAAAAEAIAAAAA4BAABkcnMvc2hhcGV4bWwueG1sUEsFBgAAAAAGAAYA&#10;WwEAALgDA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3hU+57oAAADd&#10;AAAADwAAAGRycy9kb3ducmV2LnhtbEVPTWvCQBC9F/wPywheim400Ep09SAt9pqk3ofsJBvMzobs&#10;msR/3y0UepvH+5zjebadGGnwrWMF200CgrhyuuVGwXf5ud6D8AFZY+eYFDzJw/m0eDlipt3EOY1F&#10;aEQMYZ+hAhNCn0npK0MW/cb1xJGr3WAxRDg0Ug84xXDbyV2SvEmLLccGgz1dDFX34mEVlLX+SN18&#10;u7zWjb/5/Jp3pjRKrZbb5AAi0Bz+xX/uLx3np/t3+P0mniB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eFT7nugAAAN0A&#10;AAAPAAAAAAAAAAEAIAAAACIAAABkcnMvZG93bnJldi54bWxQSwECFAAUAAAACACHTuJAMy8FnjsA&#10;AAA5AAAAEAAAAAAAAAABACAAAAAJAQAAZHJzL3NoYXBleG1sLnhtbFBLBQYAAAAABgAGAFsBAACz&#10;Aw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IfGzbMEAAADd&#10;AAAADwAAAGRycy9kb3ducmV2LnhtbEWPW2vCQBCF3wv9D8sU+lY32gsSXaUEtEUoWBWfh+yYDWZn&#10;Q3YbL7++8yD4NsM5c8430/nZN6qnLtaBDQwHGSjiMtiaKwO77eJlDComZItNYDJwoQjz2ePDFHMb&#10;TvxL/SZVSkI45mjApdTmWsfSkcc4CC2xaIfQeUyydpW2HZ4k3Dd6lGUf2mPN0uCwpcJRedz8eQPr&#10;5efy7cu6tF78XC/7flSsru+FMc9Pw2wCKtE53c23628r+K9jwZVvZAQ9+w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IfGz&#10;bM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aBLj+r0AAADd&#10;AAAADwAAAGRycy9kb3ducmV2LnhtbEVPzYrCMBC+C/sOYRb2pqkraLcaPQgL/vRi7QMMzWxbbCa1&#10;idb16Y0geJuP73cWq5tpxJU6V1tWMB5FIIgLq2suFeTH32EMwnlkjY1lUvBPDlbLj8ECE217PtA1&#10;86UIIewSVFB53yZSuqIig25kW+LA/dnOoA+wK6XusA/hppHfUTSVBmsODRW2tK6oOGUXo6C/5OfJ&#10;7ix36X1fxPYwS9fbLFXq63MczUF4uvm3+OXe6DB/Ev/A85twgl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EuP6vQAA&#10;AN0AAAAPAAAAAAAAAAEAIAAAACIAAABkcnMvZG93bnJldi54bWxQSwECFAAUAAAACACHTuJAMy8F&#10;njsAAAA5AAAAEAAAAAAAAAABACAAAAAMAQAAZHJzL3NoYXBleG1sLnhtbFBLBQYAAAAABgAGAFsB&#10;AAC2AwAAAAA=&#10;">
                  <v:fill on="f" focussize="0,0"/>
                  <v:stroke on="f"/>
                  <v:imagedata r:id="rId60"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QmuHn7wAAADd&#10;AAAADwAAAGRycy9kb3ducmV2LnhtbEWPwW4CMQxE70j9h8iVuKCSAGIFWwKHSoheoXyAtXF3V2yc&#10;KAmw/fv6UKk3WzOeed4dRj+oB6XcB7awmBtQxE1wPbcWrl/Htw2oXJAdDoHJwg9lOOxfJjusXXjy&#10;mR6X0ioJ4Vyjha6UWGudm4485nmIxKJ9h+SxyJpa7RI+JdwPemlMpT32LA0dRvroqLld7t7CMp7a&#10;dI5jtVoHc6zusxhHt7Z2+row76AKjeXf/Hf96QR/tRV++UZG0P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Jrh5+8AAAA&#10;3QAAAA8AAAAAAAAAAQAgAAAAIgAAAGRycy9kb3ducmV2LnhtbFBLAQIUABQAAAAIAIdO4kAzLwWe&#10;OwAAADkAAAAQAAAAAAAAAAEAIAAAAAsBAABkcnMvc2hhcGV4bWwueG1sUEsFBgAAAAAGAAYAWwEA&#10;ALUDAAAAAA==&#10;">
                  <v:fill on="f" focussize="0,0"/>
                  <v:stroke on="f"/>
                  <v:imagedata r:id="rId61"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gAmmX7wAAADd&#10;AAAADwAAAGRycy9kb3ducmV2LnhtbEVPTYvCMBC9C/6HMII3Tavi7naNgoLgRYrVwx5nm9m2azMp&#10;Taz6740geJvH+5zF6mZq0VHrKssK4nEEgji3uuJCwem4HX2CcB5ZY22ZFNzJwWrZ7y0w0fbKB+oy&#10;X4gQwi5BBaX3TSKly0sy6Ma2IQ7cn20N+gDbQuoWryHc1HISRXNpsOLQUGJDm5Lyc3YxCmaXGVb/&#10;3SnNuNj/pHG6/vj1a6WGgzj6BuHp5t/il3unw/zpVwzPb8IJcv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pl+8AAAA&#10;3QAAAA8AAAAAAAAAAQAgAAAAIgAAAGRycy9kb3ducmV2LnhtbFBLAQIUABQAAAAIAIdO4kAzLwWe&#10;OwAAADkAAAAQAAAAAAAAAAEAIAAAAAsBAABkcnMvc2hhcGV4bWwueG1sUEsFBgAAAAAGAAYAWwEA&#10;ALUDAAAAAA==&#10;">
                  <v:fill on="f" focussize="0,0"/>
                  <v:stroke on="f"/>
                  <v:imagedata r:id="rId62" o:title=""/>
                  <o:lock v:ext="edit" aspectratio="t"/>
                </v:shape>
                <v:shape id="AutoShape 127" o:spid="_x0000_s1026" o:spt="100" style="position:absolute;left:7493;top:5154;height:985;width:1143;" fillcolor="#FFC000" filled="t" stroked="f" coordsize="1143,985" o:gfxdata="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brywrgAAADdAAAA&#10;DwAAAAAAAAABACAAAAAiAAAAZHJzL2Rvd25yZXYueG1sUEsBAhQAFAAAAAgAh07iQDMvBZ47AAAA&#10;OQAAABAAAAAAAAAAAQAgAAAABwEAAGRycy9zaGFwZXhtbC54bWxQSwUGAAAAAAYABgBbAQAAsQMA&#10;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2aTpz7oAAADd&#10;AAAADwAAAGRycy9kb3ducmV2LnhtbEVPS4vCMBC+C/sfwizsTZO2YNdq9LAPqMdV2fPQjE2xmZQm&#10;6+PfG0HY23x8z1ltrq4XZxpD51lDNlMgiBtvOm41HPbf03cQISIb7D2ThhsF2KxfJiusjL/wD513&#10;sRUphEOFGmyMQyVlaCw5DDM/ECfu6EeHMcGxlWbESwp3vcyVmkuHHacGiwN9WGpOuz+noUCVZ7fa&#10;5s1XXc4/D+XvtvRO67fXTC1BRLrGf/HTXZs0v1gU8PgmnSD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pOnPugAAAN0A&#10;AAAPAAAAAAAAAAEAIAAAACIAAABkcnMvZG93bnJldi54bWxQSwECFAAUAAAACACHTuJAMy8FnjsA&#10;AAA5AAAAEAAAAAAAAAABACAAAAAJAQAAZHJzL3NoYXBleG1sLnhtbFBLBQYAAAAABgAGAFsBAACz&#10;Aw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NYP5S7oAAADd&#10;AAAADwAAAGRycy9kb3ducmV2LnhtbEVP3WrCMBS+H/gO4Qi7m2k2mVqNMgVhl6v1AQ7NsQ02J7WJ&#10;Wt9+EQa7Ox/f71ltBteKG/XBetagJhkI4soby7WGY7l/m4MIEdlg65k0PCjAZj16WWFu/J0Luh1i&#10;LVIIhxw1NDF2uZShashhmPiOOHEn3zuMCfa1ND3eU7hr5XuWfUqHllNDgx3tGqrOh6vTUC4u2zib&#10;FcqytWX3cy2U+hq0fh2rbAki0hD/xX/ub5Pmfyym8PwmnSDX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1g/lL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Tyo6j7wAAADd&#10;AAAADwAAAGRycy9kb3ducmV2LnhtbEVPTYvCMBC9C/sfwizsTdO6rLjVKCIKe+jFqrDHsRnTYjMp&#10;TdTuv98Igrd5vM+ZL3vbiBt1vnasIB0lIIhLp2s2Cg777XAKwgdkjY1jUvBHHpaLt8EcM+3uvKNb&#10;EYyIIewzVFCF0GZS+rIii37kWuLInV1nMUTYGak7vMdw28hxkkykxZpjQ4UtrSsqL8XVKmjzTd6f&#10;dkeD2/3vqVjrVX5OjVIf72kyAxGoDy/x0/2j4/zP7y94fBNPkI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8qOo+8AAAA&#10;3QAAAA8AAAAAAAAAAQAgAAAAIgAAAGRycy9kb3ducmV2LnhtbFBLAQIUABQAAAAIAIdO4kAzLwWe&#10;OwAAADkAAAAQAAAAAAAAAAEAIAAAAAsBAABkcnMvc2hhcGV4bWwueG1sUEsFBgAAAAAGAAYAWwEA&#10;ALUDA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oocyj74AAADd&#10;AAAADwAAAGRycy9kb3ducmV2LnhtbEVPS2sCMRC+C/0PYYTealYtoqvRQ6HF0kt9ordhM/vAzWRJ&#10;0nXtr28Kgrf5+J6zWHWmFi05X1lWMBwkIIgzqysuFOx37y9TED4ga6wtk4IbeVgtn3oLTLW98oba&#10;bShEDGGfooIyhCaV0mclGfQD2xBHLrfOYIjQFVI7vMZwU8tRkkykwYpjQ4kNvZWUXbY/RkHr9pub&#10;/s2PX9+n8+dH/mryQzdS6rk/TOYgAnXhIb671zrOH88m8P9NPEE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ocyj74A&#10;AADdAAAADwAAAAAAAAABACAAAAAiAAAAZHJzL2Rvd25yZXYueG1sUEsBAhQAFAAAAAgAh07iQDMv&#10;BZ47AAAAOQAAABAAAAAAAAAAAQAgAAAADQEAAGRycy9zaGFwZXhtbC54bWxQSwUGAAAAAAYABgBb&#10;AQAAtwMAAAAA&#10;">
                  <v:fill on="f" focussize="0,0"/>
                  <v:stroke on="f"/>
                  <v:imagedata r:id="rId63" o:title=""/>
                  <o:lock v:ext="edit" aspectratio="t"/>
                </v:shape>
                <v:shape id="AutoShape 132" o:spid="_x0000_s1026" o:spt="100" style="position:absolute;left:9317;top:6846;height:985;width:1155;" fillcolor="#F68E2E" filled="t" stroked="f" coordsize="1155,985" o:gfxdata="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iclFvQAA&#10;AN0AAAAPAAAAAAAAAAEAIAAAACIAAABkcnMvZG93bnJldi54bWxQSwECFAAUAAAACACHTuJAMy8F&#10;njsAAAA5AAAAEAAAAAAAAAABACAAAAAMAQAAZHJzL3NoYXBleG1sLnhtbFBLBQYAAAAABgAGAFsB&#10;AAC2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afKOQ8AAAADd&#10;AAAADwAAAGRycy9kb3ducmV2LnhtbEWPS2/CQAyE75X6H1auxKUqG0CqaMqCKlqgt/BSzlbWJBFZ&#10;b5RdXv8eH5C42ZrxzOfJ7OoadaYu1J4NDPoJKOLC25pLA/vd4mMMKkRki41nMnCjALPp68sEU+sv&#10;vKHzNpZKQjikaKCKsU21DkVFDkPft8SiHXznMMraldp2eJFw1+hhknxqhzVLQ4UtzSsqjtuTM5Dl&#10;K/fzPsx+c/eXHdbFPPfH09KY3tsg+QYV6Rqf5sf1vxX80Zfgyjcygp7e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p8o5D&#10;wAAAAN0AAAAPAAAAAAAAAAEAIAAAACIAAABkcnMvZG93bnJldi54bWxQSwECFAAUAAAACACHTuJA&#10;My8FnjsAAAA5AAAAEAAAAAAAAAABACAAAAAPAQAAZHJzL3NoYXBleG1sLnhtbFBLBQYAAAAABgAG&#10;AFsBAAC5Aw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SlwcP78AAADd&#10;AAAADwAAAGRycy9kb3ducmV2LnhtbEWPT2/CMAzF75P2HSIjcRsJAyHUETggTWLHdfxRb6YxbbXG&#10;qZoM6LefD0jcbL3n935ebe6+VVfqYxPYwnRiQBGXwTVcWdj/fL4tQcWE7LANTBYGirBZv76sMHPh&#10;xt90zVOlJIRjhhbqlLpM61jW5DFOQkcs2iX0HpOsfaVdjzcJ961+N2ahPTYsDTV2tK2p/M3/vIVi&#10;cfo6DLPiMOyOOVZYnC9Hc7Z2PJqaD1CJ7ulpflzvnODPjfDLNzKCX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cHD+/&#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2p69krwAAADd&#10;AAAADwAAAGRycy9kb3ducmV2LnhtbEVPS4vCMBC+L/gfwgh7W5PKIks1iviie3N9gMehGdtiMylN&#10;tOqv3ywseJuP7zmT2d3W4katrxxrSAYKBHHuTMWFhsN+/fEFwgdkg7Vj0vAgD7Np722CqXEd/9Bt&#10;FwoRQ9inqKEMoUml9HlJFv3ANcSRO7vWYoiwLaRpsYvhtpZDpUbSYsWxocSGFiXll93VajAj2x1z&#10;vGw32Xy7kqfN8nuVPbV+7ydqDCLQPbzE/+7MxPmfKoG/b+IJcvo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qevZK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XbMvpr0AAADd&#10;AAAADwAAAGRycy9kb3ducmV2LnhtbEVP22oCMRB9L/gPYYS+1WSXUtrVKCiIIoW2XhDfhs24WdxM&#10;lk107d83hULf5nCuM5ndXSNu1IXas4ZspEAQl97UXGnY75ZPryBCRDbYeCYN3xRgNh08TLAwvucv&#10;um1jJVIIhwI12BjbQspQWnIYRr4lTtzZdw5jgl0lTYd9CneNzJV6kQ5rTg0WW1pYKi/bq9Nw6ml+&#10;yMqP3H2+V/YtxGO92a+0fhxmagwi0j3+i//ca5PmP6scfr9JJ8jp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sy+m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4wLUOr0AAADd&#10;AAAADwAAAGRycy9kb3ducmV2LnhtbEVPTWsCMRC9F/wPYYTeamK1IqvRgyD0Umhtqx7HzbhZ3Ey2&#10;m3R3/fdGKPQ2j/c5y3XvKtFSE0rPGsYjBYI496bkQsPX5/ZpDiJEZIOVZ9JwpQDr1eBhiZnxHX9Q&#10;u4uFSCEcMtRgY6wzKUNuyWEY+Zo4cWffOIwJNoU0DXYp3FXyWamZdFhyarBY08ZSftn9Og0tH233&#10;01/afP+yfT+Wb4fTt59o/TgcqwWISH38F/+5X02aP1UTuH+TTpC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AtQ6vQAA&#10;AN0AAAAPAAAAAAAAAAEAIAAAACIAAABkcnMvZG93bnJldi54bWxQSwECFAAUAAAACACHTuJAMy8F&#10;njsAAAA5AAAAEAAAAAAAAAABACAAAAAMAQAAZHJzL3NoYXBleG1sLnhtbFBLBQYAAAAABgAGAFsB&#10;AAC2Aw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4fnsMLwAAADd&#10;AAAADwAAAGRycy9kb3ducmV2LnhtbEVPTWvCQBC9F/wPywheSt1VQpXU1YNYaG7ttuJ1yI5JMDsb&#10;smuS/vtuodDbPN7n7A6Ta8VAfWg8a1gtFQji0tuGKw1fn69PWxAhIltsPZOGbwpw2M8edphbP/IH&#10;DSZWIoVwyFFDHWOXSxnKmhyGpe+IE3f1vcOYYF9J2+OYwl0r10o9S4cNp4YaOzrWVN7M3Wk4lu/F&#10;uW2KS/ZIF9qcvDH2bLRezFfqBUSkKf6L/9xvNs3PVAa/36QT5P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H57DC8AAAA&#10;3QAAAA8AAAAAAAAAAQAgAAAAIgAAAGRycy9kb3ducmV2LnhtbFBLAQIUABQAAAAIAIdO4kAzLwWe&#10;OwAAADkAAAAQAAAAAAAAAAEAIAAAAAsBAABkcnMvc2hhcGV4bWwueG1sUEsFBgAAAAAGAAYAWwEA&#10;ALUDAAAAAA==&#10;">
                  <v:fill on="f" focussize="0,0"/>
                  <v:stroke on="f"/>
                  <v:imagedata r:id="rId64" o:title=""/>
                  <o:lock v:ext="edit" aspectratio="t"/>
                </v:shape>
                <v:rect id="Rectangle 140" o:spid="_x0000_s1026" o:spt="1" style="position:absolute;left:1107;top:3525;height:6200;width:9725;" filled="f" stroked="f" coordsize="21600,21600" o:gfxdata="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uRY0bsAAADd&#10;AAAADwAAAAAAAAABACAAAAAiAAAAZHJzL2Rvd25yZXYueG1sUEsBAhQAFAAAAAgAh07iQDMvBZ47&#10;AAAAOQAAABAAAAAAAAAAAQAgAAAACgEAAGRycy9zaGFwZXhtbC54bWxQSwUGAAAAAAYABgBbAQAA&#10;tAMAAAAA&#10;">
                  <v:fill on="f" focussize="0,0"/>
                  <v:stroke on="f" weight="0.25pt" miterlimit="8" joinstyle="miter"/>
                  <v:imagedata o:title=""/>
                  <o:lock v:ext="edit" aspectratio="f"/>
                </v:rect>
                <w10:wrap type="none"/>
                <w10:anchorlock/>
              </v:group>
            </w:pict>
          </mc:Fallback>
        </mc:AlternateContent>
      </w:r>
    </w:p>
    <w:p w14:paraId="0EBE8CC5">
      <w:pPr>
        <w:pStyle w:val="146"/>
      </w:pPr>
      <w:r>
        <w:t>Source: Secondary Sources, Expert Interviews and QYResearch, 2022</w:t>
      </w:r>
    </w:p>
    <w:p w14:paraId="5F59FD5E">
      <w:pPr>
        <w:pStyle w:val="3"/>
      </w:pPr>
      <w:bookmarkStart w:id="978" w:name="_Toc121132525"/>
      <w:bookmarkStart w:id="979" w:name="_Toc58079408"/>
      <w:bookmarkStart w:id="980" w:name="_Toc96463421"/>
      <w:bookmarkStart w:id="981" w:name="_Toc23598013"/>
      <w:bookmarkStart w:id="982" w:name="_Toc121597054"/>
      <w:r>
        <w:t>LED Tube Lights</w:t>
      </w:r>
      <w:r>
        <w:rPr>
          <w:rFonts w:hint="eastAsia"/>
        </w:rPr>
        <w:t xml:space="preserve"> Key Raw Materials</w:t>
      </w:r>
      <w:bookmarkEnd w:id="978"/>
      <w:bookmarkEnd w:id="979"/>
      <w:bookmarkEnd w:id="980"/>
      <w:bookmarkEnd w:id="981"/>
      <w:bookmarkEnd w:id="982"/>
    </w:p>
    <w:p w14:paraId="22B369FD">
      <w:pPr>
        <w:pStyle w:val="4"/>
      </w:pPr>
      <w:bookmarkStart w:id="983" w:name="_Toc96463422"/>
      <w:bookmarkStart w:id="984" w:name="_Toc23598014"/>
      <w:bookmarkStart w:id="985" w:name="_Toc58079409"/>
      <w:bookmarkStart w:id="986" w:name="_Toc121132526"/>
      <w:bookmarkStart w:id="987" w:name="_Toc121597055"/>
      <w:r>
        <w:rPr>
          <w:rFonts w:hint="eastAsia"/>
        </w:rPr>
        <w:t>Key Raw Materials</w:t>
      </w:r>
      <w:bookmarkEnd w:id="983"/>
      <w:bookmarkEnd w:id="984"/>
      <w:bookmarkEnd w:id="985"/>
      <w:bookmarkEnd w:id="986"/>
      <w:bookmarkEnd w:id="987"/>
    </w:p>
    <w:p w14:paraId="652F5258">
      <w:pPr>
        <w:pStyle w:val="153"/>
      </w:pPr>
      <w:bookmarkStart w:id="988" w:name="_Toc121132159"/>
      <w:bookmarkStart w:id="989" w:name="_Toc121596671"/>
      <w:bookmarkStart w:id="990" w:name="_Toc58079043"/>
      <w:bookmarkStart w:id="991" w:name="_Toc96462987"/>
      <w:bookmarkStart w:id="992" w:name="_Toc23597712"/>
      <w:r>
        <w:rPr>
          <w:rFonts w:hint="eastAsia"/>
        </w:rPr>
        <w:t>Key Raw Materials</w:t>
      </w:r>
      <w:r>
        <w:t xml:space="preserve"> </w:t>
      </w:r>
      <w:r>
        <w:rPr>
          <w:rFonts w:hint="eastAsia"/>
        </w:rPr>
        <w:t>Lists</w:t>
      </w:r>
      <w:bookmarkEnd w:id="988"/>
      <w:bookmarkEnd w:id="989"/>
      <w:bookmarkEnd w:id="990"/>
      <w:bookmarkEnd w:id="991"/>
      <w:bookmarkEnd w:id="992"/>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51"/>
        <w:gridCol w:w="3575"/>
        <w:gridCol w:w="4442"/>
      </w:tblGrid>
      <w:tr w14:paraId="161F091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tcBorders>
              <w:bottom w:val="single" w:color="5B9BD5" w:themeColor="accent1" w:sz="12" w:space="0"/>
              <w:insideH w:val="single" w:sz="12" w:space="0"/>
            </w:tcBorders>
            <w:noWrap/>
            <w:vAlign w:val="center"/>
          </w:tcPr>
          <w:p w14:paraId="45AADC01">
            <w:pPr>
              <w:rPr>
                <w:b/>
                <w:bCs/>
              </w:rPr>
            </w:pPr>
            <w:r>
              <w:rPr>
                <w:rFonts w:hint="eastAsia"/>
                <w:b/>
                <w:bCs/>
              </w:rPr>
              <w:t>Raw Materials</w:t>
            </w:r>
          </w:p>
        </w:tc>
        <w:tc>
          <w:tcPr>
            <w:tcW w:w="3575" w:type="dxa"/>
            <w:tcBorders>
              <w:bottom w:val="single" w:color="5B9BD5" w:themeColor="accent1" w:sz="12" w:space="0"/>
              <w:insideH w:val="single" w:sz="12" w:space="0"/>
            </w:tcBorders>
            <w:noWrap/>
            <w:vAlign w:val="center"/>
          </w:tcPr>
          <w:p w14:paraId="33930BB6">
            <w:pPr>
              <w:rPr>
                <w:b/>
                <w:bCs/>
              </w:rPr>
            </w:pPr>
            <w:r>
              <w:rPr>
                <w:rFonts w:hint="eastAsia"/>
                <w:b/>
                <w:bCs/>
              </w:rPr>
              <w:t>Manufacturing</w:t>
            </w:r>
            <w:r>
              <w:rPr>
                <w:b/>
                <w:bCs/>
              </w:rPr>
              <w:t xml:space="preserve"> </w:t>
            </w:r>
            <w:r>
              <w:rPr>
                <w:rFonts w:hint="eastAsia"/>
                <w:b/>
                <w:bCs/>
              </w:rPr>
              <w:t>Base</w:t>
            </w:r>
          </w:p>
        </w:tc>
        <w:tc>
          <w:tcPr>
            <w:tcW w:w="4442" w:type="dxa"/>
            <w:tcBorders>
              <w:bottom w:val="single" w:color="5B9BD5" w:themeColor="accent1" w:sz="12" w:space="0"/>
              <w:insideH w:val="single" w:sz="12" w:space="0"/>
            </w:tcBorders>
            <w:noWrap/>
            <w:vAlign w:val="center"/>
          </w:tcPr>
          <w:p w14:paraId="20B6CC4B">
            <w:pPr>
              <w:rPr>
                <w:b/>
                <w:bCs/>
              </w:rPr>
            </w:pPr>
            <w:r>
              <w:rPr>
                <w:rFonts w:hint="eastAsia"/>
                <w:b/>
                <w:bCs/>
              </w:rPr>
              <w:t>Market Concentration Rate</w:t>
            </w:r>
          </w:p>
        </w:tc>
      </w:tr>
      <w:tr w14:paraId="17AB6C4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shd w:val="clear" w:color="auto" w:fill="DEEAF6" w:themeFill="accent1" w:themeFillTint="33"/>
            <w:noWrap/>
            <w:vAlign w:val="center"/>
          </w:tcPr>
          <w:p w14:paraId="50704A9E">
            <w:pPr>
              <w:rPr>
                <w:b/>
                <w:bCs/>
              </w:rPr>
            </w:pPr>
            <w:r>
              <w:rPr>
                <w:rFonts w:hint="eastAsia"/>
                <w:b/>
                <w:bCs/>
              </w:rPr>
              <w:t>Raw Material A</w:t>
            </w:r>
          </w:p>
        </w:tc>
        <w:tc>
          <w:tcPr>
            <w:tcW w:w="3575" w:type="dxa"/>
            <w:shd w:val="clear" w:color="auto" w:fill="DEEAF6" w:themeFill="accent1" w:themeFillTint="33"/>
            <w:noWrap/>
            <w:vAlign w:val="center"/>
          </w:tcPr>
          <w:p w14:paraId="1A108816"/>
        </w:tc>
        <w:tc>
          <w:tcPr>
            <w:tcW w:w="4442" w:type="dxa"/>
            <w:shd w:val="clear" w:color="auto" w:fill="DEEAF6" w:themeFill="accent1" w:themeFillTint="33"/>
            <w:noWrap/>
            <w:vAlign w:val="center"/>
          </w:tcPr>
          <w:p w14:paraId="4269A8E1"/>
        </w:tc>
      </w:tr>
      <w:tr w14:paraId="7A8B60C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noWrap/>
            <w:vAlign w:val="center"/>
          </w:tcPr>
          <w:p w14:paraId="5DAA3690">
            <w:pPr>
              <w:rPr>
                <w:b/>
                <w:bCs/>
              </w:rPr>
            </w:pPr>
            <w:r>
              <w:rPr>
                <w:rFonts w:hint="eastAsia"/>
                <w:b/>
                <w:bCs/>
              </w:rPr>
              <w:t>Raw Material B</w:t>
            </w:r>
          </w:p>
        </w:tc>
        <w:tc>
          <w:tcPr>
            <w:tcW w:w="3575" w:type="dxa"/>
            <w:noWrap/>
            <w:vAlign w:val="center"/>
          </w:tcPr>
          <w:p w14:paraId="431BAB4C"/>
        </w:tc>
        <w:tc>
          <w:tcPr>
            <w:tcW w:w="4442" w:type="dxa"/>
            <w:noWrap/>
            <w:vAlign w:val="center"/>
          </w:tcPr>
          <w:p w14:paraId="4F7F2C82"/>
        </w:tc>
      </w:tr>
      <w:tr w14:paraId="1C9EB52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shd w:val="clear" w:color="auto" w:fill="DEEAF6" w:themeFill="accent1" w:themeFillTint="33"/>
            <w:noWrap/>
            <w:vAlign w:val="center"/>
          </w:tcPr>
          <w:p w14:paraId="4EBF089D">
            <w:pPr>
              <w:rPr>
                <w:b/>
                <w:bCs/>
              </w:rPr>
            </w:pPr>
            <w:r>
              <w:rPr>
                <w:rFonts w:hint="eastAsia"/>
                <w:b/>
                <w:bCs/>
              </w:rPr>
              <w:t>…</w:t>
            </w:r>
          </w:p>
        </w:tc>
        <w:tc>
          <w:tcPr>
            <w:tcW w:w="3575" w:type="dxa"/>
            <w:shd w:val="clear" w:color="auto" w:fill="DEEAF6" w:themeFill="accent1" w:themeFillTint="33"/>
            <w:noWrap/>
            <w:vAlign w:val="center"/>
          </w:tcPr>
          <w:p w14:paraId="68004B96"/>
        </w:tc>
        <w:tc>
          <w:tcPr>
            <w:tcW w:w="4442" w:type="dxa"/>
            <w:shd w:val="clear" w:color="auto" w:fill="DEEAF6" w:themeFill="accent1" w:themeFillTint="33"/>
            <w:noWrap/>
            <w:vAlign w:val="center"/>
          </w:tcPr>
          <w:p w14:paraId="4026AFFF"/>
        </w:tc>
      </w:tr>
    </w:tbl>
    <w:p w14:paraId="21C843FA">
      <w:pPr>
        <w:pStyle w:val="146"/>
      </w:pPr>
      <w:r>
        <w:t>Source: Secondary Sources and QYResearch, 2022</w:t>
      </w:r>
    </w:p>
    <w:p w14:paraId="6B34269D">
      <w:pPr>
        <w:pStyle w:val="4"/>
      </w:pPr>
      <w:bookmarkStart w:id="993" w:name="_Toc23598016"/>
      <w:bookmarkStart w:id="994" w:name="_Toc58079411"/>
      <w:bookmarkStart w:id="995" w:name="_Toc121597056"/>
      <w:bookmarkStart w:id="996" w:name="_Toc96463423"/>
      <w:bookmarkStart w:id="997" w:name="_Toc121132527"/>
      <w:r>
        <w:rPr>
          <w:rFonts w:hint="eastAsia"/>
        </w:rPr>
        <w:t>Raw Materials Key Suppliers</w:t>
      </w:r>
      <w:bookmarkEnd w:id="993"/>
      <w:bookmarkEnd w:id="994"/>
      <w:bookmarkEnd w:id="995"/>
      <w:bookmarkEnd w:id="996"/>
      <w:bookmarkEnd w:id="997"/>
    </w:p>
    <w:p w14:paraId="09ED0C57">
      <w:pPr>
        <w:pStyle w:val="153"/>
      </w:pPr>
      <w:bookmarkStart w:id="998" w:name="_Toc23597714"/>
      <w:bookmarkStart w:id="999" w:name="_Toc96462988"/>
      <w:bookmarkStart w:id="1000" w:name="_Toc58079044"/>
      <w:bookmarkStart w:id="1001" w:name="_Toc121132160"/>
      <w:bookmarkStart w:id="1002" w:name="_Toc121596672"/>
      <w:r>
        <w:rPr>
          <w:rFonts w:hint="eastAsia"/>
        </w:rPr>
        <w:t>Raw Materials Key Suppliers</w:t>
      </w:r>
      <w:r>
        <w:t xml:space="preserve"> </w:t>
      </w:r>
      <w:r>
        <w:rPr>
          <w:rFonts w:hint="eastAsia"/>
        </w:rPr>
        <w:t>Lists</w:t>
      </w:r>
      <w:bookmarkEnd w:id="998"/>
      <w:bookmarkEnd w:id="999"/>
      <w:bookmarkEnd w:id="1000"/>
      <w:bookmarkEnd w:id="1001"/>
      <w:bookmarkEnd w:id="1002"/>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52"/>
        <w:gridCol w:w="2707"/>
        <w:gridCol w:w="2584"/>
        <w:gridCol w:w="2725"/>
      </w:tblGrid>
      <w:tr w14:paraId="14A7745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2" w:type="dxa"/>
            <w:tcBorders>
              <w:bottom w:val="single" w:color="5B9BD5" w:themeColor="accent1" w:sz="12" w:space="0"/>
              <w:insideH w:val="single" w:sz="12" w:space="0"/>
            </w:tcBorders>
            <w:vAlign w:val="center"/>
          </w:tcPr>
          <w:p w14:paraId="27B949AC">
            <w:pPr>
              <w:rPr>
                <w:b w:val="0"/>
                <w:bCs w:val="0"/>
                <w:szCs w:val="22"/>
              </w:rPr>
            </w:pPr>
          </w:p>
        </w:tc>
        <w:tc>
          <w:tcPr>
            <w:tcW w:w="2707" w:type="dxa"/>
            <w:tcBorders>
              <w:bottom w:val="single" w:color="5B9BD5" w:themeColor="accent1" w:sz="12" w:space="0"/>
              <w:insideH w:val="single" w:sz="12" w:space="0"/>
            </w:tcBorders>
            <w:noWrap/>
            <w:vAlign w:val="center"/>
          </w:tcPr>
          <w:p w14:paraId="07375308">
            <w:pPr>
              <w:rPr>
                <w:b/>
                <w:bCs/>
              </w:rPr>
            </w:pPr>
            <w:r>
              <w:rPr>
                <w:rFonts w:hint="eastAsia"/>
                <w:b/>
                <w:bCs/>
              </w:rPr>
              <w:t>Company</w:t>
            </w:r>
          </w:p>
        </w:tc>
        <w:tc>
          <w:tcPr>
            <w:tcW w:w="2584" w:type="dxa"/>
            <w:tcBorders>
              <w:bottom w:val="single" w:color="5B9BD5" w:themeColor="accent1" w:sz="12" w:space="0"/>
              <w:insideH w:val="single" w:sz="12" w:space="0"/>
            </w:tcBorders>
            <w:noWrap/>
            <w:vAlign w:val="center"/>
          </w:tcPr>
          <w:p w14:paraId="0C97D9CA">
            <w:pPr>
              <w:rPr>
                <w:b/>
                <w:bCs/>
              </w:rPr>
            </w:pPr>
            <w:r>
              <w:rPr>
                <w:rFonts w:hint="eastAsia"/>
                <w:b/>
                <w:bCs/>
              </w:rPr>
              <w:t>Website</w:t>
            </w:r>
          </w:p>
        </w:tc>
        <w:tc>
          <w:tcPr>
            <w:tcW w:w="2725" w:type="dxa"/>
            <w:tcBorders>
              <w:bottom w:val="single" w:color="5B9BD5" w:themeColor="accent1" w:sz="12" w:space="0"/>
              <w:insideH w:val="single" w:sz="12" w:space="0"/>
            </w:tcBorders>
            <w:noWrap/>
            <w:vAlign w:val="center"/>
          </w:tcPr>
          <w:p w14:paraId="3368E172">
            <w:pPr>
              <w:rPr>
                <w:b/>
                <w:bCs/>
              </w:rPr>
            </w:pPr>
            <w:r>
              <w:rPr>
                <w:rFonts w:hint="eastAsia"/>
                <w:b/>
                <w:bCs/>
              </w:rPr>
              <w:t>Location</w:t>
            </w:r>
          </w:p>
        </w:tc>
      </w:tr>
      <w:tr w14:paraId="24A69FE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2" w:type="dxa"/>
            <w:vMerge w:val="restart"/>
            <w:shd w:val="clear" w:color="auto" w:fill="DEEAF6" w:themeFill="accent1" w:themeFillTint="33"/>
            <w:vAlign w:val="center"/>
          </w:tcPr>
          <w:p w14:paraId="15B94672">
            <w:pPr>
              <w:rPr>
                <w:b/>
                <w:bCs/>
              </w:rPr>
            </w:pPr>
            <w:r>
              <w:rPr>
                <w:rFonts w:hint="eastAsia"/>
                <w:b/>
                <w:bCs/>
              </w:rPr>
              <w:t>Raw Material A</w:t>
            </w:r>
          </w:p>
        </w:tc>
        <w:tc>
          <w:tcPr>
            <w:tcW w:w="2707" w:type="dxa"/>
            <w:shd w:val="clear" w:color="auto" w:fill="DEEAF6" w:themeFill="accent1" w:themeFillTint="33"/>
            <w:noWrap/>
            <w:vAlign w:val="center"/>
          </w:tcPr>
          <w:p w14:paraId="77F32804">
            <w:r>
              <w:rPr>
                <w:rFonts w:hint="eastAsia"/>
              </w:rPr>
              <w:t>Supplier 1</w:t>
            </w:r>
          </w:p>
        </w:tc>
        <w:tc>
          <w:tcPr>
            <w:tcW w:w="2584" w:type="dxa"/>
            <w:shd w:val="clear" w:color="auto" w:fill="DEEAF6" w:themeFill="accent1" w:themeFillTint="33"/>
            <w:noWrap/>
            <w:vAlign w:val="center"/>
          </w:tcPr>
          <w:p w14:paraId="537AA58C"/>
        </w:tc>
        <w:tc>
          <w:tcPr>
            <w:tcW w:w="2725" w:type="dxa"/>
            <w:shd w:val="clear" w:color="auto" w:fill="DEEAF6" w:themeFill="accent1" w:themeFillTint="33"/>
            <w:noWrap/>
            <w:vAlign w:val="center"/>
          </w:tcPr>
          <w:p w14:paraId="446F0325"/>
        </w:tc>
      </w:tr>
      <w:tr w14:paraId="43081C8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2" w:type="dxa"/>
            <w:vMerge w:val="continue"/>
            <w:vAlign w:val="center"/>
          </w:tcPr>
          <w:p w14:paraId="4EAC9F8F">
            <w:pPr>
              <w:rPr>
                <w:b w:val="0"/>
                <w:bCs w:val="0"/>
                <w:szCs w:val="22"/>
              </w:rPr>
            </w:pPr>
          </w:p>
        </w:tc>
        <w:tc>
          <w:tcPr>
            <w:tcW w:w="2707" w:type="dxa"/>
            <w:noWrap/>
            <w:vAlign w:val="center"/>
          </w:tcPr>
          <w:p w14:paraId="790E763A">
            <w:r>
              <w:rPr>
                <w:rFonts w:hint="eastAsia"/>
              </w:rPr>
              <w:t>Supplier 2</w:t>
            </w:r>
          </w:p>
        </w:tc>
        <w:tc>
          <w:tcPr>
            <w:tcW w:w="2584" w:type="dxa"/>
            <w:noWrap/>
            <w:vAlign w:val="center"/>
          </w:tcPr>
          <w:p w14:paraId="5CEB48AC"/>
        </w:tc>
        <w:tc>
          <w:tcPr>
            <w:tcW w:w="2725" w:type="dxa"/>
            <w:noWrap/>
            <w:vAlign w:val="center"/>
          </w:tcPr>
          <w:p w14:paraId="5AA184EE"/>
        </w:tc>
      </w:tr>
      <w:tr w14:paraId="1DDBCB3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2" w:type="dxa"/>
            <w:vMerge w:val="continue"/>
            <w:shd w:val="clear" w:color="auto" w:fill="DEEAF6" w:themeFill="accent1" w:themeFillTint="33"/>
            <w:vAlign w:val="center"/>
          </w:tcPr>
          <w:p w14:paraId="31E9A705">
            <w:pPr>
              <w:rPr>
                <w:b w:val="0"/>
                <w:bCs w:val="0"/>
                <w:szCs w:val="22"/>
              </w:rPr>
            </w:pPr>
          </w:p>
        </w:tc>
        <w:tc>
          <w:tcPr>
            <w:tcW w:w="2707" w:type="dxa"/>
            <w:shd w:val="clear" w:color="auto" w:fill="DEEAF6" w:themeFill="accent1" w:themeFillTint="33"/>
            <w:noWrap/>
            <w:vAlign w:val="center"/>
          </w:tcPr>
          <w:p w14:paraId="756FA3C8">
            <w:r>
              <w:rPr>
                <w:rFonts w:hint="eastAsia"/>
              </w:rPr>
              <w:t>Supplier 3</w:t>
            </w:r>
          </w:p>
        </w:tc>
        <w:tc>
          <w:tcPr>
            <w:tcW w:w="2584" w:type="dxa"/>
            <w:shd w:val="clear" w:color="auto" w:fill="DEEAF6" w:themeFill="accent1" w:themeFillTint="33"/>
            <w:noWrap/>
            <w:vAlign w:val="center"/>
          </w:tcPr>
          <w:p w14:paraId="7F5AA13E"/>
        </w:tc>
        <w:tc>
          <w:tcPr>
            <w:tcW w:w="2725" w:type="dxa"/>
            <w:shd w:val="clear" w:color="auto" w:fill="DEEAF6" w:themeFill="accent1" w:themeFillTint="33"/>
            <w:noWrap/>
            <w:vAlign w:val="center"/>
          </w:tcPr>
          <w:p w14:paraId="19262C30"/>
        </w:tc>
      </w:tr>
      <w:tr w14:paraId="3BB068B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2" w:type="dxa"/>
            <w:vMerge w:val="continue"/>
            <w:vAlign w:val="center"/>
          </w:tcPr>
          <w:p w14:paraId="389A58CB">
            <w:pPr>
              <w:rPr>
                <w:b w:val="0"/>
                <w:bCs w:val="0"/>
                <w:szCs w:val="22"/>
              </w:rPr>
            </w:pPr>
          </w:p>
        </w:tc>
        <w:tc>
          <w:tcPr>
            <w:tcW w:w="2707" w:type="dxa"/>
            <w:noWrap/>
            <w:vAlign w:val="center"/>
          </w:tcPr>
          <w:p w14:paraId="6F5F06DF">
            <w:r>
              <w:rPr>
                <w:rFonts w:hint="eastAsia"/>
              </w:rPr>
              <w:t>Supplier 4</w:t>
            </w:r>
          </w:p>
        </w:tc>
        <w:tc>
          <w:tcPr>
            <w:tcW w:w="2584" w:type="dxa"/>
            <w:noWrap/>
            <w:vAlign w:val="center"/>
          </w:tcPr>
          <w:p w14:paraId="638CF3BB"/>
        </w:tc>
        <w:tc>
          <w:tcPr>
            <w:tcW w:w="2725" w:type="dxa"/>
            <w:noWrap/>
            <w:vAlign w:val="center"/>
          </w:tcPr>
          <w:p w14:paraId="25F589E0"/>
        </w:tc>
      </w:tr>
      <w:tr w14:paraId="05E025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2" w:type="dxa"/>
            <w:vMerge w:val="continue"/>
            <w:shd w:val="clear" w:color="auto" w:fill="DEEAF6" w:themeFill="accent1" w:themeFillTint="33"/>
            <w:vAlign w:val="center"/>
          </w:tcPr>
          <w:p w14:paraId="5628F382">
            <w:pPr>
              <w:rPr>
                <w:b w:val="0"/>
                <w:bCs w:val="0"/>
                <w:szCs w:val="22"/>
              </w:rPr>
            </w:pPr>
          </w:p>
        </w:tc>
        <w:tc>
          <w:tcPr>
            <w:tcW w:w="2707" w:type="dxa"/>
            <w:shd w:val="clear" w:color="auto" w:fill="DEEAF6" w:themeFill="accent1" w:themeFillTint="33"/>
            <w:noWrap/>
            <w:vAlign w:val="center"/>
          </w:tcPr>
          <w:p w14:paraId="64343497">
            <w:r>
              <w:rPr>
                <w:rFonts w:hint="eastAsia"/>
              </w:rPr>
              <w:t>Supplier 5</w:t>
            </w:r>
          </w:p>
        </w:tc>
        <w:tc>
          <w:tcPr>
            <w:tcW w:w="2584" w:type="dxa"/>
            <w:shd w:val="clear" w:color="auto" w:fill="DEEAF6" w:themeFill="accent1" w:themeFillTint="33"/>
            <w:noWrap/>
            <w:vAlign w:val="center"/>
          </w:tcPr>
          <w:p w14:paraId="13881D18"/>
        </w:tc>
        <w:tc>
          <w:tcPr>
            <w:tcW w:w="2725" w:type="dxa"/>
            <w:shd w:val="clear" w:color="auto" w:fill="DEEAF6" w:themeFill="accent1" w:themeFillTint="33"/>
            <w:noWrap/>
            <w:vAlign w:val="center"/>
          </w:tcPr>
          <w:p w14:paraId="4B48DA50"/>
        </w:tc>
      </w:tr>
      <w:tr w14:paraId="3C4A5A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2" w:type="dxa"/>
            <w:vMerge w:val="restart"/>
            <w:vAlign w:val="center"/>
          </w:tcPr>
          <w:p w14:paraId="0BCBFAFE">
            <w:pPr>
              <w:rPr>
                <w:b/>
                <w:bCs/>
              </w:rPr>
            </w:pPr>
            <w:r>
              <w:rPr>
                <w:rFonts w:hint="eastAsia"/>
                <w:b/>
                <w:bCs/>
              </w:rPr>
              <w:t>Raw Material B</w:t>
            </w:r>
          </w:p>
        </w:tc>
        <w:tc>
          <w:tcPr>
            <w:tcW w:w="2707" w:type="dxa"/>
            <w:noWrap/>
            <w:vAlign w:val="center"/>
          </w:tcPr>
          <w:p w14:paraId="3291FA2C">
            <w:r>
              <w:rPr>
                <w:rFonts w:hint="eastAsia"/>
              </w:rPr>
              <w:t>Supplier 1</w:t>
            </w:r>
          </w:p>
        </w:tc>
        <w:tc>
          <w:tcPr>
            <w:tcW w:w="2584" w:type="dxa"/>
            <w:noWrap/>
            <w:vAlign w:val="center"/>
          </w:tcPr>
          <w:p w14:paraId="67D3681E">
            <w:pPr>
              <w:rPr>
                <w:szCs w:val="22"/>
              </w:rPr>
            </w:pPr>
          </w:p>
        </w:tc>
        <w:tc>
          <w:tcPr>
            <w:tcW w:w="2725" w:type="dxa"/>
            <w:noWrap/>
            <w:vAlign w:val="center"/>
          </w:tcPr>
          <w:p w14:paraId="47A37C51">
            <w:pPr>
              <w:rPr>
                <w:szCs w:val="22"/>
              </w:rPr>
            </w:pPr>
          </w:p>
        </w:tc>
      </w:tr>
      <w:tr w14:paraId="2B76912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2" w:type="dxa"/>
            <w:vMerge w:val="continue"/>
            <w:shd w:val="clear" w:color="auto" w:fill="DEEAF6" w:themeFill="accent1" w:themeFillTint="33"/>
            <w:vAlign w:val="center"/>
          </w:tcPr>
          <w:p w14:paraId="71A32C4D">
            <w:pPr>
              <w:rPr>
                <w:b w:val="0"/>
                <w:bCs w:val="0"/>
                <w:szCs w:val="22"/>
              </w:rPr>
            </w:pPr>
          </w:p>
        </w:tc>
        <w:tc>
          <w:tcPr>
            <w:tcW w:w="2707" w:type="dxa"/>
            <w:shd w:val="clear" w:color="auto" w:fill="DEEAF6" w:themeFill="accent1" w:themeFillTint="33"/>
            <w:noWrap/>
            <w:vAlign w:val="center"/>
          </w:tcPr>
          <w:p w14:paraId="1C921DAC">
            <w:r>
              <w:rPr>
                <w:rFonts w:hint="eastAsia"/>
              </w:rPr>
              <w:t>Supplier 2</w:t>
            </w:r>
          </w:p>
        </w:tc>
        <w:tc>
          <w:tcPr>
            <w:tcW w:w="2584" w:type="dxa"/>
            <w:shd w:val="clear" w:color="auto" w:fill="DEEAF6" w:themeFill="accent1" w:themeFillTint="33"/>
            <w:noWrap/>
            <w:vAlign w:val="center"/>
          </w:tcPr>
          <w:p w14:paraId="5F3B671D">
            <w:pPr>
              <w:rPr>
                <w:szCs w:val="22"/>
              </w:rPr>
            </w:pPr>
          </w:p>
        </w:tc>
        <w:tc>
          <w:tcPr>
            <w:tcW w:w="2725" w:type="dxa"/>
            <w:shd w:val="clear" w:color="auto" w:fill="DEEAF6" w:themeFill="accent1" w:themeFillTint="33"/>
            <w:noWrap/>
            <w:vAlign w:val="center"/>
          </w:tcPr>
          <w:p w14:paraId="384E2299">
            <w:pPr>
              <w:rPr>
                <w:szCs w:val="22"/>
              </w:rPr>
            </w:pPr>
          </w:p>
        </w:tc>
      </w:tr>
      <w:tr w14:paraId="49443CC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2" w:type="dxa"/>
            <w:vMerge w:val="continue"/>
            <w:vAlign w:val="center"/>
          </w:tcPr>
          <w:p w14:paraId="35BC3B19">
            <w:pPr>
              <w:rPr>
                <w:b w:val="0"/>
                <w:bCs w:val="0"/>
                <w:szCs w:val="22"/>
              </w:rPr>
            </w:pPr>
          </w:p>
        </w:tc>
        <w:tc>
          <w:tcPr>
            <w:tcW w:w="2707" w:type="dxa"/>
            <w:noWrap/>
            <w:vAlign w:val="center"/>
          </w:tcPr>
          <w:p w14:paraId="00A4FA1C">
            <w:r>
              <w:rPr>
                <w:rFonts w:hint="eastAsia"/>
              </w:rPr>
              <w:t>Supplier 3</w:t>
            </w:r>
          </w:p>
        </w:tc>
        <w:tc>
          <w:tcPr>
            <w:tcW w:w="2584" w:type="dxa"/>
            <w:noWrap/>
            <w:vAlign w:val="center"/>
          </w:tcPr>
          <w:p w14:paraId="3FC41415">
            <w:pPr>
              <w:rPr>
                <w:szCs w:val="22"/>
              </w:rPr>
            </w:pPr>
          </w:p>
        </w:tc>
        <w:tc>
          <w:tcPr>
            <w:tcW w:w="2725" w:type="dxa"/>
            <w:noWrap/>
            <w:vAlign w:val="center"/>
          </w:tcPr>
          <w:p w14:paraId="6975AA0E">
            <w:pPr>
              <w:rPr>
                <w:szCs w:val="22"/>
              </w:rPr>
            </w:pPr>
          </w:p>
        </w:tc>
      </w:tr>
      <w:tr w14:paraId="66C9663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2" w:type="dxa"/>
            <w:vMerge w:val="continue"/>
            <w:shd w:val="clear" w:color="auto" w:fill="DEEAF6" w:themeFill="accent1" w:themeFillTint="33"/>
            <w:vAlign w:val="center"/>
          </w:tcPr>
          <w:p w14:paraId="5A8C8A59">
            <w:pPr>
              <w:rPr>
                <w:b w:val="0"/>
                <w:bCs w:val="0"/>
                <w:szCs w:val="22"/>
              </w:rPr>
            </w:pPr>
          </w:p>
        </w:tc>
        <w:tc>
          <w:tcPr>
            <w:tcW w:w="2707" w:type="dxa"/>
            <w:shd w:val="clear" w:color="auto" w:fill="DEEAF6" w:themeFill="accent1" w:themeFillTint="33"/>
            <w:noWrap/>
            <w:vAlign w:val="center"/>
          </w:tcPr>
          <w:p w14:paraId="74B1CC22">
            <w:r>
              <w:rPr>
                <w:rFonts w:hint="eastAsia"/>
              </w:rPr>
              <w:t>Supplier 4</w:t>
            </w:r>
          </w:p>
        </w:tc>
        <w:tc>
          <w:tcPr>
            <w:tcW w:w="2584" w:type="dxa"/>
            <w:shd w:val="clear" w:color="auto" w:fill="DEEAF6" w:themeFill="accent1" w:themeFillTint="33"/>
            <w:noWrap/>
            <w:vAlign w:val="center"/>
          </w:tcPr>
          <w:p w14:paraId="6EC93628">
            <w:pPr>
              <w:rPr>
                <w:szCs w:val="22"/>
              </w:rPr>
            </w:pPr>
          </w:p>
        </w:tc>
        <w:tc>
          <w:tcPr>
            <w:tcW w:w="2725" w:type="dxa"/>
            <w:shd w:val="clear" w:color="auto" w:fill="DEEAF6" w:themeFill="accent1" w:themeFillTint="33"/>
            <w:noWrap/>
            <w:vAlign w:val="center"/>
          </w:tcPr>
          <w:p w14:paraId="1D6CF7D0">
            <w:pPr>
              <w:rPr>
                <w:szCs w:val="22"/>
              </w:rPr>
            </w:pPr>
          </w:p>
        </w:tc>
      </w:tr>
      <w:tr w14:paraId="160EBF7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2" w:type="dxa"/>
            <w:vMerge w:val="continue"/>
            <w:vAlign w:val="center"/>
          </w:tcPr>
          <w:p w14:paraId="43E6E168">
            <w:pPr>
              <w:rPr>
                <w:b w:val="0"/>
                <w:bCs w:val="0"/>
                <w:szCs w:val="22"/>
              </w:rPr>
            </w:pPr>
          </w:p>
        </w:tc>
        <w:tc>
          <w:tcPr>
            <w:tcW w:w="2707" w:type="dxa"/>
            <w:noWrap/>
            <w:vAlign w:val="center"/>
          </w:tcPr>
          <w:p w14:paraId="20197CE4">
            <w:r>
              <w:rPr>
                <w:rFonts w:hint="eastAsia"/>
              </w:rPr>
              <w:t>Supplier 5</w:t>
            </w:r>
          </w:p>
        </w:tc>
        <w:tc>
          <w:tcPr>
            <w:tcW w:w="2584" w:type="dxa"/>
            <w:noWrap/>
            <w:vAlign w:val="center"/>
          </w:tcPr>
          <w:p w14:paraId="4BAEFC07">
            <w:pPr>
              <w:rPr>
                <w:szCs w:val="22"/>
              </w:rPr>
            </w:pPr>
          </w:p>
        </w:tc>
        <w:tc>
          <w:tcPr>
            <w:tcW w:w="2725" w:type="dxa"/>
            <w:noWrap/>
            <w:vAlign w:val="center"/>
          </w:tcPr>
          <w:p w14:paraId="0E67ADF0">
            <w:pPr>
              <w:rPr>
                <w:szCs w:val="22"/>
              </w:rPr>
            </w:pPr>
          </w:p>
        </w:tc>
      </w:tr>
    </w:tbl>
    <w:p w14:paraId="19F1E3E2">
      <w:pPr>
        <w:pStyle w:val="146"/>
      </w:pPr>
      <w:r>
        <w:t xml:space="preserve">Source: </w:t>
      </w:r>
      <w:r>
        <w:rPr>
          <w:rFonts w:hint="eastAsia"/>
        </w:rPr>
        <w:t>Above Companies;</w:t>
      </w:r>
      <w:r>
        <w:t xml:space="preserve"> Experts</w:t>
      </w:r>
      <w:r>
        <w:rPr>
          <w:rFonts w:hint="eastAsia"/>
        </w:rPr>
        <w:t xml:space="preserve"> </w:t>
      </w:r>
      <w:r>
        <w:t>Interview</w:t>
      </w:r>
      <w:r>
        <w:rPr>
          <w:rFonts w:hint="eastAsia"/>
        </w:rPr>
        <w:t>,</w:t>
      </w:r>
      <w:r>
        <w:t xml:space="preserve"> Secondary Sources and QYResearch, 2022</w:t>
      </w:r>
    </w:p>
    <w:p w14:paraId="710BB833">
      <w:pPr>
        <w:pStyle w:val="3"/>
      </w:pPr>
      <w:bookmarkStart w:id="1003" w:name="_Toc96463424"/>
      <w:bookmarkStart w:id="1004" w:name="_Toc121132528"/>
      <w:bookmarkStart w:id="1005" w:name="_Toc121597057"/>
      <w:r>
        <w:t>LED Tube Lights Production Mode &amp; Process</w:t>
      </w:r>
      <w:bookmarkEnd w:id="1003"/>
      <w:bookmarkEnd w:id="1004"/>
      <w:bookmarkEnd w:id="1005"/>
    </w:p>
    <w:p w14:paraId="4BD280BA">
      <w:pPr>
        <w:pStyle w:val="150"/>
        <w:widowControl/>
      </w:pPr>
      <w:bookmarkStart w:id="1006" w:name="_Toc121131896"/>
      <w:bookmarkStart w:id="1007" w:name="_Toc121159105"/>
      <w:bookmarkStart w:id="1008" w:name="_Toc96462664"/>
      <w:r>
        <w:t>LED Tube Lights Production Process</w:t>
      </w:r>
      <w:bookmarkEnd w:id="1006"/>
      <w:bookmarkEnd w:id="1007"/>
      <w:bookmarkEnd w:id="1008"/>
    </w:p>
    <w:p w14:paraId="37D44289"/>
    <w:p w14:paraId="597AC271">
      <w:pPr>
        <w:pStyle w:val="146"/>
      </w:pPr>
      <w:r>
        <w:t>Source: Secondary Sources and QYResearch, 2022</w:t>
      </w:r>
    </w:p>
    <w:p w14:paraId="340A7AFA">
      <w:pPr>
        <w:pStyle w:val="3"/>
      </w:pPr>
      <w:bookmarkStart w:id="1009" w:name="_Toc24040435"/>
      <w:bookmarkStart w:id="1010" w:name="_Toc511046763"/>
      <w:bookmarkStart w:id="1011" w:name="_Toc534796"/>
      <w:bookmarkStart w:id="1012" w:name="_Toc518471550"/>
      <w:bookmarkStart w:id="1013" w:name="_Toc121132529"/>
      <w:bookmarkStart w:id="1014" w:name="_Toc96463425"/>
      <w:bookmarkStart w:id="1015" w:name="_Toc121597058"/>
      <w:r>
        <w:t xml:space="preserve">LED Tube Lights </w:t>
      </w:r>
      <w:bookmarkEnd w:id="1009"/>
      <w:bookmarkEnd w:id="1010"/>
      <w:bookmarkEnd w:id="1011"/>
      <w:bookmarkEnd w:id="1012"/>
      <w:r>
        <w:t>Sales and Marketing</w:t>
      </w:r>
      <w:bookmarkEnd w:id="1013"/>
      <w:bookmarkEnd w:id="1014"/>
      <w:bookmarkEnd w:id="1015"/>
    </w:p>
    <w:p w14:paraId="58FF9667">
      <w:pPr>
        <w:pStyle w:val="4"/>
      </w:pPr>
      <w:bookmarkStart w:id="1016" w:name="_Toc96463426"/>
      <w:bookmarkStart w:id="1017" w:name="_Toc24040436"/>
      <w:bookmarkStart w:id="1018" w:name="_Toc534797"/>
      <w:bookmarkStart w:id="1019" w:name="_Toc121132530"/>
      <w:bookmarkStart w:id="1020" w:name="_Toc511046765"/>
      <w:bookmarkStart w:id="1021" w:name="_Toc518471551"/>
      <w:bookmarkStart w:id="1022" w:name="_Toc121597059"/>
      <w:r>
        <w:t>LED Tube Lights Sales Channels</w:t>
      </w:r>
      <w:bookmarkEnd w:id="1016"/>
      <w:bookmarkEnd w:id="1017"/>
      <w:bookmarkEnd w:id="1018"/>
      <w:bookmarkEnd w:id="1019"/>
      <w:bookmarkEnd w:id="1020"/>
      <w:bookmarkEnd w:id="1021"/>
      <w:bookmarkEnd w:id="1022"/>
    </w:p>
    <w:p w14:paraId="0CC5F0B9">
      <w:pPr>
        <w:pStyle w:val="150"/>
        <w:widowControl/>
      </w:pPr>
      <w:bookmarkStart w:id="1023" w:name="_Toc535162"/>
      <w:bookmarkStart w:id="1024" w:name="_Toc24039942"/>
      <w:bookmarkStart w:id="1025" w:name="_Toc121159106"/>
      <w:bookmarkStart w:id="1026" w:name="_Toc96462665"/>
      <w:bookmarkStart w:id="1027" w:name="_Toc121131897"/>
      <w:r>
        <w:rPr>
          <w:rFonts w:hint="eastAsia"/>
        </w:rPr>
        <w:t>Channels</w:t>
      </w:r>
      <w:r>
        <w:t xml:space="preserve"> </w:t>
      </w:r>
      <w:r>
        <w:rPr>
          <w:rFonts w:hint="eastAsia"/>
        </w:rPr>
        <w:t>of</w:t>
      </w:r>
      <w:r>
        <w:t xml:space="preserve"> </w:t>
      </w:r>
      <w:r>
        <w:rPr>
          <w:rFonts w:hint="eastAsia"/>
        </w:rPr>
        <w:t>Distribution</w:t>
      </w:r>
      <w:bookmarkEnd w:id="1023"/>
      <w:bookmarkEnd w:id="1024"/>
      <w:r>
        <w:t xml:space="preserve"> (Direct Vs Distribution)</w:t>
      </w:r>
      <w:bookmarkEnd w:id="1025"/>
      <w:bookmarkEnd w:id="1026"/>
      <w:bookmarkEnd w:id="1027"/>
    </w:p>
    <w:p w14:paraId="113FB4EA">
      <w:r>
        <w:drawing>
          <wp:inline distT="0" distB="0" distL="0" distR="0">
            <wp:extent cx="6192520" cy="2847340"/>
            <wp:effectExtent l="0" t="0" r="0" b="0"/>
            <wp:docPr id="1406" name="图表 1406"/>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14:paraId="10F6D202">
      <w:pPr>
        <w:pStyle w:val="146"/>
      </w:pPr>
      <w:r>
        <w:t>Source: Secondary Sources and QYResearch, 2022</w:t>
      </w:r>
    </w:p>
    <w:p w14:paraId="4E15889D">
      <w:pPr>
        <w:pStyle w:val="4"/>
      </w:pPr>
      <w:bookmarkStart w:id="1028" w:name="_Toc121597060"/>
      <w:bookmarkStart w:id="1029" w:name="_Toc121132531"/>
      <w:bookmarkStart w:id="1030" w:name="_Toc24040437"/>
      <w:bookmarkStart w:id="1031" w:name="_Toc96463427"/>
      <w:bookmarkStart w:id="1032" w:name="_Toc534798"/>
      <w:bookmarkStart w:id="1033" w:name="_Toc518471552"/>
      <w:bookmarkStart w:id="1034" w:name="_Toc511046766"/>
      <w:r>
        <w:t>LED Tube Lights Distributors</w:t>
      </w:r>
      <w:bookmarkEnd w:id="1028"/>
      <w:bookmarkEnd w:id="1029"/>
      <w:bookmarkEnd w:id="1030"/>
      <w:bookmarkEnd w:id="1031"/>
      <w:bookmarkEnd w:id="1032"/>
      <w:bookmarkEnd w:id="1033"/>
      <w:bookmarkEnd w:id="1034"/>
    </w:p>
    <w:p w14:paraId="1BEA549A">
      <w:pPr>
        <w:pStyle w:val="153"/>
      </w:pPr>
      <w:bookmarkStart w:id="1035" w:name="_Toc121596673"/>
      <w:bookmarkStart w:id="1036" w:name="_Toc511046522"/>
      <w:bookmarkStart w:id="1037" w:name="_Toc121132161"/>
      <w:bookmarkStart w:id="1038" w:name="_Toc518471732"/>
      <w:bookmarkStart w:id="1039" w:name="_Toc24039943"/>
      <w:bookmarkStart w:id="1040" w:name="_Toc96462989"/>
      <w:bookmarkStart w:id="1041" w:name="_Toc535163"/>
      <w:r>
        <w:t>LED Tube Lights Distributors List</w:t>
      </w:r>
      <w:bookmarkEnd w:id="1035"/>
      <w:bookmarkEnd w:id="1036"/>
      <w:bookmarkEnd w:id="1037"/>
      <w:bookmarkEnd w:id="1038"/>
      <w:bookmarkEnd w:id="1039"/>
      <w:bookmarkEnd w:id="1040"/>
      <w:bookmarkEnd w:id="1041"/>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7592"/>
      </w:tblGrid>
      <w:tr w14:paraId="5AFF486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5B9BD5" w:themeColor="accent1" w:sz="12" w:space="0"/>
              <w:insideH w:val="single" w:sz="12" w:space="0"/>
            </w:tcBorders>
            <w:noWrap/>
            <w:vAlign w:val="center"/>
          </w:tcPr>
          <w:p w14:paraId="7BB5E903">
            <w:pPr>
              <w:rPr>
                <w:b/>
                <w:bCs/>
              </w:rPr>
            </w:pPr>
            <w:r>
              <w:rPr>
                <w:b/>
                <w:bCs/>
              </w:rPr>
              <w:t>Distributors</w:t>
            </w:r>
          </w:p>
        </w:tc>
        <w:tc>
          <w:tcPr>
            <w:tcW w:w="7592" w:type="dxa"/>
            <w:tcBorders>
              <w:bottom w:val="single" w:color="5B9BD5" w:themeColor="accent1" w:sz="12" w:space="0"/>
              <w:insideH w:val="single" w:sz="12" w:space="0"/>
            </w:tcBorders>
            <w:noWrap/>
            <w:vAlign w:val="center"/>
          </w:tcPr>
          <w:p w14:paraId="0FAD127C">
            <w:pPr>
              <w:rPr>
                <w:b/>
                <w:bCs/>
              </w:rPr>
            </w:pPr>
            <w:r>
              <w:rPr>
                <w:b/>
                <w:bCs/>
              </w:rPr>
              <w:t>Website</w:t>
            </w:r>
          </w:p>
        </w:tc>
      </w:tr>
      <w:tr w14:paraId="3854065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0353A58B">
            <w:pPr>
              <w:rPr>
                <w:b/>
                <w:bCs/>
              </w:rPr>
            </w:pPr>
            <w:r>
              <w:rPr>
                <w:rFonts w:hint="eastAsia"/>
                <w:b/>
                <w:bCs/>
              </w:rPr>
              <w:t>Company 1</w:t>
            </w:r>
          </w:p>
        </w:tc>
        <w:tc>
          <w:tcPr>
            <w:tcW w:w="7592" w:type="dxa"/>
            <w:shd w:val="clear" w:color="auto" w:fill="DEEAF6" w:themeFill="accent1" w:themeFillTint="33"/>
            <w:noWrap/>
            <w:vAlign w:val="center"/>
          </w:tcPr>
          <w:p w14:paraId="5ABEF816"/>
        </w:tc>
      </w:tr>
      <w:tr w14:paraId="275A248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34881E59">
            <w:pPr>
              <w:rPr>
                <w:b/>
                <w:bCs/>
              </w:rPr>
            </w:pPr>
            <w:r>
              <w:rPr>
                <w:rFonts w:hint="eastAsia"/>
                <w:b/>
                <w:bCs/>
              </w:rPr>
              <w:t>Company 2</w:t>
            </w:r>
          </w:p>
        </w:tc>
        <w:tc>
          <w:tcPr>
            <w:tcW w:w="7592" w:type="dxa"/>
            <w:noWrap/>
            <w:vAlign w:val="center"/>
          </w:tcPr>
          <w:p w14:paraId="35858360"/>
        </w:tc>
      </w:tr>
      <w:tr w14:paraId="0413F1C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000F8C91">
            <w:pPr>
              <w:rPr>
                <w:b/>
                <w:bCs/>
              </w:rPr>
            </w:pPr>
            <w:r>
              <w:rPr>
                <w:rFonts w:hint="eastAsia"/>
                <w:b/>
                <w:bCs/>
              </w:rPr>
              <w:t>Company 3</w:t>
            </w:r>
          </w:p>
        </w:tc>
        <w:tc>
          <w:tcPr>
            <w:tcW w:w="7592" w:type="dxa"/>
            <w:shd w:val="clear" w:color="auto" w:fill="DEEAF6" w:themeFill="accent1" w:themeFillTint="33"/>
            <w:noWrap/>
            <w:vAlign w:val="center"/>
          </w:tcPr>
          <w:p w14:paraId="770BBAC2"/>
        </w:tc>
      </w:tr>
      <w:tr w14:paraId="7035007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17CF5F2C">
            <w:pPr>
              <w:rPr>
                <w:b/>
                <w:bCs/>
              </w:rPr>
            </w:pPr>
            <w:r>
              <w:rPr>
                <w:rFonts w:hint="eastAsia"/>
                <w:b/>
                <w:bCs/>
              </w:rPr>
              <w:t>Company 4</w:t>
            </w:r>
          </w:p>
        </w:tc>
        <w:tc>
          <w:tcPr>
            <w:tcW w:w="7592" w:type="dxa"/>
            <w:noWrap/>
            <w:vAlign w:val="center"/>
          </w:tcPr>
          <w:p w14:paraId="6FED4C3E"/>
        </w:tc>
      </w:tr>
      <w:tr w14:paraId="19DA8CF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06115BD3">
            <w:pPr>
              <w:rPr>
                <w:b/>
                <w:bCs/>
              </w:rPr>
            </w:pPr>
          </w:p>
        </w:tc>
        <w:tc>
          <w:tcPr>
            <w:tcW w:w="7592" w:type="dxa"/>
            <w:shd w:val="clear" w:color="auto" w:fill="DEEAF6" w:themeFill="accent1" w:themeFillTint="33"/>
            <w:noWrap/>
            <w:vAlign w:val="center"/>
          </w:tcPr>
          <w:p w14:paraId="11EA6EBC"/>
        </w:tc>
      </w:tr>
    </w:tbl>
    <w:p w14:paraId="0B2816FF">
      <w:pPr>
        <w:pStyle w:val="146"/>
      </w:pPr>
      <w:r>
        <w:t>Source: Above companies and Secondary Sources, Expert Interviews and QYResearch, 2022</w:t>
      </w:r>
    </w:p>
    <w:p w14:paraId="59AC6F1F">
      <w:pPr>
        <w:pStyle w:val="150"/>
        <w:widowControl/>
      </w:pPr>
      <w:bookmarkStart w:id="1042" w:name="_Toc535164"/>
      <w:bookmarkStart w:id="1043" w:name="_Toc96462666"/>
      <w:bookmarkStart w:id="1044" w:name="_Toc121131898"/>
      <w:bookmarkStart w:id="1045" w:name="_Toc24039944"/>
      <w:bookmarkStart w:id="1046" w:name="_Toc121159107"/>
      <w:r>
        <w:t xml:space="preserve">Distributors </w:t>
      </w:r>
      <w:r>
        <w:rPr>
          <w:rFonts w:hint="eastAsia"/>
        </w:rPr>
        <w:t>Profiles</w:t>
      </w:r>
      <w:bookmarkEnd w:id="1042"/>
      <w:bookmarkEnd w:id="1043"/>
      <w:bookmarkEnd w:id="1044"/>
      <w:bookmarkEnd w:id="1045"/>
      <w:bookmarkEnd w:id="1046"/>
    </w:p>
    <w:p w14:paraId="64EF9985">
      <w:r>
        <w:drawing>
          <wp:inline distT="0" distB="0" distL="0" distR="0">
            <wp:extent cx="6188710" cy="2505710"/>
            <wp:effectExtent l="0" t="0" r="2540" b="8890"/>
            <wp:docPr id="1407" name="图片 1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 name="图片 1407"/>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a:xfrm>
                      <a:off x="0" y="0"/>
                      <a:ext cx="6188710" cy="2505710"/>
                    </a:xfrm>
                    <a:prstGeom prst="rect">
                      <a:avLst/>
                    </a:prstGeom>
                    <a:noFill/>
                    <a:ln>
                      <a:noFill/>
                    </a:ln>
                  </pic:spPr>
                </pic:pic>
              </a:graphicData>
            </a:graphic>
          </wp:inline>
        </w:drawing>
      </w:r>
    </w:p>
    <w:p w14:paraId="009667CA">
      <w:pPr>
        <w:pStyle w:val="148"/>
      </w:pPr>
      <w:r>
        <w:t>A distributor is a wholesaler who assumes extra responsibility. In addition to fulfilling retailer orders, they actively sell products on behalf of the producers. From managing orders and returns to acting as a sales representative, they go beyond being the middleman between retailers and producers. They perform market analysis and are constantly searching for new opportunities to achieve peak sales performance. A distributor focuses on a particular area and market which allows them to cultivate strong relationships with manufacturers. Unlike a wholesaler, they most likely have a stronger affiliation with particular companies. Distributors have a direct responsibility to making sure products are flying off retail shelves.</w:t>
      </w:r>
    </w:p>
    <w:p w14:paraId="2C0B61B5">
      <w:pPr>
        <w:pStyle w:val="148"/>
      </w:pPr>
      <w:r>
        <w:t>For example, one distributor may work out an agreement with a popular beverage company who works with them regularly, whereas wholesalers are used on a need-by-need basis. They have the option to sell to retailers and other sellers, or directly to consumers and businesses.</w:t>
      </w:r>
    </w:p>
    <w:p w14:paraId="33C5A3D7">
      <w:pPr>
        <w:pStyle w:val="148"/>
      </w:pPr>
      <w:r>
        <w:t>When working with distributors, brands have a responsibility to oversee the process and prevent retail execution errors like out of stocks and distribution voids. This requires setting up clear lines of communication between managers, sales teams, and distributors to ensure you get that information as clearly and quickly as possible. Brands that are on top of their game form better relationships with their distributors and open up opportunities for expansion much easier than brands that communicate on an ad hoc basis.</w:t>
      </w:r>
    </w:p>
    <w:p w14:paraId="2CD7A094">
      <w:pPr>
        <w:pStyle w:val="3"/>
      </w:pPr>
      <w:bookmarkStart w:id="1047" w:name="_Toc96463428"/>
      <w:bookmarkStart w:id="1048" w:name="_Toc121132532"/>
      <w:bookmarkStart w:id="1049" w:name="_Toc121597061"/>
      <w:bookmarkStart w:id="1050" w:name="_Toc24040438"/>
      <w:bookmarkStart w:id="1051" w:name="_Toc534799"/>
      <w:bookmarkStart w:id="1052" w:name="_Toc518471553"/>
      <w:r>
        <w:t>LED Tube Lights Customers</w:t>
      </w:r>
      <w:bookmarkEnd w:id="1047"/>
      <w:bookmarkEnd w:id="1048"/>
      <w:bookmarkEnd w:id="1049"/>
      <w:bookmarkEnd w:id="1050"/>
      <w:bookmarkEnd w:id="1051"/>
      <w:bookmarkEnd w:id="1052"/>
    </w:p>
    <w:p w14:paraId="4DA9305A">
      <w:pPr>
        <w:pStyle w:val="153"/>
      </w:pPr>
      <w:bookmarkStart w:id="1053" w:name="_Toc535165"/>
      <w:bookmarkStart w:id="1054" w:name="_Toc96462990"/>
      <w:bookmarkStart w:id="1055" w:name="_Toc518471733"/>
      <w:bookmarkStart w:id="1056" w:name="_Toc121132162"/>
      <w:bookmarkStart w:id="1057" w:name="_Toc121596674"/>
      <w:bookmarkStart w:id="1058" w:name="_Toc24039945"/>
      <w:r>
        <w:t>LED Tube Lights Customers List</w:t>
      </w:r>
      <w:bookmarkEnd w:id="1053"/>
      <w:bookmarkEnd w:id="1054"/>
      <w:bookmarkEnd w:id="1055"/>
      <w:bookmarkEnd w:id="1056"/>
      <w:bookmarkEnd w:id="1057"/>
      <w:bookmarkEnd w:id="1058"/>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6"/>
        <w:gridCol w:w="7592"/>
      </w:tblGrid>
      <w:tr w14:paraId="68811D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tcBorders>
              <w:bottom w:val="single" w:color="5B9BD5" w:themeColor="accent1" w:sz="12" w:space="0"/>
              <w:insideH w:val="single" w:sz="12" w:space="0"/>
            </w:tcBorders>
            <w:noWrap/>
            <w:vAlign w:val="center"/>
          </w:tcPr>
          <w:p w14:paraId="110BEDE5">
            <w:pPr>
              <w:rPr>
                <w:b/>
                <w:bCs/>
              </w:rPr>
            </w:pPr>
            <w:r>
              <w:rPr>
                <w:b/>
                <w:bCs/>
              </w:rPr>
              <w:t>Company</w:t>
            </w:r>
          </w:p>
        </w:tc>
        <w:tc>
          <w:tcPr>
            <w:tcW w:w="7592" w:type="dxa"/>
            <w:tcBorders>
              <w:bottom w:val="single" w:color="5B9BD5" w:themeColor="accent1" w:sz="12" w:space="0"/>
              <w:insideH w:val="single" w:sz="12" w:space="0"/>
            </w:tcBorders>
            <w:noWrap/>
            <w:vAlign w:val="center"/>
          </w:tcPr>
          <w:p w14:paraId="70B7F8E2">
            <w:pPr>
              <w:rPr>
                <w:b/>
                <w:bCs/>
              </w:rPr>
            </w:pPr>
            <w:r>
              <w:rPr>
                <w:b/>
                <w:bCs/>
              </w:rPr>
              <w:t>Website</w:t>
            </w:r>
          </w:p>
        </w:tc>
      </w:tr>
      <w:tr w14:paraId="0CAB966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595FEE3A">
            <w:pPr>
              <w:rPr>
                <w:b/>
                <w:bCs/>
              </w:rPr>
            </w:pPr>
            <w:r>
              <w:rPr>
                <w:rFonts w:hint="eastAsia"/>
                <w:b/>
                <w:bCs/>
              </w:rPr>
              <w:t>Company 1</w:t>
            </w:r>
          </w:p>
        </w:tc>
        <w:tc>
          <w:tcPr>
            <w:tcW w:w="7592" w:type="dxa"/>
            <w:shd w:val="clear" w:color="auto" w:fill="DEEAF6" w:themeFill="accent1" w:themeFillTint="33"/>
            <w:noWrap/>
            <w:vAlign w:val="center"/>
          </w:tcPr>
          <w:p w14:paraId="7955C0F6"/>
        </w:tc>
      </w:tr>
      <w:tr w14:paraId="7C0FDC8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2620E1D8">
            <w:pPr>
              <w:rPr>
                <w:b/>
                <w:bCs/>
              </w:rPr>
            </w:pPr>
            <w:r>
              <w:rPr>
                <w:rFonts w:hint="eastAsia"/>
                <w:b/>
                <w:bCs/>
              </w:rPr>
              <w:t>Company 2</w:t>
            </w:r>
          </w:p>
        </w:tc>
        <w:tc>
          <w:tcPr>
            <w:tcW w:w="7592" w:type="dxa"/>
            <w:noWrap/>
            <w:vAlign w:val="center"/>
          </w:tcPr>
          <w:p w14:paraId="0DA64954"/>
        </w:tc>
      </w:tr>
      <w:tr w14:paraId="1901615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19F1190E">
            <w:pPr>
              <w:rPr>
                <w:b/>
                <w:bCs/>
              </w:rPr>
            </w:pPr>
            <w:r>
              <w:rPr>
                <w:rFonts w:hint="eastAsia"/>
                <w:b/>
                <w:bCs/>
              </w:rPr>
              <w:t>Company 3</w:t>
            </w:r>
          </w:p>
        </w:tc>
        <w:tc>
          <w:tcPr>
            <w:tcW w:w="7592" w:type="dxa"/>
            <w:shd w:val="clear" w:color="auto" w:fill="DEEAF6" w:themeFill="accent1" w:themeFillTint="33"/>
            <w:noWrap/>
            <w:vAlign w:val="center"/>
          </w:tcPr>
          <w:p w14:paraId="57A7BA7E"/>
        </w:tc>
      </w:tr>
      <w:tr w14:paraId="641933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noWrap/>
            <w:vAlign w:val="center"/>
          </w:tcPr>
          <w:p w14:paraId="7CB09649">
            <w:pPr>
              <w:rPr>
                <w:b/>
                <w:bCs/>
              </w:rPr>
            </w:pPr>
            <w:r>
              <w:rPr>
                <w:rFonts w:hint="eastAsia"/>
                <w:b/>
                <w:bCs/>
              </w:rPr>
              <w:t>Company 4</w:t>
            </w:r>
          </w:p>
        </w:tc>
        <w:tc>
          <w:tcPr>
            <w:tcW w:w="7592" w:type="dxa"/>
            <w:noWrap/>
            <w:vAlign w:val="center"/>
          </w:tcPr>
          <w:p w14:paraId="080B8E95"/>
        </w:tc>
      </w:tr>
      <w:tr w14:paraId="4A62BFD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376" w:type="dxa"/>
            <w:shd w:val="clear" w:color="auto" w:fill="DEEAF6" w:themeFill="accent1" w:themeFillTint="33"/>
            <w:noWrap/>
            <w:vAlign w:val="center"/>
          </w:tcPr>
          <w:p w14:paraId="55295F7A">
            <w:pPr>
              <w:rPr>
                <w:b/>
                <w:bCs/>
              </w:rPr>
            </w:pPr>
          </w:p>
        </w:tc>
        <w:tc>
          <w:tcPr>
            <w:tcW w:w="7592" w:type="dxa"/>
            <w:shd w:val="clear" w:color="auto" w:fill="DEEAF6" w:themeFill="accent1" w:themeFillTint="33"/>
            <w:noWrap/>
            <w:vAlign w:val="center"/>
          </w:tcPr>
          <w:p w14:paraId="7038C9FF"/>
        </w:tc>
      </w:tr>
    </w:tbl>
    <w:p w14:paraId="50EC797E">
      <w:pPr>
        <w:pStyle w:val="146"/>
      </w:pPr>
      <w:r>
        <w:t>Source: Above companies and Secondary Sources, Expert Interviews and QYResearch, 2022</w:t>
      </w:r>
    </w:p>
    <w:bookmarkEnd w:id="963"/>
    <w:p w14:paraId="1ABADAFE">
      <w:pPr>
        <w:rPr>
          <w:lang w:val="en-IN"/>
        </w:rPr>
      </w:pPr>
    </w:p>
    <w:bookmarkEnd w:id="749"/>
    <w:bookmarkEnd w:id="755"/>
    <w:p w14:paraId="6E4103C3">
      <w:pPr>
        <w:pStyle w:val="2"/>
      </w:pPr>
      <w:bookmarkStart w:id="1059" w:name="_Toc59897197"/>
      <w:bookmarkStart w:id="1060" w:name="_Toc42072657"/>
      <w:bookmarkStart w:id="1061" w:name="_Toc121597062"/>
      <w:bookmarkStart w:id="1062" w:name="_Toc87702798"/>
      <w:bookmarkStart w:id="1063" w:name="_Toc58061718"/>
      <w:bookmarkStart w:id="1064" w:name="_Toc23596486"/>
      <w:bookmarkStart w:id="1065" w:name="_Hlk87702226"/>
      <w:r>
        <w:t>LED Tube Lights Market Dynamics</w:t>
      </w:r>
      <w:bookmarkEnd w:id="1059"/>
      <w:bookmarkEnd w:id="1060"/>
      <w:bookmarkEnd w:id="1061"/>
      <w:bookmarkEnd w:id="1062"/>
      <w:bookmarkEnd w:id="1063"/>
      <w:bookmarkEnd w:id="1064"/>
    </w:p>
    <w:p w14:paraId="2872FA79">
      <w:pPr>
        <w:pStyle w:val="3"/>
      </w:pPr>
      <w:bookmarkStart w:id="1066" w:name="_Toc87702799"/>
      <w:bookmarkStart w:id="1067" w:name="_Toc1317392"/>
      <w:bookmarkStart w:id="1068" w:name="_Toc58079418"/>
      <w:bookmarkStart w:id="1069" w:name="_Toc1318364"/>
      <w:bookmarkStart w:id="1070" w:name="_Toc1320342"/>
      <w:bookmarkStart w:id="1071" w:name="_Toc23596487"/>
      <w:bookmarkStart w:id="1072" w:name="_Toc519344013"/>
      <w:bookmarkStart w:id="1073" w:name="_Toc121597063"/>
      <w:bookmarkStart w:id="1074" w:name="_Toc519363720"/>
      <w:bookmarkStart w:id="1075" w:name="_Toc42072658"/>
      <w:bookmarkStart w:id="1076" w:name="_Toc58061719"/>
      <w:bookmarkStart w:id="1077" w:name="_Hlk87782024"/>
      <w:bookmarkStart w:id="1078" w:name="_Hlk87703226"/>
      <w:r>
        <w:t>LED Tube Lights Industry Trends</w:t>
      </w:r>
      <w:bookmarkEnd w:id="1066"/>
      <w:bookmarkEnd w:id="1067"/>
      <w:bookmarkEnd w:id="1068"/>
      <w:bookmarkEnd w:id="1069"/>
      <w:bookmarkEnd w:id="1070"/>
      <w:bookmarkEnd w:id="1071"/>
      <w:bookmarkEnd w:id="1072"/>
      <w:bookmarkEnd w:id="1073"/>
      <w:bookmarkEnd w:id="1074"/>
      <w:bookmarkEnd w:id="1075"/>
      <w:bookmarkEnd w:id="1076"/>
    </w:p>
    <w:p w14:paraId="0DC8B352">
      <w:pPr>
        <w:pStyle w:val="153"/>
        <w:ind w:left="357" w:hanging="357"/>
      </w:pPr>
      <w:bookmarkStart w:id="1079" w:name="_Toc519344198"/>
      <w:bookmarkStart w:id="1080" w:name="_Toc519363161"/>
      <w:bookmarkStart w:id="1081" w:name="_Toc1317843"/>
      <w:bookmarkStart w:id="1082" w:name="_Toc1318797"/>
      <w:bookmarkStart w:id="1083" w:name="_Toc1320693"/>
      <w:bookmarkStart w:id="1084" w:name="_Toc23596218"/>
      <w:bookmarkStart w:id="1085" w:name="_Toc42072333"/>
      <w:bookmarkStart w:id="1086" w:name="_Toc58079045"/>
      <w:bookmarkStart w:id="1087" w:name="_Toc121596675"/>
      <w:bookmarkStart w:id="1088" w:name="_Toc87702415"/>
      <w:bookmarkStart w:id="1089" w:name="_Toc58061388"/>
      <w:r>
        <w:t>LED Tube Lights Market Trends</w:t>
      </w:r>
      <w:bookmarkEnd w:id="1079"/>
      <w:bookmarkEnd w:id="1080"/>
      <w:bookmarkEnd w:id="1081"/>
      <w:bookmarkEnd w:id="1082"/>
      <w:bookmarkEnd w:id="1083"/>
      <w:bookmarkEnd w:id="1084"/>
      <w:bookmarkEnd w:id="1085"/>
      <w:bookmarkEnd w:id="1086"/>
      <w:bookmarkEnd w:id="1087"/>
      <w:bookmarkEnd w:id="1088"/>
      <w:bookmarkEnd w:id="1089"/>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5"/>
        <w:gridCol w:w="8443"/>
      </w:tblGrid>
      <w:tr w14:paraId="17E928B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5" w:type="dxa"/>
            <w:tcBorders>
              <w:bottom w:val="single" w:color="5B9BD5" w:themeColor="accent1" w:sz="12" w:space="0"/>
              <w:insideH w:val="single" w:sz="12" w:space="0"/>
            </w:tcBorders>
            <w:vAlign w:val="center"/>
          </w:tcPr>
          <w:p w14:paraId="6EECC8A8">
            <w:pPr>
              <w:rPr>
                <w:b/>
                <w:bCs/>
              </w:rPr>
            </w:pPr>
            <w:r>
              <w:rPr>
                <w:rFonts w:hint="eastAsia"/>
                <w:b/>
                <w:bCs/>
              </w:rPr>
              <w:t xml:space="preserve">Key </w:t>
            </w:r>
            <w:r>
              <w:rPr>
                <w:b/>
                <w:bCs/>
              </w:rPr>
              <w:t>Trends</w:t>
            </w:r>
          </w:p>
        </w:tc>
        <w:tc>
          <w:tcPr>
            <w:tcW w:w="8443" w:type="dxa"/>
            <w:tcBorders>
              <w:bottom w:val="single" w:color="5B9BD5" w:themeColor="accent1" w:sz="12" w:space="0"/>
              <w:insideH w:val="single" w:sz="12" w:space="0"/>
            </w:tcBorders>
            <w:vAlign w:val="center"/>
          </w:tcPr>
          <w:p w14:paraId="0C6FD83A">
            <w:pPr>
              <w:rPr>
                <w:b/>
                <w:bCs/>
              </w:rPr>
            </w:pPr>
            <w:r>
              <w:rPr>
                <w:rFonts w:hint="eastAsia"/>
                <w:b/>
                <w:bCs/>
              </w:rPr>
              <w:t>Description</w:t>
            </w:r>
          </w:p>
        </w:tc>
      </w:tr>
      <w:tr w14:paraId="4B65E35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5" w:type="dxa"/>
            <w:shd w:val="clear" w:color="auto" w:fill="DEEAF6" w:themeFill="accent1" w:themeFillTint="33"/>
            <w:vAlign w:val="center"/>
          </w:tcPr>
          <w:p w14:paraId="346C2956">
            <w:pPr>
              <w:rPr>
                <w:b/>
                <w:bCs/>
              </w:rPr>
            </w:pPr>
          </w:p>
        </w:tc>
        <w:tc>
          <w:tcPr>
            <w:tcW w:w="8443" w:type="dxa"/>
            <w:shd w:val="clear" w:color="auto" w:fill="DEEAF6" w:themeFill="accent1" w:themeFillTint="33"/>
            <w:vAlign w:val="center"/>
          </w:tcPr>
          <w:p w14:paraId="39F44311"/>
        </w:tc>
      </w:tr>
      <w:tr w14:paraId="064CDCC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5" w:type="dxa"/>
            <w:vAlign w:val="center"/>
          </w:tcPr>
          <w:p w14:paraId="4E97D632">
            <w:pPr>
              <w:rPr>
                <w:b/>
                <w:bCs/>
              </w:rPr>
            </w:pPr>
          </w:p>
        </w:tc>
        <w:tc>
          <w:tcPr>
            <w:tcW w:w="8443" w:type="dxa"/>
            <w:vAlign w:val="center"/>
          </w:tcPr>
          <w:p w14:paraId="27874BFD"/>
        </w:tc>
      </w:tr>
      <w:tr w14:paraId="1F7A8E0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5" w:type="dxa"/>
            <w:shd w:val="clear" w:color="auto" w:fill="DEEAF6" w:themeFill="accent1" w:themeFillTint="33"/>
            <w:vAlign w:val="center"/>
          </w:tcPr>
          <w:p w14:paraId="4960DFC9">
            <w:pPr>
              <w:rPr>
                <w:b/>
                <w:bCs/>
              </w:rPr>
            </w:pPr>
          </w:p>
        </w:tc>
        <w:tc>
          <w:tcPr>
            <w:tcW w:w="8443" w:type="dxa"/>
            <w:shd w:val="clear" w:color="auto" w:fill="DEEAF6" w:themeFill="accent1" w:themeFillTint="33"/>
            <w:vAlign w:val="center"/>
          </w:tcPr>
          <w:p w14:paraId="1948E8A8"/>
        </w:tc>
      </w:tr>
      <w:tr w14:paraId="77D162E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5" w:type="dxa"/>
            <w:vAlign w:val="center"/>
          </w:tcPr>
          <w:p w14:paraId="7B23B7F2">
            <w:pPr>
              <w:rPr>
                <w:b/>
                <w:bCs/>
              </w:rPr>
            </w:pPr>
          </w:p>
        </w:tc>
        <w:tc>
          <w:tcPr>
            <w:tcW w:w="8443" w:type="dxa"/>
            <w:vAlign w:val="center"/>
          </w:tcPr>
          <w:p w14:paraId="6A9DB07D"/>
        </w:tc>
      </w:tr>
    </w:tbl>
    <w:p w14:paraId="6926CFD9">
      <w:pPr>
        <w:pStyle w:val="146"/>
      </w:pPr>
      <w:r>
        <w:t>Source: Secondary Sources, Expert Interviews and QYResearch, 2023</w:t>
      </w:r>
    </w:p>
    <w:p w14:paraId="5C11B3A1">
      <w:pPr>
        <w:pStyle w:val="3"/>
      </w:pPr>
      <w:bookmarkStart w:id="1090" w:name="_Toc519344015"/>
      <w:bookmarkStart w:id="1091" w:name="_Toc519363722"/>
      <w:bookmarkStart w:id="1092" w:name="_Toc23596488"/>
      <w:bookmarkStart w:id="1093" w:name="_Toc1318366"/>
      <w:bookmarkStart w:id="1094" w:name="_Toc1320344"/>
      <w:bookmarkStart w:id="1095" w:name="_Toc58061720"/>
      <w:bookmarkStart w:id="1096" w:name="_Toc87702800"/>
      <w:bookmarkStart w:id="1097" w:name="_Toc42072659"/>
      <w:bookmarkStart w:id="1098" w:name="_Toc58079419"/>
      <w:bookmarkStart w:id="1099" w:name="_Toc121597064"/>
      <w:bookmarkStart w:id="1100" w:name="_Toc1317394"/>
      <w:r>
        <w:t xml:space="preserve">LED Tube Lights Market </w:t>
      </w:r>
      <w:bookmarkStart w:id="1101" w:name="_Hlk58059548"/>
      <w:r>
        <w:t>Drivers</w:t>
      </w:r>
      <w:bookmarkEnd w:id="1090"/>
      <w:bookmarkEnd w:id="1091"/>
      <w:bookmarkEnd w:id="1092"/>
      <w:bookmarkEnd w:id="1093"/>
      <w:bookmarkEnd w:id="1094"/>
      <w:bookmarkEnd w:id="1095"/>
      <w:bookmarkEnd w:id="1096"/>
      <w:bookmarkEnd w:id="1097"/>
      <w:bookmarkEnd w:id="1098"/>
      <w:bookmarkEnd w:id="1099"/>
      <w:bookmarkEnd w:id="1100"/>
      <w:bookmarkEnd w:id="1101"/>
    </w:p>
    <w:p w14:paraId="77DE8371">
      <w:pPr>
        <w:pStyle w:val="153"/>
        <w:ind w:left="357" w:hanging="357"/>
      </w:pPr>
      <w:bookmarkStart w:id="1102" w:name="_Toc42072334"/>
      <w:bookmarkStart w:id="1103" w:name="_Toc58079046"/>
      <w:bookmarkStart w:id="1104" w:name="_Toc87702416"/>
      <w:bookmarkStart w:id="1105" w:name="_Toc1312708"/>
      <w:bookmarkStart w:id="1106" w:name="_Toc1317844"/>
      <w:bookmarkStart w:id="1107" w:name="_Toc1318798"/>
      <w:bookmarkStart w:id="1108" w:name="_Toc1320694"/>
      <w:bookmarkStart w:id="1109" w:name="_Toc23596219"/>
      <w:bookmarkStart w:id="1110" w:name="_Toc58061389"/>
      <w:bookmarkStart w:id="1111" w:name="_Toc121596676"/>
      <w:r>
        <w:t>LED Tube Lights Market Drivers</w:t>
      </w:r>
      <w:bookmarkEnd w:id="1102"/>
      <w:bookmarkEnd w:id="1103"/>
      <w:bookmarkEnd w:id="1104"/>
      <w:bookmarkEnd w:id="1105"/>
      <w:bookmarkEnd w:id="1106"/>
      <w:bookmarkEnd w:id="1107"/>
      <w:bookmarkEnd w:id="1108"/>
      <w:bookmarkEnd w:id="1109"/>
      <w:bookmarkEnd w:id="1110"/>
      <w:bookmarkEnd w:id="1111"/>
    </w:p>
    <w:p w14:paraId="7B917DE8">
      <w:r>
        <mc:AlternateContent>
          <mc:Choice Requires="wps">
            <w:drawing>
              <wp:anchor distT="0" distB="0" distL="114300" distR="114300" simplePos="0" relativeHeight="251668480" behindDoc="0" locked="0" layoutInCell="1" allowOverlap="1">
                <wp:simplePos x="0" y="0"/>
                <wp:positionH relativeFrom="column">
                  <wp:posOffset>163830</wp:posOffset>
                </wp:positionH>
                <wp:positionV relativeFrom="paragraph">
                  <wp:posOffset>1062990</wp:posOffset>
                </wp:positionV>
                <wp:extent cx="979805" cy="360045"/>
                <wp:effectExtent l="0" t="0" r="0" b="1905"/>
                <wp:wrapNone/>
                <wp:docPr id="451" name="文本框 451"/>
                <wp:cNvGraphicFramePr/>
                <a:graphic xmlns:a="http://schemas.openxmlformats.org/drawingml/2006/main">
                  <a:graphicData uri="http://schemas.microsoft.com/office/word/2010/wordprocessingShape">
                    <wps:wsp>
                      <wps:cNvSpPr txBox="1"/>
                      <wps:spPr>
                        <a:xfrm>
                          <a:off x="0" y="0"/>
                          <a:ext cx="979496" cy="360045"/>
                        </a:xfrm>
                        <a:prstGeom prst="rect">
                          <a:avLst/>
                        </a:prstGeom>
                        <a:noFill/>
                        <a:ln w="6350">
                          <a:noFill/>
                        </a:ln>
                      </wps:spPr>
                      <wps:txbx>
                        <w:txbxContent>
                          <w:p w14:paraId="7A413723">
                            <w:pPr>
                              <w:spacing w:after="0"/>
                              <w:jc w:val="center"/>
                            </w:pPr>
                            <w:r>
                              <w:rPr>
                                <w:rFonts w:cs="Calibri"/>
                                <w:b/>
                                <w:bCs/>
                                <w:color w:val="000000" w:themeColor="text1"/>
                                <w:spacing w:val="-1"/>
                                <w:kern w:val="24"/>
                                <w:szCs w:val="22"/>
                                <w14:textFill>
                                  <w14:solidFill>
                                    <w14:schemeClr w14:val="tx1"/>
                                  </w14:solidFill>
                                </w14:textFill>
                              </w:rPr>
                              <w:t>Drivers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12.9pt;margin-top:83.7pt;height:28.35pt;width:77.15pt;z-index:251668480;v-text-anchor:middle;mso-width-relative:page;mso-height-relative:page;" filled="f" stroked="f" coordsize="21600,21600" o:gfxdata="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GuwgD2QAAAAoBAAAPAAAAAAAAAAEAIAAAACIAAABk&#10;cnMvZG93bnJldi54bWxQSwECFAAUAAAACACHTuJAX1KLfD4CAABrBAAADgAAAAAAAAABACAAAAAo&#10;AQAAZHJzL2Uyb0RvYy54bWxQSwUGAAAAAAYABgBZAQAA2AUAAAAA&#10;">
                <v:fill on="f" focussize="0,0"/>
                <v:stroke on="f" weight="0.5pt"/>
                <v:imagedata o:title=""/>
                <o:lock v:ext="edit" aspectratio="f"/>
                <v:textbox>
                  <w:txbxContent>
                    <w:p w14:paraId="7A413723">
                      <w:pPr>
                        <w:spacing w:after="0"/>
                        <w:jc w:val="center"/>
                      </w:pPr>
                      <w:r>
                        <w:rPr>
                          <w:rFonts w:cs="Calibri"/>
                          <w:b/>
                          <w:bCs/>
                          <w:color w:val="000000" w:themeColor="text1"/>
                          <w:spacing w:val="-1"/>
                          <w:kern w:val="24"/>
                          <w:szCs w:val="22"/>
                          <w14:textFill>
                            <w14:solidFill>
                              <w14:schemeClr w14:val="tx1"/>
                            </w14:solidFill>
                          </w14:textFill>
                        </w:rPr>
                        <w:t>Drivers</w:t>
                      </w:r>
                    </w:p>
                  </w:txbxContent>
                </v:textbox>
              </v:shape>
            </w:pict>
          </mc:Fallback>
        </mc:AlternateContent>
      </w:r>
      <w:r>
        <mc:AlternateContent>
          <mc:Choice Requires="wpg">
            <w:drawing>
              <wp:inline distT="0" distB="0" distL="0" distR="0">
                <wp:extent cx="6325870" cy="1476375"/>
                <wp:effectExtent l="0" t="0" r="0" b="9525"/>
                <wp:docPr id="454" name="组合 454"/>
                <wp:cNvGraphicFramePr/>
                <a:graphic xmlns:a="http://schemas.openxmlformats.org/drawingml/2006/main">
                  <a:graphicData uri="http://schemas.microsoft.com/office/word/2010/wordprocessingGroup">
                    <wpg:wgp>
                      <wpg:cNvGrpSpPr/>
                      <wpg:grpSpPr>
                        <a:xfrm>
                          <a:off x="0" y="0"/>
                          <a:ext cx="6325870" cy="1476375"/>
                          <a:chOff x="1160975" y="-85798"/>
                          <a:chExt cx="4461357" cy="1476913"/>
                        </a:xfrm>
                      </wpg:grpSpPr>
                      <wps:wsp>
                        <wps:cNvPr id="457" name="object 10"/>
                        <wps:cNvSpPr/>
                        <wps:spPr>
                          <a:xfrm>
                            <a:off x="2051144" y="-85797"/>
                            <a:ext cx="3571188" cy="1476912"/>
                          </a:xfrm>
                          <a:custGeom>
                            <a:avLst/>
                            <a:gdLst/>
                            <a:ahLst/>
                            <a:cxnLst/>
                            <a:rect l="l" t="t" r="r" b="b"/>
                            <a:pathLst>
                              <a:path w="7263765" h="1592579">
                                <a:moveTo>
                                  <a:pt x="7263384" y="0"/>
                                </a:moveTo>
                                <a:lnTo>
                                  <a:pt x="0" y="0"/>
                                </a:lnTo>
                                <a:lnTo>
                                  <a:pt x="0" y="1592579"/>
                                </a:lnTo>
                                <a:lnTo>
                                  <a:pt x="6997954" y="1592579"/>
                                </a:lnTo>
                                <a:lnTo>
                                  <a:pt x="7263384" y="1327149"/>
                                </a:lnTo>
                                <a:lnTo>
                                  <a:pt x="7263384" y="0"/>
                                </a:lnTo>
                                <a:close/>
                              </a:path>
                            </a:pathLst>
                          </a:custGeom>
                          <a:solidFill>
                            <a:srgbClr val="E4F4FF"/>
                          </a:solidFill>
                        </wps:spPr>
                        <wps:bodyPr wrap="square" lIns="0" tIns="0" rIns="0" bIns="0" rtlCol="0"/>
                      </wps:wsp>
                      <wpg:grpSp>
                        <wpg:cNvPr id="461" name="组合 461"/>
                        <wpg:cNvGrpSpPr/>
                        <wpg:grpSpPr>
                          <a:xfrm>
                            <a:off x="1160975" y="-85798"/>
                            <a:ext cx="4420155" cy="1476913"/>
                            <a:chOff x="1205992" y="-85798"/>
                            <a:chExt cx="4591548" cy="1476913"/>
                          </a:xfrm>
                        </wpg:grpSpPr>
                        <wps:wsp>
                          <wps:cNvPr id="467" name="object 24"/>
                          <wps:cNvSpPr txBox="1"/>
                          <wps:spPr>
                            <a:xfrm>
                              <a:off x="2131025" y="-85796"/>
                              <a:ext cx="3666515" cy="1372098"/>
                            </a:xfrm>
                            <a:prstGeom prst="rect">
                              <a:avLst/>
                            </a:prstGeom>
                          </wps:spPr>
                          <wps:txbx>
                            <w:txbxContent>
                              <w:p w14:paraId="397F90E2">
                                <w:pPr>
                                  <w:ind w:left="110" w:leftChars="50" w:right="110" w:rightChars="50"/>
                                </w:pPr>
                                <w:r>
                                  <w:rPr>
                                    <w:b/>
                                    <w:bCs/>
                                  </w:rPr>
                                  <w:t>D1</w:t>
                                </w:r>
                                <w:r>
                                  <w:t>:</w:t>
                                </w:r>
                              </w:p>
                              <w:p w14:paraId="41DFD0F7">
                                <w:pPr>
                                  <w:ind w:left="110" w:leftChars="50" w:right="110" w:rightChars="50"/>
                                </w:pPr>
                              </w:p>
                              <w:p w14:paraId="1A8429B0">
                                <w:pPr>
                                  <w:ind w:left="110" w:leftChars="50" w:right="110" w:rightChars="50"/>
                                </w:pPr>
                                <w:r>
                                  <w:rPr>
                                    <w:b/>
                                    <w:bCs/>
                                  </w:rPr>
                                  <w:t>D2</w:t>
                                </w:r>
                                <w:r>
                                  <w:t>:</w:t>
                                </w:r>
                              </w:p>
                              <w:p w14:paraId="2A1B8076">
                                <w:pPr>
                                  <w:ind w:left="110" w:leftChars="50" w:right="110" w:rightChars="50"/>
                                </w:pPr>
                              </w:p>
                              <w:p w14:paraId="4CA653A0">
                                <w:pPr>
                                  <w:ind w:left="110" w:leftChars="50" w:right="110" w:rightChars="50"/>
                                </w:pPr>
                                <w:r>
                                  <w:rPr>
                                    <w:b/>
                                    <w:bCs/>
                                  </w:rPr>
                                  <w:t>D3</w:t>
                                </w:r>
                                <w:r>
                                  <w:t>:</w:t>
                                </w:r>
                              </w:p>
                              <w:p w14:paraId="5A6B78D8">
                                <w:pPr>
                                  <w:ind w:left="110" w:leftChars="50" w:right="110" w:rightChars="50"/>
                                </w:pPr>
                              </w:p>
                            </w:txbxContent>
                          </wps:txbx>
                          <wps:bodyPr vert="horz" wrap="square" lIns="0" tIns="12065" rIns="0" bIns="0" rtlCol="0">
                            <a:noAutofit/>
                          </wps:bodyPr>
                        </wps:wsp>
                        <wpg:grpSp>
                          <wpg:cNvPr id="462" name="组合 462"/>
                          <wpg:cNvGrpSpPr/>
                          <wpg:grpSpPr>
                            <a:xfrm>
                              <a:off x="1205992" y="-85798"/>
                              <a:ext cx="925033" cy="1476913"/>
                              <a:chOff x="1452411" y="-85005"/>
                              <a:chExt cx="1114044" cy="1463257"/>
                            </a:xfrm>
                          </wpg:grpSpPr>
                          <wps:wsp>
                            <wps:cNvPr id="463" name="object 20"/>
                            <wps:cNvSpPr/>
                            <wps:spPr>
                              <a:xfrm>
                                <a:off x="1452411" y="-85005"/>
                                <a:ext cx="1114044" cy="1463257"/>
                              </a:xfrm>
                              <a:prstGeom prst="rect">
                                <a:avLst/>
                              </a:prstGeom>
                              <a:blipFill>
                                <a:blip r:embed="rId67" cstate="print"/>
                                <a:stretch>
                                  <a:fillRect/>
                                </a:stretch>
                              </a:blipFill>
                            </wps:spPr>
                            <wps:bodyPr wrap="square" lIns="0" tIns="0" rIns="0" bIns="0" rtlCol="0"/>
                          </wps:wsp>
                          <wps:wsp>
                            <wps:cNvPr id="466" name="object 19"/>
                            <wps:cNvSpPr/>
                            <wps:spPr>
                              <a:xfrm>
                                <a:off x="1454601" y="9452"/>
                                <a:ext cx="960805" cy="898220"/>
                              </a:xfrm>
                              <a:prstGeom prst="rect">
                                <a:avLst/>
                              </a:prstGeom>
                              <a:blipFill>
                                <a:blip r:embed="rId68" cstate="print"/>
                                <a:stretch>
                                  <a:fillRect/>
                                </a:stretch>
                              </a:blipFill>
                            </wps:spPr>
                            <wps:bodyPr wrap="square" lIns="0" tIns="0" rIns="0" bIns="0" rtlCol="0"/>
                          </wps:wsp>
                        </wpg:grpSp>
                      </wpg:grpSp>
                    </wpg:wgp>
                  </a:graphicData>
                </a:graphic>
              </wp:inline>
            </w:drawing>
          </mc:Choice>
          <mc:Fallback>
            <w:pict>
              <v:group id="_x0000_s1026" o:spid="_x0000_s1026" o:spt="203" style="height:116.25pt;width:498.1pt;" coordorigin="1160975,-85798" coordsize="4461357,1476913" o:gfxdata="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">
                <o:lock v:ext="edit" aspectratio="f"/>
                <v:shape id="object 10" o:spid="_x0000_s1026" o:spt="100" style="position:absolute;left:2051144;top:-85797;height:1476912;width:3571188;" fillcolor="#E4F4FF" filled="t" stroked="f" coordsize="7263765,1592579" o:gfxdata="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MSbdvQAA&#10;ANwAAAAPAAAAAAAAAAEAIAAAACIAAABkcnMvZG93bnJldi54bWxQSwECFAAUAAAACACHTuJAMy8F&#10;njsAAAA5AAAAEAAAAAAAAAABACAAAAAMAQAAZHJzL3NoYXBleG1sLnhtbFBLBQYAAAAABgAGAFsB&#10;AAC2AwAAAAA=&#10;" path="m7263384,0l0,0,0,1592579,6997954,1592579,7263384,1327149,7263384,0xe">
                  <v:fill on="t" focussize="0,0"/>
                  <v:stroke on="f"/>
                  <v:imagedata o:title=""/>
                  <o:lock v:ext="edit" aspectratio="f"/>
                  <v:textbox inset="0mm,0mm,0mm,0mm"/>
                </v:shape>
                <v:group id="_x0000_s1026" o:spid="_x0000_s1026" o:spt="203" style="position:absolute;left:1160975;top:-85798;height:1476913;width:4420155;" coordorigin="1205992,-85798" coordsize="4591548,1476913" o:gfxdata="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SZ35uvwAAANwAAAAPAAAAAAAAAAEAIAAAACIAAABkcnMvZG93bnJldi54&#10;bWxQSwECFAAUAAAACACHTuJAMy8FnjsAAAA5AAAAFQAAAAAAAAABACAAAAAOAQAAZHJzL2dyb3Vw&#10;c2hhcGV4bWwueG1sUEsFBgAAAAAGAAYAYAEAAMsDAAAAAA==&#10;">
                  <o:lock v:ext="edit" aspectratio="f"/>
                  <v:shape id="object 24" o:spid="_x0000_s1026" o:spt="202" type="#_x0000_t202" style="position:absolute;left:2131025;top:-85796;height:1372098;width:3666515;" filled="f" stroked="f" coordsize="21600,21600" o:gfxdata="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Squ3r4A&#10;AADcAAAADwAAAAAAAAABACAAAAAiAAAAZHJzL2Rvd25yZXYueG1sUEsBAhQAFAAAAAgAh07iQDMv&#10;BZ47AAAAOQAAABAAAAAAAAAAAQAgAAAADQEAAGRycy9zaGFwZXhtbC54bWxQSwUGAAAAAAYABgBb&#10;AQAAtwMAAAAA&#10;">
                    <v:fill on="f" focussize="0,0"/>
                    <v:stroke on="f"/>
                    <v:imagedata o:title=""/>
                    <o:lock v:ext="edit" aspectratio="f"/>
                    <v:textbox inset="0mm,0.95pt,0mm,0mm">
                      <w:txbxContent>
                        <w:p w14:paraId="397F90E2">
                          <w:pPr>
                            <w:ind w:left="110" w:leftChars="50" w:right="110" w:rightChars="50"/>
                          </w:pPr>
                          <w:r>
                            <w:rPr>
                              <w:b/>
                              <w:bCs/>
                            </w:rPr>
                            <w:t>D1</w:t>
                          </w:r>
                          <w:r>
                            <w:t>:</w:t>
                          </w:r>
                        </w:p>
                        <w:p w14:paraId="41DFD0F7">
                          <w:pPr>
                            <w:ind w:left="110" w:leftChars="50" w:right="110" w:rightChars="50"/>
                          </w:pPr>
                        </w:p>
                        <w:p w14:paraId="1A8429B0">
                          <w:pPr>
                            <w:ind w:left="110" w:leftChars="50" w:right="110" w:rightChars="50"/>
                          </w:pPr>
                          <w:r>
                            <w:rPr>
                              <w:b/>
                              <w:bCs/>
                            </w:rPr>
                            <w:t>D2</w:t>
                          </w:r>
                          <w:r>
                            <w:t>:</w:t>
                          </w:r>
                        </w:p>
                        <w:p w14:paraId="2A1B8076">
                          <w:pPr>
                            <w:ind w:left="110" w:leftChars="50" w:right="110" w:rightChars="50"/>
                          </w:pPr>
                        </w:p>
                        <w:p w14:paraId="4CA653A0">
                          <w:pPr>
                            <w:ind w:left="110" w:leftChars="50" w:right="110" w:rightChars="50"/>
                          </w:pPr>
                          <w:r>
                            <w:rPr>
                              <w:b/>
                              <w:bCs/>
                            </w:rPr>
                            <w:t>D3</w:t>
                          </w:r>
                          <w:r>
                            <w:t>:</w:t>
                          </w:r>
                        </w:p>
                        <w:p w14:paraId="5A6B78D8">
                          <w:pPr>
                            <w:ind w:left="110" w:leftChars="50" w:right="110" w:rightChars="50"/>
                          </w:pPr>
                        </w:p>
                      </w:txbxContent>
                    </v:textbox>
                  </v:shape>
                  <v:group id="_x0000_s1026" o:spid="_x0000_s1026" o:spt="203" style="position:absolute;left:1205992;top:-85798;height:1476913;width:925033;" coordorigin="1452411,-85005" coordsize="1114044,1463257" o:gfxdata="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orXgGcAAAADcAAAADwAAAAAAAAABACAAAAAiAAAAZHJzL2Rvd25yZXYu&#10;eG1sUEsBAhQAFAAAAAgAh07iQDMvBZ47AAAAOQAAABUAAAAAAAAAAQAgAAAADwEAAGRycy9ncm91&#10;cHNoYXBleG1sLnhtbFBLBQYAAAAABgAGAGABAADMAwAAAAA=&#10;">
                    <o:lock v:ext="edit" aspectratio="f"/>
                    <v:rect id="object 20" o:spid="_x0000_s1026" o:spt="1" style="position:absolute;left:1452411;top:-85005;height:1463257;width:1114044;" filled="t" stroked="f" coordsize="21600,21600" o:gfxdata="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5cw&#10;wAAAANwAAAAPAAAAAAAAAAEAIAAAACIAAABkcnMvZG93bnJldi54bWxQSwECFAAUAAAACACHTuJA&#10;My8FnjsAAAA5AAAAEAAAAAAAAAABACAAAAAPAQAAZHJzL3NoYXBleG1sLnhtbFBLBQYAAAAABgAG&#10;AFsBAAC5AwAAAAA=&#10;">
                      <v:fill type="frame" on="t" focussize="0,0" recolor="t" rotate="t" r:id="rId67"/>
                      <v:stroke on="f"/>
                      <v:imagedata o:title=""/>
                      <o:lock v:ext="edit" aspectratio="f"/>
                      <v:textbox inset="0mm,0mm,0mm,0mm"/>
                    </v:rect>
                    <v:rect id="object 19" o:spid="_x0000_s1026" o:spt="1" style="position:absolute;left:1454601;top:9452;height:898220;width:960805;" filled="t" stroked="f" coordsize="21600,21600" o:gfxdata="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n7mj2/&#10;AAAA3AAAAA8AAAAAAAAAAQAgAAAAIgAAAGRycy9kb3ducmV2LnhtbFBLAQIUABQAAAAIAIdO4kAz&#10;LwWeOwAAADkAAAAQAAAAAAAAAAEAIAAAAA4BAABkcnMvc2hhcGV4bWwueG1sUEsFBgAAAAAGAAYA&#10;WwEAALgDAAAAAA==&#10;">
                      <v:fill type="frame" on="t" focussize="0,0" recolor="t" rotate="t" r:id="rId68"/>
                      <v:stroke on="f"/>
                      <v:imagedata o:title=""/>
                      <o:lock v:ext="edit" aspectratio="f"/>
                      <v:textbox inset="0mm,0mm,0mm,0mm"/>
                    </v:rect>
                  </v:group>
                </v:group>
                <w10:wrap type="none"/>
                <w10:anchorlock/>
              </v:group>
            </w:pict>
          </mc:Fallback>
        </mc:AlternateContent>
      </w:r>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49"/>
        <w:gridCol w:w="2697"/>
        <w:gridCol w:w="2540"/>
        <w:gridCol w:w="3182"/>
      </w:tblGrid>
      <w:tr w14:paraId="3860A23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1549" w:type="dxa"/>
            <w:tcBorders>
              <w:bottom w:val="single" w:color="5B9BD5" w:themeColor="accent1" w:sz="12" w:space="0"/>
              <w:insideH w:val="single" w:sz="12" w:space="0"/>
            </w:tcBorders>
            <w:vAlign w:val="center"/>
          </w:tcPr>
          <w:p w14:paraId="0ABBB2A1">
            <w:pPr>
              <w:rPr>
                <w:b w:val="0"/>
                <w:bCs/>
                <w:i/>
                <w:iCs/>
              </w:rPr>
            </w:pPr>
            <w:r>
              <w:rPr>
                <w:b/>
                <w:bCs/>
              </w:rPr>
              <w:t>Drivers</w:t>
            </w:r>
          </w:p>
        </w:tc>
        <w:tc>
          <w:tcPr>
            <w:tcW w:w="2697" w:type="dxa"/>
            <w:tcBorders>
              <w:bottom w:val="single" w:color="5B9BD5" w:themeColor="accent1" w:sz="12" w:space="0"/>
              <w:insideH w:val="single" w:sz="12" w:space="0"/>
            </w:tcBorders>
            <w:vAlign w:val="center"/>
          </w:tcPr>
          <w:p w14:paraId="05BD41AE">
            <w:pPr>
              <w:rPr>
                <w:b/>
                <w:bCs/>
              </w:rPr>
            </w:pPr>
            <w:r>
              <w:rPr>
                <w:b/>
                <w:bCs/>
              </w:rPr>
              <w:t>Short Term</w:t>
            </w:r>
          </w:p>
          <w:p w14:paraId="231998BA">
            <w:pPr>
              <w:rPr>
                <w:b w:val="0"/>
                <w:bCs/>
                <w:i/>
                <w:iCs/>
              </w:rPr>
            </w:pPr>
            <w:r>
              <w:rPr>
                <w:b/>
                <w:bCs/>
              </w:rPr>
              <w:t>(1-2 years)</w:t>
            </w:r>
          </w:p>
        </w:tc>
        <w:tc>
          <w:tcPr>
            <w:tcW w:w="2540" w:type="dxa"/>
            <w:tcBorders>
              <w:bottom w:val="single" w:color="5B9BD5" w:themeColor="accent1" w:sz="12" w:space="0"/>
              <w:insideH w:val="single" w:sz="12" w:space="0"/>
            </w:tcBorders>
            <w:vAlign w:val="center"/>
          </w:tcPr>
          <w:p w14:paraId="0841B29F">
            <w:pPr>
              <w:rPr>
                <w:b/>
                <w:bCs/>
              </w:rPr>
            </w:pPr>
            <w:r>
              <w:rPr>
                <w:b/>
                <w:bCs/>
              </w:rPr>
              <w:t>Medium Term</w:t>
            </w:r>
          </w:p>
          <w:p w14:paraId="7F3CD0D1">
            <w:pPr>
              <w:rPr>
                <w:b w:val="0"/>
                <w:bCs/>
                <w:i/>
                <w:iCs/>
              </w:rPr>
            </w:pPr>
            <w:r>
              <w:rPr>
                <w:b/>
                <w:bCs/>
              </w:rPr>
              <w:t>(3-4 years)</w:t>
            </w:r>
          </w:p>
        </w:tc>
        <w:tc>
          <w:tcPr>
            <w:tcW w:w="3182" w:type="dxa"/>
            <w:tcBorders>
              <w:bottom w:val="single" w:color="5B9BD5" w:themeColor="accent1" w:sz="12" w:space="0"/>
              <w:insideH w:val="single" w:sz="12" w:space="0"/>
            </w:tcBorders>
            <w:vAlign w:val="center"/>
          </w:tcPr>
          <w:p w14:paraId="31B69AE6">
            <w:pPr>
              <w:rPr>
                <w:b/>
                <w:bCs/>
              </w:rPr>
            </w:pPr>
            <w:r>
              <w:rPr>
                <w:b/>
                <w:bCs/>
              </w:rPr>
              <w:t>Long Term</w:t>
            </w:r>
          </w:p>
          <w:p w14:paraId="4505FF0E">
            <w:pPr>
              <w:rPr>
                <w:b w:val="0"/>
                <w:bCs/>
                <w:i/>
                <w:iCs/>
              </w:rPr>
            </w:pPr>
            <w:r>
              <w:rPr>
                <w:b/>
                <w:bCs/>
              </w:rPr>
              <w:t>(5 years)</w:t>
            </w:r>
          </w:p>
        </w:tc>
      </w:tr>
      <w:tr w14:paraId="7C6F808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1549" w:type="dxa"/>
            <w:shd w:val="clear" w:color="auto" w:fill="DEEAF6" w:themeFill="accent1" w:themeFillTint="33"/>
            <w:vAlign w:val="center"/>
          </w:tcPr>
          <w:p w14:paraId="28A878D2">
            <w:pPr>
              <w:rPr>
                <w:b w:val="0"/>
                <w:bCs/>
              </w:rPr>
            </w:pPr>
            <w:r>
              <w:rPr>
                <w:b/>
                <w:bCs/>
              </w:rPr>
              <w:t>D1</w:t>
            </w:r>
          </w:p>
        </w:tc>
        <w:tc>
          <w:tcPr>
            <w:tcW w:w="2697" w:type="dxa"/>
            <w:shd w:val="clear" w:color="auto" w:fill="DEEAF6" w:themeFill="accent1" w:themeFillTint="33"/>
            <w:vAlign w:val="center"/>
          </w:tcPr>
          <w:p w14:paraId="72C59966">
            <w:r>
              <w:t>Medium</w:t>
            </w:r>
          </w:p>
        </w:tc>
        <w:tc>
          <w:tcPr>
            <w:tcW w:w="2540" w:type="dxa"/>
            <w:shd w:val="clear" w:color="auto" w:fill="DEEAF6" w:themeFill="accent1" w:themeFillTint="33"/>
            <w:vAlign w:val="center"/>
          </w:tcPr>
          <w:p w14:paraId="5BA40DB8">
            <w:r>
              <w:t>High</w:t>
            </w:r>
          </w:p>
        </w:tc>
        <w:tc>
          <w:tcPr>
            <w:tcW w:w="3182" w:type="dxa"/>
            <w:shd w:val="clear" w:color="auto" w:fill="DEEAF6" w:themeFill="accent1" w:themeFillTint="33"/>
            <w:vAlign w:val="center"/>
          </w:tcPr>
          <w:p w14:paraId="1B2BA8C4">
            <w:r>
              <w:t>High</w:t>
            </w:r>
          </w:p>
        </w:tc>
      </w:tr>
      <w:tr w14:paraId="7D92B60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1549" w:type="dxa"/>
            <w:vAlign w:val="center"/>
          </w:tcPr>
          <w:p w14:paraId="7B27B64D">
            <w:pPr>
              <w:rPr>
                <w:b w:val="0"/>
                <w:bCs/>
              </w:rPr>
            </w:pPr>
            <w:r>
              <w:rPr>
                <w:b/>
                <w:bCs/>
              </w:rPr>
              <w:t>D2</w:t>
            </w:r>
          </w:p>
        </w:tc>
        <w:tc>
          <w:tcPr>
            <w:tcW w:w="2697" w:type="dxa"/>
            <w:vAlign w:val="center"/>
          </w:tcPr>
          <w:p w14:paraId="4BBEE3D5">
            <w:r>
              <w:t>High</w:t>
            </w:r>
          </w:p>
        </w:tc>
        <w:tc>
          <w:tcPr>
            <w:tcW w:w="2540" w:type="dxa"/>
            <w:vAlign w:val="center"/>
          </w:tcPr>
          <w:p w14:paraId="6F6C63DE">
            <w:r>
              <w:t>Medium</w:t>
            </w:r>
          </w:p>
        </w:tc>
        <w:tc>
          <w:tcPr>
            <w:tcW w:w="3182" w:type="dxa"/>
            <w:vAlign w:val="center"/>
          </w:tcPr>
          <w:p w14:paraId="66652C9F">
            <w:r>
              <w:t>Medium</w:t>
            </w:r>
          </w:p>
        </w:tc>
      </w:tr>
      <w:tr w14:paraId="3E5E97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549" w:type="dxa"/>
            <w:shd w:val="clear" w:color="auto" w:fill="DEEAF6" w:themeFill="accent1" w:themeFillTint="33"/>
            <w:vAlign w:val="center"/>
          </w:tcPr>
          <w:p w14:paraId="4C84CDD8">
            <w:pPr>
              <w:rPr>
                <w:b w:val="0"/>
                <w:bCs/>
              </w:rPr>
            </w:pPr>
            <w:r>
              <w:rPr>
                <w:b/>
                <w:bCs/>
              </w:rPr>
              <w:t>D3</w:t>
            </w:r>
          </w:p>
        </w:tc>
        <w:tc>
          <w:tcPr>
            <w:tcW w:w="2697" w:type="dxa"/>
            <w:shd w:val="clear" w:color="auto" w:fill="DEEAF6" w:themeFill="accent1" w:themeFillTint="33"/>
            <w:vAlign w:val="center"/>
          </w:tcPr>
          <w:p w14:paraId="790F1B98">
            <w:r>
              <w:t>Medium</w:t>
            </w:r>
          </w:p>
        </w:tc>
        <w:tc>
          <w:tcPr>
            <w:tcW w:w="2540" w:type="dxa"/>
            <w:shd w:val="clear" w:color="auto" w:fill="DEEAF6" w:themeFill="accent1" w:themeFillTint="33"/>
            <w:vAlign w:val="center"/>
          </w:tcPr>
          <w:p w14:paraId="1D898678">
            <w:r>
              <w:t>Medium</w:t>
            </w:r>
          </w:p>
        </w:tc>
        <w:tc>
          <w:tcPr>
            <w:tcW w:w="3182" w:type="dxa"/>
            <w:shd w:val="clear" w:color="auto" w:fill="DEEAF6" w:themeFill="accent1" w:themeFillTint="33"/>
            <w:vAlign w:val="center"/>
          </w:tcPr>
          <w:p w14:paraId="12A7DC4B">
            <w:r>
              <w:t>High</w:t>
            </w:r>
          </w:p>
        </w:tc>
      </w:tr>
    </w:tbl>
    <w:p w14:paraId="2E8EC36E">
      <w:pPr>
        <w:pStyle w:val="146"/>
      </w:pPr>
      <w:r>
        <w:t>Source: Secondary Sources, Expert Interviews and QYResearch, 2023</w:t>
      </w:r>
    </w:p>
    <w:p w14:paraId="212C1A80">
      <w:pPr>
        <w:pStyle w:val="3"/>
      </w:pPr>
      <w:bookmarkStart w:id="1112" w:name="_Toc517895284"/>
      <w:bookmarkStart w:id="1113" w:name="_Toc1310049"/>
      <w:bookmarkStart w:id="1114" w:name="_Toc1314697"/>
      <w:bookmarkStart w:id="1115" w:name="_Toc1318367"/>
      <w:bookmarkStart w:id="1116" w:name="_Toc23596489"/>
      <w:bookmarkStart w:id="1117" w:name="_Toc42072660"/>
      <w:bookmarkStart w:id="1118" w:name="_Toc1320345"/>
      <w:bookmarkStart w:id="1119" w:name="_Toc87702801"/>
      <w:bookmarkStart w:id="1120" w:name="_Toc58079420"/>
      <w:bookmarkStart w:id="1121" w:name="_Toc121597065"/>
      <w:bookmarkStart w:id="1122" w:name="_Toc58061721"/>
      <w:r>
        <w:t>LED Tube Lights M</w:t>
      </w:r>
      <w:r>
        <w:rPr>
          <w:rFonts w:hint="eastAsia"/>
        </w:rPr>
        <w:t>arket</w:t>
      </w:r>
      <w:r>
        <w:t xml:space="preserve"> </w:t>
      </w:r>
      <w:r>
        <w:rPr>
          <w:rFonts w:hint="eastAsia"/>
        </w:rPr>
        <w:t>C</w:t>
      </w:r>
      <w:r>
        <w:t>hallenge</w:t>
      </w:r>
      <w:r>
        <w:rPr>
          <w:rFonts w:hint="eastAsia"/>
        </w:rPr>
        <w:t>s</w:t>
      </w:r>
      <w:bookmarkEnd w:id="1112"/>
      <w:bookmarkEnd w:id="1113"/>
      <w:bookmarkEnd w:id="1114"/>
      <w:bookmarkEnd w:id="1115"/>
      <w:bookmarkEnd w:id="1116"/>
      <w:bookmarkEnd w:id="1117"/>
      <w:bookmarkEnd w:id="1118"/>
      <w:bookmarkEnd w:id="1119"/>
      <w:bookmarkEnd w:id="1120"/>
      <w:bookmarkEnd w:id="1121"/>
      <w:bookmarkEnd w:id="1122"/>
    </w:p>
    <w:p w14:paraId="46F8926E">
      <w:pPr>
        <w:pStyle w:val="153"/>
        <w:ind w:left="357" w:hanging="357"/>
      </w:pPr>
      <w:bookmarkStart w:id="1123" w:name="_Toc1315071"/>
      <w:bookmarkStart w:id="1124" w:name="_Toc1310908"/>
      <w:bookmarkStart w:id="1125" w:name="_Toc121596677"/>
      <w:bookmarkStart w:id="1126" w:name="_Toc1318799"/>
      <w:bookmarkStart w:id="1127" w:name="_Toc87702417"/>
      <w:bookmarkStart w:id="1128" w:name="_Toc1320695"/>
      <w:bookmarkStart w:id="1129" w:name="_Toc42072335"/>
      <w:bookmarkStart w:id="1130" w:name="_Toc58061390"/>
      <w:bookmarkStart w:id="1131" w:name="_Toc58079047"/>
      <w:bookmarkStart w:id="1132" w:name="_Toc23596220"/>
      <w:bookmarkStart w:id="1133" w:name="_Hlk1306948"/>
      <w:r>
        <w:t>LED Tube Lights M</w:t>
      </w:r>
      <w:r>
        <w:rPr>
          <w:rFonts w:hint="eastAsia"/>
        </w:rPr>
        <w:t>arket</w:t>
      </w:r>
      <w:r>
        <w:t xml:space="preserve"> </w:t>
      </w:r>
      <w:r>
        <w:rPr>
          <w:rFonts w:hint="eastAsia"/>
        </w:rPr>
        <w:t>C</w:t>
      </w:r>
      <w:r>
        <w:t>hallenge</w:t>
      </w:r>
      <w:r>
        <w:rPr>
          <w:rFonts w:hint="eastAsia"/>
        </w:rPr>
        <w:t>s</w:t>
      </w:r>
      <w:bookmarkEnd w:id="1123"/>
      <w:bookmarkEnd w:id="1124"/>
      <w:bookmarkEnd w:id="1125"/>
      <w:bookmarkEnd w:id="1126"/>
      <w:bookmarkEnd w:id="1127"/>
      <w:bookmarkEnd w:id="1128"/>
      <w:bookmarkEnd w:id="1129"/>
      <w:bookmarkEnd w:id="1130"/>
      <w:bookmarkEnd w:id="1131"/>
      <w:bookmarkEnd w:id="1132"/>
    </w:p>
    <w:p w14:paraId="22C29F91">
      <w:r>
        <mc:AlternateContent>
          <mc:Choice Requires="wps">
            <w:drawing>
              <wp:anchor distT="0" distB="0" distL="114300" distR="114300" simplePos="0" relativeHeight="251674624" behindDoc="0" locked="0" layoutInCell="1" allowOverlap="1">
                <wp:simplePos x="0" y="0"/>
                <wp:positionH relativeFrom="column">
                  <wp:posOffset>78105</wp:posOffset>
                </wp:positionH>
                <wp:positionV relativeFrom="paragraph">
                  <wp:posOffset>1089025</wp:posOffset>
                </wp:positionV>
                <wp:extent cx="948690" cy="269240"/>
                <wp:effectExtent l="0" t="0" r="4445" b="0"/>
                <wp:wrapNone/>
                <wp:docPr id="468" name="文本框 468"/>
                <wp:cNvGraphicFramePr/>
                <a:graphic xmlns:a="http://schemas.openxmlformats.org/drawingml/2006/main">
                  <a:graphicData uri="http://schemas.microsoft.com/office/word/2010/wordprocessingShape">
                    <wps:wsp>
                      <wps:cNvSpPr txBox="1"/>
                      <wps:spPr>
                        <a:xfrm>
                          <a:off x="0" y="0"/>
                          <a:ext cx="948606" cy="269240"/>
                        </a:xfrm>
                        <a:prstGeom prst="rect">
                          <a:avLst/>
                        </a:prstGeom>
                        <a:solidFill>
                          <a:schemeClr val="lt1"/>
                        </a:solidFill>
                        <a:ln w="6350">
                          <a:noFill/>
                        </a:ln>
                      </wps:spPr>
                      <wps:txbx>
                        <w:txbxContent>
                          <w:p w14:paraId="1B145E32">
                            <w:pPr>
                              <w:spacing w:after="0"/>
                              <w:jc w:val="center"/>
                              <w:rPr>
                                <w:sz w:val="21"/>
                                <w:szCs w:val="20"/>
                              </w:rPr>
                            </w:pPr>
                            <w:r>
                              <w:rPr>
                                <w:sz w:val="21"/>
                                <w:szCs w:val="20"/>
                              </w:rPr>
                              <w:t>Challenges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5pt;margin-top:85.75pt;height:21.2pt;width:74.7pt;z-index:251674624;mso-width-relative:page;mso-height-relative:page;" fillcolor="#FFFFFF [3201]" filled="t" stroked="f" coordsize="21600,21600" o:gfxdata="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GNgUKHVAAAACgEAAA8A&#10;AAAAAAAAAQAgAAAAIgAAAGRycy9kb3ducmV2LnhtbFBLAQIUABQAAAAIAIdO4kAlTpKcUwIAAJIE&#10;AAAOAAAAAAAAAAEAIAAAACQBAABkcnMvZTJvRG9jLnhtbFBLBQYAAAAABgAGAFkBAADpBQAAAAA=&#10;">
                <v:fill on="t" focussize="0,0"/>
                <v:stroke on="f" weight="0.5pt"/>
                <v:imagedata o:title=""/>
                <o:lock v:ext="edit" aspectratio="f"/>
                <v:textbox>
                  <w:txbxContent>
                    <w:p w14:paraId="1B145E32">
                      <w:pPr>
                        <w:spacing w:after="0"/>
                        <w:jc w:val="center"/>
                        <w:rPr>
                          <w:sz w:val="21"/>
                          <w:szCs w:val="20"/>
                        </w:rPr>
                      </w:pPr>
                      <w:r>
                        <w:rPr>
                          <w:sz w:val="21"/>
                          <w:szCs w:val="20"/>
                        </w:rPr>
                        <w:t>Challenges</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76200</wp:posOffset>
                </wp:positionH>
                <wp:positionV relativeFrom="paragraph">
                  <wp:posOffset>186690</wp:posOffset>
                </wp:positionV>
                <wp:extent cx="789305" cy="899795"/>
                <wp:effectExtent l="0" t="0" r="0" b="0"/>
                <wp:wrapNone/>
                <wp:docPr id="469" name="object 21"/>
                <wp:cNvGraphicFramePr/>
                <a:graphic xmlns:a="http://schemas.openxmlformats.org/drawingml/2006/main">
                  <a:graphicData uri="http://schemas.microsoft.com/office/word/2010/wordprocessingShape">
                    <wps:wsp>
                      <wps:cNvSpPr/>
                      <wps:spPr>
                        <a:xfrm>
                          <a:off x="0" y="0"/>
                          <a:ext cx="789457" cy="900076"/>
                        </a:xfrm>
                        <a:prstGeom prst="rect">
                          <a:avLst/>
                        </a:prstGeom>
                        <a:blipFill>
                          <a:blip r:embed="rId69" cstate="print"/>
                          <a:stretch>
                            <a:fillRect/>
                          </a:stretch>
                        </a:blipFill>
                      </wps:spPr>
                      <wps:bodyPr wrap="square" lIns="0" tIns="0" rIns="0" bIns="0" rtlCol="0"/>
                    </wps:wsp>
                  </a:graphicData>
                </a:graphic>
              </wp:anchor>
            </w:drawing>
          </mc:Choice>
          <mc:Fallback>
            <w:pict>
              <v:rect id="object 21" o:spid="_x0000_s1026" o:spt="1" style="position:absolute;left:0pt;margin-left:6pt;margin-top:14.7pt;height:70.85pt;width:62.15pt;z-index:251664384;mso-width-relative:page;mso-height-relative:page;" filled="t" stroked="f" coordsize="21600,21600" o:gfxdata="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">
                <v:fill type="frame" on="t" focussize="0,0" recolor="t" rotate="t" r:id="rId69"/>
                <v:stroke on="f"/>
                <v:imagedata o:title=""/>
                <o:lock v:ext="edit" aspectratio="f"/>
                <v:textbox inset="0mm,0mm,0mm,0mm"/>
              </v:rect>
            </w:pict>
          </mc:Fallback>
        </mc:AlternateContent>
      </w:r>
      <w:r>
        <mc:AlternateContent>
          <mc:Choice Requires="wpg">
            <w:drawing>
              <wp:inline distT="0" distB="0" distL="0" distR="0">
                <wp:extent cx="6325870" cy="1422400"/>
                <wp:effectExtent l="0" t="0" r="0" b="0"/>
                <wp:docPr id="60" name="组合 60"/>
                <wp:cNvGraphicFramePr/>
                <a:graphic xmlns:a="http://schemas.openxmlformats.org/drawingml/2006/main">
                  <a:graphicData uri="http://schemas.microsoft.com/office/word/2010/wordprocessingGroup">
                    <wpg:wgp>
                      <wpg:cNvGrpSpPr/>
                      <wpg:grpSpPr>
                        <a:xfrm>
                          <a:off x="0" y="0"/>
                          <a:ext cx="6325870" cy="1422400"/>
                          <a:chOff x="390695" y="-19052"/>
                          <a:chExt cx="5106161" cy="1422550"/>
                        </a:xfrm>
                      </wpg:grpSpPr>
                      <wps:wsp>
                        <wps:cNvPr id="61" name="object 10"/>
                        <wps:cNvSpPr/>
                        <wps:spPr>
                          <a:xfrm>
                            <a:off x="1271713" y="0"/>
                            <a:ext cx="4225143" cy="1352693"/>
                          </a:xfrm>
                          <a:custGeom>
                            <a:avLst/>
                            <a:gdLst/>
                            <a:ahLst/>
                            <a:cxnLst/>
                            <a:rect l="l" t="t" r="r" b="b"/>
                            <a:pathLst>
                              <a:path w="7263765" h="1592579">
                                <a:moveTo>
                                  <a:pt x="7263384" y="0"/>
                                </a:moveTo>
                                <a:lnTo>
                                  <a:pt x="0" y="0"/>
                                </a:lnTo>
                                <a:lnTo>
                                  <a:pt x="0" y="1592579"/>
                                </a:lnTo>
                                <a:lnTo>
                                  <a:pt x="6997954" y="1592579"/>
                                </a:lnTo>
                                <a:lnTo>
                                  <a:pt x="7263384" y="1327149"/>
                                </a:lnTo>
                                <a:lnTo>
                                  <a:pt x="7263384" y="0"/>
                                </a:lnTo>
                                <a:close/>
                              </a:path>
                            </a:pathLst>
                          </a:custGeom>
                          <a:solidFill>
                            <a:srgbClr val="E4F4FF"/>
                          </a:solidFill>
                        </wps:spPr>
                        <wps:bodyPr wrap="square" lIns="0" tIns="0" rIns="0" bIns="0" rtlCol="0"/>
                      </wps:wsp>
                      <wpg:grpSp>
                        <wpg:cNvPr id="62" name="组合 62"/>
                        <wpg:cNvGrpSpPr/>
                        <wpg:grpSpPr>
                          <a:xfrm>
                            <a:off x="390695" y="-19052"/>
                            <a:ext cx="4912925" cy="1422550"/>
                            <a:chOff x="405844" y="-19052"/>
                            <a:chExt cx="5103425" cy="1422550"/>
                          </a:xfrm>
                        </wpg:grpSpPr>
                        <wps:wsp>
                          <wps:cNvPr id="63" name="object 24"/>
                          <wps:cNvSpPr txBox="1"/>
                          <wps:spPr>
                            <a:xfrm>
                              <a:off x="1362909" y="0"/>
                              <a:ext cx="4146360" cy="1403498"/>
                            </a:xfrm>
                            <a:prstGeom prst="rect">
                              <a:avLst/>
                            </a:prstGeom>
                          </wps:spPr>
                          <wps:txbx>
                            <w:txbxContent>
                              <w:p w14:paraId="636BA007">
                                <w:pPr>
                                  <w:widowControl/>
                                  <w:tabs>
                                    <w:tab w:val="left" w:pos="2043"/>
                                  </w:tabs>
                                  <w:topLinePunct w:val="0"/>
                                  <w:ind w:left="110" w:leftChars="50" w:right="110" w:rightChars="50"/>
                                  <w:rPr>
                                    <w:color w:val="000000" w:themeColor="text1"/>
                                    <w:spacing w:val="-1"/>
                                    <w:kern w:val="24"/>
                                    <w:szCs w:val="32"/>
                                    <w14:textFill>
                                      <w14:solidFill>
                                        <w14:schemeClr w14:val="tx1"/>
                                      </w14:solidFill>
                                    </w14:textFill>
                                  </w:rPr>
                                </w:pPr>
                                <w:r>
                                  <w:rPr>
                                    <w:b/>
                                    <w:bCs/>
                                    <w:color w:val="000000" w:themeColor="text1"/>
                                    <w:spacing w:val="-1"/>
                                    <w:kern w:val="24"/>
                                    <w:szCs w:val="32"/>
                                    <w14:textFill>
                                      <w14:solidFill>
                                        <w14:schemeClr w14:val="tx1"/>
                                      </w14:solidFill>
                                    </w14:textFill>
                                  </w:rPr>
                                  <w:t xml:space="preserve">C1: </w:t>
                                </w:r>
                                <w:r>
                                  <w:rPr>
                                    <w:color w:val="000000" w:themeColor="text1"/>
                                    <w:spacing w:val="-1"/>
                                    <w:kern w:val="24"/>
                                    <w:szCs w:val="32"/>
                                    <w14:textFill>
                                      <w14:solidFill>
                                        <w14:schemeClr w14:val="tx1"/>
                                      </w14:solidFill>
                                    </w14:textFill>
                                  </w:rPr>
                                  <w:t>High risks involved</w:t>
                                </w:r>
                              </w:p>
                              <w:p w14:paraId="06F653CB">
                                <w:pPr>
                                  <w:widowControl/>
                                  <w:tabs>
                                    <w:tab w:val="left" w:pos="2043"/>
                                  </w:tabs>
                                  <w:topLinePunct w:val="0"/>
                                  <w:ind w:left="110" w:leftChars="50" w:right="110" w:rightChars="50"/>
                                  <w:rPr>
                                    <w:kern w:val="0"/>
                                    <w:szCs w:val="24"/>
                                  </w:rPr>
                                </w:pPr>
                              </w:p>
                              <w:p w14:paraId="510B21EA">
                                <w:pPr>
                                  <w:widowControl/>
                                  <w:tabs>
                                    <w:tab w:val="left" w:pos="2043"/>
                                  </w:tabs>
                                  <w:topLinePunct w:val="0"/>
                                  <w:ind w:left="110" w:leftChars="50" w:right="110" w:rightChars="50"/>
                                  <w:rPr>
                                    <w:b/>
                                    <w:bCs/>
                                    <w:color w:val="000000" w:themeColor="text1"/>
                                    <w:spacing w:val="-1"/>
                                    <w:kern w:val="24"/>
                                    <w:szCs w:val="32"/>
                                    <w14:textFill>
                                      <w14:solidFill>
                                        <w14:schemeClr w14:val="tx1"/>
                                      </w14:solidFill>
                                    </w14:textFill>
                                  </w:rPr>
                                </w:pPr>
                                <w:r>
                                  <w:rPr>
                                    <w:b/>
                                    <w:bCs/>
                                    <w:color w:val="000000" w:themeColor="text1"/>
                                    <w:spacing w:val="-1"/>
                                    <w:kern w:val="24"/>
                                    <w:szCs w:val="32"/>
                                    <w14:textFill>
                                      <w14:solidFill>
                                        <w14:schemeClr w14:val="tx1"/>
                                      </w14:solidFill>
                                    </w14:textFill>
                                  </w:rPr>
                                  <w:t>C2:</w:t>
                                </w:r>
                              </w:p>
                              <w:p w14:paraId="1438B13E">
                                <w:pPr>
                                  <w:widowControl/>
                                  <w:tabs>
                                    <w:tab w:val="left" w:pos="2043"/>
                                  </w:tabs>
                                  <w:topLinePunct w:val="0"/>
                                  <w:ind w:left="110" w:leftChars="50" w:right="110" w:rightChars="50"/>
                                  <w:rPr>
                                    <w:color w:val="000000" w:themeColor="text1"/>
                                    <w:spacing w:val="-1"/>
                                    <w:kern w:val="24"/>
                                    <w:szCs w:val="32"/>
                                    <w14:textFill>
                                      <w14:solidFill>
                                        <w14:schemeClr w14:val="tx1"/>
                                      </w14:solidFill>
                                    </w14:textFill>
                                  </w:rPr>
                                </w:pPr>
                              </w:p>
                              <w:p w14:paraId="2D4A1C80">
                                <w:pPr>
                                  <w:widowControl/>
                                  <w:tabs>
                                    <w:tab w:val="left" w:pos="2043"/>
                                  </w:tabs>
                                  <w:topLinePunct w:val="0"/>
                                  <w:ind w:left="110" w:leftChars="50" w:right="110" w:rightChars="50"/>
                                  <w:rPr>
                                    <w:b/>
                                    <w:bCs/>
                                    <w:color w:val="000000" w:themeColor="text1"/>
                                    <w:spacing w:val="-1"/>
                                    <w:kern w:val="24"/>
                                    <w:szCs w:val="32"/>
                                    <w14:textFill>
                                      <w14:solidFill>
                                        <w14:schemeClr w14:val="tx1"/>
                                      </w14:solidFill>
                                    </w14:textFill>
                                  </w:rPr>
                                </w:pPr>
                                <w:r>
                                  <w:rPr>
                                    <w:b/>
                                    <w:bCs/>
                                    <w:color w:val="000000" w:themeColor="text1"/>
                                    <w:spacing w:val="-1"/>
                                    <w:kern w:val="24"/>
                                    <w:szCs w:val="32"/>
                                    <w14:textFill>
                                      <w14:solidFill>
                                        <w14:schemeClr w14:val="tx1"/>
                                      </w14:solidFill>
                                    </w14:textFill>
                                  </w:rPr>
                                  <w:t>C3:</w:t>
                                </w:r>
                              </w:p>
                              <w:p w14:paraId="00B5AE4B">
                                <w:pPr>
                                  <w:widowControl/>
                                  <w:tabs>
                                    <w:tab w:val="left" w:pos="2043"/>
                                  </w:tabs>
                                  <w:topLinePunct w:val="0"/>
                                  <w:ind w:left="110" w:leftChars="50" w:right="110" w:rightChars="50"/>
                                  <w:rPr>
                                    <w:color w:val="000000" w:themeColor="text1"/>
                                    <w:spacing w:val="-1"/>
                                    <w:kern w:val="24"/>
                                    <w:szCs w:val="32"/>
                                    <w14:textFill>
                                      <w14:solidFill>
                                        <w14:schemeClr w14:val="tx1"/>
                                      </w14:solidFill>
                                    </w14:textFill>
                                  </w:rPr>
                                </w:pPr>
                              </w:p>
                            </w:txbxContent>
                          </wps:txbx>
                          <wps:bodyPr vert="horz" wrap="square" lIns="0" tIns="12065" rIns="0" bIns="0" rtlCol="0">
                            <a:noAutofit/>
                          </wps:bodyPr>
                        </wps:wsp>
                        <wps:wsp>
                          <wps:cNvPr id="448" name="object 20"/>
                          <wps:cNvSpPr/>
                          <wps:spPr>
                            <a:xfrm>
                              <a:off x="405844" y="-19052"/>
                              <a:ext cx="925032" cy="1371745"/>
                            </a:xfrm>
                            <a:prstGeom prst="rect">
                              <a:avLst/>
                            </a:prstGeom>
                            <a:blipFill>
                              <a:blip r:embed="rId67" cstate="print"/>
                              <a:stretch>
                                <a:fillRect/>
                              </a:stretch>
                            </a:blipFill>
                          </wps:spPr>
                          <wps:bodyPr wrap="square" lIns="0" tIns="0" rIns="0" bIns="0" rtlCol="0"/>
                        </wps:wsp>
                      </wpg:grpSp>
                    </wpg:wgp>
                  </a:graphicData>
                </a:graphic>
              </wp:inline>
            </w:drawing>
          </mc:Choice>
          <mc:Fallback>
            <w:pict>
              <v:group id="_x0000_s1026" o:spid="_x0000_s1026" o:spt="203" style="height:112pt;width:498.1pt;" coordorigin="390695,-19052" coordsize="5106161,1422550" o:gfxdata="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">
                <o:lock v:ext="edit" aspectratio="f"/>
                <v:shape id="object 10" o:spid="_x0000_s1026" o:spt="100" style="position:absolute;left:1271713;top:0;height:1352693;width:4225143;" fillcolor="#E4F4FF" filled="t" stroked="f" coordsize="7263765,1592579" o:gfxdata="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7/QFK2AAAA2wAAAA8A&#10;AAAAAAAAAQAgAAAAIgAAAGRycy9kb3ducmV2LnhtbFBLAQIUABQAAAAIAIdO4kAzLwWeOwAAADkA&#10;AAAQAAAAAAAAAAEAIAAAAAUBAABkcnMvc2hhcGV4bWwueG1sUEsFBgAAAAAGAAYAWwEAAK8DAAAA&#10;AA==&#10;" path="m7263384,0l0,0,0,1592579,6997954,1592579,7263384,1327149,7263384,0xe">
                  <v:fill on="t" focussize="0,0"/>
                  <v:stroke on="f"/>
                  <v:imagedata o:title=""/>
                  <o:lock v:ext="edit" aspectratio="f"/>
                  <v:textbox inset="0mm,0mm,0mm,0mm"/>
                </v:shape>
                <v:group id="_x0000_s1026" o:spid="_x0000_s1026" o:spt="203" style="position:absolute;left:390695;top:-19052;height:1422550;width:4912925;" coordorigin="405844,-19052" coordsize="5103425,1422550" o:gfxdata="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DWW2YS+AAAA2wAAAA8AAAAAAAAAAQAgAAAAIgAAAGRycy9kb3ducmV2Lnht&#10;bFBLAQIUABQAAAAIAIdO4kAzLwWeOwAAADkAAAAVAAAAAAAAAAEAIAAAAA0BAABkcnMvZ3JvdXBz&#10;aGFwZXhtbC54bWxQSwUGAAAAAAYABgBgAQAAygMAAAAA&#10;">
                  <o:lock v:ext="edit" aspectratio="f"/>
                  <v:shape id="object 24" o:spid="_x0000_s1026" o:spt="202" type="#_x0000_t202" style="position:absolute;left:1362909;top:0;height:1403498;width:4146360;" filled="f" stroked="f" coordsize="21600,21600" o:gfxdata="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MJHPe8AAAA&#10;2wAAAA8AAAAAAAAAAQAgAAAAIgAAAGRycy9kb3ducmV2LnhtbFBLAQIUABQAAAAIAIdO4kAzLwWe&#10;OwAAADkAAAAQAAAAAAAAAAEAIAAAAAsBAABkcnMvc2hhcGV4bWwueG1sUEsFBgAAAAAGAAYAWwEA&#10;ALUDAAAAAA==&#10;">
                    <v:fill on="f" focussize="0,0"/>
                    <v:stroke on="f"/>
                    <v:imagedata o:title=""/>
                    <o:lock v:ext="edit" aspectratio="f"/>
                    <v:textbox inset="0mm,0.95pt,0mm,0mm">
                      <w:txbxContent>
                        <w:p w14:paraId="636BA007">
                          <w:pPr>
                            <w:widowControl/>
                            <w:tabs>
                              <w:tab w:val="left" w:pos="2043"/>
                            </w:tabs>
                            <w:topLinePunct w:val="0"/>
                            <w:ind w:left="110" w:leftChars="50" w:right="110" w:rightChars="50"/>
                            <w:rPr>
                              <w:color w:val="000000" w:themeColor="text1"/>
                              <w:spacing w:val="-1"/>
                              <w:kern w:val="24"/>
                              <w:szCs w:val="32"/>
                              <w14:textFill>
                                <w14:solidFill>
                                  <w14:schemeClr w14:val="tx1"/>
                                </w14:solidFill>
                              </w14:textFill>
                            </w:rPr>
                          </w:pPr>
                          <w:r>
                            <w:rPr>
                              <w:b/>
                              <w:bCs/>
                              <w:color w:val="000000" w:themeColor="text1"/>
                              <w:spacing w:val="-1"/>
                              <w:kern w:val="24"/>
                              <w:szCs w:val="32"/>
                              <w14:textFill>
                                <w14:solidFill>
                                  <w14:schemeClr w14:val="tx1"/>
                                </w14:solidFill>
                              </w14:textFill>
                            </w:rPr>
                            <w:t xml:space="preserve">C1: </w:t>
                          </w:r>
                          <w:r>
                            <w:rPr>
                              <w:color w:val="000000" w:themeColor="text1"/>
                              <w:spacing w:val="-1"/>
                              <w:kern w:val="24"/>
                              <w:szCs w:val="32"/>
                              <w14:textFill>
                                <w14:solidFill>
                                  <w14:schemeClr w14:val="tx1"/>
                                </w14:solidFill>
                              </w14:textFill>
                            </w:rPr>
                            <w:t>High risks involved</w:t>
                          </w:r>
                        </w:p>
                        <w:p w14:paraId="06F653CB">
                          <w:pPr>
                            <w:widowControl/>
                            <w:tabs>
                              <w:tab w:val="left" w:pos="2043"/>
                            </w:tabs>
                            <w:topLinePunct w:val="0"/>
                            <w:ind w:left="110" w:leftChars="50" w:right="110" w:rightChars="50"/>
                            <w:rPr>
                              <w:kern w:val="0"/>
                              <w:szCs w:val="24"/>
                            </w:rPr>
                          </w:pPr>
                        </w:p>
                        <w:p w14:paraId="510B21EA">
                          <w:pPr>
                            <w:widowControl/>
                            <w:tabs>
                              <w:tab w:val="left" w:pos="2043"/>
                            </w:tabs>
                            <w:topLinePunct w:val="0"/>
                            <w:ind w:left="110" w:leftChars="50" w:right="110" w:rightChars="50"/>
                            <w:rPr>
                              <w:b/>
                              <w:bCs/>
                              <w:color w:val="000000" w:themeColor="text1"/>
                              <w:spacing w:val="-1"/>
                              <w:kern w:val="24"/>
                              <w:szCs w:val="32"/>
                              <w14:textFill>
                                <w14:solidFill>
                                  <w14:schemeClr w14:val="tx1"/>
                                </w14:solidFill>
                              </w14:textFill>
                            </w:rPr>
                          </w:pPr>
                          <w:r>
                            <w:rPr>
                              <w:b/>
                              <w:bCs/>
                              <w:color w:val="000000" w:themeColor="text1"/>
                              <w:spacing w:val="-1"/>
                              <w:kern w:val="24"/>
                              <w:szCs w:val="32"/>
                              <w14:textFill>
                                <w14:solidFill>
                                  <w14:schemeClr w14:val="tx1"/>
                                </w14:solidFill>
                              </w14:textFill>
                            </w:rPr>
                            <w:t>C2:</w:t>
                          </w:r>
                        </w:p>
                        <w:p w14:paraId="1438B13E">
                          <w:pPr>
                            <w:widowControl/>
                            <w:tabs>
                              <w:tab w:val="left" w:pos="2043"/>
                            </w:tabs>
                            <w:topLinePunct w:val="0"/>
                            <w:ind w:left="110" w:leftChars="50" w:right="110" w:rightChars="50"/>
                            <w:rPr>
                              <w:color w:val="000000" w:themeColor="text1"/>
                              <w:spacing w:val="-1"/>
                              <w:kern w:val="24"/>
                              <w:szCs w:val="32"/>
                              <w14:textFill>
                                <w14:solidFill>
                                  <w14:schemeClr w14:val="tx1"/>
                                </w14:solidFill>
                              </w14:textFill>
                            </w:rPr>
                          </w:pPr>
                        </w:p>
                        <w:p w14:paraId="2D4A1C80">
                          <w:pPr>
                            <w:widowControl/>
                            <w:tabs>
                              <w:tab w:val="left" w:pos="2043"/>
                            </w:tabs>
                            <w:topLinePunct w:val="0"/>
                            <w:ind w:left="110" w:leftChars="50" w:right="110" w:rightChars="50"/>
                            <w:rPr>
                              <w:b/>
                              <w:bCs/>
                              <w:color w:val="000000" w:themeColor="text1"/>
                              <w:spacing w:val="-1"/>
                              <w:kern w:val="24"/>
                              <w:szCs w:val="32"/>
                              <w14:textFill>
                                <w14:solidFill>
                                  <w14:schemeClr w14:val="tx1"/>
                                </w14:solidFill>
                              </w14:textFill>
                            </w:rPr>
                          </w:pPr>
                          <w:r>
                            <w:rPr>
                              <w:b/>
                              <w:bCs/>
                              <w:color w:val="000000" w:themeColor="text1"/>
                              <w:spacing w:val="-1"/>
                              <w:kern w:val="24"/>
                              <w:szCs w:val="32"/>
                              <w14:textFill>
                                <w14:solidFill>
                                  <w14:schemeClr w14:val="tx1"/>
                                </w14:solidFill>
                              </w14:textFill>
                            </w:rPr>
                            <w:t>C3:</w:t>
                          </w:r>
                        </w:p>
                        <w:p w14:paraId="00B5AE4B">
                          <w:pPr>
                            <w:widowControl/>
                            <w:tabs>
                              <w:tab w:val="left" w:pos="2043"/>
                            </w:tabs>
                            <w:topLinePunct w:val="0"/>
                            <w:ind w:left="110" w:leftChars="50" w:right="110" w:rightChars="50"/>
                            <w:rPr>
                              <w:color w:val="000000" w:themeColor="text1"/>
                              <w:spacing w:val="-1"/>
                              <w:kern w:val="24"/>
                              <w:szCs w:val="32"/>
                              <w14:textFill>
                                <w14:solidFill>
                                  <w14:schemeClr w14:val="tx1"/>
                                </w14:solidFill>
                              </w14:textFill>
                            </w:rPr>
                          </w:pPr>
                        </w:p>
                      </w:txbxContent>
                    </v:textbox>
                  </v:shape>
                  <v:rect id="object 20" o:spid="_x0000_s1026" o:spt="1" style="position:absolute;left:405844;top:-19052;height:1371745;width:925032;" filled="t" stroked="f" coordsize="21600,21600" o:gfxdata="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7lkhvQAA&#10;ANwAAAAPAAAAAAAAAAEAIAAAACIAAABkcnMvZG93bnJldi54bWxQSwECFAAUAAAACACHTuJAMy8F&#10;njsAAAA5AAAAEAAAAAAAAAABACAAAAAMAQAAZHJzL3NoYXBleG1sLnhtbFBLBQYAAAAABgAGAFsB&#10;AAC2AwAAAAA=&#10;">
                    <v:fill type="frame" on="t" focussize="0,0" recolor="t" rotate="t" r:id="rId67"/>
                    <v:stroke on="f"/>
                    <v:imagedata o:title=""/>
                    <o:lock v:ext="edit" aspectratio="f"/>
                    <v:textbox inset="0mm,0mm,0mm,0mm"/>
                  </v:rect>
                </v:group>
                <w10:wrap type="none"/>
                <w10:anchorlock/>
              </v:group>
            </w:pict>
          </mc:Fallback>
        </mc:AlternateContent>
      </w:r>
    </w:p>
    <w:p w14:paraId="4A16FAC4">
      <w:pPr>
        <w:pStyle w:val="146"/>
      </w:pPr>
      <w:r>
        <w:t>Source: Secondary Sources, Expert Interviews and QYResearch, 2023</w:t>
      </w:r>
      <w:bookmarkEnd w:id="1133"/>
    </w:p>
    <w:p w14:paraId="1C8BE0C5">
      <w:pPr>
        <w:pStyle w:val="3"/>
      </w:pPr>
      <w:bookmarkStart w:id="1134" w:name="_Toc58061722"/>
      <w:bookmarkStart w:id="1135" w:name="_Toc121597066"/>
      <w:bookmarkStart w:id="1136" w:name="_Toc58079421"/>
      <w:bookmarkStart w:id="1137" w:name="_Toc87702802"/>
      <w:bookmarkStart w:id="1138" w:name="_Toc42072661"/>
      <w:r>
        <w:t>LED Tube Lights M</w:t>
      </w:r>
      <w:r>
        <w:rPr>
          <w:rFonts w:hint="eastAsia"/>
        </w:rPr>
        <w:t>arket</w:t>
      </w:r>
      <w:r>
        <w:t xml:space="preserve"> </w:t>
      </w:r>
      <w:bookmarkStart w:id="1139" w:name="_Hlk42071500"/>
      <w:r>
        <w:t>Restraints</w:t>
      </w:r>
      <w:bookmarkEnd w:id="1134"/>
      <w:bookmarkEnd w:id="1135"/>
      <w:bookmarkEnd w:id="1136"/>
      <w:bookmarkEnd w:id="1137"/>
      <w:bookmarkEnd w:id="1138"/>
      <w:bookmarkEnd w:id="1139"/>
    </w:p>
    <w:p w14:paraId="2FA17ABE">
      <w:pPr>
        <w:pStyle w:val="153"/>
        <w:ind w:left="357" w:hanging="357"/>
      </w:pPr>
      <w:bookmarkStart w:id="1140" w:name="_Toc58079048"/>
      <w:bookmarkStart w:id="1141" w:name="_Toc87702418"/>
      <w:bookmarkStart w:id="1142" w:name="_Toc58061391"/>
      <w:bookmarkStart w:id="1143" w:name="_Toc121596678"/>
      <w:bookmarkStart w:id="1144" w:name="_Toc42072336"/>
      <w:r>
        <w:t>LED Tube Lights M</w:t>
      </w:r>
      <w:r>
        <w:rPr>
          <w:rFonts w:hint="eastAsia"/>
        </w:rPr>
        <w:t>arket</w:t>
      </w:r>
      <w:r>
        <w:t xml:space="preserve"> Restraints</w:t>
      </w:r>
      <w:bookmarkEnd w:id="1140"/>
      <w:bookmarkEnd w:id="1141"/>
      <w:bookmarkEnd w:id="1142"/>
      <w:bookmarkEnd w:id="1143"/>
      <w:bookmarkEnd w:id="1144"/>
    </w:p>
    <w:p w14:paraId="05606B1C">
      <w:r>
        <mc:AlternateContent>
          <mc:Choice Requires="wps">
            <w:drawing>
              <wp:anchor distT="0" distB="0" distL="114300" distR="114300" simplePos="0" relativeHeight="251675648" behindDoc="0" locked="0" layoutInCell="1" allowOverlap="1">
                <wp:simplePos x="0" y="0"/>
                <wp:positionH relativeFrom="column">
                  <wp:posOffset>77470</wp:posOffset>
                </wp:positionH>
                <wp:positionV relativeFrom="paragraph">
                  <wp:posOffset>1075690</wp:posOffset>
                </wp:positionV>
                <wp:extent cx="885825" cy="323850"/>
                <wp:effectExtent l="0" t="0" r="9525" b="0"/>
                <wp:wrapNone/>
                <wp:docPr id="482" name="文本框 482"/>
                <wp:cNvGraphicFramePr/>
                <a:graphic xmlns:a="http://schemas.openxmlformats.org/drawingml/2006/main">
                  <a:graphicData uri="http://schemas.microsoft.com/office/word/2010/wordprocessingShape">
                    <wps:wsp>
                      <wps:cNvSpPr txBox="1"/>
                      <wps:spPr>
                        <a:xfrm>
                          <a:off x="0" y="0"/>
                          <a:ext cx="885825" cy="323850"/>
                        </a:xfrm>
                        <a:prstGeom prst="rect">
                          <a:avLst/>
                        </a:prstGeom>
                        <a:solidFill>
                          <a:schemeClr val="lt1"/>
                        </a:solidFill>
                        <a:ln w="6350">
                          <a:noFill/>
                        </a:ln>
                      </wps:spPr>
                      <wps:txbx>
                        <w:txbxContent>
                          <w:p w14:paraId="45C6934B">
                            <w:pPr>
                              <w:spacing w:after="0"/>
                              <w:jc w:val="center"/>
                            </w:pPr>
                            <w:r>
                              <w:rPr>
                                <w:rFonts w:cs="Calibri"/>
                                <w:szCs w:val="22"/>
                              </w:rPr>
                              <w:t>Restraints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pt;margin-top:84.7pt;height:25.5pt;width:69.75pt;z-index:251675648;mso-width-relative:page;mso-height-relative:page;" fillcolor="#FFFFFF [3201]" filled="t" stroked="f" coordsize="21600,21600" o:gfxdata="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N5nvADVAAAACgEAAA8A&#10;AAAAAAAAAQAgAAAAIgAAAGRycy9kb3ducmV2LnhtbFBLAQIUABQAAAAIAIdO4kADHheqUwIAAJIE&#10;AAAOAAAAAAAAAAEAIAAAACQBAABkcnMvZTJvRG9jLnhtbFBLBQYAAAAABgAGAFkBAADpBQAAAAA=&#10;">
                <v:fill on="t" focussize="0,0"/>
                <v:stroke on="f" weight="0.5pt"/>
                <v:imagedata o:title=""/>
                <o:lock v:ext="edit" aspectratio="f"/>
                <v:textbox>
                  <w:txbxContent>
                    <w:p w14:paraId="45C6934B">
                      <w:pPr>
                        <w:spacing w:after="0"/>
                        <w:jc w:val="center"/>
                      </w:pPr>
                      <w:r>
                        <w:rPr>
                          <w:rFonts w:cs="Calibri"/>
                          <w:szCs w:val="22"/>
                        </w:rPr>
                        <w:t>Restraints</w:t>
                      </w:r>
                    </w:p>
                  </w:txbxContent>
                </v:textbox>
              </v:shape>
            </w:pict>
          </mc:Fallback>
        </mc:AlternateContent>
      </w:r>
      <w:r>
        <mc:AlternateContent>
          <mc:Choice Requires="wpg">
            <w:drawing>
              <wp:inline distT="0" distB="0" distL="0" distR="0">
                <wp:extent cx="6398895" cy="1442085"/>
                <wp:effectExtent l="0" t="0" r="1905" b="5715"/>
                <wp:docPr id="449" name="组合 449"/>
                <wp:cNvGraphicFramePr/>
                <a:graphic xmlns:a="http://schemas.openxmlformats.org/drawingml/2006/main">
                  <a:graphicData uri="http://schemas.microsoft.com/office/word/2010/wordprocessingGroup">
                    <wpg:wgp>
                      <wpg:cNvGrpSpPr/>
                      <wpg:grpSpPr>
                        <a:xfrm>
                          <a:off x="0" y="0"/>
                          <a:ext cx="6398895" cy="1442086"/>
                          <a:chOff x="28262" y="-38740"/>
                          <a:chExt cx="5468096" cy="1442238"/>
                        </a:xfrm>
                      </wpg:grpSpPr>
                      <wps:wsp>
                        <wps:cNvPr id="450" name="object 10"/>
                        <wps:cNvSpPr/>
                        <wps:spPr>
                          <a:xfrm>
                            <a:off x="918698" y="0"/>
                            <a:ext cx="4577660" cy="1403498"/>
                          </a:xfrm>
                          <a:custGeom>
                            <a:avLst/>
                            <a:gdLst/>
                            <a:ahLst/>
                            <a:cxnLst/>
                            <a:rect l="l" t="t" r="r" b="b"/>
                            <a:pathLst>
                              <a:path w="7263765" h="1592579">
                                <a:moveTo>
                                  <a:pt x="7263384" y="0"/>
                                </a:moveTo>
                                <a:lnTo>
                                  <a:pt x="0" y="0"/>
                                </a:lnTo>
                                <a:lnTo>
                                  <a:pt x="0" y="1592579"/>
                                </a:lnTo>
                                <a:lnTo>
                                  <a:pt x="6997954" y="1592579"/>
                                </a:lnTo>
                                <a:lnTo>
                                  <a:pt x="7263384" y="1327149"/>
                                </a:lnTo>
                                <a:lnTo>
                                  <a:pt x="7263384" y="0"/>
                                </a:lnTo>
                                <a:close/>
                              </a:path>
                            </a:pathLst>
                          </a:custGeom>
                          <a:solidFill>
                            <a:srgbClr val="E4F4FF"/>
                          </a:solidFill>
                        </wps:spPr>
                        <wps:bodyPr wrap="square" lIns="0" tIns="0" rIns="0" bIns="0" rtlCol="0"/>
                      </wps:wsp>
                      <wpg:grpSp>
                        <wpg:cNvPr id="453" name="组合 453"/>
                        <wpg:cNvGrpSpPr/>
                        <wpg:grpSpPr>
                          <a:xfrm>
                            <a:off x="28262" y="-38740"/>
                            <a:ext cx="5395599" cy="1442238"/>
                            <a:chOff x="29358" y="-38740"/>
                            <a:chExt cx="5604815" cy="1442238"/>
                          </a:xfrm>
                        </wpg:grpSpPr>
                        <wps:wsp>
                          <wps:cNvPr id="455" name="object 20"/>
                          <wps:cNvSpPr/>
                          <wps:spPr>
                            <a:xfrm>
                              <a:off x="29358" y="-38740"/>
                              <a:ext cx="925032" cy="1442237"/>
                            </a:xfrm>
                            <a:prstGeom prst="rect">
                              <a:avLst/>
                            </a:prstGeom>
                            <a:blipFill>
                              <a:blip r:embed="rId67" cstate="print"/>
                              <a:stretch>
                                <a:fillRect/>
                              </a:stretch>
                            </a:blipFill>
                          </wps:spPr>
                          <wps:bodyPr wrap="square" lIns="0" tIns="0" rIns="0" bIns="0" rtlCol="0"/>
                        </wps:wsp>
                        <wps:wsp>
                          <wps:cNvPr id="456" name="object 24"/>
                          <wps:cNvSpPr txBox="1"/>
                          <wps:spPr>
                            <a:xfrm>
                              <a:off x="1001692" y="0"/>
                              <a:ext cx="4632481" cy="1403498"/>
                            </a:xfrm>
                            <a:prstGeom prst="rect">
                              <a:avLst/>
                            </a:prstGeom>
                          </wps:spPr>
                          <wps:txbx>
                            <w:txbxContent>
                              <w:p w14:paraId="5F4F83A4">
                                <w:pPr>
                                  <w:ind w:left="110" w:leftChars="50" w:right="110" w:rightChars="50"/>
                                </w:pPr>
                                <w:r>
                                  <w:rPr>
                                    <w:b/>
                                    <w:bCs/>
                                  </w:rPr>
                                  <w:t>R1</w:t>
                                </w:r>
                                <w:r>
                                  <w:t>:</w:t>
                                </w:r>
                              </w:p>
                              <w:p w14:paraId="75D59AAE">
                                <w:pPr>
                                  <w:ind w:left="110" w:leftChars="50" w:right="110" w:rightChars="50"/>
                                  <w:rPr>
                                    <w:kern w:val="0"/>
                                    <w:szCs w:val="24"/>
                                  </w:rPr>
                                </w:pPr>
                              </w:p>
                              <w:p w14:paraId="7D36DE92">
                                <w:pPr>
                                  <w:ind w:left="110" w:leftChars="50" w:right="110" w:rightChars="50"/>
                                </w:pPr>
                                <w:r>
                                  <w:rPr>
                                    <w:b/>
                                    <w:bCs/>
                                  </w:rPr>
                                  <w:t>R2</w:t>
                                </w:r>
                                <w:r>
                                  <w:t>:</w:t>
                                </w:r>
                              </w:p>
                              <w:p w14:paraId="6999739B">
                                <w:pPr>
                                  <w:ind w:left="110" w:leftChars="50" w:right="110" w:rightChars="50"/>
                                </w:pPr>
                              </w:p>
                              <w:p w14:paraId="1B726CC4">
                                <w:pPr>
                                  <w:ind w:left="110" w:leftChars="50" w:right="110" w:rightChars="50"/>
                                </w:pPr>
                                <w:r>
                                  <w:rPr>
                                    <w:b/>
                                    <w:bCs/>
                                  </w:rPr>
                                  <w:t>R3</w:t>
                                </w:r>
                                <w:r>
                                  <w:t>:</w:t>
                                </w:r>
                              </w:p>
                              <w:p w14:paraId="70B2B909">
                                <w:pPr>
                                  <w:ind w:left="110" w:leftChars="50" w:right="110" w:rightChars="50"/>
                                </w:pPr>
                              </w:p>
                            </w:txbxContent>
                          </wps:txbx>
                          <wps:bodyPr vert="horz" wrap="square" lIns="0" tIns="12065" rIns="0" bIns="0" rtlCol="0">
                            <a:noAutofit/>
                          </wps:bodyPr>
                        </wps:wsp>
                      </wpg:grpSp>
                    </wpg:wgp>
                  </a:graphicData>
                </a:graphic>
              </wp:inline>
            </w:drawing>
          </mc:Choice>
          <mc:Fallback>
            <w:pict>
              <v:group id="_x0000_s1026" o:spid="_x0000_s1026" o:spt="203" style="height:113.55pt;width:503.85pt;" coordorigin="28262,-38740" coordsize="5468096,1442238" o:gfxdata="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">
                <o:lock v:ext="edit" aspectratio="f"/>
                <v:shape id="object 10" o:spid="_x0000_s1026" o:spt="100" style="position:absolute;left:918698;top:0;height:1403498;width:4577660;" fillcolor="#E4F4FF" filled="t" stroked="f" coordsize="7263765,1592579" o:gfxdata="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Ni+qbUAAADcAAAADwAA&#10;AAAAAAABACAAAAAiAAAAZHJzL2Rvd25yZXYueG1sUEsBAhQAFAAAAAgAh07iQDMvBZ47AAAAOQAA&#10;ABAAAAAAAAAAAQAgAAAABAEAAGRycy9zaGFwZXhtbC54bWxQSwUGAAAAAAYABgBbAQAArgMAAAAA&#10;" path="m7263384,0l0,0,0,1592579,6997954,1592579,7263384,1327149,7263384,0xe">
                  <v:fill on="t" focussize="0,0"/>
                  <v:stroke on="f"/>
                  <v:imagedata o:title=""/>
                  <o:lock v:ext="edit" aspectratio="f"/>
                  <v:textbox inset="0mm,0mm,0mm,0mm"/>
                </v:shape>
                <v:group id="_x0000_s1026" o:spid="_x0000_s1026" o:spt="203" style="position:absolute;left:28262;top:-38740;height:1442238;width:5395599;" coordorigin="29358,-38740" coordsize="5604815,1442238" o:gfxdata="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A5WPP8AAAADcAAAADwAAAAAAAAABACAAAAAiAAAAZHJzL2Rvd25yZXYu&#10;eG1sUEsBAhQAFAAAAAgAh07iQDMvBZ47AAAAOQAAABUAAAAAAAAAAQAgAAAADwEAAGRycy9ncm91&#10;cHNoYXBleG1sLnhtbFBLBQYAAAAABgAGAGABAADMAwAAAAA=&#10;">
                  <o:lock v:ext="edit" aspectratio="f"/>
                  <v:rect id="object 20" o:spid="_x0000_s1026" o:spt="1" style="position:absolute;left:29358;top:-38740;height:1442237;width:925032;" filled="t" stroked="f" coordsize="21600,21600" o:gfxdata="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02YGK/&#10;AAAA3AAAAA8AAAAAAAAAAQAgAAAAIgAAAGRycy9kb3ducmV2LnhtbFBLAQIUABQAAAAIAIdO4kAz&#10;LwWeOwAAADkAAAAQAAAAAAAAAAEAIAAAAA4BAABkcnMvc2hhcGV4bWwueG1sUEsFBgAAAAAGAAYA&#10;WwEAALgDAAAAAA==&#10;">
                    <v:fill type="frame" on="t" focussize="0,0" recolor="t" rotate="t" r:id="rId67"/>
                    <v:stroke on="f"/>
                    <v:imagedata o:title=""/>
                    <o:lock v:ext="edit" aspectratio="f"/>
                    <v:textbox inset="0mm,0mm,0mm,0mm"/>
                  </v:rect>
                  <v:shape id="object 24" o:spid="_x0000_s1026" o:spt="202" type="#_x0000_t202" style="position:absolute;left:1001692;top:0;height:1403498;width:4632481;" filled="f" stroked="f" coordsize="21600,21600" o:gfxdata="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ArB+L4A&#10;AADcAAAADwAAAAAAAAABACAAAAAiAAAAZHJzL2Rvd25yZXYueG1sUEsBAhQAFAAAAAgAh07iQDMv&#10;BZ47AAAAOQAAABAAAAAAAAAAAQAgAAAADQEAAGRycy9zaGFwZXhtbC54bWxQSwUGAAAAAAYABgBb&#10;AQAAtwMAAAAA&#10;">
                    <v:fill on="f" focussize="0,0"/>
                    <v:stroke on="f"/>
                    <v:imagedata o:title=""/>
                    <o:lock v:ext="edit" aspectratio="f"/>
                    <v:textbox inset="0mm,0.95pt,0mm,0mm">
                      <w:txbxContent>
                        <w:p w14:paraId="5F4F83A4">
                          <w:pPr>
                            <w:ind w:left="110" w:leftChars="50" w:right="110" w:rightChars="50"/>
                          </w:pPr>
                          <w:r>
                            <w:rPr>
                              <w:b/>
                              <w:bCs/>
                            </w:rPr>
                            <w:t>R1</w:t>
                          </w:r>
                          <w:r>
                            <w:t>:</w:t>
                          </w:r>
                        </w:p>
                        <w:p w14:paraId="75D59AAE">
                          <w:pPr>
                            <w:ind w:left="110" w:leftChars="50" w:right="110" w:rightChars="50"/>
                            <w:rPr>
                              <w:kern w:val="0"/>
                              <w:szCs w:val="24"/>
                            </w:rPr>
                          </w:pPr>
                        </w:p>
                        <w:p w14:paraId="7D36DE92">
                          <w:pPr>
                            <w:ind w:left="110" w:leftChars="50" w:right="110" w:rightChars="50"/>
                          </w:pPr>
                          <w:r>
                            <w:rPr>
                              <w:b/>
                              <w:bCs/>
                            </w:rPr>
                            <w:t>R2</w:t>
                          </w:r>
                          <w:r>
                            <w:t>:</w:t>
                          </w:r>
                        </w:p>
                        <w:p w14:paraId="6999739B">
                          <w:pPr>
                            <w:ind w:left="110" w:leftChars="50" w:right="110" w:rightChars="50"/>
                          </w:pPr>
                        </w:p>
                        <w:p w14:paraId="1B726CC4">
                          <w:pPr>
                            <w:ind w:left="110" w:leftChars="50" w:right="110" w:rightChars="50"/>
                          </w:pPr>
                          <w:r>
                            <w:rPr>
                              <w:b/>
                              <w:bCs/>
                            </w:rPr>
                            <w:t>R3</w:t>
                          </w:r>
                          <w:r>
                            <w:t>:</w:t>
                          </w:r>
                        </w:p>
                        <w:p w14:paraId="70B2B909">
                          <w:pPr>
                            <w:ind w:left="110" w:leftChars="50" w:right="110" w:rightChars="50"/>
                          </w:pPr>
                        </w:p>
                      </w:txbxContent>
                    </v:textbox>
                  </v:shape>
                </v:group>
                <w10:wrap type="none"/>
                <w10:anchorlock/>
              </v:group>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76200</wp:posOffset>
                </wp:positionH>
                <wp:positionV relativeFrom="paragraph">
                  <wp:posOffset>86360</wp:posOffset>
                </wp:positionV>
                <wp:extent cx="789305" cy="899795"/>
                <wp:effectExtent l="0" t="0" r="0" b="0"/>
                <wp:wrapNone/>
                <wp:docPr id="483" name="object 21"/>
                <wp:cNvGraphicFramePr/>
                <a:graphic xmlns:a="http://schemas.openxmlformats.org/drawingml/2006/main">
                  <a:graphicData uri="http://schemas.microsoft.com/office/word/2010/wordprocessingShape">
                    <wps:wsp>
                      <wps:cNvSpPr/>
                      <wps:spPr>
                        <a:xfrm>
                          <a:off x="0" y="0"/>
                          <a:ext cx="789457" cy="900076"/>
                        </a:xfrm>
                        <a:prstGeom prst="rect">
                          <a:avLst/>
                        </a:prstGeom>
                        <a:blipFill>
                          <a:blip r:embed="rId69" cstate="print"/>
                          <a:stretch>
                            <a:fillRect/>
                          </a:stretch>
                        </a:blipFill>
                      </wps:spPr>
                      <wps:bodyPr wrap="square" lIns="0" tIns="0" rIns="0" bIns="0" rtlCol="0"/>
                    </wps:wsp>
                  </a:graphicData>
                </a:graphic>
              </wp:anchor>
            </w:drawing>
          </mc:Choice>
          <mc:Fallback>
            <w:pict>
              <v:rect id="object 21" o:spid="_x0000_s1026" o:spt="1" style="position:absolute;left:0pt;margin-left:6pt;margin-top:6.8pt;height:70.85pt;width:62.15pt;z-index:251670528;mso-width-relative:page;mso-height-relative:page;" filled="t" stroked="f" coordsize="21600,21600" o:gfxdata="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">
                <v:fill type="frame" on="t" focussize="0,0" recolor="t" rotate="t" r:id="rId69"/>
                <v:stroke on="f"/>
                <v:imagedata o:title=""/>
                <o:lock v:ext="edit" aspectratio="f"/>
                <v:textbox inset="0mm,0mm,0mm,0mm"/>
              </v:rect>
            </w:pict>
          </mc:Fallback>
        </mc:AlternateContent>
      </w:r>
    </w:p>
    <w:p w14:paraId="45C65406">
      <w:pPr>
        <w:pStyle w:val="146"/>
      </w:pPr>
      <w:r>
        <w:t>Source: Secondary Sources, Expert Interviews and QYResearch, 2023</w:t>
      </w:r>
      <w:bookmarkEnd w:id="1065"/>
      <w:bookmarkEnd w:id="1077"/>
      <w:bookmarkEnd w:id="1078"/>
    </w:p>
    <w:p w14:paraId="78AB392B">
      <w:pPr>
        <w:pStyle w:val="2"/>
      </w:pPr>
      <w:bookmarkStart w:id="1145" w:name="_Toc23608425"/>
      <w:bookmarkStart w:id="1146" w:name="_Toc453597494"/>
      <w:bookmarkStart w:id="1147" w:name="_Toc121597067"/>
      <w:bookmarkStart w:id="1148" w:name="_Toc515731656"/>
      <w:r>
        <w:t>Research Findings and Conclusion</w:t>
      </w:r>
      <w:bookmarkEnd w:id="1145"/>
      <w:bookmarkEnd w:id="1146"/>
      <w:bookmarkEnd w:id="1147"/>
      <w:bookmarkEnd w:id="1148"/>
    </w:p>
    <w:p w14:paraId="1DB4AC12">
      <w:pPr>
        <w:pStyle w:val="148"/>
      </w:pPr>
      <w:r>
        <w:t>…</w:t>
      </w:r>
    </w:p>
    <w:p w14:paraId="14EFBE9C">
      <w:pPr>
        <w:pStyle w:val="148"/>
      </w:pPr>
      <w:r>
        <w:t>…</w:t>
      </w:r>
    </w:p>
    <w:p w14:paraId="046F9A82">
      <w:pPr>
        <w:pStyle w:val="148"/>
      </w:pPr>
      <w:r>
        <w:t>…</w:t>
      </w:r>
    </w:p>
    <w:p w14:paraId="2F950940">
      <w:pPr>
        <w:pStyle w:val="148"/>
      </w:pPr>
    </w:p>
    <w:p w14:paraId="63E15DAA">
      <w:pPr>
        <w:pStyle w:val="148"/>
      </w:pPr>
    </w:p>
    <w:p w14:paraId="307ACA62">
      <w:pPr>
        <w:pStyle w:val="148"/>
      </w:pPr>
    </w:p>
    <w:p w14:paraId="0DBDC09B">
      <w:pPr>
        <w:pStyle w:val="148"/>
      </w:pPr>
    </w:p>
    <w:p w14:paraId="532C8134">
      <w:pPr>
        <w:pStyle w:val="148"/>
      </w:pPr>
    </w:p>
    <w:p w14:paraId="795A2EC2">
      <w:pPr>
        <w:pStyle w:val="148"/>
      </w:pPr>
    </w:p>
    <w:p w14:paraId="6059AF82">
      <w:pPr>
        <w:pStyle w:val="148"/>
      </w:pPr>
    </w:p>
    <w:p w14:paraId="60E2044D">
      <w:pPr>
        <w:pStyle w:val="148"/>
      </w:pPr>
    </w:p>
    <w:p w14:paraId="7B74B22F">
      <w:pPr>
        <w:pStyle w:val="148"/>
      </w:pPr>
    </w:p>
    <w:p w14:paraId="147F721D">
      <w:pPr>
        <w:pStyle w:val="148"/>
      </w:pPr>
      <w:bookmarkStart w:id="1149" w:name="_Hlk23538106"/>
    </w:p>
    <w:p w14:paraId="7ABF631B">
      <w:r>
        <w:drawing>
          <wp:anchor distT="0" distB="0" distL="114300" distR="114300" simplePos="0" relativeHeight="251662336" behindDoc="1" locked="0" layoutInCell="1" allowOverlap="1">
            <wp:simplePos x="0" y="0"/>
            <wp:positionH relativeFrom="margin">
              <wp:posOffset>5080</wp:posOffset>
            </wp:positionH>
            <wp:positionV relativeFrom="paragraph">
              <wp:posOffset>50165</wp:posOffset>
            </wp:positionV>
            <wp:extent cx="6313170" cy="1116330"/>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Picture 1225"/>
                    <pic:cNvPicPr>
                      <a:picLocks noChangeAspect="1"/>
                    </pic:cNvPicPr>
                  </pic:nvPicPr>
                  <pic:blipFill>
                    <a:blip r:embed="rId7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anchor>
        </w:drawing>
      </w:r>
    </w:p>
    <w:p w14:paraId="552CB928">
      <w:pPr>
        <w:jc w:val="center"/>
        <w:rPr>
          <w:rFonts w:cstheme="minorHAnsi"/>
          <w:b/>
          <w:color w:val="FFFFFF" w:themeColor="background1"/>
          <w14:textFill>
            <w14:solidFill>
              <w14:schemeClr w14:val="bg1"/>
            </w14:solidFill>
          </w14:textFill>
        </w:rPr>
      </w:pPr>
      <w:r>
        <w:rPr>
          <w:rFonts w:cstheme="minorHAnsi"/>
          <w:b/>
          <w:color w:val="FFFFFF" w:themeColor="background1"/>
          <w14:textFill>
            <w14:solidFill>
              <w14:schemeClr w14:val="bg1"/>
            </w14:solidFill>
          </w14:textFill>
        </w:rPr>
        <w:t>Thanks for reading, for any question, please feel free to contact the QYR’s analyst</w:t>
      </w:r>
    </w:p>
    <w:p w14:paraId="2FC013C6">
      <w:pPr>
        <w:ind w:firstLine="567"/>
        <w:jc w:val="center"/>
        <w:rPr>
          <w:rFonts w:cstheme="minorHAnsi"/>
          <w:b/>
          <w:color w:val="FFFFFF" w:themeColor="background1"/>
          <w:sz w:val="28"/>
          <w14:textFill>
            <w14:solidFill>
              <w14:schemeClr w14:val="bg1"/>
            </w14:solidFill>
          </w14:textFill>
        </w:rPr>
      </w:pPr>
      <w:r>
        <w:rPr>
          <w:rFonts w:cstheme="minorHAnsi"/>
          <w:b/>
          <w:color w:val="FFFFFF" w:themeColor="background1"/>
          <w:sz w:val="28"/>
          <w14:textFill>
            <w14:solidFill>
              <w14:schemeClr w14:val="bg1"/>
            </w14:solidFill>
          </w14:textFill>
        </w:rPr>
        <w:t>Tel: +86-</w:t>
      </w:r>
      <w:r>
        <w:rPr>
          <w:rFonts w:hint="eastAsia" w:cstheme="minorHAnsi"/>
          <w:b/>
          <w:color w:val="FFFFFF" w:themeColor="background1"/>
          <w:sz w:val="28"/>
          <w:lang w:val="en-US" w:eastAsia="zh-CN"/>
          <w14:textFill>
            <w14:solidFill>
              <w14:schemeClr w14:val="bg1"/>
            </w14:solidFill>
          </w14:textFill>
        </w:rPr>
        <w:t>15013038387</w:t>
      </w:r>
      <w:r>
        <w:rPr>
          <w:rFonts w:cstheme="minorHAnsi"/>
          <w:b/>
          <w:color w:val="FFFFFF" w:themeColor="background1"/>
          <w:sz w:val="28"/>
          <w14:textFill>
            <w14:solidFill>
              <w14:schemeClr w14:val="bg1"/>
            </w14:solidFill>
          </w14:textFill>
        </w:rPr>
        <w:t xml:space="preserve">; Email: </w:t>
      </w:r>
      <w:r>
        <w:rPr>
          <w:rFonts w:hint="eastAsia" w:cstheme="minorHAnsi"/>
          <w:b/>
          <w:color w:val="FFFFFF" w:themeColor="background1"/>
          <w:sz w:val="28"/>
          <w:lang w:val="en-US" w:eastAsia="zh-CN"/>
          <w14:textFill>
            <w14:solidFill>
              <w14:schemeClr w14:val="bg1"/>
            </w14:solidFill>
          </w14:textFill>
        </w:rPr>
        <w:t>market</w:t>
      </w:r>
      <w:r>
        <w:rPr>
          <w:rFonts w:cstheme="minorHAnsi"/>
          <w:b/>
          <w:color w:val="FFFFFF" w:themeColor="background1"/>
          <w:sz w:val="28"/>
          <w14:textFill>
            <w14:solidFill>
              <w14:schemeClr w14:val="bg1"/>
            </w14:solidFill>
          </w14:textFill>
        </w:rPr>
        <w:t>@qyresearch.com</w:t>
      </w:r>
    </w:p>
    <w:p w14:paraId="5BB73857">
      <w:r>
        <w:br w:type="page"/>
      </w:r>
    </w:p>
    <w:bookmarkEnd w:id="1149"/>
    <w:p w14:paraId="1245F116">
      <w:pPr>
        <w:pStyle w:val="2"/>
      </w:pPr>
      <w:bookmarkStart w:id="1150" w:name="_Toc23608426"/>
      <w:bookmarkStart w:id="1151" w:name="_Toc515731657"/>
      <w:bookmarkStart w:id="1152" w:name="_Toc121597068"/>
      <w:r>
        <w:t>Methodology and Data Source</w:t>
      </w:r>
      <w:bookmarkEnd w:id="1150"/>
      <w:bookmarkEnd w:id="1151"/>
      <w:bookmarkEnd w:id="1152"/>
    </w:p>
    <w:p w14:paraId="0C799595">
      <w:pPr>
        <w:pStyle w:val="3"/>
      </w:pPr>
      <w:bookmarkStart w:id="1153" w:name="_Toc23608427"/>
      <w:bookmarkStart w:id="1154" w:name="_Toc121597069"/>
      <w:bookmarkStart w:id="1155" w:name="_Toc515731658"/>
      <w:r>
        <w:t>Methodology/Research Approach</w:t>
      </w:r>
      <w:bookmarkEnd w:id="1153"/>
      <w:bookmarkEnd w:id="1154"/>
      <w:bookmarkEnd w:id="1155"/>
    </w:p>
    <w:p w14:paraId="7CCDD18B">
      <w:pPr>
        <w:pStyle w:val="148"/>
      </w:pPr>
      <w:r>
        <w:t>This research study involved the extensive usage of both primary and secondary data sources. The research process involved the study of various factors affecting the industry, including the government policy, market environment, competitive landscape, historical data, present trends in the market, technological innovation, upcoming technologies and the technical progress in related industry, and market risks, opportunities, market barriers and challenges. The following illustrative figure shows the market research methodology applied in this report.</w:t>
      </w:r>
    </w:p>
    <w:p w14:paraId="15F2F1B1">
      <w:pPr>
        <w:pStyle w:val="4"/>
      </w:pPr>
      <w:bookmarkStart w:id="1156" w:name="_Toc23608428"/>
      <w:bookmarkStart w:id="1157" w:name="_Toc515731659"/>
      <w:bookmarkStart w:id="1158" w:name="_Toc121597070"/>
      <w:r>
        <w:t>Research Programs/Design</w:t>
      </w:r>
      <w:bookmarkEnd w:id="1156"/>
      <w:bookmarkEnd w:id="1157"/>
      <w:bookmarkEnd w:id="1158"/>
    </w:p>
    <w:p w14:paraId="71CAEE64">
      <w:pPr>
        <w:pStyle w:val="153"/>
      </w:pPr>
      <w:bookmarkStart w:id="1159" w:name="_Toc23608732"/>
      <w:bookmarkStart w:id="1160" w:name="_Toc121596679"/>
      <w:r>
        <w:t>Research Programs/Design for This Report</w:t>
      </w:r>
      <w:bookmarkEnd w:id="1159"/>
      <w:bookmarkEnd w:id="1160"/>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94"/>
        <w:gridCol w:w="3916"/>
        <w:gridCol w:w="4358"/>
      </w:tblGrid>
      <w:tr w14:paraId="3723BDE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68" w:type="dxa"/>
            <w:gridSpan w:val="3"/>
            <w:tcBorders>
              <w:bottom w:val="single" w:color="5B9BD5" w:themeColor="accent1" w:sz="12" w:space="0"/>
              <w:insideH w:val="single" w:sz="12" w:space="0"/>
            </w:tcBorders>
            <w:noWrap/>
            <w:vAlign w:val="center"/>
          </w:tcPr>
          <w:p w14:paraId="06332C25">
            <w:pPr>
              <w:jc w:val="center"/>
              <w:rPr>
                <w:b/>
                <w:bCs/>
                <w:szCs w:val="22"/>
              </w:rPr>
            </w:pPr>
            <w:r>
              <w:rPr>
                <w:b/>
                <w:bCs/>
                <w:szCs w:val="22"/>
              </w:rPr>
              <w:t>Research Design</w:t>
            </w:r>
          </w:p>
        </w:tc>
      </w:tr>
      <w:tr w14:paraId="2AB78B3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694" w:type="dxa"/>
            <w:vMerge w:val="restart"/>
            <w:shd w:val="clear" w:color="auto" w:fill="DEEAF6" w:themeFill="accent1" w:themeFillTint="33"/>
            <w:noWrap/>
            <w:vAlign w:val="center"/>
          </w:tcPr>
          <w:p w14:paraId="0E51E2F9">
            <w:pPr>
              <w:rPr>
                <w:rFonts w:cs="Calibri"/>
                <w:b/>
                <w:bCs/>
                <w:szCs w:val="22"/>
              </w:rPr>
            </w:pPr>
            <w:r>
              <w:rPr>
                <w:rFonts w:cs="Calibri"/>
                <w:b/>
                <w:bCs/>
                <w:szCs w:val="22"/>
              </w:rPr>
              <w:t xml:space="preserve">Historical Data </w:t>
            </w:r>
          </w:p>
          <w:p w14:paraId="74E7EAE9">
            <w:pPr>
              <w:rPr>
                <w:rFonts w:cs="Calibri"/>
                <w:b w:val="0"/>
                <w:bCs w:val="0"/>
                <w:color w:val="FFFFFF"/>
                <w:szCs w:val="22"/>
              </w:rPr>
            </w:pPr>
            <w:r>
              <w:rPr>
                <w:rFonts w:cs="Calibri"/>
                <w:b/>
                <w:bCs/>
                <w:szCs w:val="22"/>
              </w:rPr>
              <w:t>(2018-2022)</w:t>
            </w:r>
          </w:p>
        </w:tc>
        <w:tc>
          <w:tcPr>
            <w:tcW w:w="3916" w:type="dxa"/>
            <w:shd w:val="clear" w:color="auto" w:fill="DEEAF6" w:themeFill="accent1" w:themeFillTint="33"/>
            <w:noWrap/>
            <w:vAlign w:val="center"/>
          </w:tcPr>
          <w:p w14:paraId="68244405">
            <w:pPr>
              <w:pStyle w:val="116"/>
              <w:numPr>
                <w:ilvl w:val="0"/>
                <w:numId w:val="13"/>
              </w:numPr>
              <w:spacing w:after="160" w:line="259" w:lineRule="auto"/>
              <w:rPr>
                <w:rFonts w:ascii="Calibri" w:hAnsi="Calibri" w:cs="Calibri"/>
                <w:sz w:val="21"/>
                <w:szCs w:val="21"/>
              </w:rPr>
            </w:pPr>
            <w:r>
              <w:rPr>
                <w:rFonts w:ascii="Calibri" w:hAnsi="Calibri" w:cs="Calibri"/>
                <w:sz w:val="21"/>
                <w:szCs w:val="21"/>
              </w:rPr>
              <w:t>Industry Trends</w:t>
            </w:r>
          </w:p>
        </w:tc>
        <w:tc>
          <w:tcPr>
            <w:tcW w:w="4358" w:type="dxa"/>
            <w:shd w:val="clear" w:color="auto" w:fill="DEEAF6" w:themeFill="accent1" w:themeFillTint="33"/>
            <w:noWrap/>
            <w:vAlign w:val="center"/>
          </w:tcPr>
          <w:p w14:paraId="4B4FA0FB">
            <w:pPr>
              <w:pStyle w:val="116"/>
              <w:numPr>
                <w:ilvl w:val="0"/>
                <w:numId w:val="14"/>
              </w:numPr>
              <w:spacing w:after="160" w:line="259" w:lineRule="auto"/>
              <w:rPr>
                <w:rFonts w:ascii="Calibri" w:hAnsi="Calibri" w:cs="Calibri"/>
              </w:rPr>
            </w:pPr>
            <w:r>
              <w:rPr>
                <w:rFonts w:ascii="Calibri" w:hAnsi="Calibri" w:cs="Calibri"/>
              </w:rPr>
              <w:t>Global Market Size (Volume and Value)</w:t>
            </w:r>
          </w:p>
          <w:p w14:paraId="137EC0E2">
            <w:pPr>
              <w:pStyle w:val="116"/>
              <w:numPr>
                <w:ilvl w:val="0"/>
                <w:numId w:val="14"/>
              </w:numPr>
              <w:spacing w:after="160" w:line="259" w:lineRule="auto"/>
              <w:rPr>
                <w:rFonts w:ascii="Calibri" w:hAnsi="Calibri" w:cs="Calibri"/>
              </w:rPr>
            </w:pPr>
            <w:r>
              <w:rPr>
                <w:rFonts w:ascii="Calibri" w:hAnsi="Calibri" w:cs="Calibri"/>
              </w:rPr>
              <w:t>Status and Outlook</w:t>
            </w:r>
          </w:p>
        </w:tc>
      </w:tr>
      <w:tr w14:paraId="71D5B80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694" w:type="dxa"/>
            <w:vMerge w:val="continue"/>
            <w:vAlign w:val="center"/>
          </w:tcPr>
          <w:p w14:paraId="30818B2C">
            <w:pPr>
              <w:ind w:left="420" w:hanging="420"/>
              <w:rPr>
                <w:rFonts w:cs="Calibri"/>
                <w:b w:val="0"/>
                <w:bCs w:val="0"/>
                <w:color w:val="FFFFFF"/>
                <w:szCs w:val="22"/>
              </w:rPr>
            </w:pPr>
          </w:p>
        </w:tc>
        <w:tc>
          <w:tcPr>
            <w:tcW w:w="3916" w:type="dxa"/>
            <w:noWrap/>
            <w:vAlign w:val="center"/>
          </w:tcPr>
          <w:p w14:paraId="6E6E9FD8">
            <w:pPr>
              <w:pStyle w:val="116"/>
              <w:numPr>
                <w:ilvl w:val="0"/>
                <w:numId w:val="13"/>
              </w:numPr>
              <w:spacing w:after="160" w:line="259" w:lineRule="auto"/>
              <w:rPr>
                <w:rFonts w:ascii="Calibri" w:hAnsi="Calibri" w:cs="Calibri"/>
                <w:sz w:val="21"/>
                <w:szCs w:val="21"/>
              </w:rPr>
            </w:pPr>
            <w:r>
              <w:rPr>
                <w:rFonts w:ascii="Calibri" w:hAnsi="Calibri" w:cs="Calibri"/>
                <w:sz w:val="21"/>
                <w:szCs w:val="21"/>
              </w:rPr>
              <w:t>Competitive Landscape</w:t>
            </w:r>
          </w:p>
          <w:p w14:paraId="47BDA9E1">
            <w:pPr>
              <w:pStyle w:val="116"/>
              <w:numPr>
                <w:ilvl w:val="0"/>
                <w:numId w:val="13"/>
              </w:numPr>
              <w:spacing w:after="160" w:line="259" w:lineRule="auto"/>
              <w:rPr>
                <w:rFonts w:ascii="Calibri" w:hAnsi="Calibri" w:cs="Calibri"/>
                <w:sz w:val="21"/>
                <w:szCs w:val="21"/>
              </w:rPr>
            </w:pPr>
            <w:r>
              <w:rPr>
                <w:rFonts w:ascii="Calibri" w:hAnsi="Calibri" w:cs="Calibri"/>
                <w:sz w:val="21"/>
                <w:szCs w:val="21"/>
              </w:rPr>
              <w:t>By Manufacturers</w:t>
            </w:r>
          </w:p>
          <w:p w14:paraId="7F630382">
            <w:pPr>
              <w:pStyle w:val="116"/>
              <w:numPr>
                <w:ilvl w:val="0"/>
                <w:numId w:val="13"/>
              </w:numPr>
              <w:spacing w:after="160" w:line="259" w:lineRule="auto"/>
              <w:rPr>
                <w:rFonts w:ascii="Calibri" w:hAnsi="Calibri" w:cs="Calibri"/>
                <w:sz w:val="21"/>
                <w:szCs w:val="21"/>
              </w:rPr>
            </w:pPr>
            <w:r>
              <w:rPr>
                <w:rFonts w:ascii="Calibri" w:hAnsi="Calibri" w:cs="Calibri"/>
                <w:sz w:val="21"/>
                <w:szCs w:val="21"/>
              </w:rPr>
              <w:t>Expansion</w:t>
            </w:r>
          </w:p>
          <w:p w14:paraId="165E239A">
            <w:pPr>
              <w:pStyle w:val="116"/>
              <w:numPr>
                <w:ilvl w:val="0"/>
                <w:numId w:val="13"/>
              </w:numPr>
              <w:spacing w:after="160" w:line="259" w:lineRule="auto"/>
              <w:rPr>
                <w:rFonts w:ascii="Calibri" w:hAnsi="Calibri" w:cs="Calibri"/>
                <w:sz w:val="21"/>
                <w:szCs w:val="21"/>
              </w:rPr>
            </w:pPr>
            <w:r>
              <w:rPr>
                <w:rFonts w:ascii="Calibri" w:hAnsi="Calibri" w:cs="Calibri"/>
                <w:sz w:val="21"/>
                <w:szCs w:val="21"/>
              </w:rPr>
              <w:t>Mergers and Acquisitions</w:t>
            </w:r>
          </w:p>
        </w:tc>
        <w:tc>
          <w:tcPr>
            <w:tcW w:w="4358" w:type="dxa"/>
            <w:noWrap/>
            <w:vAlign w:val="center"/>
          </w:tcPr>
          <w:p w14:paraId="319F612A">
            <w:pPr>
              <w:pStyle w:val="116"/>
              <w:numPr>
                <w:ilvl w:val="0"/>
                <w:numId w:val="14"/>
              </w:numPr>
              <w:spacing w:after="160" w:line="259" w:lineRule="auto"/>
              <w:rPr>
                <w:rFonts w:ascii="Calibri" w:hAnsi="Calibri" w:cs="Calibri"/>
              </w:rPr>
            </w:pPr>
            <w:r>
              <w:rPr>
                <w:rFonts w:ascii="Calibri" w:hAnsi="Calibri" w:cs="Calibri"/>
              </w:rPr>
              <w:t>Volume and Value for Major Players</w:t>
            </w:r>
          </w:p>
          <w:p w14:paraId="293FB6C7">
            <w:pPr>
              <w:pStyle w:val="116"/>
              <w:numPr>
                <w:ilvl w:val="0"/>
                <w:numId w:val="14"/>
              </w:numPr>
              <w:spacing w:after="160" w:line="259" w:lineRule="auto"/>
              <w:rPr>
                <w:rFonts w:ascii="Calibri" w:hAnsi="Calibri" w:cs="Calibri"/>
              </w:rPr>
            </w:pPr>
            <w:r>
              <w:rPr>
                <w:rFonts w:ascii="Calibri" w:hAnsi="Calibri" w:cs="Calibri"/>
              </w:rPr>
              <w:t>Market Share</w:t>
            </w:r>
          </w:p>
          <w:p w14:paraId="1242F5FF">
            <w:pPr>
              <w:pStyle w:val="116"/>
              <w:numPr>
                <w:ilvl w:val="0"/>
                <w:numId w:val="14"/>
              </w:numPr>
              <w:spacing w:after="160" w:line="259" w:lineRule="auto"/>
              <w:rPr>
                <w:rFonts w:ascii="Calibri" w:hAnsi="Calibri" w:cs="Calibri"/>
              </w:rPr>
            </w:pPr>
            <w:r>
              <w:rPr>
                <w:rFonts w:ascii="Calibri" w:hAnsi="Calibri" w:cs="Calibri"/>
              </w:rPr>
              <w:t>Growth Rate</w:t>
            </w:r>
          </w:p>
          <w:p w14:paraId="5FCCABAF">
            <w:pPr>
              <w:pStyle w:val="116"/>
              <w:numPr>
                <w:ilvl w:val="0"/>
                <w:numId w:val="14"/>
              </w:numPr>
              <w:spacing w:after="160" w:line="259" w:lineRule="auto"/>
              <w:rPr>
                <w:rFonts w:ascii="Calibri" w:hAnsi="Calibri" w:cs="Calibri"/>
              </w:rPr>
            </w:pPr>
            <w:r>
              <w:rPr>
                <w:rFonts w:ascii="Calibri" w:hAnsi="Calibri" w:cs="Calibri"/>
              </w:rPr>
              <w:t>Present Situation Analysis;</w:t>
            </w:r>
          </w:p>
        </w:tc>
      </w:tr>
      <w:tr w14:paraId="2D4ADB1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694" w:type="dxa"/>
            <w:vMerge w:val="continue"/>
            <w:shd w:val="clear" w:color="auto" w:fill="DEEAF6" w:themeFill="accent1" w:themeFillTint="33"/>
            <w:vAlign w:val="center"/>
          </w:tcPr>
          <w:p w14:paraId="19ABEB61">
            <w:pPr>
              <w:ind w:left="420" w:hanging="420"/>
              <w:rPr>
                <w:rFonts w:cs="Calibri"/>
                <w:b w:val="0"/>
                <w:bCs w:val="0"/>
                <w:color w:val="FFFFFF"/>
                <w:szCs w:val="22"/>
              </w:rPr>
            </w:pPr>
          </w:p>
        </w:tc>
        <w:tc>
          <w:tcPr>
            <w:tcW w:w="3916" w:type="dxa"/>
            <w:shd w:val="clear" w:color="auto" w:fill="DEEAF6" w:themeFill="accent1" w:themeFillTint="33"/>
            <w:noWrap/>
            <w:vAlign w:val="center"/>
          </w:tcPr>
          <w:p w14:paraId="236F3852">
            <w:pPr>
              <w:pStyle w:val="116"/>
              <w:numPr>
                <w:ilvl w:val="0"/>
                <w:numId w:val="13"/>
              </w:numPr>
              <w:spacing w:after="160" w:line="259" w:lineRule="auto"/>
              <w:rPr>
                <w:rFonts w:ascii="Calibri" w:hAnsi="Calibri" w:cs="Calibri"/>
                <w:sz w:val="21"/>
                <w:szCs w:val="21"/>
              </w:rPr>
            </w:pPr>
            <w:r>
              <w:rPr>
                <w:rFonts w:ascii="Calibri" w:hAnsi="Calibri" w:cs="Calibri"/>
                <w:sz w:val="21"/>
                <w:szCs w:val="21"/>
              </w:rPr>
              <w:t>Market Segment</w:t>
            </w:r>
          </w:p>
          <w:p w14:paraId="47213CEE">
            <w:pPr>
              <w:pStyle w:val="116"/>
              <w:numPr>
                <w:ilvl w:val="0"/>
                <w:numId w:val="13"/>
              </w:numPr>
              <w:spacing w:after="160" w:line="259" w:lineRule="auto"/>
              <w:rPr>
                <w:rFonts w:ascii="Calibri" w:hAnsi="Calibri" w:cs="Calibri"/>
                <w:sz w:val="21"/>
                <w:szCs w:val="21"/>
              </w:rPr>
            </w:pPr>
            <w:r>
              <w:rPr>
                <w:rFonts w:ascii="Calibri" w:hAnsi="Calibri" w:cs="Calibri"/>
                <w:sz w:val="21"/>
                <w:szCs w:val="21"/>
              </w:rPr>
              <w:t>by Type</w:t>
            </w:r>
          </w:p>
          <w:p w14:paraId="4B012764">
            <w:pPr>
              <w:pStyle w:val="116"/>
              <w:numPr>
                <w:ilvl w:val="0"/>
                <w:numId w:val="13"/>
              </w:numPr>
              <w:spacing w:after="160" w:line="259" w:lineRule="auto"/>
              <w:rPr>
                <w:rFonts w:ascii="Calibri" w:hAnsi="Calibri" w:cs="Calibri"/>
                <w:sz w:val="21"/>
                <w:szCs w:val="21"/>
              </w:rPr>
            </w:pPr>
            <w:r>
              <w:rPr>
                <w:rFonts w:ascii="Calibri" w:hAnsi="Calibri" w:cs="Calibri"/>
                <w:sz w:val="21"/>
                <w:szCs w:val="21"/>
              </w:rPr>
              <w:t>by Application</w:t>
            </w:r>
          </w:p>
          <w:p w14:paraId="6FB10A2B">
            <w:pPr>
              <w:pStyle w:val="116"/>
              <w:numPr>
                <w:ilvl w:val="0"/>
                <w:numId w:val="13"/>
              </w:numPr>
              <w:spacing w:after="160" w:line="259" w:lineRule="auto"/>
              <w:rPr>
                <w:rFonts w:ascii="Calibri" w:hAnsi="Calibri" w:cs="Calibri"/>
                <w:sz w:val="21"/>
                <w:szCs w:val="21"/>
              </w:rPr>
            </w:pPr>
            <w:r>
              <w:rPr>
                <w:rFonts w:ascii="Calibri" w:hAnsi="Calibri" w:cs="Calibri"/>
                <w:sz w:val="21"/>
                <w:szCs w:val="21"/>
              </w:rPr>
              <w:t>By Regions/Geography</w:t>
            </w:r>
          </w:p>
        </w:tc>
        <w:tc>
          <w:tcPr>
            <w:tcW w:w="4358" w:type="dxa"/>
            <w:shd w:val="clear" w:color="auto" w:fill="DEEAF6" w:themeFill="accent1" w:themeFillTint="33"/>
            <w:noWrap/>
            <w:vAlign w:val="center"/>
          </w:tcPr>
          <w:p w14:paraId="198B25CF">
            <w:pPr>
              <w:pStyle w:val="116"/>
              <w:numPr>
                <w:ilvl w:val="0"/>
                <w:numId w:val="14"/>
              </w:numPr>
              <w:spacing w:after="160" w:line="259" w:lineRule="auto"/>
              <w:rPr>
                <w:rFonts w:ascii="Calibri" w:hAnsi="Calibri" w:cs="Calibri"/>
              </w:rPr>
            </w:pPr>
            <w:r>
              <w:rPr>
                <w:rFonts w:ascii="Calibri" w:hAnsi="Calibri" w:cs="Calibri"/>
              </w:rPr>
              <w:t>Volume and Value</w:t>
            </w:r>
          </w:p>
          <w:p w14:paraId="57F222F0">
            <w:pPr>
              <w:pStyle w:val="116"/>
              <w:numPr>
                <w:ilvl w:val="0"/>
                <w:numId w:val="14"/>
              </w:numPr>
              <w:spacing w:after="160" w:line="259" w:lineRule="auto"/>
              <w:rPr>
                <w:rFonts w:ascii="Calibri" w:hAnsi="Calibri" w:cs="Calibri"/>
              </w:rPr>
            </w:pPr>
            <w:r>
              <w:rPr>
                <w:rFonts w:ascii="Calibri" w:hAnsi="Calibri" w:cs="Calibri"/>
              </w:rPr>
              <w:t>Market Share</w:t>
            </w:r>
          </w:p>
          <w:p w14:paraId="61A2B216">
            <w:pPr>
              <w:pStyle w:val="116"/>
              <w:numPr>
                <w:ilvl w:val="0"/>
                <w:numId w:val="14"/>
              </w:numPr>
              <w:spacing w:after="160" w:line="259" w:lineRule="auto"/>
              <w:rPr>
                <w:rFonts w:ascii="Calibri" w:hAnsi="Calibri" w:cs="Calibri"/>
              </w:rPr>
            </w:pPr>
            <w:r>
              <w:rPr>
                <w:rFonts w:ascii="Calibri" w:hAnsi="Calibri" w:cs="Calibri"/>
              </w:rPr>
              <w:t>Growth Rate</w:t>
            </w:r>
          </w:p>
          <w:p w14:paraId="4761E777">
            <w:pPr>
              <w:pStyle w:val="116"/>
              <w:numPr>
                <w:ilvl w:val="0"/>
                <w:numId w:val="14"/>
              </w:numPr>
              <w:spacing w:after="160" w:line="259" w:lineRule="auto"/>
              <w:rPr>
                <w:rFonts w:ascii="Calibri" w:hAnsi="Calibri" w:cs="Calibri"/>
              </w:rPr>
            </w:pPr>
            <w:r>
              <w:rPr>
                <w:rFonts w:ascii="Calibri" w:hAnsi="Calibri" w:cs="Calibri"/>
              </w:rPr>
              <w:t>Present Situation Analysis</w:t>
            </w:r>
          </w:p>
        </w:tc>
      </w:tr>
      <w:tr w14:paraId="3F8E7F0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694" w:type="dxa"/>
            <w:vMerge w:val="restart"/>
            <w:noWrap/>
            <w:vAlign w:val="center"/>
          </w:tcPr>
          <w:p w14:paraId="2968A0D7">
            <w:pPr>
              <w:rPr>
                <w:rFonts w:cs="Calibri"/>
                <w:b/>
                <w:bCs/>
                <w:szCs w:val="22"/>
              </w:rPr>
            </w:pPr>
            <w:r>
              <w:rPr>
                <w:rFonts w:cs="Calibri"/>
                <w:b/>
                <w:bCs/>
                <w:szCs w:val="22"/>
              </w:rPr>
              <w:t>Influencing</w:t>
            </w:r>
          </w:p>
          <w:p w14:paraId="4A602678">
            <w:pPr>
              <w:rPr>
                <w:rFonts w:cs="Calibri"/>
                <w:b w:val="0"/>
                <w:bCs w:val="0"/>
                <w:color w:val="FFFFFF"/>
                <w:szCs w:val="22"/>
              </w:rPr>
            </w:pPr>
            <w:r>
              <w:rPr>
                <w:rFonts w:cs="Calibri"/>
                <w:b/>
                <w:bCs/>
                <w:szCs w:val="22"/>
              </w:rPr>
              <w:t>Factors</w:t>
            </w:r>
          </w:p>
        </w:tc>
        <w:tc>
          <w:tcPr>
            <w:tcW w:w="3916" w:type="dxa"/>
            <w:noWrap/>
            <w:vAlign w:val="center"/>
          </w:tcPr>
          <w:p w14:paraId="497C7C11">
            <w:pPr>
              <w:pStyle w:val="116"/>
              <w:numPr>
                <w:ilvl w:val="0"/>
                <w:numId w:val="13"/>
              </w:numPr>
              <w:spacing w:after="160" w:line="259" w:lineRule="auto"/>
              <w:rPr>
                <w:rFonts w:ascii="Calibri" w:hAnsi="Calibri" w:cs="Calibri"/>
                <w:sz w:val="21"/>
                <w:szCs w:val="21"/>
              </w:rPr>
            </w:pPr>
            <w:r>
              <w:rPr>
                <w:rFonts w:ascii="Calibri" w:hAnsi="Calibri" w:cs="Calibri"/>
                <w:sz w:val="21"/>
                <w:szCs w:val="21"/>
              </w:rPr>
              <w:t>Market Environment</w:t>
            </w:r>
          </w:p>
          <w:p w14:paraId="39DEF571">
            <w:pPr>
              <w:pStyle w:val="116"/>
              <w:numPr>
                <w:ilvl w:val="0"/>
                <w:numId w:val="13"/>
              </w:numPr>
              <w:spacing w:after="160" w:line="259" w:lineRule="auto"/>
              <w:rPr>
                <w:rFonts w:ascii="Calibri" w:hAnsi="Calibri" w:cs="Calibri"/>
                <w:sz w:val="21"/>
                <w:szCs w:val="21"/>
              </w:rPr>
            </w:pPr>
            <w:r>
              <w:rPr>
                <w:rFonts w:ascii="Calibri" w:hAnsi="Calibri" w:cs="Calibri"/>
                <w:sz w:val="21"/>
                <w:szCs w:val="21"/>
              </w:rPr>
              <w:t>Government Policy</w:t>
            </w:r>
          </w:p>
          <w:p w14:paraId="5D8F3D53">
            <w:pPr>
              <w:pStyle w:val="116"/>
              <w:numPr>
                <w:ilvl w:val="0"/>
                <w:numId w:val="13"/>
              </w:numPr>
              <w:spacing w:after="160" w:line="259" w:lineRule="auto"/>
              <w:rPr>
                <w:rFonts w:ascii="Calibri" w:hAnsi="Calibri" w:cs="Calibri"/>
                <w:sz w:val="21"/>
                <w:szCs w:val="21"/>
              </w:rPr>
            </w:pPr>
            <w:r>
              <w:rPr>
                <w:rFonts w:ascii="Calibri" w:hAnsi="Calibri" w:cs="Calibri"/>
                <w:sz w:val="21"/>
                <w:szCs w:val="21"/>
              </w:rPr>
              <w:t>Technological Changes</w:t>
            </w:r>
          </w:p>
        </w:tc>
        <w:tc>
          <w:tcPr>
            <w:tcW w:w="4358" w:type="dxa"/>
            <w:noWrap/>
            <w:vAlign w:val="center"/>
          </w:tcPr>
          <w:p w14:paraId="4D30F502">
            <w:pPr>
              <w:pStyle w:val="116"/>
              <w:numPr>
                <w:ilvl w:val="0"/>
                <w:numId w:val="14"/>
              </w:numPr>
              <w:spacing w:after="160" w:line="259" w:lineRule="auto"/>
              <w:rPr>
                <w:rFonts w:ascii="Calibri" w:hAnsi="Calibri" w:cs="Calibri"/>
              </w:rPr>
            </w:pPr>
            <w:r>
              <w:rPr>
                <w:rFonts w:ascii="Calibri" w:hAnsi="Calibri" w:cs="Calibri"/>
              </w:rPr>
              <w:t>Market Drivers</w:t>
            </w:r>
          </w:p>
          <w:p w14:paraId="4BD91C5A">
            <w:pPr>
              <w:pStyle w:val="116"/>
              <w:numPr>
                <w:ilvl w:val="0"/>
                <w:numId w:val="14"/>
              </w:numPr>
              <w:spacing w:after="160" w:line="259" w:lineRule="auto"/>
              <w:rPr>
                <w:rFonts w:ascii="Calibri" w:hAnsi="Calibri" w:cs="Calibri"/>
              </w:rPr>
            </w:pPr>
            <w:r>
              <w:rPr>
                <w:rFonts w:ascii="Calibri" w:hAnsi="Calibri" w:cs="Calibri"/>
              </w:rPr>
              <w:t>Growing Demand of Downstream</w:t>
            </w:r>
          </w:p>
          <w:p w14:paraId="32AB5B86">
            <w:pPr>
              <w:pStyle w:val="116"/>
              <w:numPr>
                <w:ilvl w:val="0"/>
                <w:numId w:val="14"/>
              </w:numPr>
              <w:spacing w:after="160" w:line="259" w:lineRule="auto"/>
              <w:rPr>
                <w:rFonts w:ascii="Calibri" w:hAnsi="Calibri" w:cs="Calibri"/>
              </w:rPr>
            </w:pPr>
            <w:r>
              <w:rPr>
                <w:rFonts w:ascii="Calibri" w:hAnsi="Calibri" w:cs="Calibri"/>
              </w:rPr>
              <w:t>Reduction in Cost</w:t>
            </w:r>
          </w:p>
        </w:tc>
      </w:tr>
      <w:tr w14:paraId="7645DE5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694" w:type="dxa"/>
            <w:vMerge w:val="continue"/>
            <w:shd w:val="clear" w:color="auto" w:fill="DEEAF6" w:themeFill="accent1" w:themeFillTint="33"/>
            <w:vAlign w:val="center"/>
          </w:tcPr>
          <w:p w14:paraId="0FAE6709">
            <w:pPr>
              <w:ind w:left="420" w:hanging="420"/>
              <w:rPr>
                <w:rFonts w:cs="Calibri"/>
                <w:b w:val="0"/>
                <w:bCs w:val="0"/>
                <w:color w:val="FFFFFF"/>
                <w:szCs w:val="22"/>
              </w:rPr>
            </w:pPr>
          </w:p>
        </w:tc>
        <w:tc>
          <w:tcPr>
            <w:tcW w:w="3916" w:type="dxa"/>
            <w:shd w:val="clear" w:color="auto" w:fill="DEEAF6" w:themeFill="accent1" w:themeFillTint="33"/>
            <w:noWrap/>
            <w:vAlign w:val="center"/>
          </w:tcPr>
          <w:p w14:paraId="6F5A9993">
            <w:pPr>
              <w:pStyle w:val="116"/>
              <w:numPr>
                <w:ilvl w:val="0"/>
                <w:numId w:val="13"/>
              </w:numPr>
              <w:spacing w:after="160" w:line="259" w:lineRule="auto"/>
              <w:rPr>
                <w:rFonts w:ascii="Calibri" w:hAnsi="Calibri" w:cs="Calibri"/>
                <w:sz w:val="21"/>
                <w:szCs w:val="21"/>
              </w:rPr>
            </w:pPr>
            <w:r>
              <w:rPr>
                <w:rFonts w:ascii="Calibri" w:hAnsi="Calibri" w:cs="Calibri"/>
                <w:sz w:val="21"/>
                <w:szCs w:val="21"/>
              </w:rPr>
              <w:t>Market Risks</w:t>
            </w:r>
          </w:p>
        </w:tc>
        <w:tc>
          <w:tcPr>
            <w:tcW w:w="4358" w:type="dxa"/>
            <w:shd w:val="clear" w:color="auto" w:fill="DEEAF6" w:themeFill="accent1" w:themeFillTint="33"/>
            <w:noWrap/>
            <w:vAlign w:val="center"/>
          </w:tcPr>
          <w:p w14:paraId="57A39977">
            <w:pPr>
              <w:pStyle w:val="116"/>
              <w:numPr>
                <w:ilvl w:val="0"/>
                <w:numId w:val="14"/>
              </w:numPr>
              <w:spacing w:after="160" w:line="259" w:lineRule="auto"/>
              <w:rPr>
                <w:rFonts w:ascii="Calibri" w:hAnsi="Calibri" w:cs="Calibri"/>
              </w:rPr>
            </w:pPr>
            <w:r>
              <w:rPr>
                <w:rFonts w:ascii="Calibri" w:hAnsi="Calibri" w:cs="Calibri"/>
              </w:rPr>
              <w:t>Market Opportunities and Challenges</w:t>
            </w:r>
          </w:p>
        </w:tc>
      </w:tr>
      <w:tr w14:paraId="4716249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atLeast"/>
        </w:trPr>
        <w:tc>
          <w:tcPr>
            <w:tcW w:w="1694" w:type="dxa"/>
            <w:noWrap/>
            <w:vAlign w:val="center"/>
          </w:tcPr>
          <w:p w14:paraId="5A196E10">
            <w:pPr>
              <w:rPr>
                <w:rFonts w:cs="Calibri"/>
                <w:b/>
                <w:bCs/>
                <w:szCs w:val="22"/>
              </w:rPr>
            </w:pPr>
            <w:r>
              <w:rPr>
                <w:rFonts w:cs="Calibri"/>
                <w:b/>
                <w:bCs/>
                <w:szCs w:val="22"/>
              </w:rPr>
              <w:t xml:space="preserve">Market Forecast </w:t>
            </w:r>
          </w:p>
          <w:p w14:paraId="086E9DAF">
            <w:pPr>
              <w:rPr>
                <w:rFonts w:cs="Calibri"/>
                <w:b/>
                <w:bCs/>
                <w:color w:val="FFFFFF"/>
                <w:szCs w:val="22"/>
              </w:rPr>
            </w:pPr>
            <w:r>
              <w:rPr>
                <w:rFonts w:cs="Calibri"/>
                <w:b/>
                <w:bCs/>
                <w:szCs w:val="22"/>
              </w:rPr>
              <w:t>(2023-2029)</w:t>
            </w:r>
          </w:p>
        </w:tc>
        <w:tc>
          <w:tcPr>
            <w:tcW w:w="3916" w:type="dxa"/>
            <w:noWrap/>
            <w:vAlign w:val="center"/>
          </w:tcPr>
          <w:p w14:paraId="5EDEACF0">
            <w:pPr>
              <w:pStyle w:val="116"/>
              <w:numPr>
                <w:ilvl w:val="0"/>
                <w:numId w:val="13"/>
              </w:numPr>
              <w:spacing w:after="160" w:line="259" w:lineRule="auto"/>
              <w:rPr>
                <w:rFonts w:ascii="Calibri" w:hAnsi="Calibri" w:cs="Calibri"/>
                <w:sz w:val="21"/>
                <w:szCs w:val="21"/>
              </w:rPr>
            </w:pPr>
            <w:r>
              <w:rPr>
                <w:rFonts w:ascii="Calibri" w:hAnsi="Calibri" w:cs="Calibri"/>
                <w:sz w:val="21"/>
                <w:szCs w:val="21"/>
              </w:rPr>
              <w:t>Market Size Forecast</w:t>
            </w:r>
          </w:p>
          <w:p w14:paraId="37C47436">
            <w:pPr>
              <w:pStyle w:val="116"/>
              <w:numPr>
                <w:ilvl w:val="0"/>
                <w:numId w:val="13"/>
              </w:numPr>
              <w:spacing w:after="160" w:line="259" w:lineRule="auto"/>
              <w:rPr>
                <w:rFonts w:ascii="Calibri" w:hAnsi="Calibri" w:cs="Calibri"/>
                <w:sz w:val="21"/>
                <w:szCs w:val="21"/>
              </w:rPr>
            </w:pPr>
            <w:r>
              <w:rPr>
                <w:rFonts w:ascii="Calibri" w:hAnsi="Calibri" w:cs="Calibri"/>
                <w:sz w:val="21"/>
                <w:szCs w:val="21"/>
              </w:rPr>
              <w:t>Global Overall Size</w:t>
            </w:r>
          </w:p>
          <w:p w14:paraId="5106B24B">
            <w:pPr>
              <w:pStyle w:val="116"/>
              <w:numPr>
                <w:ilvl w:val="0"/>
                <w:numId w:val="13"/>
              </w:numPr>
              <w:spacing w:after="160" w:line="259" w:lineRule="auto"/>
              <w:rPr>
                <w:rFonts w:ascii="Calibri" w:hAnsi="Calibri" w:cs="Calibri"/>
                <w:sz w:val="21"/>
                <w:szCs w:val="21"/>
              </w:rPr>
            </w:pPr>
            <w:r>
              <w:rPr>
                <w:rFonts w:ascii="Calibri" w:hAnsi="Calibri" w:cs="Calibri"/>
                <w:sz w:val="21"/>
                <w:szCs w:val="21"/>
              </w:rPr>
              <w:t>by Type</w:t>
            </w:r>
          </w:p>
          <w:p w14:paraId="0B10CCFA">
            <w:pPr>
              <w:pStyle w:val="116"/>
              <w:numPr>
                <w:ilvl w:val="0"/>
                <w:numId w:val="13"/>
              </w:numPr>
              <w:spacing w:after="160" w:line="259" w:lineRule="auto"/>
              <w:rPr>
                <w:rFonts w:ascii="Calibri" w:hAnsi="Calibri" w:cs="Calibri"/>
                <w:sz w:val="21"/>
                <w:szCs w:val="21"/>
              </w:rPr>
            </w:pPr>
            <w:r>
              <w:rPr>
                <w:rFonts w:ascii="Calibri" w:hAnsi="Calibri" w:cs="Calibri"/>
                <w:sz w:val="21"/>
                <w:szCs w:val="21"/>
              </w:rPr>
              <w:t>by Application</w:t>
            </w:r>
          </w:p>
          <w:p w14:paraId="352CF1E0">
            <w:pPr>
              <w:pStyle w:val="116"/>
              <w:numPr>
                <w:ilvl w:val="0"/>
                <w:numId w:val="13"/>
              </w:numPr>
              <w:spacing w:after="160" w:line="259" w:lineRule="auto"/>
              <w:rPr>
                <w:rFonts w:ascii="Calibri" w:hAnsi="Calibri" w:cs="Calibri"/>
                <w:sz w:val="21"/>
                <w:szCs w:val="21"/>
              </w:rPr>
            </w:pPr>
            <w:r>
              <w:rPr>
                <w:rFonts w:ascii="Calibri" w:hAnsi="Calibri" w:cs="Calibri"/>
                <w:sz w:val="21"/>
                <w:szCs w:val="21"/>
              </w:rPr>
              <w:t>By Regions/Geography</w:t>
            </w:r>
          </w:p>
        </w:tc>
        <w:tc>
          <w:tcPr>
            <w:tcW w:w="4358" w:type="dxa"/>
            <w:noWrap/>
            <w:vAlign w:val="center"/>
          </w:tcPr>
          <w:p w14:paraId="0670B87C">
            <w:pPr>
              <w:pStyle w:val="116"/>
              <w:numPr>
                <w:ilvl w:val="0"/>
                <w:numId w:val="14"/>
              </w:numPr>
              <w:spacing w:after="160" w:line="259" w:lineRule="auto"/>
              <w:rPr>
                <w:rFonts w:ascii="Calibri" w:hAnsi="Calibri" w:cs="Calibri"/>
              </w:rPr>
            </w:pPr>
            <w:r>
              <w:rPr>
                <w:rFonts w:ascii="Calibri" w:hAnsi="Calibri" w:cs="Calibri"/>
              </w:rPr>
              <w:t>Key Data</w:t>
            </w:r>
          </w:p>
          <w:p w14:paraId="681B73C9">
            <w:pPr>
              <w:pStyle w:val="116"/>
              <w:numPr>
                <w:ilvl w:val="0"/>
                <w:numId w:val="14"/>
              </w:numPr>
              <w:spacing w:after="160" w:line="259" w:lineRule="auto"/>
              <w:rPr>
                <w:rFonts w:ascii="Calibri" w:hAnsi="Calibri" w:cs="Calibri"/>
              </w:rPr>
            </w:pPr>
            <w:r>
              <w:rPr>
                <w:rFonts w:ascii="Calibri" w:hAnsi="Calibri" w:cs="Calibri"/>
              </w:rPr>
              <w:t>Market Size (Volume and Value)</w:t>
            </w:r>
          </w:p>
          <w:p w14:paraId="6A65FEEF">
            <w:pPr>
              <w:pStyle w:val="116"/>
              <w:numPr>
                <w:ilvl w:val="0"/>
                <w:numId w:val="14"/>
              </w:numPr>
              <w:spacing w:after="160" w:line="259" w:lineRule="auto"/>
              <w:rPr>
                <w:rFonts w:ascii="Calibri" w:hAnsi="Calibri" w:cs="Calibri"/>
              </w:rPr>
            </w:pPr>
            <w:r>
              <w:rPr>
                <w:rFonts w:ascii="Calibri" w:hAnsi="Calibri" w:cs="Calibri"/>
              </w:rPr>
              <w:t>Market Share</w:t>
            </w:r>
          </w:p>
          <w:p w14:paraId="3DB876F0">
            <w:pPr>
              <w:pStyle w:val="116"/>
              <w:numPr>
                <w:ilvl w:val="0"/>
                <w:numId w:val="14"/>
              </w:numPr>
              <w:spacing w:after="160" w:line="259" w:lineRule="auto"/>
              <w:rPr>
                <w:rFonts w:ascii="Calibri" w:hAnsi="Calibri" w:cs="Calibri"/>
              </w:rPr>
            </w:pPr>
            <w:r>
              <w:rPr>
                <w:rFonts w:ascii="Calibri" w:hAnsi="Calibri" w:cs="Calibri"/>
              </w:rPr>
              <w:t>Growth Rate</w:t>
            </w:r>
          </w:p>
          <w:p w14:paraId="223120C1">
            <w:pPr>
              <w:pStyle w:val="116"/>
              <w:numPr>
                <w:ilvl w:val="0"/>
                <w:numId w:val="14"/>
              </w:numPr>
              <w:spacing w:after="160" w:line="259" w:lineRule="auto"/>
              <w:rPr>
                <w:rFonts w:ascii="Calibri" w:hAnsi="Calibri" w:cs="Calibri"/>
              </w:rPr>
            </w:pPr>
            <w:r>
              <w:rPr>
                <w:rFonts w:ascii="Calibri" w:hAnsi="Calibri" w:cs="Calibri"/>
              </w:rPr>
              <w:t>Growth Rate</w:t>
            </w:r>
          </w:p>
        </w:tc>
      </w:tr>
    </w:tbl>
    <w:p w14:paraId="47BB2C9C">
      <w:pPr>
        <w:pStyle w:val="4"/>
      </w:pPr>
      <w:bookmarkStart w:id="1161" w:name="_Toc121597071"/>
      <w:bookmarkStart w:id="1162" w:name="_Toc515731660"/>
      <w:bookmarkStart w:id="1163" w:name="_Toc23608429"/>
      <w:r>
        <w:t>Market Size Estimation</w:t>
      </w:r>
      <w:bookmarkEnd w:id="1161"/>
      <w:bookmarkEnd w:id="1162"/>
      <w:bookmarkEnd w:id="1163"/>
    </w:p>
    <w:p w14:paraId="0F30B122">
      <w:pPr>
        <w:pStyle w:val="148"/>
      </w:pPr>
      <w:r>
        <w:t>Top-down and bottom-up approaches are used to validate the global LED Tube Lights market size market and estimate the market size for manufacturers, regions segments, product segments and Application (end users).</w:t>
      </w:r>
    </w:p>
    <w:p w14:paraId="767D21B7">
      <w:pPr>
        <w:pStyle w:val="148"/>
      </w:pPr>
      <w:r>
        <w:t>The market estimations in this report are based on the marketed sale price of LED Tube Lights (excluding any discounts provided by the manufacturer, distributor, wholesaler or traders). The percentage splits, market shares, and breakdowns of the product segments are derived on the basis of weights assigned to each of the segments on the basis of their utilization rate and average sale price. The regional splits of the overall LED Tube Lights market and its sub-segments are based on the percentage adoption or utilization of the given product in the respective region or country.</w:t>
      </w:r>
    </w:p>
    <w:p w14:paraId="3D55D3D4">
      <w:pPr>
        <w:pStyle w:val="148"/>
      </w:pPr>
      <w:r>
        <w:t>Major manufacturers in the market are identified through secondary research and their market revenues are determined through primary and secondary research. Secondary research includes the research of the annual financial reports of the top companies; while primary research includes extensive interviews of key opinion leaders and industry experts such as experienced front-line staffs, directors, CEOs and marketing executives. The percentage splits, market shares, growth rates and breakdowns of the product markets are determined through secondary sources and verified through the primary sources.</w:t>
      </w:r>
    </w:p>
    <w:p w14:paraId="3FF095F1">
      <w:pPr>
        <w:pStyle w:val="148"/>
      </w:pPr>
      <w:r>
        <w:t xml:space="preserve">All possible factors that influence the markets included in this research study have been accounted for, viewed in extensive detail, verified through primary research, and analyzed to get the final quantitative and qualitative data. The market size for top-level markets and sub-segments is normalized, and the effect of inflation, economic downturns, and regulatory &amp; policy changes or other factors are accounted for in the market forecast. This data is combined and added with detailed inputs and analysis from QYResearch and presented in this report. </w:t>
      </w:r>
    </w:p>
    <w:p w14:paraId="2DCA1D72">
      <w:pPr>
        <w:pStyle w:val="148"/>
      </w:pPr>
      <w:r>
        <w:t>The following figure shows an illustrative representation of the overall market size estimation process used for this study.</w:t>
      </w:r>
    </w:p>
    <w:p w14:paraId="3118A544">
      <w:pPr>
        <w:pStyle w:val="150"/>
      </w:pPr>
      <w:bookmarkStart w:id="1164" w:name="_Toc23608733"/>
      <w:bookmarkStart w:id="1165" w:name="_Toc121159108"/>
      <w:r>
        <w:t>Bottom-up and Top-down Approaches for This Report</w:t>
      </w:r>
      <w:bookmarkEnd w:id="1164"/>
      <w:bookmarkEnd w:id="1165"/>
    </w:p>
    <w:p w14:paraId="768BE2A5">
      <w:r>
        <w:drawing>
          <wp:inline distT="0" distB="0" distL="0" distR="0">
            <wp:extent cx="6188710" cy="6005830"/>
            <wp:effectExtent l="0" t="0" r="2540" b="0"/>
            <wp:docPr id="1374" name="图片 1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 name="图片 1374"/>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a:xfrm>
                      <a:off x="0" y="0"/>
                      <a:ext cx="6188710" cy="6005830"/>
                    </a:xfrm>
                    <a:prstGeom prst="rect">
                      <a:avLst/>
                    </a:prstGeom>
                    <a:noFill/>
                    <a:ln>
                      <a:noFill/>
                    </a:ln>
                  </pic:spPr>
                </pic:pic>
              </a:graphicData>
            </a:graphic>
          </wp:inline>
        </w:drawing>
      </w:r>
    </w:p>
    <w:p w14:paraId="10D7A86D"/>
    <w:p w14:paraId="4D03A2C3">
      <w:pPr>
        <w:pStyle w:val="4"/>
      </w:pPr>
      <w:bookmarkStart w:id="1166" w:name="_Toc121597072"/>
      <w:bookmarkStart w:id="1167" w:name="_Toc23608430"/>
      <w:bookmarkStart w:id="1168" w:name="_Toc515731661"/>
      <w:r>
        <w:t>Market Breakdown and Data Triangulation</w:t>
      </w:r>
      <w:bookmarkEnd w:id="1166"/>
      <w:bookmarkEnd w:id="1167"/>
      <w:bookmarkEnd w:id="1168"/>
    </w:p>
    <w:p w14:paraId="4A5CFCDF">
      <w:pPr>
        <w:pStyle w:val="148"/>
      </w:pPr>
      <w:r>
        <w:t>After complete market engineering with calculations for market statistics; market size estimations; market forecasting; market breakdown; and data triangulation, extensive primary research was conducted to gather information and verify and validate the critical numbers arrived at. In the complete market engineering process, both top-down and bottom-up approaches were extensively used, along with several data triangulation methods, to perform market estimation and market forecasting for the overall market segments and sub-segments listed in this report. Extensive qualitative and further quantitative analysis is also done from all the numbers arrived at in the complete market engineering process to list key information throughout the report.</w:t>
      </w:r>
    </w:p>
    <w:p w14:paraId="3481F27F">
      <w:pPr>
        <w:pStyle w:val="150"/>
      </w:pPr>
      <w:bookmarkStart w:id="1169" w:name="_Toc121159109"/>
      <w:bookmarkStart w:id="1170" w:name="_Toc23608734"/>
      <w:r>
        <w:t>Data Triangulation</w:t>
      </w:r>
      <w:bookmarkEnd w:id="1169"/>
      <w:bookmarkEnd w:id="1170"/>
    </w:p>
    <w:p w14:paraId="4492472E">
      <w:r>
        <w:drawing>
          <wp:inline distT="0" distB="0" distL="0" distR="0">
            <wp:extent cx="6188710" cy="4011295"/>
            <wp:effectExtent l="0" t="0" r="2540" b="8255"/>
            <wp:docPr id="1375" name="图片 1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图片 137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a:xfrm>
                      <a:off x="0" y="0"/>
                      <a:ext cx="6188710" cy="4011295"/>
                    </a:xfrm>
                    <a:prstGeom prst="rect">
                      <a:avLst/>
                    </a:prstGeom>
                    <a:noFill/>
                    <a:ln>
                      <a:noFill/>
                    </a:ln>
                  </pic:spPr>
                </pic:pic>
              </a:graphicData>
            </a:graphic>
          </wp:inline>
        </w:drawing>
      </w:r>
    </w:p>
    <w:p w14:paraId="414EABA5">
      <w:pPr>
        <w:pStyle w:val="3"/>
      </w:pPr>
      <w:bookmarkStart w:id="1171" w:name="_Toc121597073"/>
      <w:bookmarkStart w:id="1172" w:name="_Toc23608431"/>
      <w:bookmarkStart w:id="1173" w:name="_Toc515731662"/>
      <w:r>
        <w:t>Data Source</w:t>
      </w:r>
      <w:bookmarkEnd w:id="1171"/>
      <w:bookmarkEnd w:id="1172"/>
      <w:bookmarkEnd w:id="1173"/>
    </w:p>
    <w:p w14:paraId="0C8E109F">
      <w:pPr>
        <w:pStyle w:val="4"/>
      </w:pPr>
      <w:bookmarkStart w:id="1174" w:name="_Toc121597074"/>
      <w:bookmarkStart w:id="1175" w:name="_Toc23608432"/>
      <w:bookmarkStart w:id="1176" w:name="_Toc515731663"/>
      <w:r>
        <w:t>Secondary Sources</w:t>
      </w:r>
      <w:bookmarkEnd w:id="1174"/>
      <w:bookmarkEnd w:id="1175"/>
      <w:bookmarkEnd w:id="1176"/>
    </w:p>
    <w:p w14:paraId="6D605B20">
      <w:pPr>
        <w:pStyle w:val="148"/>
      </w:pPr>
      <w:r>
        <w:t>Secondary Sources occupies Approximately 25% of Sources, such as press releases, annual reports, Non-Profit organizations, industry associations, governmental agencies and customs data, and so on; This research study involved the usage of widespread secondary sources; directories; databases such as Bloomberg Business, Wind Info, Hoovers, Factiva (Dow Jones &amp; Company), TRADING ECONOMICS, and avention; Investing News Network; statista; Federal Reserve Economic Data; annual reports; BIS Statistics; ICIS; company house documents; CAS(American Chemical Society); investor presentations; and SEC filings of companies. Secondary research was used to identify and collect information useful for the extensive, technical, market-oriented, and commercial study of the LED Tube Lights market. It was also used to obtain important information about the top players, market classification and segmentation according to industry trends to the bottom-most level, and key developments related to market and technology perspectives.</w:t>
      </w:r>
    </w:p>
    <w:p w14:paraId="4F13553D">
      <w:pPr>
        <w:pStyle w:val="153"/>
      </w:pPr>
      <w:bookmarkStart w:id="1177" w:name="_Toc121596680"/>
      <w:bookmarkStart w:id="1178" w:name="_Toc23608735"/>
      <w:r>
        <w:t>Key Data Information from Secondary Sources</w:t>
      </w:r>
      <w:bookmarkEnd w:id="1177"/>
      <w:bookmarkEnd w:id="1178"/>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45"/>
        <w:gridCol w:w="3930"/>
        <w:gridCol w:w="3993"/>
      </w:tblGrid>
      <w:tr w14:paraId="75F305D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tcBorders>
              <w:bottom w:val="single" w:color="5B9BD5" w:themeColor="accent1" w:sz="12" w:space="0"/>
              <w:insideH w:val="single" w:sz="12" w:space="0"/>
            </w:tcBorders>
            <w:noWrap/>
            <w:vAlign w:val="center"/>
          </w:tcPr>
          <w:p w14:paraId="08EF003E">
            <w:pPr>
              <w:rPr>
                <w:b/>
                <w:bCs/>
                <w:szCs w:val="22"/>
              </w:rPr>
            </w:pPr>
            <w:r>
              <w:rPr>
                <w:b/>
                <w:bCs/>
                <w:szCs w:val="22"/>
              </w:rPr>
              <w:t>Parameters</w:t>
            </w:r>
          </w:p>
        </w:tc>
        <w:tc>
          <w:tcPr>
            <w:tcW w:w="3930" w:type="dxa"/>
            <w:tcBorders>
              <w:bottom w:val="single" w:color="5B9BD5" w:themeColor="accent1" w:sz="12" w:space="0"/>
              <w:insideH w:val="single" w:sz="12" w:space="0"/>
            </w:tcBorders>
            <w:noWrap/>
            <w:vAlign w:val="center"/>
          </w:tcPr>
          <w:p w14:paraId="677DD9ED">
            <w:pPr>
              <w:rPr>
                <w:b/>
                <w:bCs/>
                <w:szCs w:val="22"/>
              </w:rPr>
            </w:pPr>
            <w:r>
              <w:rPr>
                <w:b/>
                <w:bCs/>
                <w:szCs w:val="22"/>
              </w:rPr>
              <w:t>Key Data</w:t>
            </w:r>
          </w:p>
        </w:tc>
        <w:tc>
          <w:tcPr>
            <w:tcW w:w="3993" w:type="dxa"/>
            <w:tcBorders>
              <w:bottom w:val="single" w:color="5B9BD5" w:themeColor="accent1" w:sz="12" w:space="0"/>
              <w:insideH w:val="single" w:sz="12" w:space="0"/>
            </w:tcBorders>
            <w:noWrap/>
            <w:vAlign w:val="center"/>
          </w:tcPr>
          <w:p w14:paraId="096BB8BD">
            <w:pPr>
              <w:rPr>
                <w:b/>
                <w:bCs/>
                <w:szCs w:val="22"/>
              </w:rPr>
            </w:pPr>
            <w:r>
              <w:rPr>
                <w:b/>
                <w:bCs/>
                <w:szCs w:val="22"/>
              </w:rPr>
              <w:t>Sources</w:t>
            </w:r>
          </w:p>
        </w:tc>
      </w:tr>
      <w:tr w14:paraId="73D2E8A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restart"/>
            <w:shd w:val="clear" w:color="auto" w:fill="DEEAF6" w:themeFill="accent1" w:themeFillTint="33"/>
            <w:noWrap/>
            <w:vAlign w:val="center"/>
          </w:tcPr>
          <w:p w14:paraId="123EDA3C">
            <w:pPr>
              <w:rPr>
                <w:rFonts w:cs="Calibri"/>
                <w:b/>
                <w:bCs/>
                <w:szCs w:val="22"/>
              </w:rPr>
            </w:pPr>
            <w:r>
              <w:rPr>
                <w:rFonts w:cs="Calibri"/>
                <w:b/>
                <w:bCs/>
                <w:szCs w:val="22"/>
              </w:rPr>
              <w:t>Market Size</w:t>
            </w:r>
          </w:p>
        </w:tc>
        <w:tc>
          <w:tcPr>
            <w:tcW w:w="3930" w:type="dxa"/>
            <w:shd w:val="clear" w:color="auto" w:fill="DEEAF6" w:themeFill="accent1" w:themeFillTint="33"/>
            <w:noWrap/>
            <w:vAlign w:val="center"/>
          </w:tcPr>
          <w:p w14:paraId="70B00545">
            <w:pPr>
              <w:pStyle w:val="116"/>
              <w:numPr>
                <w:ilvl w:val="0"/>
                <w:numId w:val="15"/>
              </w:numPr>
              <w:spacing w:after="160" w:line="259" w:lineRule="auto"/>
              <w:rPr>
                <w:rFonts w:ascii="Calibri" w:hAnsi="Calibri" w:cs="Calibri"/>
              </w:rPr>
            </w:pPr>
            <w:r>
              <w:rPr>
                <w:rFonts w:ascii="Calibri" w:hAnsi="Calibri" w:cs="Calibri"/>
              </w:rPr>
              <w:t>Segmental Revenue</w:t>
            </w:r>
          </w:p>
        </w:tc>
        <w:tc>
          <w:tcPr>
            <w:tcW w:w="3993" w:type="dxa"/>
            <w:vMerge w:val="restart"/>
            <w:shd w:val="clear" w:color="auto" w:fill="DEEAF6" w:themeFill="accent1" w:themeFillTint="33"/>
            <w:noWrap/>
            <w:vAlign w:val="center"/>
          </w:tcPr>
          <w:p w14:paraId="3B214862">
            <w:pPr>
              <w:pStyle w:val="116"/>
              <w:numPr>
                <w:ilvl w:val="0"/>
                <w:numId w:val="16"/>
              </w:numPr>
              <w:spacing w:after="160" w:line="259" w:lineRule="auto"/>
              <w:rPr>
                <w:rFonts w:ascii="Calibri" w:hAnsi="Calibri" w:cs="Calibri"/>
              </w:rPr>
            </w:pPr>
            <w:r>
              <w:rPr>
                <w:rFonts w:ascii="Calibri" w:hAnsi="Calibri" w:cs="Calibri"/>
              </w:rPr>
              <w:t>Journals, Websites, and Press Releases</w:t>
            </w:r>
          </w:p>
          <w:p w14:paraId="02B10061">
            <w:pPr>
              <w:pStyle w:val="116"/>
              <w:numPr>
                <w:ilvl w:val="0"/>
                <w:numId w:val="16"/>
              </w:numPr>
              <w:spacing w:after="160" w:line="259" w:lineRule="auto"/>
              <w:rPr>
                <w:rFonts w:ascii="Calibri" w:hAnsi="Calibri" w:cs="Calibri"/>
              </w:rPr>
            </w:pPr>
            <w:r>
              <w:rPr>
                <w:rFonts w:ascii="Calibri" w:hAnsi="Calibri" w:cs="Calibri"/>
              </w:rPr>
              <w:t>Annual Reports and SEC Filings</w:t>
            </w:r>
          </w:p>
          <w:p w14:paraId="6D69B011">
            <w:pPr>
              <w:pStyle w:val="116"/>
              <w:numPr>
                <w:ilvl w:val="0"/>
                <w:numId w:val="16"/>
              </w:numPr>
              <w:spacing w:after="160" w:line="259" w:lineRule="auto"/>
              <w:rPr>
                <w:rFonts w:ascii="Calibri" w:hAnsi="Calibri" w:cs="Calibri"/>
              </w:rPr>
            </w:pPr>
            <w:r>
              <w:rPr>
                <w:rFonts w:ascii="Calibri" w:hAnsi="Calibri" w:cs="Calibri"/>
              </w:rPr>
              <w:t>Company Websites and Press Releases</w:t>
            </w:r>
          </w:p>
          <w:p w14:paraId="0F83F207">
            <w:pPr>
              <w:pStyle w:val="116"/>
              <w:numPr>
                <w:ilvl w:val="0"/>
                <w:numId w:val="16"/>
              </w:numPr>
              <w:spacing w:after="160" w:line="259" w:lineRule="auto"/>
              <w:rPr>
                <w:rFonts w:ascii="Calibri" w:hAnsi="Calibri" w:cs="Calibri"/>
              </w:rPr>
            </w:pPr>
            <w:r>
              <w:rPr>
                <w:rFonts w:ascii="Calibri" w:hAnsi="Calibri" w:cs="Calibri"/>
              </w:rPr>
              <w:t>Public and Paid Databases</w:t>
            </w:r>
          </w:p>
          <w:p w14:paraId="60622856">
            <w:pPr>
              <w:pStyle w:val="116"/>
              <w:numPr>
                <w:ilvl w:val="0"/>
                <w:numId w:val="16"/>
              </w:numPr>
              <w:spacing w:after="160" w:line="259" w:lineRule="auto"/>
              <w:rPr>
                <w:rFonts w:ascii="Calibri" w:hAnsi="Calibri" w:cs="Calibri"/>
              </w:rPr>
            </w:pPr>
            <w:r>
              <w:rPr>
                <w:rFonts w:ascii="Calibri" w:hAnsi="Calibri" w:cs="Calibri"/>
              </w:rPr>
              <w:t>QYResearch Data Repository</w:t>
            </w:r>
          </w:p>
        </w:tc>
      </w:tr>
      <w:tr w14:paraId="34848B3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continue"/>
            <w:vAlign w:val="center"/>
          </w:tcPr>
          <w:p w14:paraId="2FA840AB">
            <w:pPr>
              <w:rPr>
                <w:rFonts w:cs="Calibri"/>
                <w:b w:val="0"/>
                <w:bCs w:val="0"/>
                <w:color w:val="FFFFFF"/>
                <w:szCs w:val="22"/>
              </w:rPr>
            </w:pPr>
          </w:p>
        </w:tc>
        <w:tc>
          <w:tcPr>
            <w:tcW w:w="3930" w:type="dxa"/>
            <w:noWrap/>
            <w:vAlign w:val="center"/>
          </w:tcPr>
          <w:p w14:paraId="2C86D707">
            <w:pPr>
              <w:pStyle w:val="116"/>
              <w:numPr>
                <w:ilvl w:val="0"/>
                <w:numId w:val="15"/>
              </w:numPr>
              <w:spacing w:after="160" w:line="259" w:lineRule="auto"/>
              <w:rPr>
                <w:rFonts w:ascii="Calibri" w:hAnsi="Calibri" w:cs="Calibri"/>
              </w:rPr>
            </w:pPr>
            <w:r>
              <w:rPr>
                <w:rFonts w:ascii="Calibri" w:hAnsi="Calibri" w:cs="Calibri"/>
              </w:rPr>
              <w:t>Geographic Penetration</w:t>
            </w:r>
          </w:p>
        </w:tc>
        <w:tc>
          <w:tcPr>
            <w:tcW w:w="3993" w:type="dxa"/>
            <w:vMerge w:val="continue"/>
            <w:vAlign w:val="center"/>
          </w:tcPr>
          <w:p w14:paraId="200D15A0">
            <w:pPr>
              <w:pStyle w:val="116"/>
              <w:numPr>
                <w:ilvl w:val="0"/>
                <w:numId w:val="16"/>
              </w:numPr>
              <w:spacing w:after="160" w:line="259" w:lineRule="auto"/>
              <w:rPr>
                <w:rFonts w:ascii="Calibri" w:hAnsi="Calibri" w:cs="Calibri"/>
              </w:rPr>
            </w:pPr>
          </w:p>
        </w:tc>
      </w:tr>
      <w:tr w14:paraId="5A18C6C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continue"/>
            <w:shd w:val="clear" w:color="auto" w:fill="DEEAF6" w:themeFill="accent1" w:themeFillTint="33"/>
            <w:vAlign w:val="center"/>
          </w:tcPr>
          <w:p w14:paraId="24A3CFE4">
            <w:pPr>
              <w:rPr>
                <w:rFonts w:cs="Calibri"/>
                <w:b w:val="0"/>
                <w:bCs w:val="0"/>
                <w:color w:val="FFFFFF"/>
                <w:szCs w:val="22"/>
              </w:rPr>
            </w:pPr>
          </w:p>
        </w:tc>
        <w:tc>
          <w:tcPr>
            <w:tcW w:w="3930" w:type="dxa"/>
            <w:shd w:val="clear" w:color="auto" w:fill="DEEAF6" w:themeFill="accent1" w:themeFillTint="33"/>
            <w:noWrap/>
            <w:vAlign w:val="center"/>
          </w:tcPr>
          <w:p w14:paraId="18A7FD58">
            <w:pPr>
              <w:pStyle w:val="116"/>
              <w:numPr>
                <w:ilvl w:val="0"/>
                <w:numId w:val="15"/>
              </w:numPr>
              <w:spacing w:after="160" w:line="259" w:lineRule="auto"/>
              <w:rPr>
                <w:rFonts w:ascii="Calibri" w:hAnsi="Calibri" w:cs="Calibri"/>
              </w:rPr>
            </w:pPr>
            <w:r>
              <w:rPr>
                <w:rFonts w:ascii="Calibri" w:hAnsi="Calibri" w:cs="Calibri"/>
              </w:rPr>
              <w:t>Product Adoption Rate for Different End Users</w:t>
            </w:r>
          </w:p>
        </w:tc>
        <w:tc>
          <w:tcPr>
            <w:tcW w:w="3993" w:type="dxa"/>
            <w:vMerge w:val="continue"/>
            <w:shd w:val="clear" w:color="auto" w:fill="DEEAF6" w:themeFill="accent1" w:themeFillTint="33"/>
            <w:vAlign w:val="center"/>
          </w:tcPr>
          <w:p w14:paraId="569FDCCD">
            <w:pPr>
              <w:pStyle w:val="116"/>
              <w:numPr>
                <w:ilvl w:val="0"/>
                <w:numId w:val="16"/>
              </w:numPr>
              <w:spacing w:after="160" w:line="259" w:lineRule="auto"/>
              <w:rPr>
                <w:rFonts w:ascii="Calibri" w:hAnsi="Calibri" w:cs="Calibri"/>
              </w:rPr>
            </w:pPr>
          </w:p>
        </w:tc>
      </w:tr>
      <w:tr w14:paraId="226EC16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continue"/>
            <w:vAlign w:val="center"/>
          </w:tcPr>
          <w:p w14:paraId="18299B70">
            <w:pPr>
              <w:rPr>
                <w:rFonts w:cs="Calibri"/>
                <w:b w:val="0"/>
                <w:bCs w:val="0"/>
                <w:color w:val="FFFFFF"/>
                <w:szCs w:val="22"/>
              </w:rPr>
            </w:pPr>
          </w:p>
        </w:tc>
        <w:tc>
          <w:tcPr>
            <w:tcW w:w="3930" w:type="dxa"/>
            <w:noWrap/>
            <w:vAlign w:val="center"/>
          </w:tcPr>
          <w:p w14:paraId="743D47DB">
            <w:pPr>
              <w:pStyle w:val="116"/>
              <w:numPr>
                <w:ilvl w:val="0"/>
                <w:numId w:val="15"/>
              </w:numPr>
              <w:spacing w:after="160" w:line="259" w:lineRule="auto"/>
              <w:rPr>
                <w:rFonts w:ascii="Calibri" w:hAnsi="Calibri" w:cs="Calibri"/>
              </w:rPr>
            </w:pPr>
            <w:r>
              <w:rPr>
                <w:rFonts w:ascii="Calibri" w:hAnsi="Calibri" w:cs="Calibri"/>
              </w:rPr>
              <w:t>Product Pricing</w:t>
            </w:r>
          </w:p>
        </w:tc>
        <w:tc>
          <w:tcPr>
            <w:tcW w:w="3993" w:type="dxa"/>
            <w:vMerge w:val="continue"/>
            <w:vAlign w:val="center"/>
          </w:tcPr>
          <w:p w14:paraId="7DC48B73">
            <w:pPr>
              <w:pStyle w:val="116"/>
              <w:numPr>
                <w:ilvl w:val="0"/>
                <w:numId w:val="16"/>
              </w:numPr>
              <w:spacing w:after="160" w:line="259" w:lineRule="auto"/>
              <w:rPr>
                <w:rFonts w:ascii="Calibri" w:hAnsi="Calibri" w:cs="Calibri"/>
              </w:rPr>
            </w:pPr>
          </w:p>
        </w:tc>
      </w:tr>
      <w:tr w14:paraId="7BEED2C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restart"/>
            <w:shd w:val="clear" w:color="auto" w:fill="DEEAF6" w:themeFill="accent1" w:themeFillTint="33"/>
            <w:noWrap/>
            <w:vAlign w:val="center"/>
          </w:tcPr>
          <w:p w14:paraId="7156F867">
            <w:pPr>
              <w:rPr>
                <w:rFonts w:cs="Calibri"/>
                <w:b/>
                <w:bCs/>
                <w:szCs w:val="22"/>
              </w:rPr>
            </w:pPr>
            <w:r>
              <w:rPr>
                <w:rFonts w:cs="Calibri"/>
                <w:b/>
                <w:bCs/>
                <w:szCs w:val="22"/>
              </w:rPr>
              <w:t>Market Position of Top Players</w:t>
            </w:r>
          </w:p>
        </w:tc>
        <w:tc>
          <w:tcPr>
            <w:tcW w:w="3930" w:type="dxa"/>
            <w:shd w:val="clear" w:color="auto" w:fill="DEEAF6" w:themeFill="accent1" w:themeFillTint="33"/>
            <w:noWrap/>
            <w:vAlign w:val="center"/>
          </w:tcPr>
          <w:p w14:paraId="3AB7273D">
            <w:pPr>
              <w:pStyle w:val="116"/>
              <w:numPr>
                <w:ilvl w:val="0"/>
                <w:numId w:val="15"/>
              </w:numPr>
              <w:spacing w:after="160" w:line="259" w:lineRule="auto"/>
              <w:rPr>
                <w:rFonts w:ascii="Calibri" w:hAnsi="Calibri" w:cs="Calibri"/>
              </w:rPr>
            </w:pPr>
            <w:r>
              <w:rPr>
                <w:rFonts w:ascii="Calibri" w:hAnsi="Calibri" w:cs="Calibri"/>
              </w:rPr>
              <w:t>Product Financials</w:t>
            </w:r>
          </w:p>
        </w:tc>
        <w:tc>
          <w:tcPr>
            <w:tcW w:w="3993" w:type="dxa"/>
            <w:vMerge w:val="continue"/>
            <w:shd w:val="clear" w:color="auto" w:fill="DEEAF6" w:themeFill="accent1" w:themeFillTint="33"/>
            <w:vAlign w:val="center"/>
          </w:tcPr>
          <w:p w14:paraId="75607228">
            <w:pPr>
              <w:pStyle w:val="116"/>
              <w:numPr>
                <w:ilvl w:val="0"/>
                <w:numId w:val="16"/>
              </w:numPr>
              <w:spacing w:after="160" w:line="259" w:lineRule="auto"/>
              <w:rPr>
                <w:rFonts w:ascii="Calibri" w:hAnsi="Calibri" w:cs="Calibri"/>
              </w:rPr>
            </w:pPr>
          </w:p>
        </w:tc>
      </w:tr>
      <w:tr w14:paraId="3DFE23D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continue"/>
            <w:vAlign w:val="center"/>
          </w:tcPr>
          <w:p w14:paraId="1E46F538">
            <w:pPr>
              <w:rPr>
                <w:rFonts w:cs="Calibri"/>
                <w:b w:val="0"/>
                <w:bCs w:val="0"/>
                <w:color w:val="FFFFFF"/>
                <w:szCs w:val="22"/>
              </w:rPr>
            </w:pPr>
          </w:p>
        </w:tc>
        <w:tc>
          <w:tcPr>
            <w:tcW w:w="3930" w:type="dxa"/>
            <w:noWrap/>
            <w:vAlign w:val="center"/>
          </w:tcPr>
          <w:p w14:paraId="5EC1AF32">
            <w:pPr>
              <w:pStyle w:val="116"/>
              <w:numPr>
                <w:ilvl w:val="0"/>
                <w:numId w:val="15"/>
              </w:numPr>
              <w:spacing w:after="160" w:line="259" w:lineRule="auto"/>
              <w:rPr>
                <w:rFonts w:ascii="Calibri" w:hAnsi="Calibri" w:cs="Calibri"/>
              </w:rPr>
            </w:pPr>
            <w:r>
              <w:rPr>
                <w:rFonts w:ascii="Calibri" w:hAnsi="Calibri" w:cs="Calibri"/>
              </w:rPr>
              <w:t>Geographic Revenue Mix</w:t>
            </w:r>
          </w:p>
        </w:tc>
        <w:tc>
          <w:tcPr>
            <w:tcW w:w="3993" w:type="dxa"/>
            <w:vMerge w:val="continue"/>
            <w:vAlign w:val="center"/>
          </w:tcPr>
          <w:p w14:paraId="27B961FD">
            <w:pPr>
              <w:pStyle w:val="116"/>
              <w:numPr>
                <w:ilvl w:val="0"/>
                <w:numId w:val="16"/>
              </w:numPr>
              <w:spacing w:after="160" w:line="259" w:lineRule="auto"/>
              <w:rPr>
                <w:rFonts w:ascii="Calibri" w:hAnsi="Calibri" w:cs="Calibri"/>
              </w:rPr>
            </w:pPr>
          </w:p>
        </w:tc>
      </w:tr>
      <w:tr w14:paraId="3ECAF39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continue"/>
            <w:shd w:val="clear" w:color="auto" w:fill="DEEAF6" w:themeFill="accent1" w:themeFillTint="33"/>
            <w:vAlign w:val="center"/>
          </w:tcPr>
          <w:p w14:paraId="1F188EFA">
            <w:pPr>
              <w:rPr>
                <w:rFonts w:cs="Calibri"/>
                <w:b w:val="0"/>
                <w:bCs w:val="0"/>
                <w:color w:val="FFFFFF"/>
                <w:szCs w:val="22"/>
              </w:rPr>
            </w:pPr>
          </w:p>
        </w:tc>
        <w:tc>
          <w:tcPr>
            <w:tcW w:w="3930" w:type="dxa"/>
            <w:shd w:val="clear" w:color="auto" w:fill="DEEAF6" w:themeFill="accent1" w:themeFillTint="33"/>
            <w:noWrap/>
            <w:vAlign w:val="center"/>
          </w:tcPr>
          <w:p w14:paraId="5C5C830C">
            <w:pPr>
              <w:pStyle w:val="116"/>
              <w:numPr>
                <w:ilvl w:val="0"/>
                <w:numId w:val="15"/>
              </w:numPr>
              <w:spacing w:after="160" w:line="259" w:lineRule="auto"/>
              <w:rPr>
                <w:rFonts w:ascii="Calibri" w:hAnsi="Calibri" w:cs="Calibri"/>
              </w:rPr>
            </w:pPr>
            <w:r>
              <w:rPr>
                <w:rFonts w:ascii="Calibri" w:hAnsi="Calibri" w:cs="Calibri"/>
              </w:rPr>
              <w:t>Total Company Revenue</w:t>
            </w:r>
          </w:p>
        </w:tc>
        <w:tc>
          <w:tcPr>
            <w:tcW w:w="3993" w:type="dxa"/>
            <w:vMerge w:val="continue"/>
            <w:shd w:val="clear" w:color="auto" w:fill="DEEAF6" w:themeFill="accent1" w:themeFillTint="33"/>
            <w:vAlign w:val="center"/>
          </w:tcPr>
          <w:p w14:paraId="25A89D74">
            <w:pPr>
              <w:pStyle w:val="116"/>
              <w:numPr>
                <w:ilvl w:val="0"/>
                <w:numId w:val="16"/>
              </w:numPr>
              <w:spacing w:after="160" w:line="259" w:lineRule="auto"/>
              <w:rPr>
                <w:rFonts w:ascii="Calibri" w:hAnsi="Calibri" w:cs="Calibri"/>
              </w:rPr>
            </w:pPr>
          </w:p>
        </w:tc>
      </w:tr>
      <w:tr w14:paraId="58DAE6F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continue"/>
            <w:vAlign w:val="center"/>
          </w:tcPr>
          <w:p w14:paraId="34032707">
            <w:pPr>
              <w:rPr>
                <w:rFonts w:cs="Calibri"/>
                <w:b w:val="0"/>
                <w:bCs w:val="0"/>
                <w:color w:val="FFFFFF"/>
                <w:szCs w:val="22"/>
              </w:rPr>
            </w:pPr>
          </w:p>
        </w:tc>
        <w:tc>
          <w:tcPr>
            <w:tcW w:w="3930" w:type="dxa"/>
            <w:noWrap/>
            <w:vAlign w:val="center"/>
          </w:tcPr>
          <w:p w14:paraId="4B9EB030">
            <w:pPr>
              <w:pStyle w:val="116"/>
              <w:numPr>
                <w:ilvl w:val="0"/>
                <w:numId w:val="15"/>
              </w:numPr>
              <w:spacing w:after="160" w:line="259" w:lineRule="auto"/>
              <w:rPr>
                <w:rFonts w:ascii="Calibri" w:hAnsi="Calibri" w:cs="Calibri"/>
              </w:rPr>
            </w:pPr>
            <w:r>
              <w:rPr>
                <w:rFonts w:ascii="Calibri" w:hAnsi="Calibri" w:cs="Calibri"/>
              </w:rPr>
              <w:t>Business/Segmental Revenue Mix</w:t>
            </w:r>
          </w:p>
        </w:tc>
        <w:tc>
          <w:tcPr>
            <w:tcW w:w="3993" w:type="dxa"/>
            <w:vMerge w:val="continue"/>
            <w:vAlign w:val="center"/>
          </w:tcPr>
          <w:p w14:paraId="590A8B27">
            <w:pPr>
              <w:pStyle w:val="116"/>
              <w:numPr>
                <w:ilvl w:val="0"/>
                <w:numId w:val="16"/>
              </w:numPr>
              <w:spacing w:after="160" w:line="259" w:lineRule="auto"/>
              <w:rPr>
                <w:rFonts w:ascii="Calibri" w:hAnsi="Calibri" w:cs="Calibri"/>
              </w:rPr>
            </w:pPr>
          </w:p>
        </w:tc>
      </w:tr>
      <w:tr w14:paraId="24909E9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restart"/>
            <w:shd w:val="clear" w:color="auto" w:fill="DEEAF6" w:themeFill="accent1" w:themeFillTint="33"/>
            <w:noWrap/>
            <w:vAlign w:val="center"/>
          </w:tcPr>
          <w:p w14:paraId="35048000">
            <w:pPr>
              <w:rPr>
                <w:rFonts w:cs="Calibri"/>
                <w:b/>
                <w:bCs/>
                <w:szCs w:val="22"/>
              </w:rPr>
            </w:pPr>
            <w:r>
              <w:rPr>
                <w:rFonts w:cs="Calibri"/>
                <w:b/>
                <w:bCs/>
                <w:szCs w:val="22"/>
              </w:rPr>
              <w:t>Qualitative Analysis</w:t>
            </w:r>
          </w:p>
        </w:tc>
        <w:tc>
          <w:tcPr>
            <w:tcW w:w="3930" w:type="dxa"/>
            <w:shd w:val="clear" w:color="auto" w:fill="DEEAF6" w:themeFill="accent1" w:themeFillTint="33"/>
            <w:noWrap/>
            <w:vAlign w:val="center"/>
          </w:tcPr>
          <w:p w14:paraId="7BAA7806">
            <w:pPr>
              <w:pStyle w:val="116"/>
              <w:numPr>
                <w:ilvl w:val="0"/>
                <w:numId w:val="15"/>
              </w:numPr>
              <w:spacing w:after="160" w:line="259" w:lineRule="auto"/>
              <w:rPr>
                <w:rFonts w:ascii="Calibri" w:hAnsi="Calibri" w:cs="Calibri"/>
              </w:rPr>
            </w:pPr>
            <w:r>
              <w:rPr>
                <w:rFonts w:ascii="Calibri" w:hAnsi="Calibri" w:cs="Calibri"/>
              </w:rPr>
              <w:t>Influence Factors</w:t>
            </w:r>
          </w:p>
        </w:tc>
        <w:tc>
          <w:tcPr>
            <w:tcW w:w="3993" w:type="dxa"/>
            <w:vMerge w:val="restart"/>
            <w:shd w:val="clear" w:color="auto" w:fill="DEEAF6" w:themeFill="accent1" w:themeFillTint="33"/>
            <w:noWrap/>
            <w:vAlign w:val="center"/>
          </w:tcPr>
          <w:p w14:paraId="165A5156">
            <w:pPr>
              <w:pStyle w:val="116"/>
              <w:numPr>
                <w:ilvl w:val="0"/>
                <w:numId w:val="16"/>
              </w:numPr>
              <w:spacing w:after="160" w:line="259" w:lineRule="auto"/>
              <w:rPr>
                <w:rFonts w:ascii="Calibri" w:hAnsi="Calibri" w:cs="Calibri"/>
              </w:rPr>
            </w:pPr>
            <w:r>
              <w:rPr>
                <w:rFonts w:ascii="Calibri" w:hAnsi="Calibri" w:cs="Calibri"/>
              </w:rPr>
              <w:t>Company Websites and Press Releases</w:t>
            </w:r>
          </w:p>
          <w:p w14:paraId="7362D52D">
            <w:pPr>
              <w:pStyle w:val="116"/>
              <w:numPr>
                <w:ilvl w:val="0"/>
                <w:numId w:val="16"/>
              </w:numPr>
              <w:spacing w:after="160" w:line="259" w:lineRule="auto"/>
              <w:rPr>
                <w:rFonts w:ascii="Calibri" w:hAnsi="Calibri" w:cs="Calibri"/>
              </w:rPr>
            </w:pPr>
            <w:r>
              <w:rPr>
                <w:rFonts w:ascii="Calibri" w:hAnsi="Calibri" w:cs="Calibri"/>
              </w:rPr>
              <w:t>Public and Paid Databases</w:t>
            </w:r>
          </w:p>
          <w:p w14:paraId="12102B7F">
            <w:pPr>
              <w:pStyle w:val="116"/>
              <w:numPr>
                <w:ilvl w:val="0"/>
                <w:numId w:val="16"/>
              </w:numPr>
              <w:spacing w:after="160" w:line="259" w:lineRule="auto"/>
              <w:rPr>
                <w:rFonts w:ascii="Calibri" w:hAnsi="Calibri" w:cs="Calibri"/>
              </w:rPr>
            </w:pPr>
            <w:r>
              <w:rPr>
                <w:rFonts w:ascii="Calibri" w:hAnsi="Calibri" w:cs="Calibri"/>
              </w:rPr>
              <w:t>Annual Reports</w:t>
            </w:r>
          </w:p>
          <w:p w14:paraId="7825A482">
            <w:pPr>
              <w:pStyle w:val="116"/>
              <w:numPr>
                <w:ilvl w:val="0"/>
                <w:numId w:val="16"/>
              </w:numPr>
              <w:spacing w:after="160" w:line="259" w:lineRule="auto"/>
              <w:rPr>
                <w:rFonts w:ascii="Calibri" w:hAnsi="Calibri" w:cs="Calibri"/>
              </w:rPr>
            </w:pPr>
            <w:r>
              <w:rPr>
                <w:rFonts w:ascii="Calibri" w:hAnsi="Calibri" w:cs="Calibri"/>
              </w:rPr>
              <w:t>Industry Associations</w:t>
            </w:r>
          </w:p>
          <w:p w14:paraId="6B8AE211">
            <w:pPr>
              <w:pStyle w:val="116"/>
              <w:numPr>
                <w:ilvl w:val="0"/>
                <w:numId w:val="16"/>
              </w:numPr>
              <w:spacing w:after="160" w:line="259" w:lineRule="auto"/>
              <w:rPr>
                <w:rFonts w:ascii="Calibri" w:hAnsi="Calibri" w:cs="Calibri"/>
              </w:rPr>
            </w:pPr>
            <w:r>
              <w:rPr>
                <w:rFonts w:ascii="Calibri" w:hAnsi="Calibri" w:cs="Calibri"/>
              </w:rPr>
              <w:t>QYResearch Data Repository</w:t>
            </w:r>
          </w:p>
        </w:tc>
      </w:tr>
      <w:tr w14:paraId="24FBDF8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continue"/>
            <w:vAlign w:val="center"/>
          </w:tcPr>
          <w:p w14:paraId="46F1293B">
            <w:pPr>
              <w:rPr>
                <w:rFonts w:cs="Calibri"/>
                <w:b w:val="0"/>
                <w:bCs w:val="0"/>
                <w:color w:val="FFFFFF"/>
                <w:szCs w:val="22"/>
              </w:rPr>
            </w:pPr>
          </w:p>
        </w:tc>
        <w:tc>
          <w:tcPr>
            <w:tcW w:w="3930" w:type="dxa"/>
            <w:noWrap/>
            <w:vAlign w:val="center"/>
          </w:tcPr>
          <w:p w14:paraId="58C41B95">
            <w:pPr>
              <w:pStyle w:val="116"/>
              <w:numPr>
                <w:ilvl w:val="0"/>
                <w:numId w:val="15"/>
              </w:numPr>
              <w:spacing w:after="160" w:line="259" w:lineRule="auto"/>
              <w:rPr>
                <w:rFonts w:ascii="Calibri" w:hAnsi="Calibri" w:cs="Calibri"/>
              </w:rPr>
            </w:pPr>
            <w:r>
              <w:rPr>
                <w:rFonts w:ascii="Calibri" w:hAnsi="Calibri" w:cs="Calibri"/>
              </w:rPr>
              <w:t>Market Potential</w:t>
            </w:r>
          </w:p>
        </w:tc>
        <w:tc>
          <w:tcPr>
            <w:tcW w:w="3993" w:type="dxa"/>
            <w:vMerge w:val="continue"/>
            <w:vAlign w:val="center"/>
          </w:tcPr>
          <w:p w14:paraId="269840CA">
            <w:pPr>
              <w:rPr>
                <w:rFonts w:cs="Calibri"/>
                <w:szCs w:val="22"/>
              </w:rPr>
            </w:pPr>
          </w:p>
        </w:tc>
      </w:tr>
      <w:tr w14:paraId="2469F83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continue"/>
            <w:shd w:val="clear" w:color="auto" w:fill="DEEAF6" w:themeFill="accent1" w:themeFillTint="33"/>
            <w:vAlign w:val="center"/>
          </w:tcPr>
          <w:p w14:paraId="6981800D">
            <w:pPr>
              <w:rPr>
                <w:rFonts w:cs="Calibri"/>
                <w:b w:val="0"/>
                <w:bCs w:val="0"/>
                <w:color w:val="FFFFFF"/>
                <w:szCs w:val="22"/>
              </w:rPr>
            </w:pPr>
          </w:p>
        </w:tc>
        <w:tc>
          <w:tcPr>
            <w:tcW w:w="3930" w:type="dxa"/>
            <w:shd w:val="clear" w:color="auto" w:fill="DEEAF6" w:themeFill="accent1" w:themeFillTint="33"/>
            <w:noWrap/>
            <w:vAlign w:val="center"/>
          </w:tcPr>
          <w:p w14:paraId="1860EB94">
            <w:pPr>
              <w:pStyle w:val="116"/>
              <w:numPr>
                <w:ilvl w:val="0"/>
                <w:numId w:val="15"/>
              </w:numPr>
              <w:spacing w:after="160" w:line="259" w:lineRule="auto"/>
              <w:rPr>
                <w:rFonts w:ascii="Calibri" w:hAnsi="Calibri" w:cs="Calibri"/>
              </w:rPr>
            </w:pPr>
            <w:r>
              <w:rPr>
                <w:rFonts w:ascii="Calibri" w:hAnsi="Calibri" w:cs="Calibri"/>
              </w:rPr>
              <w:t>Market Risks and Opportunities</w:t>
            </w:r>
          </w:p>
        </w:tc>
        <w:tc>
          <w:tcPr>
            <w:tcW w:w="3993" w:type="dxa"/>
            <w:vMerge w:val="continue"/>
            <w:shd w:val="clear" w:color="auto" w:fill="DEEAF6" w:themeFill="accent1" w:themeFillTint="33"/>
            <w:vAlign w:val="center"/>
          </w:tcPr>
          <w:p w14:paraId="493EDED0">
            <w:pPr>
              <w:rPr>
                <w:rFonts w:cs="Calibri"/>
                <w:szCs w:val="22"/>
              </w:rPr>
            </w:pPr>
          </w:p>
        </w:tc>
      </w:tr>
      <w:tr w14:paraId="049DDF2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continue"/>
            <w:vAlign w:val="center"/>
          </w:tcPr>
          <w:p w14:paraId="2D9EF232">
            <w:pPr>
              <w:rPr>
                <w:rFonts w:cs="Calibri"/>
                <w:b w:val="0"/>
                <w:bCs w:val="0"/>
                <w:color w:val="FFFFFF"/>
                <w:szCs w:val="22"/>
              </w:rPr>
            </w:pPr>
          </w:p>
        </w:tc>
        <w:tc>
          <w:tcPr>
            <w:tcW w:w="3930" w:type="dxa"/>
            <w:noWrap/>
            <w:vAlign w:val="center"/>
          </w:tcPr>
          <w:p w14:paraId="567555CA">
            <w:pPr>
              <w:pStyle w:val="116"/>
              <w:numPr>
                <w:ilvl w:val="0"/>
                <w:numId w:val="15"/>
              </w:numPr>
              <w:spacing w:after="160" w:line="259" w:lineRule="auto"/>
              <w:rPr>
                <w:rFonts w:ascii="Calibri" w:hAnsi="Calibri" w:cs="Calibri"/>
              </w:rPr>
            </w:pPr>
            <w:r>
              <w:rPr>
                <w:rFonts w:ascii="Calibri" w:hAnsi="Calibri" w:cs="Calibri"/>
              </w:rPr>
              <w:t>Industry Trends</w:t>
            </w:r>
          </w:p>
        </w:tc>
        <w:tc>
          <w:tcPr>
            <w:tcW w:w="3993" w:type="dxa"/>
            <w:vMerge w:val="continue"/>
            <w:vAlign w:val="center"/>
          </w:tcPr>
          <w:p w14:paraId="4F527BD5">
            <w:pPr>
              <w:rPr>
                <w:rFonts w:cs="Calibri"/>
                <w:szCs w:val="22"/>
              </w:rPr>
            </w:pPr>
          </w:p>
        </w:tc>
      </w:tr>
      <w:tr w14:paraId="1EA7D76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continue"/>
            <w:shd w:val="clear" w:color="auto" w:fill="DEEAF6" w:themeFill="accent1" w:themeFillTint="33"/>
            <w:vAlign w:val="center"/>
          </w:tcPr>
          <w:p w14:paraId="0F8BB13E">
            <w:pPr>
              <w:rPr>
                <w:rFonts w:cs="Calibri"/>
                <w:b w:val="0"/>
                <w:bCs w:val="0"/>
                <w:color w:val="FFFFFF"/>
                <w:szCs w:val="22"/>
              </w:rPr>
            </w:pPr>
          </w:p>
        </w:tc>
        <w:tc>
          <w:tcPr>
            <w:tcW w:w="3930" w:type="dxa"/>
            <w:shd w:val="clear" w:color="auto" w:fill="DEEAF6" w:themeFill="accent1" w:themeFillTint="33"/>
            <w:noWrap/>
            <w:vAlign w:val="center"/>
          </w:tcPr>
          <w:p w14:paraId="32A792A1">
            <w:pPr>
              <w:pStyle w:val="116"/>
              <w:numPr>
                <w:ilvl w:val="0"/>
                <w:numId w:val="15"/>
              </w:numPr>
              <w:spacing w:after="160" w:line="259" w:lineRule="auto"/>
              <w:rPr>
                <w:rFonts w:ascii="Calibri" w:hAnsi="Calibri" w:cs="Calibri"/>
              </w:rPr>
            </w:pPr>
            <w:r>
              <w:rPr>
                <w:rFonts w:ascii="Calibri" w:hAnsi="Calibri" w:cs="Calibri"/>
              </w:rPr>
              <w:t>Geographical Features</w:t>
            </w:r>
          </w:p>
        </w:tc>
        <w:tc>
          <w:tcPr>
            <w:tcW w:w="3993" w:type="dxa"/>
            <w:vMerge w:val="continue"/>
            <w:shd w:val="clear" w:color="auto" w:fill="DEEAF6" w:themeFill="accent1" w:themeFillTint="33"/>
            <w:vAlign w:val="center"/>
          </w:tcPr>
          <w:p w14:paraId="12812D86">
            <w:pPr>
              <w:rPr>
                <w:rFonts w:cs="Calibri"/>
                <w:szCs w:val="22"/>
              </w:rPr>
            </w:pPr>
          </w:p>
        </w:tc>
      </w:tr>
      <w:tr w14:paraId="400433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45" w:type="dxa"/>
            <w:vMerge w:val="continue"/>
            <w:vAlign w:val="center"/>
          </w:tcPr>
          <w:p w14:paraId="4DF688AA">
            <w:pPr>
              <w:rPr>
                <w:rFonts w:cs="Calibri"/>
                <w:b w:val="0"/>
                <w:bCs w:val="0"/>
                <w:color w:val="FFFFFF"/>
                <w:szCs w:val="22"/>
              </w:rPr>
            </w:pPr>
          </w:p>
        </w:tc>
        <w:tc>
          <w:tcPr>
            <w:tcW w:w="3930" w:type="dxa"/>
            <w:noWrap/>
            <w:vAlign w:val="center"/>
          </w:tcPr>
          <w:p w14:paraId="77A87BB5">
            <w:pPr>
              <w:pStyle w:val="116"/>
              <w:numPr>
                <w:ilvl w:val="0"/>
                <w:numId w:val="15"/>
              </w:numPr>
              <w:spacing w:after="160" w:line="259" w:lineRule="auto"/>
              <w:rPr>
                <w:rFonts w:ascii="Calibri" w:hAnsi="Calibri" w:cs="Calibri"/>
              </w:rPr>
            </w:pPr>
            <w:r>
              <w:rPr>
                <w:rFonts w:ascii="Calibri" w:hAnsi="Calibri" w:cs="Calibri"/>
              </w:rPr>
              <w:t>Government Policies</w:t>
            </w:r>
          </w:p>
        </w:tc>
        <w:tc>
          <w:tcPr>
            <w:tcW w:w="3993" w:type="dxa"/>
            <w:vMerge w:val="continue"/>
            <w:vAlign w:val="center"/>
          </w:tcPr>
          <w:p w14:paraId="4ECB5DB7">
            <w:pPr>
              <w:rPr>
                <w:rFonts w:cs="Calibri"/>
                <w:szCs w:val="22"/>
              </w:rPr>
            </w:pPr>
          </w:p>
        </w:tc>
      </w:tr>
    </w:tbl>
    <w:p w14:paraId="522C271E"/>
    <w:p w14:paraId="75C32F9B">
      <w:pPr>
        <w:pStyle w:val="4"/>
      </w:pPr>
      <w:bookmarkStart w:id="1179" w:name="_Toc23608433"/>
      <w:bookmarkStart w:id="1180" w:name="_Toc121597075"/>
      <w:bookmarkStart w:id="1181" w:name="_Toc515731664"/>
      <w:r>
        <w:t>Primary Sources</w:t>
      </w:r>
      <w:bookmarkEnd w:id="1179"/>
      <w:bookmarkEnd w:id="1180"/>
      <w:bookmarkEnd w:id="1181"/>
    </w:p>
    <w:p w14:paraId="26DBC996">
      <w:pPr>
        <w:pStyle w:val="148"/>
      </w:pPr>
      <w:r>
        <w:t>In the primary research process, various sources from both the supply and demand sides were interviewed to obtain qualitative and quantitative information for this report. The primary sources from the supply side include product manufacturers (and their competitors), opinion leaders, industry experts, research institutions, distributors, dealer and traders, as well as the raw materials suppliers and producers, etc.</w:t>
      </w:r>
    </w:p>
    <w:p w14:paraId="0F1721C4">
      <w:pPr>
        <w:pStyle w:val="148"/>
      </w:pPr>
      <w:r>
        <w:t>The primary sources from the demand side include industry experts such as business leaders, marketing and sales directors, technology and innovation directors, supply chain executive, end users (product buyers), and related key executives from various key companies and organizations operating in the global market.</w:t>
      </w:r>
    </w:p>
    <w:p w14:paraId="7DC7826A">
      <w:pPr>
        <w:pStyle w:val="148"/>
      </w:pPr>
      <w:r>
        <w:t>Primary research was conducted to identify segmentation Type, product price range, product Application, key players, raw materials supply and the downstream demand, industry status and outlook, and key market dynamics such as risks, influence factors, opportunities, market barriers, industry trends, and key player strategies.</w:t>
      </w:r>
    </w:p>
    <w:p w14:paraId="0303811F">
      <w:pPr>
        <w:pStyle w:val="150"/>
      </w:pPr>
      <w:bookmarkStart w:id="1182" w:name="_Toc1313083"/>
      <w:bookmarkStart w:id="1183" w:name="_Toc121159110"/>
      <w:bookmarkStart w:id="1184" w:name="_Toc1315440"/>
      <w:bookmarkStart w:id="1185" w:name="_Toc22630150"/>
      <w:bookmarkStart w:id="1186" w:name="_Toc23608736"/>
      <w:bookmarkStart w:id="1187" w:name="_Hlk1299792"/>
      <w:r>
        <w:rPr>
          <w:rFonts w:hint="eastAsia"/>
        </w:rPr>
        <w:t>Key</w:t>
      </w:r>
      <w:r>
        <w:t xml:space="preserve"> </w:t>
      </w:r>
      <w:r>
        <w:rPr>
          <w:rFonts w:hint="eastAsia"/>
        </w:rPr>
        <w:t>Executives</w:t>
      </w:r>
      <w:r>
        <w:t xml:space="preserve"> </w:t>
      </w:r>
      <w:r>
        <w:rPr>
          <w:rFonts w:hint="eastAsia"/>
        </w:rPr>
        <w:t>Interviewed</w:t>
      </w:r>
      <w:bookmarkEnd w:id="1182"/>
      <w:bookmarkEnd w:id="1183"/>
      <w:bookmarkEnd w:id="1184"/>
      <w:bookmarkEnd w:id="1185"/>
      <w:bookmarkEnd w:id="1186"/>
    </w:p>
    <w:p w14:paraId="77A75F77">
      <w:r>
        <mc:AlternateContent>
          <mc:Choice Requires="wpg">
            <w:drawing>
              <wp:inline distT="0" distB="0" distL="0" distR="0">
                <wp:extent cx="5099685" cy="4860290"/>
                <wp:effectExtent l="0" t="0" r="24765" b="16510"/>
                <wp:docPr id="1426" name="Group 23"/>
                <wp:cNvGraphicFramePr/>
                <a:graphic xmlns:a="http://schemas.openxmlformats.org/drawingml/2006/main">
                  <a:graphicData uri="http://schemas.microsoft.com/office/word/2010/wordprocessingGroup">
                    <wpg:wgp>
                      <wpg:cNvGrpSpPr/>
                      <wpg:grpSpPr>
                        <a:xfrm>
                          <a:off x="0" y="0"/>
                          <a:ext cx="5099935" cy="4860592"/>
                          <a:chOff x="0" y="0"/>
                          <a:chExt cx="5099935" cy="4860592"/>
                        </a:xfrm>
                      </wpg:grpSpPr>
                      <wpg:grpSp>
                        <wpg:cNvPr id="1427" name="Group 1427"/>
                        <wpg:cNvGrpSpPr/>
                        <wpg:grpSpPr>
                          <a:xfrm>
                            <a:off x="0" y="0"/>
                            <a:ext cx="5099935" cy="4860592"/>
                            <a:chOff x="0" y="0"/>
                            <a:chExt cx="5099935" cy="4860592"/>
                          </a:xfrm>
                        </wpg:grpSpPr>
                        <wps:wsp>
                          <wps:cNvPr id="1428" name="Oval 1428"/>
                          <wps:cNvSpPr/>
                          <wps:spPr bwMode="gray">
                            <a:xfrm>
                              <a:off x="764658" y="769876"/>
                              <a:ext cx="3743341" cy="3744000"/>
                            </a:xfrm>
                            <a:prstGeom prst="ellipse">
                              <a:avLst/>
                            </a:prstGeom>
                            <a:noFill/>
                            <a:ln w="28575" algn="ctr">
                              <a:solidFill>
                                <a:schemeClr val="accent2"/>
                              </a:solidFill>
                              <a:miter lim="800000"/>
                            </a:ln>
                          </wps:spPr>
                          <wps:bodyPr wrap="square" lIns="0" tIns="88900" rIns="0" bIns="88900" rtlCol="0" anchor="ctr"/>
                        </wps:wsp>
                        <wps:wsp>
                          <wps:cNvPr id="1429" name="Oval 1429"/>
                          <wps:cNvSpPr/>
                          <wps:spPr bwMode="gray">
                            <a:xfrm>
                              <a:off x="1939728" y="0"/>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68226573">
                                <w:pPr>
                                  <w:pStyle w:val="31"/>
                                  <w:spacing w:before="0" w:beforeAutospacing="0" w:after="0" w:afterAutospacing="0" w:line="252" w:lineRule="auto"/>
                                  <w:jc w:val="center"/>
                                  <w:rPr>
                                    <w:rFonts w:ascii="Calibri" w:eastAsia="宋体"/>
                                    <w:b/>
                                  </w:rPr>
                                </w:pPr>
                                <w:r>
                                  <w:rPr>
                                    <w:rFonts w:ascii="Calibri" w:hAnsi="Calibri" w:eastAsia="宋体"/>
                                    <w:b/>
                                    <w:kern w:val="24"/>
                                    <w:szCs w:val="22"/>
                                  </w:rPr>
                                  <w:t>CEOs/</w:t>
                                </w:r>
                                <w:r>
                                  <w:rPr>
                                    <w:rFonts w:ascii="Calibri" w:hAnsi="Calibri" w:eastAsia="宋体"/>
                                    <w:b/>
                                    <w:kern w:val="24"/>
                                  </w:rPr>
                                  <w:t xml:space="preserve"> </w:t>
                                </w:r>
                                <w:r>
                                  <w:rPr>
                                    <w:rFonts w:ascii="Calibri" w:hAnsi="Calibri" w:eastAsia="宋体"/>
                                    <w:b/>
                                    <w:kern w:val="24"/>
                                    <w:szCs w:val="22"/>
                                  </w:rPr>
                                  <w:t>Marketing Executives</w:t>
                                </w:r>
                              </w:p>
                            </w:txbxContent>
                          </wps:txbx>
                          <wps:bodyPr wrap="square" lIns="0" tIns="88900" rIns="0" bIns="88900" rtlCol="0" anchor="ctr"/>
                        </wps:wsp>
                        <wps:wsp>
                          <wps:cNvPr id="1430" name="Oval 1430"/>
                          <wps:cNvSpPr/>
                          <wps:spPr bwMode="gray">
                            <a:xfrm>
                              <a:off x="3449434" y="639156"/>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10ED5F2B">
                                <w:pPr>
                                  <w:pStyle w:val="31"/>
                                  <w:spacing w:before="0" w:beforeAutospacing="0" w:after="0" w:afterAutospacing="0" w:line="252" w:lineRule="auto"/>
                                  <w:jc w:val="center"/>
                                  <w:rPr>
                                    <w:rFonts w:ascii="Calibri" w:eastAsia="宋体"/>
                                    <w:b/>
                                  </w:rPr>
                                </w:pPr>
                                <w:r>
                                  <w:rPr>
                                    <w:rFonts w:ascii="Calibri" w:hAnsi="Calibri" w:eastAsia="宋体"/>
                                    <w:b/>
                                    <w:kern w:val="24"/>
                                    <w:szCs w:val="22"/>
                                  </w:rPr>
                                  <w:t>SMEs/External Consultants, Industry Experts</w:t>
                                </w:r>
                              </w:p>
                            </w:txbxContent>
                          </wps:txbx>
                          <wps:bodyPr wrap="square" lIns="0" tIns="88900" rIns="0" bIns="88900" rtlCol="0" anchor="ctr"/>
                        </wps:wsp>
                        <wps:wsp>
                          <wps:cNvPr id="1431" name="Oval 1431"/>
                          <wps:cNvSpPr/>
                          <wps:spPr bwMode="gray">
                            <a:xfrm>
                              <a:off x="360466" y="639156"/>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3D042D7D">
                                <w:pPr>
                                  <w:pStyle w:val="31"/>
                                  <w:spacing w:before="0" w:beforeAutospacing="0" w:after="0" w:afterAutospacing="0" w:line="252" w:lineRule="auto"/>
                                  <w:jc w:val="center"/>
                                  <w:rPr>
                                    <w:rFonts w:ascii="Calibri" w:hAnsi="Calibri" w:eastAsia="宋体"/>
                                    <w:b/>
                                    <w:kern w:val="24"/>
                                    <w:szCs w:val="22"/>
                                  </w:rPr>
                                </w:pPr>
                                <w:r>
                                  <w:rPr>
                                    <w:rFonts w:ascii="Calibri" w:hAnsi="Calibri" w:eastAsia="宋体"/>
                                    <w:b/>
                                    <w:kern w:val="24"/>
                                    <w:szCs w:val="22"/>
                                  </w:rPr>
                                  <w:t>Business Heads</w:t>
                                </w:r>
                              </w:p>
                            </w:txbxContent>
                          </wps:txbx>
                          <wps:bodyPr wrap="square" lIns="0" tIns="88900" rIns="0" bIns="88900" rtlCol="0" anchor="ctr"/>
                        </wps:wsp>
                        <wps:wsp>
                          <wps:cNvPr id="1432" name="Oval 1432"/>
                          <wps:cNvSpPr/>
                          <wps:spPr bwMode="gray">
                            <a:xfrm>
                              <a:off x="0" y="2230325"/>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1A0230AB">
                                <w:pPr>
                                  <w:pStyle w:val="31"/>
                                  <w:spacing w:before="0" w:beforeAutospacing="0" w:after="0" w:afterAutospacing="0" w:line="252" w:lineRule="auto"/>
                                  <w:jc w:val="center"/>
                                  <w:rPr>
                                    <w:rFonts w:ascii="Calibri" w:hAnsi="Calibri" w:eastAsia="宋体"/>
                                    <w:b/>
                                    <w:kern w:val="24"/>
                                    <w:szCs w:val="22"/>
                                  </w:rPr>
                                </w:pPr>
                                <w:r>
                                  <w:rPr>
                                    <w:rFonts w:ascii="Calibri" w:hAnsi="Calibri" w:eastAsia="宋体"/>
                                    <w:b/>
                                    <w:kern w:val="24"/>
                                    <w:szCs w:val="22"/>
                                  </w:rPr>
                                  <w:t>Program/Project Directors</w:t>
                                </w:r>
                              </w:p>
                            </w:txbxContent>
                          </wps:txbx>
                          <wps:bodyPr wrap="square" lIns="0" tIns="88900" rIns="0" bIns="88900" rtlCol="0" anchor="ctr"/>
                        </wps:wsp>
                        <wps:wsp>
                          <wps:cNvPr id="1433" name="Oval 1433"/>
                          <wps:cNvSpPr/>
                          <wps:spPr bwMode="gray">
                            <a:xfrm>
                              <a:off x="3706735" y="2230325"/>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444C6554">
                                <w:pPr>
                                  <w:pStyle w:val="31"/>
                                  <w:spacing w:before="0" w:beforeAutospacing="0" w:after="0" w:afterAutospacing="0" w:line="252" w:lineRule="auto"/>
                                  <w:jc w:val="center"/>
                                  <w:rPr>
                                    <w:rFonts w:ascii="Calibri" w:hAnsi="Calibri" w:eastAsia="宋体"/>
                                    <w:b/>
                                    <w:kern w:val="24"/>
                                    <w:szCs w:val="22"/>
                                  </w:rPr>
                                </w:pPr>
                                <w:r>
                                  <w:rPr>
                                    <w:rFonts w:ascii="Calibri" w:hAnsi="Calibri" w:eastAsia="宋体"/>
                                    <w:b/>
                                    <w:kern w:val="24"/>
                                    <w:szCs w:val="22"/>
                                  </w:rPr>
                                  <w:t>Technology and Innovation Directors</w:t>
                                </w:r>
                              </w:p>
                            </w:txbxContent>
                          </wps:txbx>
                          <wps:bodyPr wrap="square" lIns="0" tIns="88900" rIns="0" bIns="88900" rtlCol="0" anchor="ctr"/>
                        </wps:wsp>
                        <wps:wsp>
                          <wps:cNvPr id="1434" name="Oval 1434"/>
                          <wps:cNvSpPr/>
                          <wps:spPr bwMode="gray">
                            <a:xfrm>
                              <a:off x="1083113" y="3467392"/>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4B9E9C01">
                                <w:pPr>
                                  <w:pStyle w:val="31"/>
                                  <w:spacing w:before="0" w:beforeAutospacing="0" w:after="0" w:afterAutospacing="0" w:line="252" w:lineRule="auto"/>
                                  <w:jc w:val="center"/>
                                  <w:rPr>
                                    <w:rFonts w:ascii="Calibri" w:hAnsi="Calibri" w:eastAsia="宋体"/>
                                    <w:b/>
                                    <w:kern w:val="24"/>
                                    <w:szCs w:val="22"/>
                                  </w:rPr>
                                </w:pPr>
                                <w:r>
                                  <w:rPr>
                                    <w:rFonts w:ascii="Calibri" w:hAnsi="Calibri" w:eastAsia="宋体"/>
                                    <w:b/>
                                    <w:kern w:val="24"/>
                                    <w:szCs w:val="22"/>
                                  </w:rPr>
                                  <w:t>Distributors</w:t>
                                </w:r>
                              </w:p>
                            </w:txbxContent>
                          </wps:txbx>
                          <wps:bodyPr wrap="square" lIns="0" tIns="88900" rIns="0" bIns="88900" rtlCol="0" anchor="ctr"/>
                        </wps:wsp>
                        <wps:wsp>
                          <wps:cNvPr id="1435" name="Oval 1435"/>
                          <wps:cNvSpPr/>
                          <wps:spPr bwMode="gray">
                            <a:xfrm>
                              <a:off x="2679348" y="3467392"/>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1D042764">
                                <w:pPr>
                                  <w:pStyle w:val="31"/>
                                  <w:spacing w:before="0" w:beforeAutospacing="0" w:after="0" w:afterAutospacing="0" w:line="252" w:lineRule="auto"/>
                                  <w:jc w:val="center"/>
                                  <w:rPr>
                                    <w:rFonts w:ascii="Calibri" w:hAnsi="Calibri" w:eastAsia="宋体"/>
                                    <w:b/>
                                    <w:kern w:val="24"/>
                                    <w:szCs w:val="22"/>
                                  </w:rPr>
                                </w:pPr>
                                <w:r>
                                  <w:rPr>
                                    <w:rFonts w:ascii="Calibri" w:hAnsi="Calibri" w:eastAsia="宋体"/>
                                    <w:b/>
                                    <w:kern w:val="24"/>
                                    <w:szCs w:val="22"/>
                                  </w:rPr>
                                  <w:t>Senior Managers</w:t>
                                </w:r>
                              </w:p>
                            </w:txbxContent>
                          </wps:txbx>
                          <wps:bodyPr wrap="square" lIns="0" tIns="88900" rIns="0" bIns="88900" rtlCol="0" anchor="ctr"/>
                        </wps:wsp>
                      </wpg:grpSp>
                      <wps:wsp>
                        <wps:cNvPr id="1436" name="TextBox 22"/>
                        <wps:cNvSpPr txBox="1"/>
                        <wps:spPr>
                          <a:xfrm>
                            <a:off x="1664696" y="2042267"/>
                            <a:ext cx="1990090" cy="835660"/>
                          </a:xfrm>
                          <a:prstGeom prst="rect">
                            <a:avLst/>
                          </a:prstGeom>
                          <a:noFill/>
                        </wps:spPr>
                        <wps:txbx>
                          <w:txbxContent>
                            <w:p w14:paraId="7FB61BE9">
                              <w:pPr>
                                <w:pStyle w:val="31"/>
                                <w:spacing w:before="0" w:beforeAutospacing="0" w:after="0" w:afterAutospacing="0" w:line="0" w:lineRule="atLeast"/>
                                <w:jc w:val="center"/>
                                <w:rPr>
                                  <w:rFonts w:ascii="Calibri" w:eastAsia="宋体"/>
                                </w:rPr>
                              </w:pPr>
                              <w:r>
                                <w:rPr>
                                  <w:rFonts w:ascii="Calibri" w:hAnsi="Calibri" w:eastAsia="宋体" w:cs="Calibri"/>
                                  <w:b/>
                                  <w:bCs/>
                                  <w:color w:val="000000" w:themeColor="text1"/>
                                  <w:kern w:val="24"/>
                                  <w:sz w:val="32"/>
                                  <w:szCs w:val="32"/>
                                  <w14:textFill>
                                    <w14:solidFill>
                                      <w14:schemeClr w14:val="tx1"/>
                                    </w14:solidFill>
                                  </w14:textFill>
                                </w:rPr>
                                <w:t>Professionals Interviewed for This Report</w:t>
                              </w:r>
                            </w:p>
                          </w:txbxContent>
                        </wps:txbx>
                        <wps:bodyPr wrap="square" rtlCol="0">
                          <a:spAutoFit/>
                        </wps:bodyPr>
                      </wps:wsp>
                    </wpg:wgp>
                  </a:graphicData>
                </a:graphic>
              </wp:inline>
            </w:drawing>
          </mc:Choice>
          <mc:Fallback>
            <w:pict>
              <v:group id="Group 23" o:spid="_x0000_s1026" o:spt="203" style="height:382.7pt;width:401.55pt;" coordsize="5099935,4860592" o:gfxdata="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">
                <o:lock v:ext="edit" aspectratio="f"/>
                <v:group id="Group 1427" o:spid="_x0000_s1026" o:spt="203" style="position:absolute;left:0;top:0;height:4860592;width:5099935;" coordsize="5099935,4860592" o:gfxdata="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aymLHL0AAADdAAAADwAAAAAAAAABACAAAAAiAAAAZHJzL2Rvd25yZXYueG1s&#10;UEsBAhQAFAAAAAgAh07iQDMvBZ47AAAAOQAAABUAAAAAAAAAAQAgAAAADAEAAGRycy9ncm91cHNo&#10;YXBleG1sLnhtbFBLBQYAAAAABgAGAGABAADJAwAAAAA=&#10;">
                  <o:lock v:ext="edit" aspectratio="f"/>
                  <v:shape id="Oval 1428" o:spid="_x0000_s1026" o:spt="3" type="#_x0000_t3" style="position:absolute;left:764658;top:769876;height:3744000;width:3743341;v-text-anchor:middle;" filled="f" stroked="t" coordsize="21600,21600" o:gfxdata="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2CX2N&#10;wAAAAN0AAAAPAAAAAAAAAAEAIAAAACIAAABkcnMvZG93bnJldi54bWxQSwECFAAUAAAACACHTuJA&#10;My8FnjsAAAA5AAAAEAAAAAAAAAABACAAAAAPAQAAZHJzL3NoYXBleG1sLnhtbFBLBQYAAAAABgAG&#10;AFsBAAC5AwAAAAA=&#10;">
                    <v:fill on="f" focussize="0,0"/>
                    <v:stroke weight="2.25pt" color="#ED7D31 [3205]" miterlimit="8" joinstyle="miter"/>
                    <v:imagedata o:title=""/>
                    <o:lock v:ext="edit" aspectratio="f"/>
                    <v:textbox inset="0mm,7pt,0mm,7pt"/>
                  </v:shape>
                  <v:shape id="Oval 1429" o:spid="_x0000_s1026" o:spt="3" type="#_x0000_t3" style="position:absolute;left:1939728;top:0;height:1393200;width:1393200;v-text-anchor:middle;" fillcolor="#F2F2F2 [3052]" filled="t" stroked="t" coordsize="21600,21600" o:gfxdata="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8zTne8AAAA&#10;3QAAAA8AAAAAAAAAAQAgAAAAIgAAAGRycy9kb3ducmV2LnhtbFBLAQIUABQAAAAIAIdO4kAzLwWe&#10;OwAAADkAAAAQAAAAAAAAAAEAIAAAAAsBAABkcnMvc2hhcGV4bWwueG1sUEsFBgAAAAAGAAYAWwEA&#10;ALUDAAAAAA==&#10;">
                    <v:fill on="t" focussize="0,0"/>
                    <v:stroke weight="1pt" color="#BFBFBF [2412]" miterlimit="8" joinstyle="miter"/>
                    <v:imagedata o:title=""/>
                    <o:lock v:ext="edit" aspectratio="f"/>
                    <v:textbox inset="0mm,7pt,0mm,7pt">
                      <w:txbxContent>
                        <w:p w14:paraId="68226573">
                          <w:pPr>
                            <w:pStyle w:val="31"/>
                            <w:spacing w:before="0" w:beforeAutospacing="0" w:after="0" w:afterAutospacing="0" w:line="252" w:lineRule="auto"/>
                            <w:jc w:val="center"/>
                            <w:rPr>
                              <w:rFonts w:ascii="Calibri" w:eastAsia="宋体"/>
                              <w:b/>
                            </w:rPr>
                          </w:pPr>
                          <w:r>
                            <w:rPr>
                              <w:rFonts w:ascii="Calibri" w:hAnsi="Calibri" w:eastAsia="宋体"/>
                              <w:b/>
                              <w:kern w:val="24"/>
                              <w:szCs w:val="22"/>
                            </w:rPr>
                            <w:t>CEOs/</w:t>
                          </w:r>
                          <w:r>
                            <w:rPr>
                              <w:rFonts w:ascii="Calibri" w:hAnsi="Calibri" w:eastAsia="宋体"/>
                              <w:b/>
                              <w:kern w:val="24"/>
                            </w:rPr>
                            <w:t xml:space="preserve"> </w:t>
                          </w:r>
                          <w:r>
                            <w:rPr>
                              <w:rFonts w:ascii="Calibri" w:hAnsi="Calibri" w:eastAsia="宋体"/>
                              <w:b/>
                              <w:kern w:val="24"/>
                              <w:szCs w:val="22"/>
                            </w:rPr>
                            <w:t>Marketing Executives</w:t>
                          </w:r>
                        </w:p>
                      </w:txbxContent>
                    </v:textbox>
                  </v:shape>
                  <v:shape id="Oval 1430" o:spid="_x0000_s1026" o:spt="3" type="#_x0000_t3" style="position:absolute;left:3449434;top:639156;height:1393200;width:1393200;v-text-anchor:middle;" fillcolor="#F2F2F2 [3052]" filled="t" stroked="t" coordsize="21600,21600" o:gfxdata="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b0HE3&#10;wAAAAN0AAAAPAAAAAAAAAAEAIAAAACIAAABkcnMvZG93bnJldi54bWxQSwECFAAUAAAACACHTuJA&#10;My8FnjsAAAA5AAAAEAAAAAAAAAABACAAAAAPAQAAZHJzL3NoYXBleG1sLnhtbFBLBQYAAAAABgAG&#10;AFsBAAC5AwAAAAA=&#10;">
                    <v:fill on="t" focussize="0,0"/>
                    <v:stroke weight="1pt" color="#BFBFBF [2412]" miterlimit="8" joinstyle="miter"/>
                    <v:imagedata o:title=""/>
                    <o:lock v:ext="edit" aspectratio="f"/>
                    <v:textbox inset="0mm,7pt,0mm,7pt">
                      <w:txbxContent>
                        <w:p w14:paraId="10ED5F2B">
                          <w:pPr>
                            <w:pStyle w:val="31"/>
                            <w:spacing w:before="0" w:beforeAutospacing="0" w:after="0" w:afterAutospacing="0" w:line="252" w:lineRule="auto"/>
                            <w:jc w:val="center"/>
                            <w:rPr>
                              <w:rFonts w:ascii="Calibri" w:eastAsia="宋体"/>
                              <w:b/>
                            </w:rPr>
                          </w:pPr>
                          <w:r>
                            <w:rPr>
                              <w:rFonts w:ascii="Calibri" w:hAnsi="Calibri" w:eastAsia="宋体"/>
                              <w:b/>
                              <w:kern w:val="24"/>
                              <w:szCs w:val="22"/>
                            </w:rPr>
                            <w:t>SMEs/External Consultants, Industry Experts</w:t>
                          </w:r>
                        </w:p>
                      </w:txbxContent>
                    </v:textbox>
                  </v:shape>
                  <v:shape id="Oval 1431" o:spid="_x0000_s1026" o:spt="3" type="#_x0000_t3" style="position:absolute;left:360466;top:639156;height:1393200;width:1393200;v-text-anchor:middle;" fillcolor="#F2F2F2 [3052]" filled="t" stroked="t" coordsize="21600,21600" o:gfxdata="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0nNSsvQAA&#10;AN0AAAAPAAAAAAAAAAEAIAAAACIAAABkcnMvZG93bnJldi54bWxQSwECFAAUAAAACACHTuJAMy8F&#10;njsAAAA5AAAAEAAAAAAAAAABACAAAAAMAQAAZHJzL3NoYXBleG1sLnhtbFBLBQYAAAAABgAGAFsB&#10;AAC2AwAAAAA=&#10;">
                    <v:fill on="t" focussize="0,0"/>
                    <v:stroke weight="1pt" color="#BFBFBF [2412]" miterlimit="8" joinstyle="miter"/>
                    <v:imagedata o:title=""/>
                    <o:lock v:ext="edit" aspectratio="f"/>
                    <v:textbox inset="0mm,7pt,0mm,7pt">
                      <w:txbxContent>
                        <w:p w14:paraId="3D042D7D">
                          <w:pPr>
                            <w:pStyle w:val="31"/>
                            <w:spacing w:before="0" w:beforeAutospacing="0" w:after="0" w:afterAutospacing="0" w:line="252" w:lineRule="auto"/>
                            <w:jc w:val="center"/>
                            <w:rPr>
                              <w:rFonts w:ascii="Calibri" w:hAnsi="Calibri" w:eastAsia="宋体"/>
                              <w:b/>
                              <w:kern w:val="24"/>
                              <w:szCs w:val="22"/>
                            </w:rPr>
                          </w:pPr>
                          <w:r>
                            <w:rPr>
                              <w:rFonts w:ascii="Calibri" w:hAnsi="Calibri" w:eastAsia="宋体"/>
                              <w:b/>
                              <w:kern w:val="24"/>
                              <w:szCs w:val="22"/>
                            </w:rPr>
                            <w:t>Business Heads</w:t>
                          </w:r>
                        </w:p>
                      </w:txbxContent>
                    </v:textbox>
                  </v:shape>
                  <v:shape id="Oval 1432" o:spid="_x0000_s1026" o:spt="3" type="#_x0000_t3" style="position:absolute;left:0;top:2230325;height:1393200;width:1393200;v-text-anchor:middle;" fillcolor="#F2F2F2 [3052]" filled="t" stroked="t" coordsize="21600,21600" o:gfxdata="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E5K274A&#10;AADdAAAADwAAAAAAAAABACAAAAAiAAAAZHJzL2Rvd25yZXYueG1sUEsBAhQAFAAAAAgAh07iQDMv&#10;BZ47AAAAOQAAABAAAAAAAAAAAQAgAAAADQEAAGRycy9zaGFwZXhtbC54bWxQSwUGAAAAAAYABgBb&#10;AQAAtwMAAAAA&#10;">
                    <v:fill on="t" focussize="0,0"/>
                    <v:stroke weight="1pt" color="#BFBFBF [2412]" miterlimit="8" joinstyle="miter"/>
                    <v:imagedata o:title=""/>
                    <o:lock v:ext="edit" aspectratio="f"/>
                    <v:textbox inset="0mm,7pt,0mm,7pt">
                      <w:txbxContent>
                        <w:p w14:paraId="1A0230AB">
                          <w:pPr>
                            <w:pStyle w:val="31"/>
                            <w:spacing w:before="0" w:beforeAutospacing="0" w:after="0" w:afterAutospacing="0" w:line="252" w:lineRule="auto"/>
                            <w:jc w:val="center"/>
                            <w:rPr>
                              <w:rFonts w:ascii="Calibri" w:hAnsi="Calibri" w:eastAsia="宋体"/>
                              <w:b/>
                              <w:kern w:val="24"/>
                              <w:szCs w:val="22"/>
                            </w:rPr>
                          </w:pPr>
                          <w:r>
                            <w:rPr>
                              <w:rFonts w:ascii="Calibri" w:hAnsi="Calibri" w:eastAsia="宋体"/>
                              <w:b/>
                              <w:kern w:val="24"/>
                              <w:szCs w:val="22"/>
                            </w:rPr>
                            <w:t>Program/Project Directors</w:t>
                          </w:r>
                        </w:p>
                      </w:txbxContent>
                    </v:textbox>
                  </v:shape>
                  <v:shape id="Oval 1433" o:spid="_x0000_s1026" o:spt="3" type="#_x0000_t3" style="position:absolute;left:3706735;top:2230325;height:1393200;width:1393200;v-text-anchor:middle;" fillcolor="#F2F2F2 [3052]" filled="t" stroked="t" coordsize="21600,21600" o:gfxdata="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wLvQL4A&#10;AADdAAAADwAAAAAAAAABACAAAAAiAAAAZHJzL2Rvd25yZXYueG1sUEsBAhQAFAAAAAgAh07iQDMv&#10;BZ47AAAAOQAAABAAAAAAAAAAAQAgAAAADQEAAGRycy9zaGFwZXhtbC54bWxQSwUGAAAAAAYABgBb&#10;AQAAtwMAAAAA&#10;">
                    <v:fill on="t" focussize="0,0"/>
                    <v:stroke weight="1pt" color="#BFBFBF [2412]" miterlimit="8" joinstyle="miter"/>
                    <v:imagedata o:title=""/>
                    <o:lock v:ext="edit" aspectratio="f"/>
                    <v:textbox inset="0mm,7pt,0mm,7pt">
                      <w:txbxContent>
                        <w:p w14:paraId="444C6554">
                          <w:pPr>
                            <w:pStyle w:val="31"/>
                            <w:spacing w:before="0" w:beforeAutospacing="0" w:after="0" w:afterAutospacing="0" w:line="252" w:lineRule="auto"/>
                            <w:jc w:val="center"/>
                            <w:rPr>
                              <w:rFonts w:ascii="Calibri" w:hAnsi="Calibri" w:eastAsia="宋体"/>
                              <w:b/>
                              <w:kern w:val="24"/>
                              <w:szCs w:val="22"/>
                            </w:rPr>
                          </w:pPr>
                          <w:r>
                            <w:rPr>
                              <w:rFonts w:ascii="Calibri" w:hAnsi="Calibri" w:eastAsia="宋体"/>
                              <w:b/>
                              <w:kern w:val="24"/>
                              <w:szCs w:val="22"/>
                            </w:rPr>
                            <w:t>Technology and Innovation Directors</w:t>
                          </w:r>
                        </w:p>
                      </w:txbxContent>
                    </v:textbox>
                  </v:shape>
                  <v:shape id="Oval 1434" o:spid="_x0000_s1026" o:spt="3" type="#_x0000_t3" style="position:absolute;left:1083113;top:3467392;height:1393200;width:1393200;v-text-anchor:middle;" fillcolor="#F2F2F2 [3052]" filled="t" stroked="t" coordsize="21600,21600" o:gfxdata="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TrdzS8AAAA&#10;3QAAAA8AAAAAAAAAAQAgAAAAIgAAAGRycy9kb3ducmV2LnhtbFBLAQIUABQAAAAIAIdO4kAzLwWe&#10;OwAAADkAAAAQAAAAAAAAAAEAIAAAAAsBAABkcnMvc2hhcGV4bWwueG1sUEsFBgAAAAAGAAYAWwEA&#10;ALUDAAAAAA==&#10;">
                    <v:fill on="t" focussize="0,0"/>
                    <v:stroke weight="1pt" color="#BFBFBF [2412]" miterlimit="8" joinstyle="miter"/>
                    <v:imagedata o:title=""/>
                    <o:lock v:ext="edit" aspectratio="f"/>
                    <v:textbox inset="0mm,7pt,0mm,7pt">
                      <w:txbxContent>
                        <w:p w14:paraId="4B9E9C01">
                          <w:pPr>
                            <w:pStyle w:val="31"/>
                            <w:spacing w:before="0" w:beforeAutospacing="0" w:after="0" w:afterAutospacing="0" w:line="252" w:lineRule="auto"/>
                            <w:jc w:val="center"/>
                            <w:rPr>
                              <w:rFonts w:ascii="Calibri" w:hAnsi="Calibri" w:eastAsia="宋体"/>
                              <w:b/>
                              <w:kern w:val="24"/>
                              <w:szCs w:val="22"/>
                            </w:rPr>
                          </w:pPr>
                          <w:r>
                            <w:rPr>
                              <w:rFonts w:ascii="Calibri" w:hAnsi="Calibri" w:eastAsia="宋体"/>
                              <w:b/>
                              <w:kern w:val="24"/>
                              <w:szCs w:val="22"/>
                            </w:rPr>
                            <w:t>Distributors</w:t>
                          </w:r>
                        </w:p>
                      </w:txbxContent>
                    </v:textbox>
                  </v:shape>
                  <v:shape id="Oval 1435" o:spid="_x0000_s1026" o:spt="3" type="#_x0000_t3" style="position:absolute;left:2679348;top:3467392;height:1393200;width:1393200;v-text-anchor:middle;" fillcolor="#F2F2F2 [3052]" filled="t" stroked="t" coordsize="21600,21600" o:gfxdata="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6fSr74A&#10;AADdAAAADwAAAAAAAAABACAAAAAiAAAAZHJzL2Rvd25yZXYueG1sUEsBAhQAFAAAAAgAh07iQDMv&#10;BZ47AAAAOQAAABAAAAAAAAAAAQAgAAAADQEAAGRycy9zaGFwZXhtbC54bWxQSwUGAAAAAAYABgBb&#10;AQAAtwMAAAAA&#10;">
                    <v:fill on="t" focussize="0,0"/>
                    <v:stroke weight="1pt" color="#BFBFBF [2412]" miterlimit="8" joinstyle="miter"/>
                    <v:imagedata o:title=""/>
                    <o:lock v:ext="edit" aspectratio="f"/>
                    <v:textbox inset="0mm,7pt,0mm,7pt">
                      <w:txbxContent>
                        <w:p w14:paraId="1D042764">
                          <w:pPr>
                            <w:pStyle w:val="31"/>
                            <w:spacing w:before="0" w:beforeAutospacing="0" w:after="0" w:afterAutospacing="0" w:line="252" w:lineRule="auto"/>
                            <w:jc w:val="center"/>
                            <w:rPr>
                              <w:rFonts w:ascii="Calibri" w:hAnsi="Calibri" w:eastAsia="宋体"/>
                              <w:b/>
                              <w:kern w:val="24"/>
                              <w:szCs w:val="22"/>
                            </w:rPr>
                          </w:pPr>
                          <w:r>
                            <w:rPr>
                              <w:rFonts w:ascii="Calibri" w:hAnsi="Calibri" w:eastAsia="宋体"/>
                              <w:b/>
                              <w:kern w:val="24"/>
                              <w:szCs w:val="22"/>
                            </w:rPr>
                            <w:t>Senior Managers</w:t>
                          </w:r>
                        </w:p>
                      </w:txbxContent>
                    </v:textbox>
                  </v:shape>
                </v:group>
                <v:shape id="TextBox 22" o:spid="_x0000_s1026" o:spt="202" type="#_x0000_t202" style="position:absolute;left:1664696;top:2042267;height:835660;width:1990090;" filled="f" stroked="f" coordsize="21600,21600" o:gfxdata="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rKkrLsAAADd&#10;AAAADwAAAAAAAAABACAAAAAiAAAAZHJzL2Rvd25yZXYueG1sUEsBAhQAFAAAAAgAh07iQDMvBZ47&#10;AAAAOQAAABAAAAAAAAAAAQAgAAAACgEAAGRycy9zaGFwZXhtbC54bWxQSwUGAAAAAAYABgBbAQAA&#10;tAMAAAAA&#10;">
                  <v:fill on="f" focussize="0,0"/>
                  <v:stroke on="f"/>
                  <v:imagedata o:title=""/>
                  <o:lock v:ext="edit" aspectratio="f"/>
                  <v:textbox style="mso-fit-shape-to-text:t;">
                    <w:txbxContent>
                      <w:p w14:paraId="7FB61BE9">
                        <w:pPr>
                          <w:pStyle w:val="31"/>
                          <w:spacing w:before="0" w:beforeAutospacing="0" w:after="0" w:afterAutospacing="0" w:line="0" w:lineRule="atLeast"/>
                          <w:jc w:val="center"/>
                          <w:rPr>
                            <w:rFonts w:ascii="Calibri" w:eastAsia="宋体"/>
                          </w:rPr>
                        </w:pPr>
                        <w:r>
                          <w:rPr>
                            <w:rFonts w:ascii="Calibri" w:hAnsi="Calibri" w:eastAsia="宋体" w:cs="Calibri"/>
                            <w:b/>
                            <w:bCs/>
                            <w:color w:val="000000" w:themeColor="text1"/>
                            <w:kern w:val="24"/>
                            <w:sz w:val="32"/>
                            <w:szCs w:val="32"/>
                            <w14:textFill>
                              <w14:solidFill>
                                <w14:schemeClr w14:val="tx1"/>
                              </w14:solidFill>
                            </w14:textFill>
                          </w:rPr>
                          <w:t>Professionals Interviewed for This Report</w:t>
                        </w:r>
                      </w:p>
                    </w:txbxContent>
                  </v:textbox>
                </v:shape>
                <w10:wrap type="none"/>
                <w10:anchorlock/>
              </v:group>
            </w:pict>
          </mc:Fallback>
        </mc:AlternateContent>
      </w:r>
    </w:p>
    <w:bookmarkEnd w:id="1187"/>
    <w:p w14:paraId="4AF85D2C"/>
    <w:p w14:paraId="777BA0CD">
      <w:pPr>
        <w:pStyle w:val="153"/>
      </w:pPr>
      <w:bookmarkStart w:id="1188" w:name="_Toc121596681"/>
      <w:bookmarkStart w:id="1189" w:name="_Toc23608737"/>
      <w:r>
        <w:t>Key Data Information from Primary Sources</w:t>
      </w:r>
      <w:bookmarkEnd w:id="1188"/>
      <w:bookmarkEnd w:id="1189"/>
    </w:p>
    <w:tbl>
      <w:tblPr>
        <w:tblStyle w:val="186"/>
        <w:tblW w:w="996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42"/>
        <w:gridCol w:w="1843"/>
        <w:gridCol w:w="2835"/>
        <w:gridCol w:w="4042"/>
      </w:tblGrid>
      <w:tr w14:paraId="3F3703E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085" w:type="dxa"/>
            <w:gridSpan w:val="2"/>
            <w:tcBorders>
              <w:bottom w:val="single" w:color="5B9BD5" w:themeColor="accent1" w:sz="12" w:space="0"/>
              <w:insideH w:val="single" w:sz="12" w:space="0"/>
            </w:tcBorders>
            <w:noWrap/>
            <w:vAlign w:val="center"/>
          </w:tcPr>
          <w:p w14:paraId="45E7594B">
            <w:pPr>
              <w:rPr>
                <w:rFonts w:cs="Calibri"/>
                <w:b/>
                <w:bCs/>
                <w:szCs w:val="22"/>
              </w:rPr>
            </w:pPr>
            <w:r>
              <w:rPr>
                <w:rFonts w:cs="Calibri"/>
                <w:b/>
                <w:bCs/>
                <w:szCs w:val="22"/>
              </w:rPr>
              <w:t>Primary Sources</w:t>
            </w:r>
          </w:p>
        </w:tc>
        <w:tc>
          <w:tcPr>
            <w:tcW w:w="2835" w:type="dxa"/>
            <w:tcBorders>
              <w:bottom w:val="single" w:color="5B9BD5" w:themeColor="accent1" w:sz="12" w:space="0"/>
              <w:insideH w:val="single" w:sz="12" w:space="0"/>
            </w:tcBorders>
            <w:noWrap/>
            <w:vAlign w:val="center"/>
          </w:tcPr>
          <w:p w14:paraId="6033A9D9">
            <w:pPr>
              <w:rPr>
                <w:rFonts w:cs="Calibri"/>
                <w:b/>
                <w:bCs/>
                <w:szCs w:val="22"/>
              </w:rPr>
            </w:pPr>
            <w:r>
              <w:rPr>
                <w:rFonts w:cs="Calibri"/>
                <w:b/>
                <w:bCs/>
                <w:szCs w:val="22"/>
              </w:rPr>
              <w:t>Parameters</w:t>
            </w:r>
          </w:p>
        </w:tc>
        <w:tc>
          <w:tcPr>
            <w:tcW w:w="4042" w:type="dxa"/>
            <w:tcBorders>
              <w:bottom w:val="single" w:color="5B9BD5" w:themeColor="accent1" w:sz="12" w:space="0"/>
              <w:insideH w:val="single" w:sz="12" w:space="0"/>
            </w:tcBorders>
            <w:noWrap/>
            <w:vAlign w:val="center"/>
          </w:tcPr>
          <w:p w14:paraId="252DF65D">
            <w:pPr>
              <w:rPr>
                <w:rFonts w:cs="Calibri"/>
                <w:b/>
                <w:bCs/>
                <w:szCs w:val="22"/>
              </w:rPr>
            </w:pPr>
            <w:r>
              <w:rPr>
                <w:rFonts w:cs="Calibri"/>
                <w:b/>
                <w:bCs/>
                <w:szCs w:val="22"/>
              </w:rPr>
              <w:t>Key Data</w:t>
            </w:r>
          </w:p>
        </w:tc>
      </w:tr>
      <w:tr w14:paraId="22ABB3D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242" w:type="dxa"/>
            <w:vMerge w:val="restart"/>
            <w:shd w:val="clear" w:color="auto" w:fill="DEEAF6" w:themeFill="accent1" w:themeFillTint="33"/>
            <w:noWrap/>
            <w:vAlign w:val="center"/>
          </w:tcPr>
          <w:p w14:paraId="485C4B13">
            <w:pPr>
              <w:rPr>
                <w:rFonts w:cs="Calibri"/>
                <w:b/>
                <w:bCs/>
                <w:szCs w:val="22"/>
              </w:rPr>
            </w:pPr>
            <w:r>
              <w:rPr>
                <w:rFonts w:cs="Calibri"/>
                <w:b/>
                <w:bCs/>
                <w:szCs w:val="22"/>
              </w:rPr>
              <w:t>Market Segments</w:t>
            </w:r>
          </w:p>
        </w:tc>
        <w:tc>
          <w:tcPr>
            <w:tcW w:w="1843" w:type="dxa"/>
            <w:vMerge w:val="restart"/>
            <w:shd w:val="clear" w:color="auto" w:fill="DEEAF6" w:themeFill="accent1" w:themeFillTint="33"/>
            <w:vAlign w:val="center"/>
          </w:tcPr>
          <w:p w14:paraId="7CCAD358">
            <w:pPr>
              <w:pStyle w:val="116"/>
              <w:numPr>
                <w:ilvl w:val="0"/>
                <w:numId w:val="17"/>
              </w:numPr>
              <w:rPr>
                <w:rFonts w:cs="Calibri"/>
              </w:rPr>
            </w:pPr>
            <w:r>
              <w:rPr>
                <w:rFonts w:ascii="Calibri" w:hAnsi="Calibri" w:cs="Calibri"/>
              </w:rPr>
              <w:t>by Type</w:t>
            </w:r>
          </w:p>
        </w:tc>
        <w:tc>
          <w:tcPr>
            <w:tcW w:w="2835" w:type="dxa"/>
            <w:vMerge w:val="restart"/>
            <w:shd w:val="clear" w:color="auto" w:fill="DEEAF6" w:themeFill="accent1" w:themeFillTint="33"/>
            <w:noWrap/>
            <w:vAlign w:val="center"/>
          </w:tcPr>
          <w:p w14:paraId="220058E5">
            <w:pPr>
              <w:pStyle w:val="116"/>
              <w:numPr>
                <w:ilvl w:val="0"/>
                <w:numId w:val="17"/>
              </w:numPr>
              <w:spacing w:after="160" w:line="259" w:lineRule="auto"/>
              <w:rPr>
                <w:rFonts w:ascii="Calibri" w:hAnsi="Calibri" w:cs="Calibri"/>
              </w:rPr>
            </w:pPr>
            <w:r>
              <w:rPr>
                <w:rFonts w:ascii="Calibri" w:hAnsi="Calibri" w:cs="Calibri"/>
              </w:rPr>
              <w:t>Market Size by Type</w:t>
            </w:r>
          </w:p>
          <w:p w14:paraId="094DFAD0">
            <w:pPr>
              <w:pStyle w:val="116"/>
              <w:numPr>
                <w:ilvl w:val="0"/>
                <w:numId w:val="17"/>
              </w:numPr>
              <w:spacing w:after="160" w:line="259" w:lineRule="auto"/>
              <w:rPr>
                <w:rFonts w:ascii="Calibri" w:hAnsi="Calibri" w:cs="Calibri"/>
              </w:rPr>
            </w:pPr>
            <w:r>
              <w:rPr>
                <w:rFonts w:ascii="Calibri" w:hAnsi="Calibri" w:cs="Calibri"/>
              </w:rPr>
              <w:t>Status and Outlook</w:t>
            </w:r>
          </w:p>
        </w:tc>
        <w:tc>
          <w:tcPr>
            <w:tcW w:w="4042" w:type="dxa"/>
            <w:shd w:val="clear" w:color="auto" w:fill="DEEAF6" w:themeFill="accent1" w:themeFillTint="33"/>
            <w:noWrap/>
            <w:vAlign w:val="center"/>
          </w:tcPr>
          <w:p w14:paraId="155DE064">
            <w:pPr>
              <w:pStyle w:val="116"/>
              <w:numPr>
                <w:ilvl w:val="0"/>
                <w:numId w:val="17"/>
              </w:numPr>
              <w:spacing w:after="160" w:line="259" w:lineRule="auto"/>
              <w:rPr>
                <w:rFonts w:ascii="Calibri" w:hAnsi="Calibri" w:cs="Calibri"/>
              </w:rPr>
            </w:pPr>
            <w:r>
              <w:rPr>
                <w:rFonts w:ascii="Calibri" w:hAnsi="Calibri" w:cs="Calibri"/>
              </w:rPr>
              <w:t>Production, Revenue Market Share by Type</w:t>
            </w:r>
          </w:p>
        </w:tc>
      </w:tr>
      <w:tr w14:paraId="40113E9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42" w:type="dxa"/>
            <w:vMerge w:val="continue"/>
            <w:vAlign w:val="center"/>
          </w:tcPr>
          <w:p w14:paraId="0DF4864F">
            <w:pPr>
              <w:rPr>
                <w:rFonts w:cs="Calibri"/>
                <w:b/>
                <w:bCs/>
                <w:color w:val="FFFFFF"/>
                <w:szCs w:val="22"/>
              </w:rPr>
            </w:pPr>
          </w:p>
        </w:tc>
        <w:tc>
          <w:tcPr>
            <w:tcW w:w="1843" w:type="dxa"/>
            <w:vMerge w:val="continue"/>
            <w:vAlign w:val="center"/>
          </w:tcPr>
          <w:p w14:paraId="2C6EEE37">
            <w:pPr>
              <w:pStyle w:val="116"/>
              <w:numPr>
                <w:ilvl w:val="0"/>
                <w:numId w:val="17"/>
              </w:numPr>
              <w:rPr>
                <w:rFonts w:cs="Calibri"/>
              </w:rPr>
            </w:pPr>
          </w:p>
        </w:tc>
        <w:tc>
          <w:tcPr>
            <w:tcW w:w="2835" w:type="dxa"/>
            <w:vMerge w:val="continue"/>
            <w:vAlign w:val="center"/>
          </w:tcPr>
          <w:p w14:paraId="46F15A53">
            <w:pPr>
              <w:pStyle w:val="116"/>
              <w:numPr>
                <w:ilvl w:val="0"/>
                <w:numId w:val="17"/>
              </w:numPr>
              <w:spacing w:after="160" w:line="259" w:lineRule="auto"/>
              <w:rPr>
                <w:rFonts w:ascii="Calibri" w:hAnsi="Calibri" w:cs="Calibri"/>
              </w:rPr>
            </w:pPr>
          </w:p>
        </w:tc>
        <w:tc>
          <w:tcPr>
            <w:tcW w:w="4042" w:type="dxa"/>
            <w:noWrap/>
            <w:vAlign w:val="center"/>
          </w:tcPr>
          <w:p w14:paraId="10C7DD49">
            <w:pPr>
              <w:pStyle w:val="116"/>
              <w:numPr>
                <w:ilvl w:val="0"/>
                <w:numId w:val="17"/>
              </w:numPr>
              <w:spacing w:after="160" w:line="259" w:lineRule="auto"/>
              <w:rPr>
                <w:rFonts w:ascii="Calibri" w:hAnsi="Calibri" w:cs="Calibri"/>
              </w:rPr>
            </w:pPr>
            <w:r>
              <w:rPr>
                <w:rFonts w:ascii="Calibri" w:hAnsi="Calibri" w:cs="Calibri"/>
              </w:rPr>
              <w:t>Production, Revenue and Growth Rate by Type</w:t>
            </w:r>
          </w:p>
        </w:tc>
      </w:tr>
      <w:tr w14:paraId="3A8C6E0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42" w:type="dxa"/>
            <w:vMerge w:val="continue"/>
            <w:shd w:val="clear" w:color="auto" w:fill="DEEAF6" w:themeFill="accent1" w:themeFillTint="33"/>
            <w:vAlign w:val="center"/>
          </w:tcPr>
          <w:p w14:paraId="128781D5">
            <w:pPr>
              <w:rPr>
                <w:rFonts w:cs="Calibri"/>
                <w:b/>
                <w:bCs/>
                <w:color w:val="FFFFFF"/>
                <w:szCs w:val="22"/>
              </w:rPr>
            </w:pPr>
          </w:p>
        </w:tc>
        <w:tc>
          <w:tcPr>
            <w:tcW w:w="1843" w:type="dxa"/>
            <w:vMerge w:val="restart"/>
            <w:shd w:val="clear" w:color="auto" w:fill="DEEAF6" w:themeFill="accent1" w:themeFillTint="33"/>
            <w:vAlign w:val="center"/>
          </w:tcPr>
          <w:p w14:paraId="22C6D759">
            <w:pPr>
              <w:pStyle w:val="116"/>
              <w:numPr>
                <w:ilvl w:val="0"/>
                <w:numId w:val="17"/>
              </w:numPr>
              <w:rPr>
                <w:rFonts w:cs="Calibri"/>
              </w:rPr>
            </w:pPr>
            <w:r>
              <w:rPr>
                <w:rFonts w:ascii="Calibri" w:hAnsi="Calibri" w:cs="Calibri"/>
              </w:rPr>
              <w:t>by Application</w:t>
            </w:r>
          </w:p>
        </w:tc>
        <w:tc>
          <w:tcPr>
            <w:tcW w:w="2835" w:type="dxa"/>
            <w:vMerge w:val="restart"/>
            <w:shd w:val="clear" w:color="auto" w:fill="DEEAF6" w:themeFill="accent1" w:themeFillTint="33"/>
            <w:noWrap/>
            <w:vAlign w:val="center"/>
          </w:tcPr>
          <w:p w14:paraId="39B8D253">
            <w:pPr>
              <w:pStyle w:val="116"/>
              <w:numPr>
                <w:ilvl w:val="0"/>
                <w:numId w:val="17"/>
              </w:numPr>
              <w:spacing w:after="160" w:line="259" w:lineRule="auto"/>
              <w:rPr>
                <w:rFonts w:ascii="Calibri" w:hAnsi="Calibri" w:cs="Calibri"/>
              </w:rPr>
            </w:pPr>
            <w:r>
              <w:rPr>
                <w:rFonts w:ascii="Calibri" w:hAnsi="Calibri" w:cs="Calibri"/>
              </w:rPr>
              <w:t>Market Data by Application</w:t>
            </w:r>
          </w:p>
          <w:p w14:paraId="1FDCB72A">
            <w:pPr>
              <w:pStyle w:val="116"/>
              <w:numPr>
                <w:ilvl w:val="0"/>
                <w:numId w:val="17"/>
              </w:numPr>
              <w:spacing w:after="160" w:line="259" w:lineRule="auto"/>
              <w:rPr>
                <w:rFonts w:ascii="Calibri" w:hAnsi="Calibri" w:cs="Calibri"/>
              </w:rPr>
            </w:pPr>
            <w:r>
              <w:rPr>
                <w:rFonts w:ascii="Calibri" w:hAnsi="Calibri" w:cs="Calibri"/>
              </w:rPr>
              <w:t>Status and Outlook</w:t>
            </w:r>
          </w:p>
        </w:tc>
        <w:tc>
          <w:tcPr>
            <w:tcW w:w="4042" w:type="dxa"/>
            <w:shd w:val="clear" w:color="auto" w:fill="DEEAF6" w:themeFill="accent1" w:themeFillTint="33"/>
            <w:noWrap/>
            <w:vAlign w:val="center"/>
          </w:tcPr>
          <w:p w14:paraId="18B6FB2E">
            <w:pPr>
              <w:pStyle w:val="116"/>
              <w:numPr>
                <w:ilvl w:val="0"/>
                <w:numId w:val="17"/>
              </w:numPr>
              <w:spacing w:after="160" w:line="259" w:lineRule="auto"/>
              <w:rPr>
                <w:rFonts w:ascii="Calibri" w:hAnsi="Calibri" w:cs="Calibri"/>
              </w:rPr>
            </w:pPr>
            <w:r>
              <w:rPr>
                <w:rFonts w:ascii="Calibri" w:hAnsi="Calibri" w:cs="Calibri"/>
              </w:rPr>
              <w:t>Consumption by Application</w:t>
            </w:r>
          </w:p>
        </w:tc>
      </w:tr>
      <w:tr w14:paraId="74CCEEE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42" w:type="dxa"/>
            <w:vMerge w:val="continue"/>
            <w:vAlign w:val="center"/>
          </w:tcPr>
          <w:p w14:paraId="175EC65F">
            <w:pPr>
              <w:rPr>
                <w:rFonts w:cs="Calibri"/>
                <w:b/>
                <w:bCs/>
                <w:color w:val="FFFFFF"/>
                <w:szCs w:val="22"/>
              </w:rPr>
            </w:pPr>
          </w:p>
        </w:tc>
        <w:tc>
          <w:tcPr>
            <w:tcW w:w="1843" w:type="dxa"/>
            <w:vMerge w:val="continue"/>
            <w:vAlign w:val="center"/>
          </w:tcPr>
          <w:p w14:paraId="54C13AA2">
            <w:pPr>
              <w:pStyle w:val="116"/>
              <w:numPr>
                <w:ilvl w:val="0"/>
                <w:numId w:val="17"/>
              </w:numPr>
              <w:rPr>
                <w:rFonts w:cs="Calibri"/>
              </w:rPr>
            </w:pPr>
          </w:p>
        </w:tc>
        <w:tc>
          <w:tcPr>
            <w:tcW w:w="2835" w:type="dxa"/>
            <w:vMerge w:val="continue"/>
            <w:vAlign w:val="center"/>
          </w:tcPr>
          <w:p w14:paraId="7A81707D">
            <w:pPr>
              <w:pStyle w:val="116"/>
              <w:numPr>
                <w:ilvl w:val="0"/>
                <w:numId w:val="17"/>
              </w:numPr>
              <w:spacing w:after="160" w:line="259" w:lineRule="auto"/>
              <w:rPr>
                <w:rFonts w:ascii="Calibri" w:hAnsi="Calibri" w:cs="Calibri"/>
              </w:rPr>
            </w:pPr>
          </w:p>
        </w:tc>
        <w:tc>
          <w:tcPr>
            <w:tcW w:w="4042" w:type="dxa"/>
            <w:noWrap/>
            <w:vAlign w:val="center"/>
          </w:tcPr>
          <w:p w14:paraId="176B70F8">
            <w:pPr>
              <w:pStyle w:val="116"/>
              <w:numPr>
                <w:ilvl w:val="0"/>
                <w:numId w:val="17"/>
              </w:numPr>
              <w:spacing w:after="160" w:line="259" w:lineRule="auto"/>
              <w:rPr>
                <w:rFonts w:ascii="Calibri" w:hAnsi="Calibri" w:cs="Calibri"/>
              </w:rPr>
            </w:pPr>
            <w:r>
              <w:rPr>
                <w:rFonts w:ascii="Calibri" w:hAnsi="Calibri" w:cs="Calibri"/>
              </w:rPr>
              <w:t>Percentage and Growth Rate by Application</w:t>
            </w:r>
          </w:p>
        </w:tc>
      </w:tr>
      <w:tr w14:paraId="19CFA35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085" w:type="dxa"/>
            <w:gridSpan w:val="2"/>
            <w:vMerge w:val="restart"/>
            <w:shd w:val="clear" w:color="auto" w:fill="DEEAF6" w:themeFill="accent1" w:themeFillTint="33"/>
            <w:noWrap/>
            <w:vAlign w:val="center"/>
          </w:tcPr>
          <w:p w14:paraId="07047586">
            <w:pPr>
              <w:rPr>
                <w:rFonts w:cs="Calibri"/>
                <w:b/>
                <w:bCs/>
                <w:szCs w:val="22"/>
              </w:rPr>
            </w:pPr>
            <w:r>
              <w:rPr>
                <w:rFonts w:cs="Calibri"/>
                <w:b/>
                <w:bCs/>
                <w:szCs w:val="22"/>
              </w:rPr>
              <w:t xml:space="preserve">Market Segments </w:t>
            </w:r>
          </w:p>
          <w:p w14:paraId="395E86AF">
            <w:pPr>
              <w:rPr>
                <w:rFonts w:cs="Calibri"/>
                <w:b w:val="0"/>
                <w:bCs w:val="0"/>
                <w:color w:val="FFFFFF"/>
                <w:szCs w:val="22"/>
              </w:rPr>
            </w:pPr>
            <w:r>
              <w:rPr>
                <w:rFonts w:cs="Calibri"/>
                <w:b/>
                <w:bCs/>
                <w:szCs w:val="22"/>
              </w:rPr>
              <w:t>by Regions</w:t>
            </w:r>
          </w:p>
        </w:tc>
        <w:tc>
          <w:tcPr>
            <w:tcW w:w="2835" w:type="dxa"/>
            <w:vMerge w:val="restart"/>
            <w:shd w:val="clear" w:color="auto" w:fill="DEEAF6" w:themeFill="accent1" w:themeFillTint="33"/>
            <w:noWrap/>
            <w:vAlign w:val="center"/>
          </w:tcPr>
          <w:p w14:paraId="2C51291D">
            <w:pPr>
              <w:pStyle w:val="116"/>
              <w:numPr>
                <w:ilvl w:val="0"/>
                <w:numId w:val="18"/>
              </w:numPr>
              <w:spacing w:after="160" w:line="259" w:lineRule="auto"/>
              <w:rPr>
                <w:rFonts w:ascii="Calibri" w:hAnsi="Calibri" w:cs="Calibri"/>
              </w:rPr>
            </w:pPr>
            <w:r>
              <w:rPr>
                <w:rFonts w:ascii="Calibri" w:hAnsi="Calibri" w:cs="Calibri"/>
              </w:rPr>
              <w:t>Market Data by Regions, Status and Outlook</w:t>
            </w:r>
          </w:p>
        </w:tc>
        <w:tc>
          <w:tcPr>
            <w:tcW w:w="4042" w:type="dxa"/>
            <w:shd w:val="clear" w:color="auto" w:fill="DEEAF6" w:themeFill="accent1" w:themeFillTint="33"/>
            <w:noWrap/>
            <w:vAlign w:val="center"/>
          </w:tcPr>
          <w:p w14:paraId="3BC102D1">
            <w:pPr>
              <w:pStyle w:val="116"/>
              <w:numPr>
                <w:ilvl w:val="0"/>
                <w:numId w:val="17"/>
              </w:numPr>
              <w:spacing w:after="160" w:line="259" w:lineRule="auto"/>
              <w:rPr>
                <w:rFonts w:ascii="Calibri" w:hAnsi="Calibri" w:cs="Calibri"/>
              </w:rPr>
            </w:pPr>
            <w:r>
              <w:rPr>
                <w:rFonts w:ascii="Calibri" w:hAnsi="Calibri" w:cs="Calibri"/>
              </w:rPr>
              <w:t>Production, Growth Rate and Market Share by Regions</w:t>
            </w:r>
          </w:p>
        </w:tc>
      </w:tr>
      <w:tr w14:paraId="777F34E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085" w:type="dxa"/>
            <w:gridSpan w:val="2"/>
            <w:vMerge w:val="continue"/>
            <w:vAlign w:val="center"/>
          </w:tcPr>
          <w:p w14:paraId="56C440A0">
            <w:pPr>
              <w:rPr>
                <w:rFonts w:cs="Calibri"/>
                <w:b w:val="0"/>
                <w:bCs w:val="0"/>
                <w:color w:val="FFFFFF"/>
                <w:szCs w:val="22"/>
              </w:rPr>
            </w:pPr>
          </w:p>
        </w:tc>
        <w:tc>
          <w:tcPr>
            <w:tcW w:w="2835" w:type="dxa"/>
            <w:vMerge w:val="continue"/>
            <w:vAlign w:val="center"/>
          </w:tcPr>
          <w:p w14:paraId="1E2399B1">
            <w:pPr>
              <w:pStyle w:val="116"/>
              <w:numPr>
                <w:ilvl w:val="0"/>
                <w:numId w:val="18"/>
              </w:numPr>
              <w:spacing w:after="160" w:line="259" w:lineRule="auto"/>
              <w:rPr>
                <w:rFonts w:ascii="Calibri" w:hAnsi="Calibri" w:cs="Calibri"/>
              </w:rPr>
            </w:pPr>
          </w:p>
        </w:tc>
        <w:tc>
          <w:tcPr>
            <w:tcW w:w="4042" w:type="dxa"/>
            <w:noWrap/>
            <w:vAlign w:val="center"/>
          </w:tcPr>
          <w:p w14:paraId="6152D9AF">
            <w:pPr>
              <w:pStyle w:val="116"/>
              <w:numPr>
                <w:ilvl w:val="0"/>
                <w:numId w:val="17"/>
              </w:numPr>
              <w:spacing w:after="160" w:line="259" w:lineRule="auto"/>
              <w:rPr>
                <w:rFonts w:ascii="Calibri" w:hAnsi="Calibri" w:cs="Calibri"/>
              </w:rPr>
            </w:pPr>
            <w:r>
              <w:rPr>
                <w:rFonts w:ascii="Calibri" w:hAnsi="Calibri" w:cs="Calibri"/>
              </w:rPr>
              <w:t>Revenue (Value), Growth Rate and Market Share by Regions</w:t>
            </w:r>
          </w:p>
        </w:tc>
      </w:tr>
      <w:tr w14:paraId="2BEC34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085" w:type="dxa"/>
            <w:gridSpan w:val="2"/>
            <w:vMerge w:val="continue"/>
            <w:shd w:val="clear" w:color="auto" w:fill="DEEAF6" w:themeFill="accent1" w:themeFillTint="33"/>
            <w:vAlign w:val="center"/>
          </w:tcPr>
          <w:p w14:paraId="7E0EA1C7">
            <w:pPr>
              <w:rPr>
                <w:rFonts w:cs="Calibri"/>
                <w:b w:val="0"/>
                <w:bCs w:val="0"/>
                <w:color w:val="FFFFFF"/>
                <w:szCs w:val="22"/>
              </w:rPr>
            </w:pPr>
          </w:p>
        </w:tc>
        <w:tc>
          <w:tcPr>
            <w:tcW w:w="2835" w:type="dxa"/>
            <w:vMerge w:val="continue"/>
            <w:shd w:val="clear" w:color="auto" w:fill="DEEAF6" w:themeFill="accent1" w:themeFillTint="33"/>
            <w:vAlign w:val="center"/>
          </w:tcPr>
          <w:p w14:paraId="091C46E1">
            <w:pPr>
              <w:pStyle w:val="116"/>
              <w:numPr>
                <w:ilvl w:val="0"/>
                <w:numId w:val="18"/>
              </w:numPr>
              <w:spacing w:after="160" w:line="259" w:lineRule="auto"/>
              <w:rPr>
                <w:rFonts w:ascii="Calibri" w:hAnsi="Calibri" w:cs="Calibri"/>
              </w:rPr>
            </w:pPr>
          </w:p>
        </w:tc>
        <w:tc>
          <w:tcPr>
            <w:tcW w:w="4042" w:type="dxa"/>
            <w:shd w:val="clear" w:color="auto" w:fill="DEEAF6" w:themeFill="accent1" w:themeFillTint="33"/>
            <w:noWrap/>
            <w:vAlign w:val="center"/>
          </w:tcPr>
          <w:p w14:paraId="4A1110E7">
            <w:pPr>
              <w:pStyle w:val="116"/>
              <w:numPr>
                <w:ilvl w:val="0"/>
                <w:numId w:val="17"/>
              </w:numPr>
              <w:spacing w:after="160" w:line="259" w:lineRule="auto"/>
              <w:rPr>
                <w:rFonts w:ascii="Calibri" w:hAnsi="Calibri" w:cs="Calibri"/>
              </w:rPr>
            </w:pPr>
            <w:r>
              <w:rPr>
                <w:rFonts w:ascii="Calibri" w:hAnsi="Calibri" w:cs="Calibri"/>
              </w:rPr>
              <w:t>Consumption, Growth Rate and Market Share by Regions</w:t>
            </w:r>
          </w:p>
        </w:tc>
      </w:tr>
      <w:tr w14:paraId="52221AA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085" w:type="dxa"/>
            <w:gridSpan w:val="2"/>
            <w:vMerge w:val="restart"/>
            <w:noWrap/>
            <w:vAlign w:val="center"/>
          </w:tcPr>
          <w:p w14:paraId="17FC89B3">
            <w:pPr>
              <w:rPr>
                <w:rFonts w:cs="Calibri"/>
                <w:b/>
                <w:bCs/>
                <w:szCs w:val="22"/>
              </w:rPr>
            </w:pPr>
            <w:r>
              <w:rPr>
                <w:rFonts w:cs="Calibri"/>
                <w:b/>
                <w:bCs/>
                <w:szCs w:val="22"/>
              </w:rPr>
              <w:t>Global Market</w:t>
            </w:r>
          </w:p>
        </w:tc>
        <w:tc>
          <w:tcPr>
            <w:tcW w:w="2835" w:type="dxa"/>
            <w:vMerge w:val="restart"/>
            <w:noWrap/>
            <w:vAlign w:val="center"/>
          </w:tcPr>
          <w:p w14:paraId="5040D16E">
            <w:pPr>
              <w:pStyle w:val="116"/>
              <w:numPr>
                <w:ilvl w:val="0"/>
                <w:numId w:val="18"/>
              </w:numPr>
              <w:spacing w:after="160" w:line="259" w:lineRule="auto"/>
              <w:rPr>
                <w:rFonts w:ascii="Calibri" w:hAnsi="Calibri" w:cs="Calibri"/>
              </w:rPr>
            </w:pPr>
            <w:r>
              <w:rPr>
                <w:rFonts w:ascii="Calibri" w:hAnsi="Calibri" w:cs="Calibri"/>
              </w:rPr>
              <w:t>Global Overall Size, Present Situation and Forecast</w:t>
            </w:r>
          </w:p>
        </w:tc>
        <w:tc>
          <w:tcPr>
            <w:tcW w:w="4042" w:type="dxa"/>
            <w:noWrap/>
            <w:vAlign w:val="center"/>
          </w:tcPr>
          <w:p w14:paraId="1343A5CF">
            <w:pPr>
              <w:pStyle w:val="116"/>
              <w:numPr>
                <w:ilvl w:val="0"/>
                <w:numId w:val="17"/>
              </w:numPr>
              <w:spacing w:after="160" w:line="259" w:lineRule="auto"/>
              <w:rPr>
                <w:rFonts w:ascii="Calibri" w:hAnsi="Calibri" w:cs="Calibri"/>
              </w:rPr>
            </w:pPr>
            <w:r>
              <w:rPr>
                <w:rFonts w:ascii="Calibri" w:hAnsi="Calibri" w:cs="Calibri"/>
              </w:rPr>
              <w:t>Global Market Size (Volume) Status and Forecast (2018-2029)</w:t>
            </w:r>
          </w:p>
        </w:tc>
      </w:tr>
      <w:tr w14:paraId="5B29EF7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085" w:type="dxa"/>
            <w:gridSpan w:val="2"/>
            <w:vMerge w:val="continue"/>
            <w:shd w:val="clear" w:color="auto" w:fill="DEEAF6" w:themeFill="accent1" w:themeFillTint="33"/>
            <w:vAlign w:val="center"/>
          </w:tcPr>
          <w:p w14:paraId="11BFD9E1">
            <w:pPr>
              <w:rPr>
                <w:rFonts w:cs="Calibri"/>
                <w:b w:val="0"/>
                <w:bCs w:val="0"/>
                <w:color w:val="FFFFFF"/>
                <w:szCs w:val="22"/>
              </w:rPr>
            </w:pPr>
          </w:p>
        </w:tc>
        <w:tc>
          <w:tcPr>
            <w:tcW w:w="2835" w:type="dxa"/>
            <w:vMerge w:val="continue"/>
            <w:shd w:val="clear" w:color="auto" w:fill="DEEAF6" w:themeFill="accent1" w:themeFillTint="33"/>
            <w:vAlign w:val="center"/>
          </w:tcPr>
          <w:p w14:paraId="11E4A914">
            <w:pPr>
              <w:pStyle w:val="116"/>
              <w:numPr>
                <w:ilvl w:val="0"/>
                <w:numId w:val="18"/>
              </w:numPr>
              <w:spacing w:after="160" w:line="259" w:lineRule="auto"/>
              <w:rPr>
                <w:rFonts w:ascii="Calibri" w:hAnsi="Calibri" w:cs="Calibri"/>
              </w:rPr>
            </w:pPr>
          </w:p>
        </w:tc>
        <w:tc>
          <w:tcPr>
            <w:tcW w:w="4042" w:type="dxa"/>
            <w:shd w:val="clear" w:color="auto" w:fill="DEEAF6" w:themeFill="accent1" w:themeFillTint="33"/>
            <w:noWrap/>
            <w:vAlign w:val="center"/>
          </w:tcPr>
          <w:p w14:paraId="5DAC1946">
            <w:pPr>
              <w:pStyle w:val="116"/>
              <w:numPr>
                <w:ilvl w:val="0"/>
                <w:numId w:val="17"/>
              </w:numPr>
              <w:spacing w:after="160" w:line="259" w:lineRule="auto"/>
              <w:rPr>
                <w:rFonts w:ascii="Calibri" w:hAnsi="Calibri" w:cs="Calibri"/>
              </w:rPr>
            </w:pPr>
            <w:r>
              <w:rPr>
                <w:rFonts w:ascii="Calibri" w:hAnsi="Calibri" w:cs="Calibri"/>
              </w:rPr>
              <w:t>Global Market Size Status and Forecast</w:t>
            </w:r>
          </w:p>
        </w:tc>
      </w:tr>
    </w:tbl>
    <w:p w14:paraId="5A914CB1">
      <w:bookmarkStart w:id="1190" w:name="_Toc509329610"/>
      <w:bookmarkStart w:id="1191" w:name="_Toc515731666"/>
    </w:p>
    <w:p w14:paraId="5D26C525">
      <w:pPr>
        <w:pStyle w:val="3"/>
      </w:pPr>
      <w:bookmarkStart w:id="1192" w:name="_Toc121597076"/>
      <w:bookmarkStart w:id="1193" w:name="_Toc433277949"/>
      <w:bookmarkStart w:id="1194" w:name="_Toc477635284"/>
      <w:bookmarkStart w:id="1195" w:name="_Toc23608434"/>
      <w:r>
        <w:t>Author List</w:t>
      </w:r>
      <w:bookmarkEnd w:id="1190"/>
      <w:bookmarkEnd w:id="1191"/>
      <w:bookmarkEnd w:id="1192"/>
      <w:bookmarkEnd w:id="1193"/>
      <w:bookmarkEnd w:id="1194"/>
      <w:bookmarkEnd w:id="1195"/>
    </w:p>
    <w:p w14:paraId="1E435B4F">
      <w:pPr>
        <w:pStyle w:val="153"/>
      </w:pPr>
      <w:bookmarkStart w:id="1196" w:name="_Hlk123165274"/>
      <w:r>
        <w:t>Authors List of This Report</w:t>
      </w:r>
    </w:p>
    <w:bookmarkEnd w:id="1196"/>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30"/>
        <w:gridCol w:w="5038"/>
      </w:tblGrid>
      <w:tr w14:paraId="4DDB227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tcBorders>
              <w:bottom w:val="single" w:color="5B9BD5" w:themeColor="accent1" w:sz="12" w:space="0"/>
              <w:insideH w:val="single" w:sz="12" w:space="0"/>
            </w:tcBorders>
            <w:vAlign w:val="center"/>
          </w:tcPr>
          <w:p w14:paraId="043CF91B">
            <w:pPr>
              <w:rPr>
                <w:b/>
                <w:bCs/>
              </w:rPr>
            </w:pPr>
            <w:bookmarkStart w:id="1197" w:name="_Hlk23251882"/>
            <w:r>
              <w:rPr>
                <w:b/>
                <w:bCs/>
              </w:rPr>
              <w:t>First Author</w:t>
            </w:r>
          </w:p>
        </w:tc>
        <w:tc>
          <w:tcPr>
            <w:tcW w:w="5038" w:type="dxa"/>
            <w:tcBorders>
              <w:bottom w:val="single" w:color="5B9BD5" w:themeColor="accent1" w:sz="12" w:space="0"/>
              <w:insideH w:val="single" w:sz="12" w:space="0"/>
            </w:tcBorders>
            <w:vAlign w:val="center"/>
          </w:tcPr>
          <w:p w14:paraId="5326777A">
            <w:pPr>
              <w:rPr>
                <w:b/>
                <w:bCs/>
              </w:rPr>
            </w:pPr>
            <w:r>
              <w:rPr>
                <w:b/>
                <w:bCs/>
              </w:rPr>
              <w:t>Second Author</w:t>
            </w:r>
          </w:p>
        </w:tc>
      </w:tr>
      <w:tr w14:paraId="78404D0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29FB45CB">
            <w:pPr>
              <w:rPr>
                <w:b/>
                <w:bCs/>
              </w:rPr>
            </w:pPr>
          </w:p>
        </w:tc>
        <w:tc>
          <w:tcPr>
            <w:tcW w:w="5038" w:type="dxa"/>
            <w:shd w:val="clear" w:color="auto" w:fill="DEEAF6" w:themeFill="accent1" w:themeFillTint="33"/>
            <w:vAlign w:val="center"/>
          </w:tcPr>
          <w:p w14:paraId="6CB1FE59"/>
        </w:tc>
      </w:tr>
      <w:tr w14:paraId="0A692DE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071CF1DF">
            <w:pPr>
              <w:rPr>
                <w:b/>
                <w:bCs/>
              </w:rPr>
            </w:pPr>
          </w:p>
        </w:tc>
        <w:tc>
          <w:tcPr>
            <w:tcW w:w="5038" w:type="dxa"/>
            <w:vAlign w:val="center"/>
          </w:tcPr>
          <w:p w14:paraId="3DB711B2"/>
        </w:tc>
      </w:tr>
      <w:tr w14:paraId="55CFF72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73B0A1B8">
            <w:pPr>
              <w:rPr>
                <w:b/>
                <w:bCs/>
              </w:rPr>
            </w:pPr>
          </w:p>
        </w:tc>
        <w:tc>
          <w:tcPr>
            <w:tcW w:w="5038" w:type="dxa"/>
            <w:shd w:val="clear" w:color="auto" w:fill="DEEAF6" w:themeFill="accent1" w:themeFillTint="33"/>
            <w:vAlign w:val="center"/>
          </w:tcPr>
          <w:p w14:paraId="09931828"/>
        </w:tc>
      </w:tr>
      <w:tr w14:paraId="09D772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3E9ABD94">
            <w:pPr>
              <w:rPr>
                <w:b/>
                <w:bCs/>
              </w:rPr>
            </w:pPr>
          </w:p>
        </w:tc>
        <w:tc>
          <w:tcPr>
            <w:tcW w:w="5038" w:type="dxa"/>
            <w:vAlign w:val="center"/>
          </w:tcPr>
          <w:p w14:paraId="5BD37F10"/>
        </w:tc>
      </w:tr>
      <w:tr w14:paraId="5D5DD66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7DDAE1DC">
            <w:pPr>
              <w:rPr>
                <w:b/>
                <w:bCs/>
              </w:rPr>
            </w:pPr>
            <w:r>
              <w:rPr>
                <w:b/>
                <w:bCs/>
              </w:rPr>
              <w:t>Sample Pages</w:t>
            </w:r>
          </w:p>
        </w:tc>
        <w:tc>
          <w:tcPr>
            <w:tcW w:w="5038" w:type="dxa"/>
            <w:shd w:val="clear" w:color="auto" w:fill="DEEAF6" w:themeFill="accent1" w:themeFillTint="33"/>
            <w:vAlign w:val="center"/>
          </w:tcPr>
          <w:p w14:paraId="33E12845">
            <w:r>
              <w:t>Invoice Accounting Finance</w:t>
            </w:r>
          </w:p>
        </w:tc>
      </w:tr>
      <w:tr w14:paraId="45185D1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5A4FB2AE">
            <w:pPr>
              <w:rPr>
                <w:b/>
                <w:bCs/>
              </w:rPr>
            </w:pPr>
          </w:p>
        </w:tc>
        <w:tc>
          <w:tcPr>
            <w:tcW w:w="5038" w:type="dxa"/>
            <w:vAlign w:val="center"/>
          </w:tcPr>
          <w:p w14:paraId="4757A852"/>
        </w:tc>
      </w:tr>
      <w:tr w14:paraId="265A93C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254FF380">
            <w:pPr>
              <w:rPr>
                <w:b/>
                <w:bCs/>
              </w:rPr>
            </w:pPr>
          </w:p>
        </w:tc>
        <w:tc>
          <w:tcPr>
            <w:tcW w:w="5038" w:type="dxa"/>
            <w:shd w:val="clear" w:color="auto" w:fill="DEEAF6" w:themeFill="accent1" w:themeFillTint="33"/>
            <w:vAlign w:val="center"/>
          </w:tcPr>
          <w:p w14:paraId="2339B49F"/>
        </w:tc>
      </w:tr>
      <w:tr w14:paraId="06702A1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70037EF9">
            <w:pPr>
              <w:rPr>
                <w:b/>
                <w:bCs/>
              </w:rPr>
            </w:pPr>
          </w:p>
        </w:tc>
        <w:tc>
          <w:tcPr>
            <w:tcW w:w="5038" w:type="dxa"/>
            <w:vAlign w:val="center"/>
          </w:tcPr>
          <w:p w14:paraId="02D3C28E"/>
        </w:tc>
      </w:tr>
      <w:tr w14:paraId="65676F4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422C430B">
            <w:pPr>
              <w:rPr>
                <w:b/>
                <w:bCs/>
              </w:rPr>
            </w:pPr>
          </w:p>
        </w:tc>
        <w:tc>
          <w:tcPr>
            <w:tcW w:w="5038" w:type="dxa"/>
            <w:shd w:val="clear" w:color="auto" w:fill="DEEAF6" w:themeFill="accent1" w:themeFillTint="33"/>
            <w:vAlign w:val="center"/>
          </w:tcPr>
          <w:p w14:paraId="0476046E"/>
        </w:tc>
      </w:tr>
      <w:tr w14:paraId="3DDFD9F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57528D1A">
            <w:pPr>
              <w:rPr>
                <w:b/>
                <w:bCs/>
              </w:rPr>
            </w:pPr>
            <w:r>
              <w:rPr>
                <w:b/>
                <w:bCs/>
              </w:rPr>
              <w:t>Dispatch Quality Research etc.</w:t>
            </w:r>
          </w:p>
        </w:tc>
        <w:tc>
          <w:tcPr>
            <w:tcW w:w="5038" w:type="dxa"/>
            <w:vAlign w:val="center"/>
          </w:tcPr>
          <w:p w14:paraId="034C71FE">
            <w:r>
              <w:t>Business or New Require</w:t>
            </w:r>
          </w:p>
        </w:tc>
      </w:tr>
      <w:tr w14:paraId="562C2F7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2F9C29E4">
            <w:pPr>
              <w:rPr>
                <w:b/>
                <w:bCs/>
              </w:rPr>
            </w:pPr>
          </w:p>
        </w:tc>
        <w:tc>
          <w:tcPr>
            <w:tcW w:w="5038" w:type="dxa"/>
            <w:shd w:val="clear" w:color="auto" w:fill="DEEAF6" w:themeFill="accent1" w:themeFillTint="33"/>
            <w:vAlign w:val="center"/>
          </w:tcPr>
          <w:p w14:paraId="5A4EBA6D"/>
        </w:tc>
      </w:tr>
      <w:tr w14:paraId="6BCFEB0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415E7890">
            <w:pPr>
              <w:rPr>
                <w:b/>
                <w:bCs/>
              </w:rPr>
            </w:pPr>
          </w:p>
        </w:tc>
        <w:tc>
          <w:tcPr>
            <w:tcW w:w="5038" w:type="dxa"/>
            <w:vAlign w:val="center"/>
          </w:tcPr>
          <w:p w14:paraId="5DD2994B"/>
        </w:tc>
      </w:tr>
      <w:tr w14:paraId="6708092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79DCBCE6">
            <w:pPr>
              <w:rPr>
                <w:b/>
                <w:bCs/>
              </w:rPr>
            </w:pPr>
          </w:p>
        </w:tc>
        <w:tc>
          <w:tcPr>
            <w:tcW w:w="5038" w:type="dxa"/>
            <w:shd w:val="clear" w:color="auto" w:fill="DEEAF6" w:themeFill="accent1" w:themeFillTint="33"/>
            <w:vAlign w:val="center"/>
          </w:tcPr>
          <w:p w14:paraId="42F99817"/>
        </w:tc>
      </w:tr>
      <w:tr w14:paraId="1554655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9968" w:type="dxa"/>
            <w:gridSpan w:val="2"/>
            <w:vAlign w:val="center"/>
          </w:tcPr>
          <w:p w14:paraId="72B56920">
            <w:pPr>
              <w:rPr>
                <w:b/>
                <w:bCs/>
              </w:rPr>
            </w:pPr>
          </w:p>
        </w:tc>
      </w:tr>
      <w:tr w14:paraId="11545B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9968" w:type="dxa"/>
            <w:gridSpan w:val="2"/>
            <w:shd w:val="clear" w:color="auto" w:fill="DEEAF6" w:themeFill="accent1" w:themeFillTint="33"/>
            <w:vAlign w:val="center"/>
          </w:tcPr>
          <w:p w14:paraId="497416FA">
            <w:pPr>
              <w:rPr>
                <w:b/>
                <w:bCs/>
              </w:rPr>
            </w:pPr>
            <w:r>
              <w:rPr>
                <w:b/>
                <w:bCs/>
              </w:rPr>
              <w:t>24H Phone or Email Service (Asia Europe US)</w:t>
            </w:r>
          </w:p>
        </w:tc>
      </w:tr>
      <w:tr w14:paraId="79D3F4B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0BDD0CDF">
            <w:pPr>
              <w:rPr>
                <w:b/>
                <w:bCs/>
              </w:rPr>
            </w:pPr>
          </w:p>
        </w:tc>
        <w:tc>
          <w:tcPr>
            <w:tcW w:w="5038" w:type="dxa"/>
            <w:vAlign w:val="center"/>
          </w:tcPr>
          <w:p w14:paraId="0C924F07"/>
        </w:tc>
      </w:tr>
      <w:tr w14:paraId="18E73F7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44206E9E">
            <w:pPr>
              <w:rPr>
                <w:b/>
                <w:bCs/>
              </w:rPr>
            </w:pPr>
          </w:p>
        </w:tc>
        <w:tc>
          <w:tcPr>
            <w:tcW w:w="5038" w:type="dxa"/>
            <w:shd w:val="clear" w:color="auto" w:fill="DEEAF6" w:themeFill="accent1" w:themeFillTint="33"/>
            <w:vAlign w:val="center"/>
          </w:tcPr>
          <w:p w14:paraId="426EA28F"/>
        </w:tc>
      </w:tr>
      <w:tr w14:paraId="703F48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6F26FDFA">
            <w:pPr>
              <w:rPr>
                <w:b/>
                <w:bCs/>
              </w:rPr>
            </w:pPr>
          </w:p>
        </w:tc>
        <w:tc>
          <w:tcPr>
            <w:tcW w:w="5038" w:type="dxa"/>
            <w:vAlign w:val="center"/>
          </w:tcPr>
          <w:p w14:paraId="5B8E71DB"/>
        </w:tc>
      </w:tr>
      <w:bookmarkEnd w:id="1197"/>
    </w:tbl>
    <w:p w14:paraId="78A4E6A0"/>
    <w:p w14:paraId="453E1B55">
      <w:pPr>
        <w:pStyle w:val="153"/>
      </w:pPr>
      <w:bookmarkStart w:id="1198" w:name="_Hlk123165292"/>
      <w:r>
        <w:t>QYR Business Unit and Senior &amp; Team Lead Analysts</w:t>
      </w:r>
    </w:p>
    <w:tbl>
      <w:tblPr>
        <w:tblStyle w:val="18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28"/>
        <w:gridCol w:w="5040"/>
      </w:tblGrid>
      <w:tr w14:paraId="1EA9E27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9968" w:type="dxa"/>
            <w:gridSpan w:val="2"/>
            <w:tcBorders>
              <w:bottom w:val="single" w:color="5B9BD5" w:themeColor="accent1" w:sz="12" w:space="0"/>
              <w:insideH w:val="single" w:sz="12" w:space="0"/>
            </w:tcBorders>
            <w:vAlign w:val="center"/>
          </w:tcPr>
          <w:p w14:paraId="265C7C63">
            <w:pPr>
              <w:rPr>
                <w:b/>
                <w:bCs/>
              </w:rPr>
            </w:pPr>
            <w:bookmarkStart w:id="1199" w:name="_Hlk123165840"/>
          </w:p>
        </w:tc>
      </w:tr>
      <w:tr w14:paraId="51FFD7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7D09FDA6">
            <w:pPr>
              <w:rPr>
                <w:b/>
                <w:bCs/>
              </w:rPr>
            </w:pPr>
          </w:p>
        </w:tc>
        <w:tc>
          <w:tcPr>
            <w:tcW w:w="5040" w:type="dxa"/>
            <w:shd w:val="clear" w:color="auto" w:fill="DEEAF6" w:themeFill="accent1" w:themeFillTint="33"/>
            <w:vAlign w:val="center"/>
          </w:tcPr>
          <w:p w14:paraId="7CEE29C3"/>
        </w:tc>
      </w:tr>
      <w:tr w14:paraId="6B10D76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vAlign w:val="center"/>
          </w:tcPr>
          <w:p w14:paraId="03003677">
            <w:pPr>
              <w:rPr>
                <w:b/>
                <w:bCs/>
              </w:rPr>
            </w:pPr>
          </w:p>
        </w:tc>
        <w:tc>
          <w:tcPr>
            <w:tcW w:w="5040" w:type="dxa"/>
            <w:vAlign w:val="center"/>
          </w:tcPr>
          <w:p w14:paraId="318807F5"/>
        </w:tc>
      </w:tr>
      <w:tr w14:paraId="7C0509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6F150193">
            <w:pPr>
              <w:rPr>
                <w:b/>
                <w:bCs/>
              </w:rPr>
            </w:pPr>
          </w:p>
        </w:tc>
        <w:tc>
          <w:tcPr>
            <w:tcW w:w="5040" w:type="dxa"/>
            <w:shd w:val="clear" w:color="auto" w:fill="DEEAF6" w:themeFill="accent1" w:themeFillTint="33"/>
            <w:vAlign w:val="center"/>
          </w:tcPr>
          <w:p w14:paraId="6299CAD4"/>
        </w:tc>
      </w:tr>
      <w:tr w14:paraId="7228503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vAlign w:val="center"/>
          </w:tcPr>
          <w:p w14:paraId="7EBB3FFB">
            <w:pPr>
              <w:rPr>
                <w:b/>
                <w:bCs/>
              </w:rPr>
            </w:pPr>
          </w:p>
        </w:tc>
        <w:tc>
          <w:tcPr>
            <w:tcW w:w="5040" w:type="dxa"/>
            <w:vAlign w:val="center"/>
          </w:tcPr>
          <w:p w14:paraId="515940D6"/>
        </w:tc>
      </w:tr>
      <w:tr w14:paraId="3C4EFCD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4BCC7C34">
            <w:pPr>
              <w:rPr>
                <w:b/>
                <w:bCs/>
              </w:rPr>
            </w:pPr>
          </w:p>
        </w:tc>
        <w:tc>
          <w:tcPr>
            <w:tcW w:w="5040" w:type="dxa"/>
            <w:shd w:val="clear" w:color="auto" w:fill="DEEAF6" w:themeFill="accent1" w:themeFillTint="33"/>
            <w:vAlign w:val="center"/>
          </w:tcPr>
          <w:p w14:paraId="4F8C8E87"/>
        </w:tc>
      </w:tr>
      <w:tr w14:paraId="429B7FF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vAlign w:val="center"/>
          </w:tcPr>
          <w:p w14:paraId="3BF1180F">
            <w:pPr>
              <w:rPr>
                <w:b/>
                <w:bCs/>
              </w:rPr>
            </w:pPr>
          </w:p>
        </w:tc>
        <w:tc>
          <w:tcPr>
            <w:tcW w:w="5040" w:type="dxa"/>
            <w:vAlign w:val="center"/>
          </w:tcPr>
          <w:p w14:paraId="14A167BD"/>
        </w:tc>
      </w:tr>
      <w:tr w14:paraId="5FAAB54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701C8325">
            <w:pPr>
              <w:rPr>
                <w:b/>
                <w:bCs/>
              </w:rPr>
            </w:pPr>
          </w:p>
        </w:tc>
        <w:tc>
          <w:tcPr>
            <w:tcW w:w="5040" w:type="dxa"/>
            <w:shd w:val="clear" w:color="auto" w:fill="DEEAF6" w:themeFill="accent1" w:themeFillTint="33"/>
            <w:vAlign w:val="center"/>
          </w:tcPr>
          <w:p w14:paraId="44E56AC5"/>
        </w:tc>
      </w:tr>
      <w:tr w14:paraId="0AAEC33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4928" w:type="dxa"/>
            <w:vAlign w:val="center"/>
          </w:tcPr>
          <w:p w14:paraId="1450BCFE">
            <w:pPr>
              <w:rPr>
                <w:b/>
                <w:bCs/>
              </w:rPr>
            </w:pPr>
          </w:p>
        </w:tc>
        <w:tc>
          <w:tcPr>
            <w:tcW w:w="5040" w:type="dxa"/>
            <w:vAlign w:val="center"/>
          </w:tcPr>
          <w:p w14:paraId="1D93DF31"/>
        </w:tc>
      </w:tr>
      <w:tr w14:paraId="2E2323D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43954C06">
            <w:pPr>
              <w:rPr>
                <w:b/>
                <w:bCs/>
              </w:rPr>
            </w:pPr>
          </w:p>
        </w:tc>
        <w:tc>
          <w:tcPr>
            <w:tcW w:w="5040" w:type="dxa"/>
            <w:shd w:val="clear" w:color="auto" w:fill="DEEAF6" w:themeFill="accent1" w:themeFillTint="33"/>
            <w:vAlign w:val="center"/>
          </w:tcPr>
          <w:p w14:paraId="20CDCCA8"/>
        </w:tc>
      </w:tr>
      <w:tr w14:paraId="6DE312B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vAlign w:val="center"/>
          </w:tcPr>
          <w:p w14:paraId="3C899CF3">
            <w:pPr>
              <w:rPr>
                <w:b/>
                <w:bCs/>
              </w:rPr>
            </w:pPr>
          </w:p>
        </w:tc>
        <w:tc>
          <w:tcPr>
            <w:tcW w:w="5040" w:type="dxa"/>
            <w:vAlign w:val="center"/>
          </w:tcPr>
          <w:p w14:paraId="69F361F6"/>
        </w:tc>
      </w:tr>
      <w:tr w14:paraId="5C4582B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280EFCBA">
            <w:pPr>
              <w:rPr>
                <w:b/>
                <w:bCs/>
              </w:rPr>
            </w:pPr>
          </w:p>
        </w:tc>
        <w:tc>
          <w:tcPr>
            <w:tcW w:w="5040" w:type="dxa"/>
            <w:shd w:val="clear" w:color="auto" w:fill="DEEAF6" w:themeFill="accent1" w:themeFillTint="33"/>
            <w:vAlign w:val="center"/>
          </w:tcPr>
          <w:p w14:paraId="563DDE7A"/>
        </w:tc>
      </w:tr>
      <w:tr w14:paraId="23055C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vAlign w:val="center"/>
          </w:tcPr>
          <w:p w14:paraId="312532F1">
            <w:pPr>
              <w:rPr>
                <w:b/>
                <w:bCs/>
              </w:rPr>
            </w:pPr>
          </w:p>
        </w:tc>
        <w:tc>
          <w:tcPr>
            <w:tcW w:w="5040" w:type="dxa"/>
            <w:vAlign w:val="center"/>
          </w:tcPr>
          <w:p w14:paraId="50211201"/>
        </w:tc>
      </w:tr>
      <w:tr w14:paraId="33899A1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4100F3AE">
            <w:pPr>
              <w:rPr>
                <w:b/>
                <w:bCs/>
              </w:rPr>
            </w:pPr>
          </w:p>
        </w:tc>
        <w:tc>
          <w:tcPr>
            <w:tcW w:w="5040" w:type="dxa"/>
            <w:shd w:val="clear" w:color="auto" w:fill="DEEAF6" w:themeFill="accent1" w:themeFillTint="33"/>
            <w:vAlign w:val="center"/>
          </w:tcPr>
          <w:p w14:paraId="20FC1C5B"/>
        </w:tc>
      </w:tr>
      <w:tr w14:paraId="45F105A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vAlign w:val="center"/>
          </w:tcPr>
          <w:p w14:paraId="42409349">
            <w:pPr>
              <w:rPr>
                <w:b/>
                <w:bCs/>
              </w:rPr>
            </w:pPr>
          </w:p>
        </w:tc>
        <w:tc>
          <w:tcPr>
            <w:tcW w:w="5040" w:type="dxa"/>
            <w:vAlign w:val="center"/>
          </w:tcPr>
          <w:p w14:paraId="470E8039"/>
        </w:tc>
      </w:tr>
      <w:tr w14:paraId="2DEED67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2B9DD893">
            <w:pPr>
              <w:rPr>
                <w:b/>
                <w:bCs/>
              </w:rPr>
            </w:pPr>
          </w:p>
        </w:tc>
        <w:tc>
          <w:tcPr>
            <w:tcW w:w="5040" w:type="dxa"/>
            <w:shd w:val="clear" w:color="auto" w:fill="DEEAF6" w:themeFill="accent1" w:themeFillTint="33"/>
            <w:vAlign w:val="center"/>
          </w:tcPr>
          <w:p w14:paraId="7F9EB9F0"/>
        </w:tc>
      </w:tr>
      <w:tr w14:paraId="3AA2FBD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vAlign w:val="center"/>
          </w:tcPr>
          <w:p w14:paraId="7F1C1A87">
            <w:pPr>
              <w:rPr>
                <w:b/>
                <w:bCs/>
              </w:rPr>
            </w:pPr>
          </w:p>
        </w:tc>
        <w:tc>
          <w:tcPr>
            <w:tcW w:w="5040" w:type="dxa"/>
            <w:vAlign w:val="center"/>
          </w:tcPr>
          <w:p w14:paraId="674B9060"/>
        </w:tc>
      </w:tr>
      <w:tr w14:paraId="4EDE23F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7755909E">
            <w:pPr>
              <w:rPr>
                <w:b/>
                <w:bCs/>
              </w:rPr>
            </w:pPr>
          </w:p>
        </w:tc>
        <w:tc>
          <w:tcPr>
            <w:tcW w:w="5040" w:type="dxa"/>
            <w:shd w:val="clear" w:color="auto" w:fill="DEEAF6" w:themeFill="accent1" w:themeFillTint="33"/>
            <w:vAlign w:val="center"/>
          </w:tcPr>
          <w:p w14:paraId="79847D1F"/>
        </w:tc>
      </w:tr>
      <w:tr w14:paraId="720D09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vAlign w:val="center"/>
          </w:tcPr>
          <w:p w14:paraId="35037485">
            <w:pPr>
              <w:rPr>
                <w:b/>
                <w:bCs/>
              </w:rPr>
            </w:pPr>
          </w:p>
        </w:tc>
        <w:tc>
          <w:tcPr>
            <w:tcW w:w="5040" w:type="dxa"/>
            <w:vAlign w:val="center"/>
          </w:tcPr>
          <w:p w14:paraId="6D4290F0"/>
        </w:tc>
      </w:tr>
      <w:tr w14:paraId="069BE5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3E5A1CD2">
            <w:pPr>
              <w:rPr>
                <w:b/>
                <w:bCs/>
              </w:rPr>
            </w:pPr>
          </w:p>
        </w:tc>
        <w:tc>
          <w:tcPr>
            <w:tcW w:w="5040" w:type="dxa"/>
            <w:shd w:val="clear" w:color="auto" w:fill="DEEAF6" w:themeFill="accent1" w:themeFillTint="33"/>
            <w:vAlign w:val="center"/>
          </w:tcPr>
          <w:p w14:paraId="3B991243"/>
        </w:tc>
      </w:tr>
      <w:tr w14:paraId="7D9CFCB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vAlign w:val="center"/>
          </w:tcPr>
          <w:p w14:paraId="19B77C0A">
            <w:pPr>
              <w:rPr>
                <w:b/>
                <w:bCs/>
              </w:rPr>
            </w:pPr>
          </w:p>
        </w:tc>
        <w:tc>
          <w:tcPr>
            <w:tcW w:w="5040" w:type="dxa"/>
            <w:vAlign w:val="center"/>
          </w:tcPr>
          <w:p w14:paraId="1BF89012"/>
        </w:tc>
      </w:tr>
      <w:tr w14:paraId="0D73849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3E76628F">
            <w:pPr>
              <w:rPr>
                <w:b/>
                <w:bCs/>
              </w:rPr>
            </w:pPr>
          </w:p>
        </w:tc>
        <w:tc>
          <w:tcPr>
            <w:tcW w:w="5040" w:type="dxa"/>
            <w:shd w:val="clear" w:color="auto" w:fill="DEEAF6" w:themeFill="accent1" w:themeFillTint="33"/>
            <w:vAlign w:val="center"/>
          </w:tcPr>
          <w:p w14:paraId="4309A266"/>
        </w:tc>
      </w:tr>
      <w:tr w14:paraId="14C2E9D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vAlign w:val="center"/>
          </w:tcPr>
          <w:p w14:paraId="6D839E0E">
            <w:pPr>
              <w:rPr>
                <w:b/>
                <w:bCs/>
              </w:rPr>
            </w:pPr>
          </w:p>
        </w:tc>
        <w:tc>
          <w:tcPr>
            <w:tcW w:w="5040" w:type="dxa"/>
            <w:vAlign w:val="center"/>
          </w:tcPr>
          <w:p w14:paraId="66B3A21B"/>
        </w:tc>
      </w:tr>
      <w:tr w14:paraId="41B626C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09ABE253">
            <w:pPr>
              <w:rPr>
                <w:b/>
                <w:bCs/>
              </w:rPr>
            </w:pPr>
          </w:p>
        </w:tc>
        <w:tc>
          <w:tcPr>
            <w:tcW w:w="5040" w:type="dxa"/>
            <w:shd w:val="clear" w:color="auto" w:fill="DEEAF6" w:themeFill="accent1" w:themeFillTint="33"/>
            <w:vAlign w:val="center"/>
          </w:tcPr>
          <w:p w14:paraId="17F9FAB3"/>
        </w:tc>
      </w:tr>
      <w:tr w14:paraId="2D06273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vAlign w:val="center"/>
          </w:tcPr>
          <w:p w14:paraId="391DD54C">
            <w:pPr>
              <w:rPr>
                <w:b/>
                <w:bCs/>
              </w:rPr>
            </w:pPr>
          </w:p>
        </w:tc>
        <w:tc>
          <w:tcPr>
            <w:tcW w:w="5040" w:type="dxa"/>
            <w:vAlign w:val="center"/>
          </w:tcPr>
          <w:p w14:paraId="204B990A"/>
        </w:tc>
      </w:tr>
      <w:tr w14:paraId="549B46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25536550">
            <w:pPr>
              <w:rPr>
                <w:b/>
                <w:bCs/>
              </w:rPr>
            </w:pPr>
          </w:p>
        </w:tc>
        <w:tc>
          <w:tcPr>
            <w:tcW w:w="5040" w:type="dxa"/>
            <w:shd w:val="clear" w:color="auto" w:fill="DEEAF6" w:themeFill="accent1" w:themeFillTint="33"/>
            <w:vAlign w:val="center"/>
          </w:tcPr>
          <w:p w14:paraId="62591377"/>
        </w:tc>
      </w:tr>
      <w:tr w14:paraId="5BBDD6C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vAlign w:val="center"/>
          </w:tcPr>
          <w:p w14:paraId="11AAC965">
            <w:pPr>
              <w:rPr>
                <w:b/>
                <w:bCs/>
              </w:rPr>
            </w:pPr>
          </w:p>
        </w:tc>
        <w:tc>
          <w:tcPr>
            <w:tcW w:w="5040" w:type="dxa"/>
            <w:vAlign w:val="center"/>
          </w:tcPr>
          <w:p w14:paraId="0E67D2C7"/>
        </w:tc>
      </w:tr>
      <w:tr w14:paraId="1376D33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shd w:val="clear" w:color="auto" w:fill="DEEAF6" w:themeFill="accent1" w:themeFillTint="33"/>
            <w:vAlign w:val="center"/>
          </w:tcPr>
          <w:p w14:paraId="0488C9E3">
            <w:pPr>
              <w:rPr>
                <w:b/>
                <w:bCs/>
              </w:rPr>
            </w:pPr>
          </w:p>
        </w:tc>
        <w:tc>
          <w:tcPr>
            <w:tcW w:w="5040" w:type="dxa"/>
            <w:shd w:val="clear" w:color="auto" w:fill="DEEAF6" w:themeFill="accent1" w:themeFillTint="33"/>
            <w:vAlign w:val="center"/>
          </w:tcPr>
          <w:p w14:paraId="00CA9604"/>
        </w:tc>
      </w:tr>
      <w:tr w14:paraId="6F81A5F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28" w:type="dxa"/>
            <w:vAlign w:val="center"/>
          </w:tcPr>
          <w:p w14:paraId="16B5498B">
            <w:pPr>
              <w:rPr>
                <w:b/>
                <w:bCs/>
              </w:rPr>
            </w:pPr>
          </w:p>
        </w:tc>
        <w:tc>
          <w:tcPr>
            <w:tcW w:w="5040" w:type="dxa"/>
            <w:vAlign w:val="center"/>
          </w:tcPr>
          <w:p w14:paraId="60CED07B"/>
        </w:tc>
      </w:tr>
      <w:bookmarkEnd w:id="1198"/>
      <w:bookmarkEnd w:id="1199"/>
    </w:tbl>
    <w:p w14:paraId="27DD70CA"/>
    <w:p w14:paraId="764447B9"/>
    <w:p w14:paraId="53BABF5C">
      <w:pPr>
        <w:pStyle w:val="3"/>
      </w:pPr>
      <w:bookmarkStart w:id="1200" w:name="_Toc23608435"/>
      <w:bookmarkStart w:id="1201" w:name="_Toc509329611"/>
      <w:bookmarkStart w:id="1202" w:name="_Toc121597077"/>
      <w:bookmarkStart w:id="1203" w:name="_Toc515731667"/>
      <w:r>
        <w:t>Disclaimer</w:t>
      </w:r>
      <w:bookmarkEnd w:id="1200"/>
      <w:bookmarkEnd w:id="1201"/>
      <w:bookmarkEnd w:id="1202"/>
      <w:bookmarkEnd w:id="1203"/>
    </w:p>
    <w:p w14:paraId="7D606767">
      <w:pPr>
        <w:pStyle w:val="148"/>
      </w:pPr>
      <w:r>
        <w:t>The information and opinions in this report were prepared by QYResearch. The information herein is believed to be reliable and has been obtained from authentic public sources.</w:t>
      </w:r>
    </w:p>
    <w:p w14:paraId="52E73D9C">
      <w:pPr>
        <w:pStyle w:val="148"/>
      </w:pPr>
      <w:r>
        <w:t>QYResearch research and analysis services are limited publications containing valuable market information provided to a select group of customers in response to orders. Our customers acknowledge, when ordering, that QYResearch research and analysis services are for our customers’ internal use and not for general publication or disclosure to third parties. Quantitative market information is based primarily on interviews and therefore, is subject to fluctuation.</w:t>
      </w:r>
    </w:p>
    <w:p w14:paraId="7EBEB030">
      <w:pPr>
        <w:pStyle w:val="148"/>
      </w:pPr>
      <w:r>
        <w:t>QYResearch does not endorse any vendors, product or service depicted in their research publications. QYResearch research and analysis publications consist of the opinions of QYResearch’s research and should not be construed as statements of fact. QYResearch disclaims all warranties, expressed or implied, with respect to this research, including any warranties of merchantability or fitness for a particular purpose.</w:t>
      </w:r>
    </w:p>
    <w:p w14:paraId="56CCE3FA">
      <w:pPr>
        <w:pStyle w:val="148"/>
      </w:pPr>
      <w:r>
        <w:t>QYResearch takes no responsibility for any incorrect information supplied to us by manufacturers or users.</w:t>
      </w:r>
    </w:p>
    <w:p w14:paraId="3ACEE74F">
      <w:pPr>
        <w:pStyle w:val="148"/>
      </w:pPr>
      <w:r>
        <w:t>All trademarks, copyrights and other forms of intellectual property belong to their respective owners and may be protected by copyright. Under no circumstance may any of these be reproduced in any form without the prior written agreement of their owner.</w:t>
      </w:r>
    </w:p>
    <w:p w14:paraId="6A86BB09">
      <w:pPr>
        <w:pStyle w:val="148"/>
      </w:pPr>
      <w:r>
        <w:t>No part of this strategic analysis service may be given, lent, resold or disclosed to non-customers without written permission.</w:t>
      </w:r>
    </w:p>
    <w:p w14:paraId="794DD220">
      <w:pPr>
        <w:pStyle w:val="148"/>
      </w:pPr>
      <w:r>
        <w:t>Reproduction and/or transmission in any form and by any means including photocopying, mechanical, electronic, recording or otherwise, without the permission of the publisher are prohibited.</w:t>
      </w:r>
    </w:p>
    <w:p w14:paraId="5D6C4527">
      <w:pPr>
        <w:pStyle w:val="148"/>
      </w:pPr>
      <w:r>
        <w:t>Copyright © 2023 QYResearch. All rights reserved</w:t>
      </w:r>
    </w:p>
    <w:p w14:paraId="48EAB348">
      <w:pPr>
        <w:pStyle w:val="148"/>
      </w:pPr>
      <w:bookmarkStart w:id="1204" w:name="_Hlk535691399"/>
      <w:r>
        <w:t>This document contains highly confidential information and is the sole property of QYResearch. No part of it may be circulated, copied, quoted, or otherwise reproduced without the approval of QYResearch.</w:t>
      </w:r>
      <w:bookmarkEnd w:id="1"/>
      <w:bookmarkEnd w:id="2"/>
      <w:bookmarkEnd w:id="3"/>
      <w:bookmarkEnd w:id="4"/>
      <w:bookmarkEnd w:id="5"/>
      <w:bookmarkEnd w:id="6"/>
      <w:bookmarkEnd w:id="7"/>
      <w:bookmarkEnd w:id="8"/>
      <w:bookmarkEnd w:id="9"/>
      <w:bookmarkEnd w:id="10"/>
      <w:bookmarkEnd w:id="11"/>
      <w:bookmarkEnd w:id="12"/>
      <w:bookmarkEnd w:id="13"/>
      <w:bookmarkEnd w:id="1204"/>
      <w:r>
        <w:t xml:space="preserve"> </w:t>
      </w:r>
    </w:p>
    <w:p w14:paraId="63E8CC19">
      <w:pPr>
        <w:pStyle w:val="148"/>
      </w:pPr>
    </w:p>
    <w:p w14:paraId="788BC97F">
      <w:pPr>
        <w:pStyle w:val="148"/>
        <w:sectPr>
          <w:footerReference r:id="rId8" w:type="default"/>
          <w:pgSz w:w="11906" w:h="16838"/>
          <w:pgMar w:top="1440" w:right="1077" w:bottom="851"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p w14:paraId="46880529">
      <w:r>
        <mc:AlternateContent>
          <mc:Choice Requires="wps">
            <w:drawing>
              <wp:anchor distT="0" distB="0" distL="114300" distR="114300" simplePos="0" relativeHeight="251661312" behindDoc="0" locked="0" layoutInCell="1" allowOverlap="1">
                <wp:simplePos x="0" y="0"/>
                <wp:positionH relativeFrom="margin">
                  <wp:posOffset>573405</wp:posOffset>
                </wp:positionH>
                <wp:positionV relativeFrom="paragraph">
                  <wp:posOffset>8258175</wp:posOffset>
                </wp:positionV>
                <wp:extent cx="5048250" cy="338455"/>
                <wp:effectExtent l="0" t="0" r="0" b="4445"/>
                <wp:wrapNone/>
                <wp:docPr id="8" name="Text Box 7"/>
                <wp:cNvGraphicFramePr/>
                <a:graphic xmlns:a="http://schemas.openxmlformats.org/drawingml/2006/main">
                  <a:graphicData uri="http://schemas.microsoft.com/office/word/2010/wordprocessingShape">
                    <wps:wsp>
                      <wps:cNvSpPr txBox="1"/>
                      <wps:spPr>
                        <a:xfrm>
                          <a:off x="0" y="0"/>
                          <a:ext cx="5048250" cy="3384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277990">
                            <w:pPr>
                              <w:jc w:val="center"/>
                              <w:rPr>
                                <w:rFonts w:hint="default" w:eastAsiaTheme="minorEastAsia"/>
                                <w:color w:val="222A35" w:themeColor="text2" w:themeShade="80"/>
                                <w:lang w:val="en-US" w:eastAsia="zh-CN"/>
                              </w:rPr>
                            </w:pPr>
                            <w:r>
                              <w:rPr>
                                <w:color w:val="222A35" w:themeColor="text2" w:themeShade="80"/>
                              </w:rPr>
                              <w:t xml:space="preserve">Copyright © QYResearch | </w:t>
                            </w:r>
                            <w:r>
                              <w:rPr>
                                <w:rFonts w:hint="eastAsia" w:eastAsia="宋体"/>
                                <w:color w:val="222A35" w:themeColor="text2" w:themeShade="80"/>
                                <w:lang w:val="en-US" w:eastAsia="zh-CN"/>
                              </w:rPr>
                              <w:t>yongyan</w:t>
                            </w:r>
                            <w:r>
                              <w:rPr>
                                <w:color w:val="222A35" w:themeColor="text2" w:themeShade="80"/>
                              </w:rPr>
                              <w:t>@qyresearch.com | www.qyresearch.com</w:t>
                            </w:r>
                            <w:r>
                              <w:rPr>
                                <w:rFonts w:hint="eastAsia"/>
                                <w:color w:val="222A35" w:themeColor="text2" w:themeShade="80"/>
                                <w:lang w:val="en-US" w:eastAsia="zh-CN"/>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650.25pt;height:26.65pt;width:397.5pt;mso-position-horizontal-relative:margin;z-index:251661312;mso-width-relative:page;mso-height-relative:page;" filled="f" stroked="f" coordsize="21600,21600" o:gfxdata="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Ixok1baAAAADAEAAA8AAAAAAAAAAQAgAAAAIgAAAGRycy9kb3ducmV2Lnht&#10;bFBLAQIUABQAAAAIAIdO4kAfQSKIMAIAAHMEAAAOAAAAAAAAAAEAIAAAACkBAABkcnMvZTJvRG9j&#10;LnhtbFBLBQYAAAAABgAGAFkBAADLBQAAAAA=&#10;">
                <v:fill on="f" focussize="0,0"/>
                <v:stroke on="f" weight="0.5pt"/>
                <v:imagedata o:title=""/>
                <o:lock v:ext="edit" aspectratio="f"/>
                <v:textbox>
                  <w:txbxContent>
                    <w:p w14:paraId="12277990">
                      <w:pPr>
                        <w:jc w:val="center"/>
                        <w:rPr>
                          <w:rFonts w:hint="default" w:eastAsiaTheme="minorEastAsia"/>
                          <w:color w:val="222A35" w:themeColor="text2" w:themeShade="80"/>
                          <w:lang w:val="en-US" w:eastAsia="zh-CN"/>
                        </w:rPr>
                      </w:pPr>
                      <w:r>
                        <w:rPr>
                          <w:color w:val="222A35" w:themeColor="text2" w:themeShade="80"/>
                        </w:rPr>
                        <w:t xml:space="preserve">Copyright © QYResearch | </w:t>
                      </w:r>
                      <w:r>
                        <w:rPr>
                          <w:rFonts w:hint="eastAsia" w:eastAsia="宋体"/>
                          <w:color w:val="222A35" w:themeColor="text2" w:themeShade="80"/>
                          <w:lang w:val="en-US" w:eastAsia="zh-CN"/>
                        </w:rPr>
                        <w:t>yongyan</w:t>
                      </w:r>
                      <w:r>
                        <w:rPr>
                          <w:color w:val="222A35" w:themeColor="text2" w:themeShade="80"/>
                        </w:rPr>
                        <w:t>@qyresearch.com | www.qyresearch.com</w:t>
                      </w:r>
                      <w:r>
                        <w:rPr>
                          <w:rFonts w:hint="eastAsia"/>
                          <w:color w:val="222A35" w:themeColor="text2" w:themeShade="80"/>
                          <w:lang w:val="en-US" w:eastAsia="zh-CN"/>
                        </w:rPr>
                        <w:t>.cn</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3846195</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692D6FEB">
                            <w:pPr>
                              <w:jc w:val="center"/>
                              <w:rPr>
                                <w:rFonts w:ascii="Century Gothic" w:hAnsi="Century Gothic" w:cs="Arial"/>
                                <w:b/>
                                <w:color w:val="222A35" w:themeColor="text2" w:themeShade="80"/>
                                <w:sz w:val="96"/>
                                <w:szCs w:val="70"/>
                              </w:rPr>
                            </w:pPr>
                            <w:r>
                              <w:rPr>
                                <w:rFonts w:ascii="Century Gothic" w:hAnsi="Century Gothic" w:cs="Arial"/>
                                <w:b/>
                                <w:color w:val="222A35" w:themeColor="text2" w:themeShade="80"/>
                                <w:sz w:val="96"/>
                                <w:szCs w:val="70"/>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top:302.85pt;height:73.65pt;width:535.9pt;mso-position-horizontal:center;mso-position-horizontal-relative:margin;z-index:251659264;mso-width-relative:page;mso-height-relative:page;" filled="f" stroked="f" coordsize="21600,21600" o:gfxdata="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BsRIjXAAAACQEA&#10;AA8AAAAAAAAAAQAgAAAAIgAAAGRycy9kb3ducmV2LnhtbFBLAQIUABQAAAAIAIdO4kBqs7pAGwIA&#10;ADwEAAAOAAAAAAAAAAEAIAAAACYBAABkcnMvZTJvRG9jLnhtbFBLBQYAAAAABgAGAFkBAACzBQAA&#10;AAA=&#10;">
                <v:fill on="f" focussize="0,0"/>
                <v:stroke on="f" miterlimit="8" joinstyle="miter"/>
                <v:imagedata o:title=""/>
                <o:lock v:ext="edit" aspectratio="f"/>
                <v:textbox>
                  <w:txbxContent>
                    <w:p w14:paraId="692D6FEB">
                      <w:pPr>
                        <w:jc w:val="center"/>
                        <w:rPr>
                          <w:rFonts w:ascii="Century Gothic" w:hAnsi="Century Gothic" w:cs="Arial"/>
                          <w:b/>
                          <w:color w:val="222A35" w:themeColor="text2" w:themeShade="80"/>
                          <w:sz w:val="96"/>
                          <w:szCs w:val="70"/>
                        </w:rPr>
                      </w:pPr>
                      <w:r>
                        <w:rPr>
                          <w:rFonts w:ascii="Century Gothic" w:hAnsi="Century Gothic" w:cs="Arial"/>
                          <w:b/>
                          <w:color w:val="222A35" w:themeColor="text2" w:themeShade="80"/>
                          <w:sz w:val="96"/>
                          <w:szCs w:val="70"/>
                        </w:rPr>
                        <w:t>THANK YOU</w:t>
                      </w:r>
                    </w:p>
                  </w:txbxContent>
                </v:textbox>
              </v:shape>
            </w:pict>
          </mc:Fallback>
        </mc:AlternateContent>
      </w:r>
      <w:r>
        <w:drawing>
          <wp:anchor distT="0" distB="0" distL="114300" distR="114300" simplePos="0" relativeHeight="251666432" behindDoc="1" locked="0" layoutInCell="1" allowOverlap="1">
            <wp:simplePos x="0" y="0"/>
            <wp:positionH relativeFrom="column">
              <wp:posOffset>-721995</wp:posOffset>
            </wp:positionH>
            <wp:positionV relativeFrom="paragraph">
              <wp:posOffset>-981075</wp:posOffset>
            </wp:positionV>
            <wp:extent cx="7612380" cy="10810875"/>
            <wp:effectExtent l="0" t="0" r="7620" b="9525"/>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0" y="0"/>
                      <a:ext cx="7612912" cy="10811631"/>
                    </a:xfrm>
                    <a:prstGeom prst="rect">
                      <a:avLst/>
                    </a:prstGeom>
                    <a:noFill/>
                    <a:ln>
                      <a:noFill/>
                    </a:ln>
                  </pic:spPr>
                </pic:pic>
              </a:graphicData>
            </a:graphic>
          </wp:anchor>
        </w:drawing>
      </w:r>
      <w:r>
        <w:drawing>
          <wp:anchor distT="0" distB="0" distL="114300" distR="114300" simplePos="0" relativeHeight="25166438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74"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sectPr>
      <w:headerReference r:id="rId9" w:type="default"/>
      <w:footerReference r:id="rId10" w:type="default"/>
      <w:pgSz w:w="11906" w:h="16838"/>
      <w:pgMar w:top="1440" w:right="1077" w:bottom="851"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方正准圆简体">
    <w:altName w:val="方正舒体"/>
    <w:panose1 w:val="00000000000000000000"/>
    <w:charset w:val="86"/>
    <w:family w:val="auto"/>
    <w:pitch w:val="default"/>
    <w:sig w:usb0="00000000" w:usb1="00000000" w:usb2="00000000" w:usb3="00000000" w:csb0="00040000" w:csb1="00000000"/>
  </w:font>
  <w:font w:name="Helvetica">
    <w:altName w:val="Arial"/>
    <w:panose1 w:val="020B0604020202020204"/>
    <w:charset w:val="00"/>
    <w:family w:val="swiss"/>
    <w:pitch w:val="variable"/>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 w:name="Microsoft Sans Serif">
    <w:panose1 w:val="020B0604020202020204"/>
    <w:charset w:val="00"/>
    <w:family w:val="swiss"/>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E687D9">
    <w:pPr>
      <w:pStyle w:val="21"/>
    </w:pP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75648" behindDoc="0" locked="0" layoutInCell="1" allowOverlap="1">
              <wp:simplePos x="0" y="0"/>
              <wp:positionH relativeFrom="margin">
                <wp:posOffset>5455285</wp:posOffset>
              </wp:positionH>
              <wp:positionV relativeFrom="paragraph">
                <wp:posOffset>21590</wp:posOffset>
              </wp:positionV>
              <wp:extent cx="688975" cy="307975"/>
              <wp:effectExtent l="0" t="0" r="0" b="0"/>
              <wp:wrapNone/>
              <wp:docPr id="36" name="Text Box 2"/>
              <wp:cNvGraphicFramePr/>
              <a:graphic xmlns:a="http://schemas.openxmlformats.org/drawingml/2006/main">
                <a:graphicData uri="http://schemas.microsoft.com/office/word/2010/wordprocessingShape">
                  <wps:wsp>
                    <wps:cNvSpPr txBox="1">
                      <a:spLocks noChangeArrowheads="1"/>
                    </wps:cNvSpPr>
                    <wps:spPr bwMode="auto">
                      <a:xfrm>
                        <a:off x="0" y="0"/>
                        <a:ext cx="688975" cy="307975"/>
                      </a:xfrm>
                      <a:prstGeom prst="rect">
                        <a:avLst/>
                      </a:prstGeom>
                      <a:noFill/>
                      <a:ln w="9525">
                        <a:noFill/>
                        <a:miter lim="800000"/>
                      </a:ln>
                      <a:effectLst/>
                    </wps:spPr>
                    <wps:txbx>
                      <w:txbxContent>
                        <w:p w14:paraId="46BA447A">
                          <w:pPr>
                            <w:spacing w:after="0" w:line="0" w:lineRule="atLeast"/>
                            <w:jc w:val="right"/>
                            <w:rPr>
                              <w:rFonts w:cs="Calibri"/>
                              <w:b/>
                              <w:color w:val="0D0D0D" w:themeColor="text1" w:themeTint="F2"/>
                              <w14:textFill>
                                <w14:solidFill>
                                  <w14:schemeClr w14:val="tx1">
                                    <w14:lumMod w14:val="95000"/>
                                    <w14:lumOff w14:val="5000"/>
                                  </w14:schemeClr>
                                </w14:solidFill>
                              </w14:textFill>
                            </w:rPr>
                          </w:pPr>
                          <w:r>
                            <w:rPr>
                              <w:rFonts w:cs="Calibri"/>
                              <w:b/>
                              <w:color w:val="0D0D0D" w:themeColor="text1" w:themeTint="F2"/>
                              <w14:textFill>
                                <w14:solidFill>
                                  <w14:schemeClr w14:val="tx1">
                                    <w14:lumMod w14:val="95000"/>
                                    <w14:lumOff w14:val="5000"/>
                                  </w14:schemeClr>
                                </w14:solidFill>
                              </w14:textFill>
                            </w:rPr>
                            <w:fldChar w:fldCharType="begin"/>
                          </w:r>
                          <w:r>
                            <w:rPr>
                              <w:rFonts w:cs="Calibri"/>
                              <w:b/>
                              <w:color w:val="0D0D0D" w:themeColor="text1" w:themeTint="F2"/>
                              <w14:textFill>
                                <w14:solidFill>
                                  <w14:schemeClr w14:val="tx1">
                                    <w14:lumMod w14:val="95000"/>
                                    <w14:lumOff w14:val="5000"/>
                                  </w14:schemeClr>
                                </w14:solidFill>
                              </w14:textFill>
                            </w:rPr>
                            <w:instrText xml:space="preserve">PAGE   \* MERGEFORMAT</w:instrText>
                          </w:r>
                          <w:r>
                            <w:rPr>
                              <w:rFonts w:cs="Calibri"/>
                              <w:b/>
                              <w:color w:val="0D0D0D" w:themeColor="text1" w:themeTint="F2"/>
                              <w14:textFill>
                                <w14:solidFill>
                                  <w14:schemeClr w14:val="tx1">
                                    <w14:lumMod w14:val="95000"/>
                                    <w14:lumOff w14:val="5000"/>
                                  </w14:schemeClr>
                                </w14:solidFill>
                              </w14:textFill>
                            </w:rPr>
                            <w:fldChar w:fldCharType="separate"/>
                          </w:r>
                          <w:r>
                            <w:rPr>
                              <w:rFonts w:cs="Calibri"/>
                              <w:b/>
                              <w:color w:val="0D0D0D" w:themeColor="text1" w:themeTint="F2"/>
                              <w:lang w:val="zh-CN"/>
                              <w14:textFill>
                                <w14:solidFill>
                                  <w14:schemeClr w14:val="tx1">
                                    <w14:lumMod w14:val="95000"/>
                                    <w14:lumOff w14:val="5000"/>
                                  </w14:schemeClr>
                                </w14:solidFill>
                              </w14:textFill>
                            </w:rPr>
                            <w:t>10</w:t>
                          </w:r>
                          <w:r>
                            <w:rPr>
                              <w:rFonts w:cs="Calibri"/>
                              <w:b/>
                              <w:color w:val="0D0D0D" w:themeColor="text1" w:themeTint="F2"/>
                              <w14:textFill>
                                <w14:solidFill>
                                  <w14:schemeClr w14:val="tx1">
                                    <w14:lumMod w14:val="95000"/>
                                    <w14:lumOff w14:val="5000"/>
                                  </w14:schemeClr>
                                </w14:solidFill>
                              </w14:textFill>
                            </w:rPr>
                            <w:fldChar w:fldCharType="end"/>
                          </w:r>
                        </w:p>
                      </w:txbxContent>
                    </wps:txbx>
                    <wps:bodyPr rot="0" vert="horz" wrap="square" lIns="91440" tIns="45720" rIns="91440" bIns="45720" anchor="b" anchorCtr="0">
                      <a:noAutofit/>
                    </wps:bodyPr>
                  </wps:wsp>
                </a:graphicData>
              </a:graphic>
            </wp:anchor>
          </w:drawing>
        </mc:Choice>
        <mc:Fallback>
          <w:pict>
            <v:shape id="Text Box 2" o:spid="_x0000_s1026" o:spt="202" type="#_x0000_t202" style="position:absolute;left:0pt;margin-left:429.55pt;margin-top:1.7pt;height:24.25pt;width:54.25pt;mso-position-horizontal-relative:margin;z-index:251675648;v-text-anchor:bottom;mso-width-relative:page;mso-height-relative:page;" filled="f" stroked="f" coordsize="21600,21600" o:gfxdata="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aLQtHNYAAAAIAQAADwAA&#10;AAAAAAABACAAAAAiAAAAZHJzL2Rvd25yZXYueG1sUEsBAhQAFAAAAAgAh07iQJTRMB8YAgAANgQA&#10;AA4AAAAAAAAAAQAgAAAAJQEAAGRycy9lMm9Eb2MueG1sUEsFBgAAAAAGAAYAWQEAAK8FAAAAAA==&#10;">
              <v:fill on="f" focussize="0,0"/>
              <v:stroke on="f" miterlimit="8" joinstyle="miter"/>
              <v:imagedata o:title=""/>
              <o:lock v:ext="edit" aspectratio="f"/>
              <v:textbox>
                <w:txbxContent>
                  <w:p w14:paraId="46BA447A">
                    <w:pPr>
                      <w:spacing w:after="0" w:line="0" w:lineRule="atLeast"/>
                      <w:jc w:val="right"/>
                      <w:rPr>
                        <w:rFonts w:cs="Calibri"/>
                        <w:b/>
                        <w:color w:val="0D0D0D" w:themeColor="text1" w:themeTint="F2"/>
                        <w14:textFill>
                          <w14:solidFill>
                            <w14:schemeClr w14:val="tx1">
                              <w14:lumMod w14:val="95000"/>
                              <w14:lumOff w14:val="5000"/>
                            </w14:schemeClr>
                          </w14:solidFill>
                        </w14:textFill>
                      </w:rPr>
                    </w:pPr>
                    <w:r>
                      <w:rPr>
                        <w:rFonts w:cs="Calibri"/>
                        <w:b/>
                        <w:color w:val="0D0D0D" w:themeColor="text1" w:themeTint="F2"/>
                        <w14:textFill>
                          <w14:solidFill>
                            <w14:schemeClr w14:val="tx1">
                              <w14:lumMod w14:val="95000"/>
                              <w14:lumOff w14:val="5000"/>
                            </w14:schemeClr>
                          </w14:solidFill>
                        </w14:textFill>
                      </w:rPr>
                      <w:fldChar w:fldCharType="begin"/>
                    </w:r>
                    <w:r>
                      <w:rPr>
                        <w:rFonts w:cs="Calibri"/>
                        <w:b/>
                        <w:color w:val="0D0D0D" w:themeColor="text1" w:themeTint="F2"/>
                        <w14:textFill>
                          <w14:solidFill>
                            <w14:schemeClr w14:val="tx1">
                              <w14:lumMod w14:val="95000"/>
                              <w14:lumOff w14:val="5000"/>
                            </w14:schemeClr>
                          </w14:solidFill>
                        </w14:textFill>
                      </w:rPr>
                      <w:instrText xml:space="preserve">PAGE   \* MERGEFORMAT</w:instrText>
                    </w:r>
                    <w:r>
                      <w:rPr>
                        <w:rFonts w:cs="Calibri"/>
                        <w:b/>
                        <w:color w:val="0D0D0D" w:themeColor="text1" w:themeTint="F2"/>
                        <w14:textFill>
                          <w14:solidFill>
                            <w14:schemeClr w14:val="tx1">
                              <w14:lumMod w14:val="95000"/>
                              <w14:lumOff w14:val="5000"/>
                            </w14:schemeClr>
                          </w14:solidFill>
                        </w14:textFill>
                      </w:rPr>
                      <w:fldChar w:fldCharType="separate"/>
                    </w:r>
                    <w:r>
                      <w:rPr>
                        <w:rFonts w:cs="Calibri"/>
                        <w:b/>
                        <w:color w:val="0D0D0D" w:themeColor="text1" w:themeTint="F2"/>
                        <w:lang w:val="zh-CN"/>
                        <w14:textFill>
                          <w14:solidFill>
                            <w14:schemeClr w14:val="tx1">
                              <w14:lumMod w14:val="95000"/>
                              <w14:lumOff w14:val="5000"/>
                            </w14:schemeClr>
                          </w14:solidFill>
                        </w14:textFill>
                      </w:rPr>
                      <w:t>10</w:t>
                    </w:r>
                    <w:r>
                      <w:rPr>
                        <w:rFonts w:cs="Calibri"/>
                        <w:b/>
                        <w:color w:val="0D0D0D" w:themeColor="text1" w:themeTint="F2"/>
                        <w14:textFill>
                          <w14:solidFill>
                            <w14:schemeClr w14:val="tx1">
                              <w14:lumMod w14:val="95000"/>
                              <w14:lumOff w14:val="5000"/>
                            </w14:schemeClr>
                          </w14:solidFill>
                        </w14:textFill>
                      </w:rPr>
                      <w:fldChar w:fldCharType="end"/>
                    </w:r>
                  </w:p>
                </w:txbxContent>
              </v:textbox>
            </v:shape>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72576" behindDoc="0" locked="0" layoutInCell="1" allowOverlap="1">
              <wp:simplePos x="0" y="0"/>
              <wp:positionH relativeFrom="margin">
                <wp:align>left</wp:align>
              </wp:positionH>
              <wp:positionV relativeFrom="paragraph">
                <wp:posOffset>71755</wp:posOffset>
              </wp:positionV>
              <wp:extent cx="3242945" cy="259715"/>
              <wp:effectExtent l="0" t="0" r="0" b="0"/>
              <wp:wrapNone/>
              <wp:docPr id="38" name="Text Box 2"/>
              <wp:cNvGraphicFramePr/>
              <a:graphic xmlns:a="http://schemas.openxmlformats.org/drawingml/2006/main">
                <a:graphicData uri="http://schemas.microsoft.com/office/word/2010/wordprocessingShape">
                  <wps:wsp>
                    <wps:cNvSpPr txBox="1">
                      <a:spLocks noChangeArrowheads="1"/>
                    </wps:cNvSpPr>
                    <wps:spPr bwMode="auto">
                      <a:xfrm>
                        <a:off x="0" y="0"/>
                        <a:ext cx="3242931" cy="259464"/>
                      </a:xfrm>
                      <a:prstGeom prst="rect">
                        <a:avLst/>
                      </a:prstGeom>
                      <a:noFill/>
                      <a:ln w="9525">
                        <a:noFill/>
                        <a:miter lim="800000"/>
                      </a:ln>
                      <a:effectLst/>
                    </wps:spPr>
                    <wps:txbx>
                      <w:txbxContent>
                        <w:p w14:paraId="6D55BAFC">
                          <w:pPr>
                            <w:spacing w:after="0" w:line="0" w:lineRule="atLeast"/>
                            <w:jc w:val="left"/>
                            <w:rPr>
                              <w:rFonts w:hint="default" w:cs="Calibri" w:eastAsiaTheme="minorEastAsia"/>
                              <w:b/>
                              <w:color w:val="0D0D0D" w:themeColor="text1" w:themeTint="F2"/>
                              <w:sz w:val="20"/>
                              <w:szCs w:val="20"/>
                              <w:lang w:val="en-US" w:eastAsia="zh-CN"/>
                              <w14:textFill>
                                <w14:solidFill>
                                  <w14:schemeClr w14:val="tx1">
                                    <w14:lumMod w14:val="95000"/>
                                    <w14:lumOff w14:val="5000"/>
                                  </w14:schemeClr>
                                </w14:solidFill>
                              </w14:textFill>
                            </w:rPr>
                          </w:pPr>
                          <w:r>
                            <w:rPr>
                              <w:rFonts w:cs="Calibri"/>
                              <w:b/>
                              <w:color w:val="0D0D0D" w:themeColor="text1" w:themeTint="F2"/>
                              <w:sz w:val="20"/>
                              <w:szCs w:val="20"/>
                              <w14:textFill>
                                <w14:solidFill>
                                  <w14:schemeClr w14:val="tx1">
                                    <w14:lumMod w14:val="95000"/>
                                    <w14:lumOff w14:val="5000"/>
                                  </w14:schemeClr>
                                </w14:solidFill>
                              </w14:textFill>
                            </w:rPr>
                            <w:t>www.qyresearch.com</w:t>
                          </w:r>
                          <w:r>
                            <w:rPr>
                              <w:rFonts w:hint="eastAsia" w:cs="Calibri"/>
                              <w:b/>
                              <w:color w:val="0D0D0D" w:themeColor="text1" w:themeTint="F2"/>
                              <w:sz w:val="20"/>
                              <w:szCs w:val="20"/>
                              <w:lang w:val="en-US" w:eastAsia="zh-CN"/>
                              <w14:textFill>
                                <w14:solidFill>
                                  <w14:schemeClr w14:val="tx1">
                                    <w14:lumMod w14:val="95000"/>
                                    <w14:lumOff w14:val="5000"/>
                                  </w14:schemeClr>
                                </w14:solidFill>
                              </w14:textFill>
                            </w:rPr>
                            <w:t>.cn</w:t>
                          </w:r>
                        </w:p>
                      </w:txbxContent>
                    </wps:txbx>
                    <wps:bodyPr rot="0" vert="horz" wrap="square" lIns="91440" tIns="45720" rIns="91440" bIns="45720" anchor="b" anchorCtr="0">
                      <a:noAutofit/>
                    </wps:bodyPr>
                  </wps:wsp>
                </a:graphicData>
              </a:graphic>
            </wp:anchor>
          </w:drawing>
        </mc:Choice>
        <mc:Fallback>
          <w:pict>
            <v:shape id="Text Box 2" o:spid="_x0000_s1026" o:spt="202" type="#_x0000_t202" style="position:absolute;left:0pt;margin-top:5.65pt;height:20.45pt;width:255.35pt;mso-position-horizontal:left;mso-position-horizontal-relative:margin;z-index:251672576;v-text-anchor:bottom;mso-width-relative:page;mso-height-relative:page;" filled="f" stroked="f" coordsize="21600,21600" o:gfxdata="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jFYV9QAAAAGAQAADwAA&#10;AAAAAAABACAAAAAiAAAAZHJzL2Rvd25yZXYueG1sUEsBAhQAFAAAAAgAh07iQBJrsvgaAgAANwQA&#10;AA4AAAAAAAAAAQAgAAAAIwEAAGRycy9lMm9Eb2MueG1sUEsFBgAAAAAGAAYAWQEAAK8FAAAAAA==&#10;">
              <v:fill on="f" focussize="0,0"/>
              <v:stroke on="f" miterlimit="8" joinstyle="miter"/>
              <v:imagedata o:title=""/>
              <o:lock v:ext="edit" aspectratio="f"/>
              <v:textbox>
                <w:txbxContent>
                  <w:p w14:paraId="6D55BAFC">
                    <w:pPr>
                      <w:spacing w:after="0" w:line="0" w:lineRule="atLeast"/>
                      <w:jc w:val="left"/>
                      <w:rPr>
                        <w:rFonts w:hint="default" w:cs="Calibri" w:eastAsiaTheme="minorEastAsia"/>
                        <w:b/>
                        <w:color w:val="0D0D0D" w:themeColor="text1" w:themeTint="F2"/>
                        <w:sz w:val="20"/>
                        <w:szCs w:val="20"/>
                        <w:lang w:val="en-US" w:eastAsia="zh-CN"/>
                        <w14:textFill>
                          <w14:solidFill>
                            <w14:schemeClr w14:val="tx1">
                              <w14:lumMod w14:val="95000"/>
                              <w14:lumOff w14:val="5000"/>
                            </w14:schemeClr>
                          </w14:solidFill>
                        </w14:textFill>
                      </w:rPr>
                    </w:pPr>
                    <w:r>
                      <w:rPr>
                        <w:rFonts w:cs="Calibri"/>
                        <w:b/>
                        <w:color w:val="0D0D0D" w:themeColor="text1" w:themeTint="F2"/>
                        <w:sz w:val="20"/>
                        <w:szCs w:val="20"/>
                        <w14:textFill>
                          <w14:solidFill>
                            <w14:schemeClr w14:val="tx1">
                              <w14:lumMod w14:val="95000"/>
                              <w14:lumOff w14:val="5000"/>
                            </w14:schemeClr>
                          </w14:solidFill>
                        </w14:textFill>
                      </w:rPr>
                      <w:t>www.qyresearch.com</w:t>
                    </w:r>
                    <w:r>
                      <w:rPr>
                        <w:rFonts w:hint="eastAsia" w:cs="Calibri"/>
                        <w:b/>
                        <w:color w:val="0D0D0D" w:themeColor="text1" w:themeTint="F2"/>
                        <w:sz w:val="20"/>
                        <w:szCs w:val="20"/>
                        <w:lang w:val="en-US" w:eastAsia="zh-CN"/>
                        <w14:textFill>
                          <w14:solidFill>
                            <w14:schemeClr w14:val="tx1">
                              <w14:lumMod w14:val="95000"/>
                              <w14:lumOff w14:val="5000"/>
                            </w14:schemeClr>
                          </w14:solidFill>
                        </w14:textFill>
                      </w:rPr>
                      <w:t>.cn</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7D39D9">
    <w:pPr>
      <w:pStyle w:val="21"/>
    </w:pP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73600" behindDoc="0" locked="0" layoutInCell="1" allowOverlap="1">
              <wp:simplePos x="0" y="0"/>
              <wp:positionH relativeFrom="margin">
                <wp:posOffset>5450840</wp:posOffset>
              </wp:positionH>
              <wp:positionV relativeFrom="paragraph">
                <wp:posOffset>18415</wp:posOffset>
              </wp:positionV>
              <wp:extent cx="688975" cy="307975"/>
              <wp:effectExtent l="0" t="0" r="0" b="0"/>
              <wp:wrapTopAndBottom/>
              <wp:docPr id="39" name="Text Box 2"/>
              <wp:cNvGraphicFramePr/>
              <a:graphic xmlns:a="http://schemas.openxmlformats.org/drawingml/2006/main">
                <a:graphicData uri="http://schemas.microsoft.com/office/word/2010/wordprocessingShape">
                  <wps:wsp>
                    <wps:cNvSpPr txBox="1">
                      <a:spLocks noChangeArrowheads="1"/>
                    </wps:cNvSpPr>
                    <wps:spPr bwMode="auto">
                      <a:xfrm>
                        <a:off x="0" y="0"/>
                        <a:ext cx="688975" cy="307975"/>
                      </a:xfrm>
                      <a:prstGeom prst="rect">
                        <a:avLst/>
                      </a:prstGeom>
                      <a:noFill/>
                      <a:ln w="9525">
                        <a:noFill/>
                        <a:miter lim="800000"/>
                      </a:ln>
                      <a:effectLst/>
                    </wps:spPr>
                    <wps:txbx>
                      <w:txbxContent>
                        <w:p w14:paraId="17F49E35">
                          <w:pPr>
                            <w:spacing w:after="0" w:line="0" w:lineRule="atLeast"/>
                            <w:jc w:val="right"/>
                            <w:rPr>
                              <w:rFonts w:cs="Calibri"/>
                              <w:b/>
                              <w:color w:val="0D0D0D" w:themeColor="text1" w:themeTint="F2"/>
                              <w14:textFill>
                                <w14:solidFill>
                                  <w14:schemeClr w14:val="tx1">
                                    <w14:lumMod w14:val="95000"/>
                                    <w14:lumOff w14:val="5000"/>
                                  </w14:schemeClr>
                                </w14:solidFill>
                              </w14:textFill>
                            </w:rPr>
                          </w:pPr>
                          <w:r>
                            <w:rPr>
                              <w:rFonts w:cs="Calibri"/>
                              <w:b/>
                              <w:color w:val="0D0D0D" w:themeColor="text1" w:themeTint="F2"/>
                              <w14:textFill>
                                <w14:solidFill>
                                  <w14:schemeClr w14:val="tx1">
                                    <w14:lumMod w14:val="95000"/>
                                    <w14:lumOff w14:val="5000"/>
                                  </w14:schemeClr>
                                </w14:solidFill>
                              </w14:textFill>
                            </w:rPr>
                            <w:fldChar w:fldCharType="begin"/>
                          </w:r>
                          <w:r>
                            <w:rPr>
                              <w:rFonts w:cs="Calibri"/>
                              <w:b/>
                              <w:color w:val="0D0D0D" w:themeColor="text1" w:themeTint="F2"/>
                              <w14:textFill>
                                <w14:solidFill>
                                  <w14:schemeClr w14:val="tx1">
                                    <w14:lumMod w14:val="95000"/>
                                    <w14:lumOff w14:val="5000"/>
                                  </w14:schemeClr>
                                </w14:solidFill>
                              </w14:textFill>
                            </w:rPr>
                            <w:instrText xml:space="preserve">PAGE   \* MERGEFORMAT</w:instrText>
                          </w:r>
                          <w:r>
                            <w:rPr>
                              <w:rFonts w:cs="Calibri"/>
                              <w:b/>
                              <w:color w:val="0D0D0D" w:themeColor="text1" w:themeTint="F2"/>
                              <w14:textFill>
                                <w14:solidFill>
                                  <w14:schemeClr w14:val="tx1">
                                    <w14:lumMod w14:val="95000"/>
                                    <w14:lumOff w14:val="5000"/>
                                  </w14:schemeClr>
                                </w14:solidFill>
                              </w14:textFill>
                            </w:rPr>
                            <w:fldChar w:fldCharType="separate"/>
                          </w:r>
                          <w:r>
                            <w:rPr>
                              <w:rFonts w:cs="Calibri"/>
                              <w:b/>
                              <w:color w:val="0D0D0D" w:themeColor="text1" w:themeTint="F2"/>
                              <w:lang w:val="zh-CN"/>
                              <w14:textFill>
                                <w14:solidFill>
                                  <w14:schemeClr w14:val="tx1">
                                    <w14:lumMod w14:val="95000"/>
                                    <w14:lumOff w14:val="5000"/>
                                  </w14:schemeClr>
                                </w14:solidFill>
                              </w14:textFill>
                            </w:rPr>
                            <w:t>1</w:t>
                          </w:r>
                          <w:r>
                            <w:rPr>
                              <w:rFonts w:cs="Calibri"/>
                              <w:b/>
                              <w:color w:val="0D0D0D" w:themeColor="text1" w:themeTint="F2"/>
                              <w14:textFill>
                                <w14:solidFill>
                                  <w14:schemeClr w14:val="tx1">
                                    <w14:lumMod w14:val="95000"/>
                                    <w14:lumOff w14:val="5000"/>
                                  </w14:schemeClr>
                                </w14:solidFill>
                              </w14:textFill>
                            </w:rPr>
                            <w:fldChar w:fldCharType="end"/>
                          </w:r>
                        </w:p>
                      </w:txbxContent>
                    </wps:txbx>
                    <wps:bodyPr rot="0" vert="horz" wrap="square" lIns="91440" tIns="45720" rIns="91440" bIns="45720" anchor="b" anchorCtr="0">
                      <a:noAutofit/>
                    </wps:bodyPr>
                  </wps:wsp>
                </a:graphicData>
              </a:graphic>
            </wp:anchor>
          </w:drawing>
        </mc:Choice>
        <mc:Fallback>
          <w:pict>
            <v:shape id="Text Box 2" o:spid="_x0000_s1026" o:spt="202" type="#_x0000_t202" style="position:absolute;left:0pt;margin-left:429.2pt;margin-top:1.45pt;height:24.25pt;width:54.25pt;mso-position-horizontal-relative:margin;mso-wrap-distance-bottom:3.6pt;mso-wrap-distance-top:3.6pt;z-index:251673600;v-text-anchor:bottom;mso-width-relative:page;mso-height-relative:page;" filled="f" stroked="f" coordsize="21600,21600" o:gfxdata="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Fwkc3XAAAACAEAAA8A&#10;AAAAAAAAAQAgAAAAIgAAAGRycy9kb3ducmV2LnhtbFBLAQIUABQAAAAIAIdO4kDfzHnLGAIAADYE&#10;AAAOAAAAAAAAAAEAIAAAACYBAABkcnMvZTJvRG9jLnhtbFBLBQYAAAAABgAGAFkBAACwBQAAAAA=&#10;">
              <v:fill on="f" focussize="0,0"/>
              <v:stroke on="f" miterlimit="8" joinstyle="miter"/>
              <v:imagedata o:title=""/>
              <o:lock v:ext="edit" aspectratio="f"/>
              <v:textbox>
                <w:txbxContent>
                  <w:p w14:paraId="17F49E35">
                    <w:pPr>
                      <w:spacing w:after="0" w:line="0" w:lineRule="atLeast"/>
                      <w:jc w:val="right"/>
                      <w:rPr>
                        <w:rFonts w:cs="Calibri"/>
                        <w:b/>
                        <w:color w:val="0D0D0D" w:themeColor="text1" w:themeTint="F2"/>
                        <w14:textFill>
                          <w14:solidFill>
                            <w14:schemeClr w14:val="tx1">
                              <w14:lumMod w14:val="95000"/>
                              <w14:lumOff w14:val="5000"/>
                            </w14:schemeClr>
                          </w14:solidFill>
                        </w14:textFill>
                      </w:rPr>
                    </w:pPr>
                    <w:r>
                      <w:rPr>
                        <w:rFonts w:cs="Calibri"/>
                        <w:b/>
                        <w:color w:val="0D0D0D" w:themeColor="text1" w:themeTint="F2"/>
                        <w14:textFill>
                          <w14:solidFill>
                            <w14:schemeClr w14:val="tx1">
                              <w14:lumMod w14:val="95000"/>
                              <w14:lumOff w14:val="5000"/>
                            </w14:schemeClr>
                          </w14:solidFill>
                        </w14:textFill>
                      </w:rPr>
                      <w:fldChar w:fldCharType="begin"/>
                    </w:r>
                    <w:r>
                      <w:rPr>
                        <w:rFonts w:cs="Calibri"/>
                        <w:b/>
                        <w:color w:val="0D0D0D" w:themeColor="text1" w:themeTint="F2"/>
                        <w14:textFill>
                          <w14:solidFill>
                            <w14:schemeClr w14:val="tx1">
                              <w14:lumMod w14:val="95000"/>
                              <w14:lumOff w14:val="5000"/>
                            </w14:schemeClr>
                          </w14:solidFill>
                        </w14:textFill>
                      </w:rPr>
                      <w:instrText xml:space="preserve">PAGE   \* MERGEFORMAT</w:instrText>
                    </w:r>
                    <w:r>
                      <w:rPr>
                        <w:rFonts w:cs="Calibri"/>
                        <w:b/>
                        <w:color w:val="0D0D0D" w:themeColor="text1" w:themeTint="F2"/>
                        <w14:textFill>
                          <w14:solidFill>
                            <w14:schemeClr w14:val="tx1">
                              <w14:lumMod w14:val="95000"/>
                              <w14:lumOff w14:val="5000"/>
                            </w14:schemeClr>
                          </w14:solidFill>
                        </w14:textFill>
                      </w:rPr>
                      <w:fldChar w:fldCharType="separate"/>
                    </w:r>
                    <w:r>
                      <w:rPr>
                        <w:rFonts w:cs="Calibri"/>
                        <w:b/>
                        <w:color w:val="0D0D0D" w:themeColor="text1" w:themeTint="F2"/>
                        <w:lang w:val="zh-CN"/>
                        <w14:textFill>
                          <w14:solidFill>
                            <w14:schemeClr w14:val="tx1">
                              <w14:lumMod w14:val="95000"/>
                              <w14:lumOff w14:val="5000"/>
                            </w14:schemeClr>
                          </w14:solidFill>
                        </w14:textFill>
                      </w:rPr>
                      <w:t>1</w:t>
                    </w:r>
                    <w:r>
                      <w:rPr>
                        <w:rFonts w:cs="Calibri"/>
                        <w:b/>
                        <w:color w:val="0D0D0D" w:themeColor="text1" w:themeTint="F2"/>
                        <w14:textFill>
                          <w14:solidFill>
                            <w14:schemeClr w14:val="tx1">
                              <w14:lumMod w14:val="95000"/>
                              <w14:lumOff w14:val="5000"/>
                            </w14:schemeClr>
                          </w14:solidFill>
                        </w14:textFill>
                      </w:rPr>
                      <w:fldChar w:fldCharType="end"/>
                    </w:r>
                  </w:p>
                </w:txbxContent>
              </v:textbox>
              <w10:wrap type="topAndBottom"/>
            </v:shape>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74624" behindDoc="0" locked="0" layoutInCell="1" allowOverlap="1">
              <wp:simplePos x="0" y="0"/>
              <wp:positionH relativeFrom="margin">
                <wp:align>left</wp:align>
              </wp:positionH>
              <wp:positionV relativeFrom="paragraph">
                <wp:posOffset>71755</wp:posOffset>
              </wp:positionV>
              <wp:extent cx="3242945" cy="259715"/>
              <wp:effectExtent l="0" t="0" r="0" b="0"/>
              <wp:wrapTopAndBottom/>
              <wp:docPr id="42" name="Text Box 2"/>
              <wp:cNvGraphicFramePr/>
              <a:graphic xmlns:a="http://schemas.openxmlformats.org/drawingml/2006/main">
                <a:graphicData uri="http://schemas.microsoft.com/office/word/2010/wordprocessingShape">
                  <wps:wsp>
                    <wps:cNvSpPr txBox="1">
                      <a:spLocks noChangeArrowheads="1"/>
                    </wps:cNvSpPr>
                    <wps:spPr bwMode="auto">
                      <a:xfrm>
                        <a:off x="0" y="0"/>
                        <a:ext cx="3242931" cy="259464"/>
                      </a:xfrm>
                      <a:prstGeom prst="rect">
                        <a:avLst/>
                      </a:prstGeom>
                      <a:noFill/>
                      <a:ln w="9525">
                        <a:noFill/>
                        <a:miter lim="800000"/>
                      </a:ln>
                      <a:effectLst/>
                    </wps:spPr>
                    <wps:txbx>
                      <w:txbxContent>
                        <w:p w14:paraId="5A256227">
                          <w:pPr>
                            <w:spacing w:after="0" w:line="0" w:lineRule="atLeast"/>
                            <w:jc w:val="left"/>
                            <w:rPr>
                              <w:rFonts w:cs="Calibri"/>
                              <w:b/>
                              <w:color w:val="0D0D0D" w:themeColor="text1" w:themeTint="F2"/>
                              <w:sz w:val="20"/>
                              <w:szCs w:val="20"/>
                              <w14:textFill>
                                <w14:solidFill>
                                  <w14:schemeClr w14:val="tx1">
                                    <w14:lumMod w14:val="95000"/>
                                    <w14:lumOff w14:val="5000"/>
                                  </w14:schemeClr>
                                </w14:solidFill>
                              </w14:textFill>
                            </w:rPr>
                          </w:pPr>
                          <w:r>
                            <w:rPr>
                              <w:rFonts w:cs="Calibri"/>
                              <w:b/>
                              <w:color w:val="0D0D0D" w:themeColor="text1" w:themeTint="F2"/>
                              <w:sz w:val="20"/>
                              <w:szCs w:val="20"/>
                              <w14:textFill>
                                <w14:solidFill>
                                  <w14:schemeClr w14:val="tx1">
                                    <w14:lumMod w14:val="95000"/>
                                    <w14:lumOff w14:val="5000"/>
                                  </w14:schemeClr>
                                </w14:solidFill>
                              </w14:textFill>
                            </w:rPr>
                            <w:t>www.qyresearch.com</w:t>
                          </w:r>
                        </w:p>
                      </w:txbxContent>
                    </wps:txbx>
                    <wps:bodyPr rot="0" vert="horz" wrap="square" lIns="91440" tIns="45720" rIns="91440" bIns="45720" anchor="b" anchorCtr="0">
                      <a:noAutofit/>
                    </wps:bodyPr>
                  </wps:wsp>
                </a:graphicData>
              </a:graphic>
            </wp:anchor>
          </w:drawing>
        </mc:Choice>
        <mc:Fallback>
          <w:pict>
            <v:shape id="Text Box 2" o:spid="_x0000_s1026" o:spt="202" type="#_x0000_t202" style="position:absolute;left:0pt;margin-top:5.65pt;height:20.45pt;width:255.35pt;mso-position-horizontal:left;mso-position-horizontal-relative:margin;mso-wrap-distance-bottom:3.6pt;mso-wrap-distance-top:3.6pt;z-index:251674624;v-text-anchor:bottom;mso-width-relative:page;mso-height-relative:page;" filled="f" stroked="f" coordsize="21600,21600" o:gfxdata="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jFYV9QAAAAGAQAADwAA&#10;AAAAAAABACAAAAAiAAAAZHJzL2Rvd25yZXYueG1sUEsBAhQAFAAAAAgAh07iQHDRxKEaAgAANwQA&#10;AA4AAAAAAAAAAQAgAAAAIwEAAGRycy9lMm9Eb2MueG1sUEsFBgAAAAAGAAYAWQEAAK8FAAAAAA==&#10;">
              <v:fill on="f" focussize="0,0"/>
              <v:stroke on="f" miterlimit="8" joinstyle="miter"/>
              <v:imagedata o:title=""/>
              <o:lock v:ext="edit" aspectratio="f"/>
              <v:textbox>
                <w:txbxContent>
                  <w:p w14:paraId="5A256227">
                    <w:pPr>
                      <w:spacing w:after="0" w:line="0" w:lineRule="atLeast"/>
                      <w:jc w:val="left"/>
                      <w:rPr>
                        <w:rFonts w:cs="Calibri"/>
                        <w:b/>
                        <w:color w:val="0D0D0D" w:themeColor="text1" w:themeTint="F2"/>
                        <w:sz w:val="20"/>
                        <w:szCs w:val="20"/>
                        <w14:textFill>
                          <w14:solidFill>
                            <w14:schemeClr w14:val="tx1">
                              <w14:lumMod w14:val="95000"/>
                              <w14:lumOff w14:val="5000"/>
                            </w14:schemeClr>
                          </w14:solidFill>
                        </w14:textFill>
                      </w:rPr>
                    </w:pPr>
                    <w:r>
                      <w:rPr>
                        <w:rFonts w:cs="Calibri"/>
                        <w:b/>
                        <w:color w:val="0D0D0D" w:themeColor="text1" w:themeTint="F2"/>
                        <w:sz w:val="20"/>
                        <w:szCs w:val="20"/>
                        <w14:textFill>
                          <w14:solidFill>
                            <w14:schemeClr w14:val="tx1">
                              <w14:lumMod w14:val="95000"/>
                              <w14:lumOff w14:val="5000"/>
                            </w14:schemeClr>
                          </w14:solidFill>
                        </w14:textFill>
                      </w:rPr>
                      <w:t>www.qyresearch.com</w:t>
                    </w:r>
                  </w:p>
                </w:txbxContent>
              </v:textbox>
              <w10:wrap type="topAndBottom"/>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CF1A9">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2920C">
    <w:pPr>
      <w:pStyle w:val="22"/>
    </w:pPr>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4492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93AFB">
    <w:pPr>
      <w:pStyle w:val="22"/>
    </w:pPr>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4595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A6A69">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3360"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2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745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366"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29C63F31">
                          <w:pPr>
                            <w:jc w:val="left"/>
                            <w:rPr>
                              <w:rFonts w:cs="Calibri"/>
                              <w:b/>
                              <w:color w:val="FFFFFF" w:themeColor="background1"/>
                              <w:sz w:val="28"/>
                              <w:szCs w:val="28"/>
                              <w14:textFill>
                                <w14:solidFill>
                                  <w14:schemeClr w14:val="bg1"/>
                                </w14:solidFill>
                              </w14:textFill>
                            </w:rPr>
                          </w:pPr>
                          <w:r>
                            <w:rPr>
                              <w:rFonts w:cs="Calibri"/>
                              <w:b/>
                              <w:color w:val="FFFFFF" w:themeColor="background1"/>
                              <w:sz w:val="28"/>
                              <w:szCs w:val="28"/>
                              <w14:textFill>
                                <w14:solidFill>
                                  <w14:schemeClr w14:val="bg1"/>
                                </w14:solidFill>
                              </w14:textFill>
                            </w:rPr>
                            <w:t>Global LED Tube Lights Market Research Report 2023</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745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HKZWbZAAAA&#10;CgEAAA8AAAAAAAAAAQAgAAAAIgAAAGRycy9kb3ducmV2LnhtbFBLAQIUABQAAAAIAIdO4kCr6x9d&#10;HAIAADsEAAAOAAAAAAAAAAEAIAAAACgBAABkcnMvZTJvRG9jLnhtbFBLBQYAAAAABgAGAFkBAAC2&#10;BQAAAAA=&#10;">
              <v:fill on="f" focussize="0,0"/>
              <v:stroke on="f" miterlimit="8" joinstyle="miter"/>
              <v:imagedata o:title=""/>
              <o:lock v:ext="edit" aspectratio="f"/>
              <v:textbox>
                <w:txbxContent>
                  <w:p w14:paraId="29C63F31">
                    <w:pPr>
                      <w:jc w:val="left"/>
                      <w:rPr>
                        <w:rFonts w:cs="Calibri"/>
                        <w:b/>
                        <w:color w:val="FFFFFF" w:themeColor="background1"/>
                        <w:sz w:val="28"/>
                        <w:szCs w:val="28"/>
                        <w14:textFill>
                          <w14:solidFill>
                            <w14:schemeClr w14:val="bg1"/>
                          </w14:solidFill>
                        </w14:textFill>
                      </w:rPr>
                    </w:pPr>
                    <w:r>
                      <w:rPr>
                        <w:rFonts w:cs="Calibri"/>
                        <w:b/>
                        <w:color w:val="FFFFFF" w:themeColor="background1"/>
                        <w:sz w:val="28"/>
                        <w:szCs w:val="28"/>
                        <w14:textFill>
                          <w14:solidFill>
                            <w14:schemeClr w14:val="bg1"/>
                          </w14:solidFill>
                        </w14:textFill>
                      </w:rPr>
                      <w:t>Global LED Tube Lights Market Research Report 2023</w:t>
                    </w:r>
                  </w:p>
                </w:txbxContent>
              </v:textbox>
              <w10:wrap type="square"/>
            </v:shape>
          </w:pict>
        </mc:Fallback>
      </mc:AlternateContent>
    </w:r>
  </w:p>
  <w:p w14:paraId="5276B720">
    <w:pPr>
      <w:pStyle w:val="22"/>
      <w:pBdr>
        <w:bottom w:val="none" w:color="auto" w:sz="0" w:space="0"/>
      </w:pBdr>
      <w:jc w:val="both"/>
    </w:pPr>
  </w:p>
  <w:p w14:paraId="255F5605">
    <w:pPr>
      <w:pStyle w:val="22"/>
      <w:pBdr>
        <w:bottom w:val="none" w:color="auto" w:sz="0" w:space="0"/>
      </w:pBdr>
      <w:jc w:val="both"/>
    </w:pPr>
  </w:p>
  <w:p w14:paraId="47BA949D">
    <w:pPr>
      <w:pStyle w:val="22"/>
      <w:pBdr>
        <w:bottom w:val="none" w:color="auto" w:sz="0" w:space="0"/>
      </w:pBdr>
      <w:jc w:val="both"/>
    </w:pPr>
  </w:p>
  <w:p w14:paraId="70115872">
    <w:pPr>
      <w:pStyle w:val="22"/>
      <w:pBdr>
        <w:bottom w:val="none" w:color="auto" w:sz="0" w:space="0"/>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DEF749">
    <w:pPr>
      <w:pStyle w:val="2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6004F"/>
    <w:multiLevelType w:val="multilevel"/>
    <w:tmpl w:val="0056004F"/>
    <w:lvl w:ilvl="0" w:tentative="0">
      <w:start w:val="1"/>
      <w:numFmt w:val="bullet"/>
      <w:lvlText w:val=""/>
      <w:lvlJc w:val="left"/>
      <w:pPr>
        <w:ind w:left="420" w:hanging="420"/>
      </w:pPr>
      <w:rPr>
        <w:rFonts w:hint="default" w:ascii="Wingdings" w:hAnsi="Wingdings"/>
        <w:color w:val="00008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0E4925E2"/>
    <w:multiLevelType w:val="multilevel"/>
    <w:tmpl w:val="0E4925E2"/>
    <w:lvl w:ilvl="0" w:tentative="0">
      <w:start w:val="1"/>
      <w:numFmt w:val="bullet"/>
      <w:lvlText w:val=""/>
      <w:lvlJc w:val="left"/>
      <w:pPr>
        <w:ind w:left="420" w:hanging="420"/>
      </w:pPr>
      <w:rPr>
        <w:rFonts w:hint="default" w:ascii="Wingdings" w:hAnsi="Wingdings"/>
        <w:color w:val="000080"/>
        <w:w w:val="102"/>
        <w:sz w:val="19"/>
        <w:szCs w:val="19"/>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25F0C85"/>
    <w:multiLevelType w:val="multilevel"/>
    <w:tmpl w:val="125F0C85"/>
    <w:lvl w:ilvl="0" w:tentative="0">
      <w:start w:val="1"/>
      <w:numFmt w:val="decimal"/>
      <w:pStyle w:val="150"/>
      <w:suff w:val="nothing"/>
      <w:lvlText w:val="Figur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13037CE5"/>
    <w:multiLevelType w:val="multilevel"/>
    <w:tmpl w:val="13037CE5"/>
    <w:lvl w:ilvl="0" w:tentative="0">
      <w:start w:val="1"/>
      <w:numFmt w:val="bullet"/>
      <w:lvlText w:val=""/>
      <w:lvlJc w:val="left"/>
      <w:pPr>
        <w:ind w:left="420" w:hanging="420"/>
      </w:pPr>
      <w:rPr>
        <w:rFonts w:hint="default" w:ascii="Wingdings" w:hAnsi="Wingdings"/>
        <w:color w:val="00008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19726073"/>
    <w:multiLevelType w:val="multilevel"/>
    <w:tmpl w:val="19726073"/>
    <w:lvl w:ilvl="0" w:tentative="0">
      <w:start w:val="1"/>
      <w:numFmt w:val="decimal"/>
      <w:pStyle w:val="153"/>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
    <w:nsid w:val="1BD31ADF"/>
    <w:multiLevelType w:val="multilevel"/>
    <w:tmpl w:val="1BD31ADF"/>
    <w:lvl w:ilvl="0" w:tentative="0">
      <w:start w:val="1"/>
      <w:numFmt w:val="bullet"/>
      <w:lvlText w:val=""/>
      <w:lvlJc w:val="left"/>
      <w:pPr>
        <w:ind w:left="420" w:hanging="420"/>
      </w:pPr>
      <w:rPr>
        <w:rFonts w:hint="default" w:ascii="Wingdings" w:hAnsi="Wingdings"/>
        <w:color w:val="00008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1F5E0DD2"/>
    <w:multiLevelType w:val="multilevel"/>
    <w:tmpl w:val="1F5E0DD2"/>
    <w:lvl w:ilvl="0" w:tentative="0">
      <w:start w:val="1"/>
      <w:numFmt w:val="bullet"/>
      <w:lvlText w:val=""/>
      <w:lvlJc w:val="left"/>
      <w:pPr>
        <w:ind w:left="420" w:hanging="420"/>
      </w:pPr>
      <w:rPr>
        <w:rFonts w:hint="default" w:ascii="Wingdings" w:hAnsi="Wingdings"/>
        <w:color w:val="000080"/>
        <w:w w:val="102"/>
        <w:sz w:val="19"/>
        <w:szCs w:val="19"/>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41533DCA"/>
    <w:multiLevelType w:val="multilevel"/>
    <w:tmpl w:val="41533DCA"/>
    <w:lvl w:ilvl="0" w:tentative="0">
      <w:start w:val="1"/>
      <w:numFmt w:val="bullet"/>
      <w:lvlText w:val=""/>
      <w:lvlJc w:val="left"/>
      <w:pPr>
        <w:ind w:left="420" w:hanging="420"/>
      </w:pPr>
      <w:rPr>
        <w:rFonts w:hint="default" w:ascii="Wingdings" w:hAnsi="Wingdings"/>
        <w:color w:val="00008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467C4985"/>
    <w:multiLevelType w:val="multilevel"/>
    <w:tmpl w:val="467C498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color w:val="000080"/>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46FB5445"/>
    <w:multiLevelType w:val="multilevel"/>
    <w:tmpl w:val="46FB5445"/>
    <w:lvl w:ilvl="0" w:tentative="0">
      <w:start w:val="1"/>
      <w:numFmt w:val="bullet"/>
      <w:lvlText w:val=""/>
      <w:lvlJc w:val="left"/>
      <w:pPr>
        <w:ind w:left="420" w:hanging="420"/>
      </w:pPr>
      <w:rPr>
        <w:rFonts w:hint="default" w:ascii="Wingdings" w:hAnsi="Wingdings"/>
        <w:color w:val="000080"/>
        <w:w w:val="102"/>
        <w:sz w:val="19"/>
        <w:szCs w:val="19"/>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2">
    <w:nsid w:val="4D305F80"/>
    <w:multiLevelType w:val="multilevel"/>
    <w:tmpl w:val="4D305F80"/>
    <w:lvl w:ilvl="0" w:tentative="0">
      <w:start w:val="1"/>
      <w:numFmt w:val="bullet"/>
      <w:lvlText w:val=""/>
      <w:lvlJc w:val="left"/>
      <w:pPr>
        <w:ind w:left="420" w:hanging="420"/>
      </w:pPr>
      <w:rPr>
        <w:rFonts w:hint="default" w:ascii="Wingdings" w:hAnsi="Wingdings"/>
        <w:color w:val="00008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14">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72D80687"/>
    <w:multiLevelType w:val="multilevel"/>
    <w:tmpl w:val="72D80687"/>
    <w:lvl w:ilvl="0" w:tentative="0">
      <w:start w:val="1"/>
      <w:numFmt w:val="bullet"/>
      <w:lvlText w:val=""/>
      <w:lvlJc w:val="left"/>
      <w:pPr>
        <w:ind w:left="420" w:hanging="420"/>
      </w:pPr>
      <w:rPr>
        <w:rFonts w:hint="default" w:ascii="Wingdings" w:hAnsi="Wingdings"/>
        <w:color w:val="00008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7">
    <w:nsid w:val="78AB0995"/>
    <w:multiLevelType w:val="multilevel"/>
    <w:tmpl w:val="78AB0995"/>
    <w:lvl w:ilvl="0" w:tentative="0">
      <w:start w:val="1"/>
      <w:numFmt w:val="bullet"/>
      <w:lvlText w:val=""/>
      <w:lvlJc w:val="left"/>
      <w:pPr>
        <w:ind w:left="420" w:hanging="420"/>
      </w:pPr>
      <w:rPr>
        <w:rFonts w:hint="default" w:ascii="Wingdings" w:hAnsi="Wingdings"/>
        <w:color w:val="000080"/>
        <w:w w:val="102"/>
        <w:sz w:val="19"/>
        <w:szCs w:val="19"/>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3"/>
  </w:num>
  <w:num w:numId="2">
    <w:abstractNumId w:val="3"/>
  </w:num>
  <w:num w:numId="3">
    <w:abstractNumId w:val="5"/>
  </w:num>
  <w:num w:numId="4">
    <w:abstractNumId w:val="7"/>
  </w:num>
  <w:num w:numId="5">
    <w:abstractNumId w:val="17"/>
  </w:num>
  <w:num w:numId="6">
    <w:abstractNumId w:val="2"/>
  </w:num>
  <w:num w:numId="7">
    <w:abstractNumId w:val="11"/>
  </w:num>
  <w:num w:numId="8">
    <w:abstractNumId w:val="10"/>
  </w:num>
  <w:num w:numId="9">
    <w:abstractNumId w:val="1"/>
  </w:num>
  <w:num w:numId="10">
    <w:abstractNumId w:val="15"/>
  </w:num>
  <w:num w:numId="11">
    <w:abstractNumId w:val="8"/>
  </w:num>
  <w:num w:numId="12">
    <w:abstractNumId w:val="14"/>
  </w:num>
  <w:num w:numId="13">
    <w:abstractNumId w:val="9"/>
  </w:num>
  <w:num w:numId="14">
    <w:abstractNumId w:val="16"/>
  </w:num>
  <w:num w:numId="15">
    <w:abstractNumId w:val="6"/>
  </w:num>
  <w:num w:numId="16">
    <w:abstractNumId w:val="0"/>
  </w:num>
  <w:num w:numId="17">
    <w:abstractNumId w:val="12"/>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64D"/>
    <w:rsid w:val="00000877"/>
    <w:rsid w:val="00000A89"/>
    <w:rsid w:val="00001917"/>
    <w:rsid w:val="00001B99"/>
    <w:rsid w:val="000021D3"/>
    <w:rsid w:val="000025E0"/>
    <w:rsid w:val="0000269D"/>
    <w:rsid w:val="000027A8"/>
    <w:rsid w:val="000029F3"/>
    <w:rsid w:val="00002B4B"/>
    <w:rsid w:val="00002BBA"/>
    <w:rsid w:val="0000329B"/>
    <w:rsid w:val="00003397"/>
    <w:rsid w:val="00003700"/>
    <w:rsid w:val="00003782"/>
    <w:rsid w:val="000038D0"/>
    <w:rsid w:val="000039AF"/>
    <w:rsid w:val="00003B42"/>
    <w:rsid w:val="00003CF9"/>
    <w:rsid w:val="00003FB0"/>
    <w:rsid w:val="00004960"/>
    <w:rsid w:val="00004BF2"/>
    <w:rsid w:val="000052C4"/>
    <w:rsid w:val="000055DF"/>
    <w:rsid w:val="000059EA"/>
    <w:rsid w:val="00005DAE"/>
    <w:rsid w:val="00006267"/>
    <w:rsid w:val="00006302"/>
    <w:rsid w:val="0000642F"/>
    <w:rsid w:val="000065D5"/>
    <w:rsid w:val="000067A6"/>
    <w:rsid w:val="000068DD"/>
    <w:rsid w:val="00006A7A"/>
    <w:rsid w:val="00006B33"/>
    <w:rsid w:val="00006C3C"/>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634"/>
    <w:rsid w:val="0001485D"/>
    <w:rsid w:val="00014897"/>
    <w:rsid w:val="00014AA7"/>
    <w:rsid w:val="00014BB9"/>
    <w:rsid w:val="00014D34"/>
    <w:rsid w:val="00014F30"/>
    <w:rsid w:val="000153E4"/>
    <w:rsid w:val="00015713"/>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638"/>
    <w:rsid w:val="00017AF5"/>
    <w:rsid w:val="00017B00"/>
    <w:rsid w:val="00017B67"/>
    <w:rsid w:val="00017E93"/>
    <w:rsid w:val="00020010"/>
    <w:rsid w:val="0002003A"/>
    <w:rsid w:val="00020334"/>
    <w:rsid w:val="00020389"/>
    <w:rsid w:val="000203BB"/>
    <w:rsid w:val="000203CA"/>
    <w:rsid w:val="0002064A"/>
    <w:rsid w:val="00020861"/>
    <w:rsid w:val="0002086E"/>
    <w:rsid w:val="000208D2"/>
    <w:rsid w:val="000208F4"/>
    <w:rsid w:val="0002097B"/>
    <w:rsid w:val="00020C1E"/>
    <w:rsid w:val="00020D26"/>
    <w:rsid w:val="0002133B"/>
    <w:rsid w:val="000213EE"/>
    <w:rsid w:val="000214B9"/>
    <w:rsid w:val="000214F8"/>
    <w:rsid w:val="0002151C"/>
    <w:rsid w:val="000215AD"/>
    <w:rsid w:val="00022072"/>
    <w:rsid w:val="0002211E"/>
    <w:rsid w:val="000227F4"/>
    <w:rsid w:val="0002286A"/>
    <w:rsid w:val="00022BF6"/>
    <w:rsid w:val="00023197"/>
    <w:rsid w:val="0002322C"/>
    <w:rsid w:val="0002380E"/>
    <w:rsid w:val="00023A89"/>
    <w:rsid w:val="00023AE3"/>
    <w:rsid w:val="000245F3"/>
    <w:rsid w:val="000249B5"/>
    <w:rsid w:val="00024A90"/>
    <w:rsid w:val="00024D77"/>
    <w:rsid w:val="00024E50"/>
    <w:rsid w:val="00025159"/>
    <w:rsid w:val="000252AE"/>
    <w:rsid w:val="0002532E"/>
    <w:rsid w:val="00025557"/>
    <w:rsid w:val="000258F2"/>
    <w:rsid w:val="00025A13"/>
    <w:rsid w:val="00025ACB"/>
    <w:rsid w:val="00025B09"/>
    <w:rsid w:val="00025C6C"/>
    <w:rsid w:val="00025EFE"/>
    <w:rsid w:val="00026111"/>
    <w:rsid w:val="00026590"/>
    <w:rsid w:val="000265D9"/>
    <w:rsid w:val="000266A1"/>
    <w:rsid w:val="000268BE"/>
    <w:rsid w:val="00026A10"/>
    <w:rsid w:val="00026D2A"/>
    <w:rsid w:val="000271CF"/>
    <w:rsid w:val="000273D0"/>
    <w:rsid w:val="000275CD"/>
    <w:rsid w:val="00027709"/>
    <w:rsid w:val="000277F9"/>
    <w:rsid w:val="000279C8"/>
    <w:rsid w:val="00027A24"/>
    <w:rsid w:val="00027C3E"/>
    <w:rsid w:val="00027FE5"/>
    <w:rsid w:val="0003028C"/>
    <w:rsid w:val="00030747"/>
    <w:rsid w:val="000309FC"/>
    <w:rsid w:val="00030D82"/>
    <w:rsid w:val="00030FF1"/>
    <w:rsid w:val="00031955"/>
    <w:rsid w:val="00031AAD"/>
    <w:rsid w:val="00031C5A"/>
    <w:rsid w:val="00032336"/>
    <w:rsid w:val="00033169"/>
    <w:rsid w:val="00033204"/>
    <w:rsid w:val="00033548"/>
    <w:rsid w:val="000335CD"/>
    <w:rsid w:val="00033657"/>
    <w:rsid w:val="000336E7"/>
    <w:rsid w:val="0003397E"/>
    <w:rsid w:val="00033A47"/>
    <w:rsid w:val="00033AF8"/>
    <w:rsid w:val="000343CD"/>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1DC"/>
    <w:rsid w:val="0004225A"/>
    <w:rsid w:val="000422FC"/>
    <w:rsid w:val="0004261F"/>
    <w:rsid w:val="000426DE"/>
    <w:rsid w:val="00042A07"/>
    <w:rsid w:val="00042A43"/>
    <w:rsid w:val="00042B36"/>
    <w:rsid w:val="00042B50"/>
    <w:rsid w:val="00042EE2"/>
    <w:rsid w:val="00042EF0"/>
    <w:rsid w:val="00043152"/>
    <w:rsid w:val="000431A1"/>
    <w:rsid w:val="000440AA"/>
    <w:rsid w:val="000444F2"/>
    <w:rsid w:val="0004455F"/>
    <w:rsid w:val="0004471B"/>
    <w:rsid w:val="00044970"/>
    <w:rsid w:val="00044A74"/>
    <w:rsid w:val="00044C25"/>
    <w:rsid w:val="00044DED"/>
    <w:rsid w:val="00044FF0"/>
    <w:rsid w:val="0004517E"/>
    <w:rsid w:val="000451B3"/>
    <w:rsid w:val="000451CE"/>
    <w:rsid w:val="000454AB"/>
    <w:rsid w:val="00045777"/>
    <w:rsid w:val="00045BA2"/>
    <w:rsid w:val="00045DAC"/>
    <w:rsid w:val="00045E3B"/>
    <w:rsid w:val="00045EE5"/>
    <w:rsid w:val="0004604A"/>
    <w:rsid w:val="0004684F"/>
    <w:rsid w:val="00046B63"/>
    <w:rsid w:val="00046C6E"/>
    <w:rsid w:val="000476B0"/>
    <w:rsid w:val="0004799F"/>
    <w:rsid w:val="00047A3A"/>
    <w:rsid w:val="00047C16"/>
    <w:rsid w:val="00050358"/>
    <w:rsid w:val="000505B3"/>
    <w:rsid w:val="00050754"/>
    <w:rsid w:val="00050C02"/>
    <w:rsid w:val="00050D18"/>
    <w:rsid w:val="00050D36"/>
    <w:rsid w:val="00050E1E"/>
    <w:rsid w:val="0005117A"/>
    <w:rsid w:val="00051275"/>
    <w:rsid w:val="00051E47"/>
    <w:rsid w:val="00051E87"/>
    <w:rsid w:val="00051E9F"/>
    <w:rsid w:val="00051EA1"/>
    <w:rsid w:val="000520FB"/>
    <w:rsid w:val="0005213D"/>
    <w:rsid w:val="000526B0"/>
    <w:rsid w:val="0005299C"/>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4F0A"/>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989"/>
    <w:rsid w:val="00057CBE"/>
    <w:rsid w:val="00057D39"/>
    <w:rsid w:val="00057F4C"/>
    <w:rsid w:val="00057FAE"/>
    <w:rsid w:val="00060341"/>
    <w:rsid w:val="000603E9"/>
    <w:rsid w:val="0006049B"/>
    <w:rsid w:val="00060757"/>
    <w:rsid w:val="0006091D"/>
    <w:rsid w:val="0006091E"/>
    <w:rsid w:val="000609AD"/>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5BA"/>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577B"/>
    <w:rsid w:val="000657AB"/>
    <w:rsid w:val="00065DC3"/>
    <w:rsid w:val="000661AB"/>
    <w:rsid w:val="000662D4"/>
    <w:rsid w:val="000663BE"/>
    <w:rsid w:val="0006699D"/>
    <w:rsid w:val="000669B0"/>
    <w:rsid w:val="00066A4C"/>
    <w:rsid w:val="00066D2A"/>
    <w:rsid w:val="00066D79"/>
    <w:rsid w:val="0006707F"/>
    <w:rsid w:val="000673C9"/>
    <w:rsid w:val="00067559"/>
    <w:rsid w:val="000675FB"/>
    <w:rsid w:val="00067957"/>
    <w:rsid w:val="00067F14"/>
    <w:rsid w:val="00067F5A"/>
    <w:rsid w:val="000701A1"/>
    <w:rsid w:val="0007057E"/>
    <w:rsid w:val="00070D94"/>
    <w:rsid w:val="00071137"/>
    <w:rsid w:val="00071759"/>
    <w:rsid w:val="000717B2"/>
    <w:rsid w:val="00071914"/>
    <w:rsid w:val="0007197B"/>
    <w:rsid w:val="00072081"/>
    <w:rsid w:val="0007273D"/>
    <w:rsid w:val="00072769"/>
    <w:rsid w:val="00072A2A"/>
    <w:rsid w:val="00072A3E"/>
    <w:rsid w:val="00072C69"/>
    <w:rsid w:val="00072D08"/>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8F1"/>
    <w:rsid w:val="00075973"/>
    <w:rsid w:val="00075A1D"/>
    <w:rsid w:val="00075C56"/>
    <w:rsid w:val="00076004"/>
    <w:rsid w:val="000761CE"/>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C44"/>
    <w:rsid w:val="00082CAC"/>
    <w:rsid w:val="00082D3E"/>
    <w:rsid w:val="00082EAE"/>
    <w:rsid w:val="0008345E"/>
    <w:rsid w:val="0008353C"/>
    <w:rsid w:val="00083794"/>
    <w:rsid w:val="00083A84"/>
    <w:rsid w:val="00083BBA"/>
    <w:rsid w:val="00083D9E"/>
    <w:rsid w:val="0008427D"/>
    <w:rsid w:val="000843AA"/>
    <w:rsid w:val="000845D0"/>
    <w:rsid w:val="00084739"/>
    <w:rsid w:val="000848E0"/>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F7D"/>
    <w:rsid w:val="000920C3"/>
    <w:rsid w:val="0009210C"/>
    <w:rsid w:val="0009250F"/>
    <w:rsid w:val="000926D5"/>
    <w:rsid w:val="00092C83"/>
    <w:rsid w:val="00092D41"/>
    <w:rsid w:val="0009305C"/>
    <w:rsid w:val="0009308A"/>
    <w:rsid w:val="000930E7"/>
    <w:rsid w:val="00093149"/>
    <w:rsid w:val="00093611"/>
    <w:rsid w:val="00093719"/>
    <w:rsid w:val="00093A0F"/>
    <w:rsid w:val="000943AD"/>
    <w:rsid w:val="0009461E"/>
    <w:rsid w:val="00094645"/>
    <w:rsid w:val="0009497F"/>
    <w:rsid w:val="000949AE"/>
    <w:rsid w:val="00094A08"/>
    <w:rsid w:val="00094B61"/>
    <w:rsid w:val="00094CB3"/>
    <w:rsid w:val="00094FF9"/>
    <w:rsid w:val="000950D1"/>
    <w:rsid w:val="000951C9"/>
    <w:rsid w:val="0009530B"/>
    <w:rsid w:val="000954CD"/>
    <w:rsid w:val="000954FD"/>
    <w:rsid w:val="000956DD"/>
    <w:rsid w:val="00095AA4"/>
    <w:rsid w:val="00096130"/>
    <w:rsid w:val="0009618D"/>
    <w:rsid w:val="00096313"/>
    <w:rsid w:val="000963D8"/>
    <w:rsid w:val="000965AE"/>
    <w:rsid w:val="000965E8"/>
    <w:rsid w:val="000969C2"/>
    <w:rsid w:val="00096A9C"/>
    <w:rsid w:val="00096DF4"/>
    <w:rsid w:val="00096F6E"/>
    <w:rsid w:val="00097004"/>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E6E"/>
    <w:rsid w:val="000A0F28"/>
    <w:rsid w:val="000A10F7"/>
    <w:rsid w:val="000A1135"/>
    <w:rsid w:val="000A1491"/>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B67"/>
    <w:rsid w:val="000A50BF"/>
    <w:rsid w:val="000A5953"/>
    <w:rsid w:val="000A5AAE"/>
    <w:rsid w:val="000A5CE2"/>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357"/>
    <w:rsid w:val="000B24D6"/>
    <w:rsid w:val="000B263C"/>
    <w:rsid w:val="000B2B1D"/>
    <w:rsid w:val="000B2B95"/>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84"/>
    <w:rsid w:val="000B5398"/>
    <w:rsid w:val="000B5818"/>
    <w:rsid w:val="000B5A2B"/>
    <w:rsid w:val="000B5AF1"/>
    <w:rsid w:val="000B5D72"/>
    <w:rsid w:val="000B6009"/>
    <w:rsid w:val="000B6227"/>
    <w:rsid w:val="000B6275"/>
    <w:rsid w:val="000B654D"/>
    <w:rsid w:val="000B65A5"/>
    <w:rsid w:val="000B6831"/>
    <w:rsid w:val="000B71D0"/>
    <w:rsid w:val="000B74B4"/>
    <w:rsid w:val="000B7731"/>
    <w:rsid w:val="000B7BF0"/>
    <w:rsid w:val="000C003D"/>
    <w:rsid w:val="000C0684"/>
    <w:rsid w:val="000C0901"/>
    <w:rsid w:val="000C0ACE"/>
    <w:rsid w:val="000C10B1"/>
    <w:rsid w:val="000C1D38"/>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353"/>
    <w:rsid w:val="000C4681"/>
    <w:rsid w:val="000C471F"/>
    <w:rsid w:val="000C4B91"/>
    <w:rsid w:val="000C5002"/>
    <w:rsid w:val="000C5358"/>
    <w:rsid w:val="000C5457"/>
    <w:rsid w:val="000C5498"/>
    <w:rsid w:val="000C58CD"/>
    <w:rsid w:val="000C58F0"/>
    <w:rsid w:val="000C5EA0"/>
    <w:rsid w:val="000C60EB"/>
    <w:rsid w:val="000C67EE"/>
    <w:rsid w:val="000C6FE4"/>
    <w:rsid w:val="000C7B81"/>
    <w:rsid w:val="000C7F08"/>
    <w:rsid w:val="000D00BA"/>
    <w:rsid w:val="000D0198"/>
    <w:rsid w:val="000D07CB"/>
    <w:rsid w:val="000D094C"/>
    <w:rsid w:val="000D0B37"/>
    <w:rsid w:val="000D0CE9"/>
    <w:rsid w:val="000D0E1C"/>
    <w:rsid w:val="000D10BD"/>
    <w:rsid w:val="000D1330"/>
    <w:rsid w:val="000D16A2"/>
    <w:rsid w:val="000D1824"/>
    <w:rsid w:val="000D1B16"/>
    <w:rsid w:val="000D20A6"/>
    <w:rsid w:val="000D218B"/>
    <w:rsid w:val="000D2751"/>
    <w:rsid w:val="000D285D"/>
    <w:rsid w:val="000D2A32"/>
    <w:rsid w:val="000D2DDD"/>
    <w:rsid w:val="000D2E10"/>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70F5"/>
    <w:rsid w:val="000D74C9"/>
    <w:rsid w:val="000D79DF"/>
    <w:rsid w:val="000D7DDB"/>
    <w:rsid w:val="000D7FFD"/>
    <w:rsid w:val="000E0039"/>
    <w:rsid w:val="000E03DB"/>
    <w:rsid w:val="000E0647"/>
    <w:rsid w:val="000E06E0"/>
    <w:rsid w:val="000E08A9"/>
    <w:rsid w:val="000E0F94"/>
    <w:rsid w:val="000E1551"/>
    <w:rsid w:val="000E180B"/>
    <w:rsid w:val="000E1AFA"/>
    <w:rsid w:val="000E1ED4"/>
    <w:rsid w:val="000E1FC6"/>
    <w:rsid w:val="000E2741"/>
    <w:rsid w:val="000E2986"/>
    <w:rsid w:val="000E2AA9"/>
    <w:rsid w:val="000E2B8C"/>
    <w:rsid w:val="000E2D99"/>
    <w:rsid w:val="000E2F79"/>
    <w:rsid w:val="000E307E"/>
    <w:rsid w:val="000E31E5"/>
    <w:rsid w:val="000E334C"/>
    <w:rsid w:val="000E3358"/>
    <w:rsid w:val="000E3634"/>
    <w:rsid w:val="000E3A0C"/>
    <w:rsid w:val="000E4925"/>
    <w:rsid w:val="000E4C65"/>
    <w:rsid w:val="000E5014"/>
    <w:rsid w:val="000E5230"/>
    <w:rsid w:val="000E526F"/>
    <w:rsid w:val="000E5597"/>
    <w:rsid w:val="000E56E5"/>
    <w:rsid w:val="000E5A50"/>
    <w:rsid w:val="000E5C8B"/>
    <w:rsid w:val="000E5E2C"/>
    <w:rsid w:val="000E5FEC"/>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68C"/>
    <w:rsid w:val="000F16AF"/>
    <w:rsid w:val="000F1772"/>
    <w:rsid w:val="000F1A05"/>
    <w:rsid w:val="000F1AC0"/>
    <w:rsid w:val="000F1C0A"/>
    <w:rsid w:val="000F27A1"/>
    <w:rsid w:val="000F2853"/>
    <w:rsid w:val="000F28DD"/>
    <w:rsid w:val="000F2BA7"/>
    <w:rsid w:val="000F2BC2"/>
    <w:rsid w:val="000F2CAB"/>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49"/>
    <w:rsid w:val="000F5ADC"/>
    <w:rsid w:val="000F5BC7"/>
    <w:rsid w:val="000F5E98"/>
    <w:rsid w:val="000F668A"/>
    <w:rsid w:val="000F6732"/>
    <w:rsid w:val="000F697A"/>
    <w:rsid w:val="000F69A9"/>
    <w:rsid w:val="000F6E0D"/>
    <w:rsid w:val="000F6E7A"/>
    <w:rsid w:val="000F7740"/>
    <w:rsid w:val="000F788F"/>
    <w:rsid w:val="000F79A4"/>
    <w:rsid w:val="000F7C51"/>
    <w:rsid w:val="000F7E9E"/>
    <w:rsid w:val="000F7ED8"/>
    <w:rsid w:val="000F7F87"/>
    <w:rsid w:val="000F7FA9"/>
    <w:rsid w:val="001000B3"/>
    <w:rsid w:val="00100106"/>
    <w:rsid w:val="001001BA"/>
    <w:rsid w:val="00100471"/>
    <w:rsid w:val="00100681"/>
    <w:rsid w:val="001007DF"/>
    <w:rsid w:val="00100941"/>
    <w:rsid w:val="00100EC6"/>
    <w:rsid w:val="001013D8"/>
    <w:rsid w:val="0010179E"/>
    <w:rsid w:val="001017A2"/>
    <w:rsid w:val="00101803"/>
    <w:rsid w:val="00101BDA"/>
    <w:rsid w:val="00101F4E"/>
    <w:rsid w:val="00102B1F"/>
    <w:rsid w:val="00102C5C"/>
    <w:rsid w:val="00102D21"/>
    <w:rsid w:val="00102DC8"/>
    <w:rsid w:val="00102EB2"/>
    <w:rsid w:val="001031E9"/>
    <w:rsid w:val="001034F1"/>
    <w:rsid w:val="00103579"/>
    <w:rsid w:val="00103881"/>
    <w:rsid w:val="001039AB"/>
    <w:rsid w:val="00103CF4"/>
    <w:rsid w:val="0010432C"/>
    <w:rsid w:val="001047D0"/>
    <w:rsid w:val="0010494F"/>
    <w:rsid w:val="00104D67"/>
    <w:rsid w:val="00104DEF"/>
    <w:rsid w:val="00104FAD"/>
    <w:rsid w:val="001054D1"/>
    <w:rsid w:val="001056AE"/>
    <w:rsid w:val="00106104"/>
    <w:rsid w:val="0010636B"/>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D76"/>
    <w:rsid w:val="001151FE"/>
    <w:rsid w:val="001153FC"/>
    <w:rsid w:val="0011545C"/>
    <w:rsid w:val="001157E5"/>
    <w:rsid w:val="001159C6"/>
    <w:rsid w:val="001159C9"/>
    <w:rsid w:val="00115A55"/>
    <w:rsid w:val="00115ABE"/>
    <w:rsid w:val="00115B1E"/>
    <w:rsid w:val="00115BCE"/>
    <w:rsid w:val="00115C61"/>
    <w:rsid w:val="00115C9D"/>
    <w:rsid w:val="00116253"/>
    <w:rsid w:val="00116269"/>
    <w:rsid w:val="00116460"/>
    <w:rsid w:val="001164CD"/>
    <w:rsid w:val="001165B7"/>
    <w:rsid w:val="001166B5"/>
    <w:rsid w:val="00116715"/>
    <w:rsid w:val="001168A0"/>
    <w:rsid w:val="00116B81"/>
    <w:rsid w:val="00116D51"/>
    <w:rsid w:val="00116E9E"/>
    <w:rsid w:val="00116F18"/>
    <w:rsid w:val="001170A7"/>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D81"/>
    <w:rsid w:val="00121DCC"/>
    <w:rsid w:val="001222B7"/>
    <w:rsid w:val="001226F0"/>
    <w:rsid w:val="00122888"/>
    <w:rsid w:val="00122976"/>
    <w:rsid w:val="00122E96"/>
    <w:rsid w:val="00123503"/>
    <w:rsid w:val="001236B9"/>
    <w:rsid w:val="00123893"/>
    <w:rsid w:val="00123D5A"/>
    <w:rsid w:val="00123F48"/>
    <w:rsid w:val="00123FA1"/>
    <w:rsid w:val="0012429A"/>
    <w:rsid w:val="001242C0"/>
    <w:rsid w:val="0012430D"/>
    <w:rsid w:val="00124406"/>
    <w:rsid w:val="0012452E"/>
    <w:rsid w:val="001249B2"/>
    <w:rsid w:val="00124AEE"/>
    <w:rsid w:val="00124DA1"/>
    <w:rsid w:val="00125274"/>
    <w:rsid w:val="00125569"/>
    <w:rsid w:val="001255E4"/>
    <w:rsid w:val="00125633"/>
    <w:rsid w:val="001257A3"/>
    <w:rsid w:val="001259C2"/>
    <w:rsid w:val="00126087"/>
    <w:rsid w:val="001263EA"/>
    <w:rsid w:val="0012651E"/>
    <w:rsid w:val="00126A92"/>
    <w:rsid w:val="00126EF0"/>
    <w:rsid w:val="00127234"/>
    <w:rsid w:val="00127AD5"/>
    <w:rsid w:val="00127C2B"/>
    <w:rsid w:val="00127E6C"/>
    <w:rsid w:val="00127E94"/>
    <w:rsid w:val="00130039"/>
    <w:rsid w:val="001302FA"/>
    <w:rsid w:val="00130484"/>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95F"/>
    <w:rsid w:val="00133CF6"/>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9E5"/>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96F"/>
    <w:rsid w:val="00141A2B"/>
    <w:rsid w:val="00141E8C"/>
    <w:rsid w:val="001421AC"/>
    <w:rsid w:val="0014280B"/>
    <w:rsid w:val="00142AC7"/>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5EB0"/>
    <w:rsid w:val="0014641A"/>
    <w:rsid w:val="0014663F"/>
    <w:rsid w:val="001466AE"/>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190"/>
    <w:rsid w:val="001512A2"/>
    <w:rsid w:val="001512D2"/>
    <w:rsid w:val="001517A9"/>
    <w:rsid w:val="00151A1D"/>
    <w:rsid w:val="00152046"/>
    <w:rsid w:val="0015211D"/>
    <w:rsid w:val="001528C1"/>
    <w:rsid w:val="00152BC2"/>
    <w:rsid w:val="00152C83"/>
    <w:rsid w:val="00152D52"/>
    <w:rsid w:val="00152D8E"/>
    <w:rsid w:val="00152F47"/>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349"/>
    <w:rsid w:val="00156909"/>
    <w:rsid w:val="00156A13"/>
    <w:rsid w:val="00156D2A"/>
    <w:rsid w:val="00156EA9"/>
    <w:rsid w:val="0015738A"/>
    <w:rsid w:val="001577F9"/>
    <w:rsid w:val="00157897"/>
    <w:rsid w:val="00157AF6"/>
    <w:rsid w:val="00157C22"/>
    <w:rsid w:val="00157DF8"/>
    <w:rsid w:val="0016004A"/>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4E5"/>
    <w:rsid w:val="0016681D"/>
    <w:rsid w:val="00166A10"/>
    <w:rsid w:val="00166CA0"/>
    <w:rsid w:val="00166D38"/>
    <w:rsid w:val="00166FB2"/>
    <w:rsid w:val="00166FC0"/>
    <w:rsid w:val="00167D7D"/>
    <w:rsid w:val="0017054B"/>
    <w:rsid w:val="001705D1"/>
    <w:rsid w:val="0017126E"/>
    <w:rsid w:val="00171341"/>
    <w:rsid w:val="0017162E"/>
    <w:rsid w:val="00171BDE"/>
    <w:rsid w:val="00171CE3"/>
    <w:rsid w:val="00171FFE"/>
    <w:rsid w:val="00172728"/>
    <w:rsid w:val="001727A1"/>
    <w:rsid w:val="001728EB"/>
    <w:rsid w:val="00172DB5"/>
    <w:rsid w:val="00172EB6"/>
    <w:rsid w:val="00172F7F"/>
    <w:rsid w:val="00172FF4"/>
    <w:rsid w:val="001731E9"/>
    <w:rsid w:val="0017357D"/>
    <w:rsid w:val="001735BD"/>
    <w:rsid w:val="0017376C"/>
    <w:rsid w:val="00173A0B"/>
    <w:rsid w:val="0017419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4F9"/>
    <w:rsid w:val="00176A31"/>
    <w:rsid w:val="00177020"/>
    <w:rsid w:val="00177492"/>
    <w:rsid w:val="0017751A"/>
    <w:rsid w:val="00177C45"/>
    <w:rsid w:val="00177D68"/>
    <w:rsid w:val="00177DE5"/>
    <w:rsid w:val="00180101"/>
    <w:rsid w:val="00180311"/>
    <w:rsid w:val="00180377"/>
    <w:rsid w:val="00180388"/>
    <w:rsid w:val="001806E5"/>
    <w:rsid w:val="001807FD"/>
    <w:rsid w:val="001809FC"/>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4F6B"/>
    <w:rsid w:val="001850F7"/>
    <w:rsid w:val="00185220"/>
    <w:rsid w:val="0018525B"/>
    <w:rsid w:val="00185558"/>
    <w:rsid w:val="001855C9"/>
    <w:rsid w:val="0018576B"/>
    <w:rsid w:val="0018578E"/>
    <w:rsid w:val="00185D35"/>
    <w:rsid w:val="0018604D"/>
    <w:rsid w:val="001868C2"/>
    <w:rsid w:val="001870CF"/>
    <w:rsid w:val="001872E2"/>
    <w:rsid w:val="0018742D"/>
    <w:rsid w:val="0018773D"/>
    <w:rsid w:val="001878D9"/>
    <w:rsid w:val="001879F5"/>
    <w:rsid w:val="00187AFF"/>
    <w:rsid w:val="00187CF7"/>
    <w:rsid w:val="001900A1"/>
    <w:rsid w:val="0019034B"/>
    <w:rsid w:val="00190369"/>
    <w:rsid w:val="00190794"/>
    <w:rsid w:val="001907C8"/>
    <w:rsid w:val="0019089C"/>
    <w:rsid w:val="00190960"/>
    <w:rsid w:val="00190B70"/>
    <w:rsid w:val="00190C15"/>
    <w:rsid w:val="00190CCE"/>
    <w:rsid w:val="00190F2E"/>
    <w:rsid w:val="001911EC"/>
    <w:rsid w:val="001915C1"/>
    <w:rsid w:val="0019167F"/>
    <w:rsid w:val="00191786"/>
    <w:rsid w:val="00191AEB"/>
    <w:rsid w:val="00191BAC"/>
    <w:rsid w:val="00192086"/>
    <w:rsid w:val="00192144"/>
    <w:rsid w:val="00192632"/>
    <w:rsid w:val="00192EA2"/>
    <w:rsid w:val="00192EF0"/>
    <w:rsid w:val="00192F86"/>
    <w:rsid w:val="0019300E"/>
    <w:rsid w:val="00193445"/>
    <w:rsid w:val="001935BA"/>
    <w:rsid w:val="001935C0"/>
    <w:rsid w:val="001936FA"/>
    <w:rsid w:val="00193C6C"/>
    <w:rsid w:val="00194224"/>
    <w:rsid w:val="001942F8"/>
    <w:rsid w:val="0019469A"/>
    <w:rsid w:val="00194B44"/>
    <w:rsid w:val="001953AB"/>
    <w:rsid w:val="00195508"/>
    <w:rsid w:val="00195782"/>
    <w:rsid w:val="001958B0"/>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303"/>
    <w:rsid w:val="001A0317"/>
    <w:rsid w:val="001A0498"/>
    <w:rsid w:val="001A0D32"/>
    <w:rsid w:val="001A0F47"/>
    <w:rsid w:val="001A0F58"/>
    <w:rsid w:val="001A10FA"/>
    <w:rsid w:val="001A115E"/>
    <w:rsid w:val="001A1222"/>
    <w:rsid w:val="001A122E"/>
    <w:rsid w:val="001A14C2"/>
    <w:rsid w:val="001A18CA"/>
    <w:rsid w:val="001A1927"/>
    <w:rsid w:val="001A19F5"/>
    <w:rsid w:val="001A2398"/>
    <w:rsid w:val="001A255D"/>
    <w:rsid w:val="001A274C"/>
    <w:rsid w:val="001A2832"/>
    <w:rsid w:val="001A288D"/>
    <w:rsid w:val="001A2A6D"/>
    <w:rsid w:val="001A3013"/>
    <w:rsid w:val="001A35BB"/>
    <w:rsid w:val="001A364D"/>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43A"/>
    <w:rsid w:val="001A74B2"/>
    <w:rsid w:val="001A74D6"/>
    <w:rsid w:val="001A77C5"/>
    <w:rsid w:val="001B02F4"/>
    <w:rsid w:val="001B03C8"/>
    <w:rsid w:val="001B0550"/>
    <w:rsid w:val="001B05CD"/>
    <w:rsid w:val="001B06E7"/>
    <w:rsid w:val="001B06ED"/>
    <w:rsid w:val="001B098A"/>
    <w:rsid w:val="001B0DA3"/>
    <w:rsid w:val="001B0F7F"/>
    <w:rsid w:val="001B23B6"/>
    <w:rsid w:val="001B2438"/>
    <w:rsid w:val="001B252E"/>
    <w:rsid w:val="001B2553"/>
    <w:rsid w:val="001B2665"/>
    <w:rsid w:val="001B2A44"/>
    <w:rsid w:val="001B3DCC"/>
    <w:rsid w:val="001B4029"/>
    <w:rsid w:val="001B432B"/>
    <w:rsid w:val="001B4405"/>
    <w:rsid w:val="001B4D45"/>
    <w:rsid w:val="001B4FC2"/>
    <w:rsid w:val="001B524D"/>
    <w:rsid w:val="001B5321"/>
    <w:rsid w:val="001B54F9"/>
    <w:rsid w:val="001B5501"/>
    <w:rsid w:val="001B5538"/>
    <w:rsid w:val="001B57CF"/>
    <w:rsid w:val="001B57FE"/>
    <w:rsid w:val="001B5813"/>
    <w:rsid w:val="001B584E"/>
    <w:rsid w:val="001B5E28"/>
    <w:rsid w:val="001B62B3"/>
    <w:rsid w:val="001B6327"/>
    <w:rsid w:val="001B63C1"/>
    <w:rsid w:val="001B6514"/>
    <w:rsid w:val="001B6597"/>
    <w:rsid w:val="001B681A"/>
    <w:rsid w:val="001B6985"/>
    <w:rsid w:val="001B6ADB"/>
    <w:rsid w:val="001B6B3C"/>
    <w:rsid w:val="001B6D62"/>
    <w:rsid w:val="001B6E27"/>
    <w:rsid w:val="001B6E46"/>
    <w:rsid w:val="001B73DF"/>
    <w:rsid w:val="001B756D"/>
    <w:rsid w:val="001B7589"/>
    <w:rsid w:val="001B7697"/>
    <w:rsid w:val="001B7852"/>
    <w:rsid w:val="001B7AA3"/>
    <w:rsid w:val="001B7CD4"/>
    <w:rsid w:val="001B7D84"/>
    <w:rsid w:val="001C0270"/>
    <w:rsid w:val="001C037D"/>
    <w:rsid w:val="001C0818"/>
    <w:rsid w:val="001C0864"/>
    <w:rsid w:val="001C0FD2"/>
    <w:rsid w:val="001C154D"/>
    <w:rsid w:val="001C1A61"/>
    <w:rsid w:val="001C1BA8"/>
    <w:rsid w:val="001C215D"/>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2"/>
    <w:rsid w:val="001C4CA9"/>
    <w:rsid w:val="001C4D8A"/>
    <w:rsid w:val="001C4E1F"/>
    <w:rsid w:val="001C5856"/>
    <w:rsid w:val="001C5FA7"/>
    <w:rsid w:val="001C631B"/>
    <w:rsid w:val="001C64E9"/>
    <w:rsid w:val="001C666E"/>
    <w:rsid w:val="001C6696"/>
    <w:rsid w:val="001C6B26"/>
    <w:rsid w:val="001C6BC4"/>
    <w:rsid w:val="001C71AB"/>
    <w:rsid w:val="001C726B"/>
    <w:rsid w:val="001C75CC"/>
    <w:rsid w:val="001C7744"/>
    <w:rsid w:val="001C7DB8"/>
    <w:rsid w:val="001D0042"/>
    <w:rsid w:val="001D070A"/>
    <w:rsid w:val="001D07EA"/>
    <w:rsid w:val="001D08E4"/>
    <w:rsid w:val="001D08F0"/>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689"/>
    <w:rsid w:val="001D2CE7"/>
    <w:rsid w:val="001D3336"/>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07"/>
    <w:rsid w:val="001D6F3D"/>
    <w:rsid w:val="001D6F99"/>
    <w:rsid w:val="001D714F"/>
    <w:rsid w:val="001D73D5"/>
    <w:rsid w:val="001D7637"/>
    <w:rsid w:val="001D7682"/>
    <w:rsid w:val="001D7B22"/>
    <w:rsid w:val="001D7C51"/>
    <w:rsid w:val="001E0421"/>
    <w:rsid w:val="001E083D"/>
    <w:rsid w:val="001E0A78"/>
    <w:rsid w:val="001E0EFD"/>
    <w:rsid w:val="001E14BC"/>
    <w:rsid w:val="001E1524"/>
    <w:rsid w:val="001E15C1"/>
    <w:rsid w:val="001E1903"/>
    <w:rsid w:val="001E1E37"/>
    <w:rsid w:val="001E1E96"/>
    <w:rsid w:val="001E2718"/>
    <w:rsid w:val="001E2898"/>
    <w:rsid w:val="001E28C4"/>
    <w:rsid w:val="001E2D47"/>
    <w:rsid w:val="001E315A"/>
    <w:rsid w:val="001E323B"/>
    <w:rsid w:val="001E33C5"/>
    <w:rsid w:val="001E357D"/>
    <w:rsid w:val="001E358F"/>
    <w:rsid w:val="001E3842"/>
    <w:rsid w:val="001E3ACC"/>
    <w:rsid w:val="001E403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5A"/>
    <w:rsid w:val="001F0A32"/>
    <w:rsid w:val="001F0BE5"/>
    <w:rsid w:val="001F0E6F"/>
    <w:rsid w:val="001F11A1"/>
    <w:rsid w:val="001F12EF"/>
    <w:rsid w:val="001F15FC"/>
    <w:rsid w:val="001F1626"/>
    <w:rsid w:val="001F176B"/>
    <w:rsid w:val="001F17C5"/>
    <w:rsid w:val="001F1B8C"/>
    <w:rsid w:val="001F1CEB"/>
    <w:rsid w:val="001F1D46"/>
    <w:rsid w:val="001F2255"/>
    <w:rsid w:val="001F2961"/>
    <w:rsid w:val="001F29C1"/>
    <w:rsid w:val="001F29F8"/>
    <w:rsid w:val="001F2D52"/>
    <w:rsid w:val="001F2D69"/>
    <w:rsid w:val="001F318D"/>
    <w:rsid w:val="001F32A3"/>
    <w:rsid w:val="001F3318"/>
    <w:rsid w:val="001F3414"/>
    <w:rsid w:val="001F35DE"/>
    <w:rsid w:val="001F3776"/>
    <w:rsid w:val="001F37D4"/>
    <w:rsid w:val="001F38E6"/>
    <w:rsid w:val="001F3AAA"/>
    <w:rsid w:val="001F3FFC"/>
    <w:rsid w:val="001F4310"/>
    <w:rsid w:val="001F43F3"/>
    <w:rsid w:val="001F4521"/>
    <w:rsid w:val="001F46E2"/>
    <w:rsid w:val="001F473E"/>
    <w:rsid w:val="001F4A34"/>
    <w:rsid w:val="001F4B5F"/>
    <w:rsid w:val="001F4EAD"/>
    <w:rsid w:val="001F4FFC"/>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63"/>
    <w:rsid w:val="002001AD"/>
    <w:rsid w:val="002006DC"/>
    <w:rsid w:val="00200EFD"/>
    <w:rsid w:val="00201192"/>
    <w:rsid w:val="002018BA"/>
    <w:rsid w:val="00201AEF"/>
    <w:rsid w:val="00201C87"/>
    <w:rsid w:val="00201CA0"/>
    <w:rsid w:val="002020F0"/>
    <w:rsid w:val="00202107"/>
    <w:rsid w:val="002021A9"/>
    <w:rsid w:val="002023DD"/>
    <w:rsid w:val="00202514"/>
    <w:rsid w:val="00202534"/>
    <w:rsid w:val="00202650"/>
    <w:rsid w:val="00203079"/>
    <w:rsid w:val="00203082"/>
    <w:rsid w:val="002034E8"/>
    <w:rsid w:val="00203662"/>
    <w:rsid w:val="00203CC2"/>
    <w:rsid w:val="00204212"/>
    <w:rsid w:val="002043AE"/>
    <w:rsid w:val="00204513"/>
    <w:rsid w:val="002048A7"/>
    <w:rsid w:val="00204A2D"/>
    <w:rsid w:val="00204AAA"/>
    <w:rsid w:val="00204B0C"/>
    <w:rsid w:val="00204BC3"/>
    <w:rsid w:val="00204C39"/>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C0D"/>
    <w:rsid w:val="00206C25"/>
    <w:rsid w:val="00206F2A"/>
    <w:rsid w:val="00207595"/>
    <w:rsid w:val="00207919"/>
    <w:rsid w:val="00207C01"/>
    <w:rsid w:val="002105CC"/>
    <w:rsid w:val="00210657"/>
    <w:rsid w:val="00210A86"/>
    <w:rsid w:val="00210DAC"/>
    <w:rsid w:val="00211004"/>
    <w:rsid w:val="00211275"/>
    <w:rsid w:val="002118E2"/>
    <w:rsid w:val="00211C0F"/>
    <w:rsid w:val="00211E67"/>
    <w:rsid w:val="00212127"/>
    <w:rsid w:val="002123CE"/>
    <w:rsid w:val="002124E4"/>
    <w:rsid w:val="00212A9B"/>
    <w:rsid w:val="00212B3D"/>
    <w:rsid w:val="00212BC8"/>
    <w:rsid w:val="00212CCF"/>
    <w:rsid w:val="002135BA"/>
    <w:rsid w:val="002138F6"/>
    <w:rsid w:val="002138FC"/>
    <w:rsid w:val="00213ED2"/>
    <w:rsid w:val="0021404E"/>
    <w:rsid w:val="00214094"/>
    <w:rsid w:val="00214406"/>
    <w:rsid w:val="00214952"/>
    <w:rsid w:val="00214A65"/>
    <w:rsid w:val="00214FAB"/>
    <w:rsid w:val="00215092"/>
    <w:rsid w:val="002153C3"/>
    <w:rsid w:val="00215625"/>
    <w:rsid w:val="0021582E"/>
    <w:rsid w:val="00215851"/>
    <w:rsid w:val="002158E1"/>
    <w:rsid w:val="00215A71"/>
    <w:rsid w:val="002163E6"/>
    <w:rsid w:val="0021642E"/>
    <w:rsid w:val="00216858"/>
    <w:rsid w:val="00216860"/>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3C7"/>
    <w:rsid w:val="002215FE"/>
    <w:rsid w:val="00221773"/>
    <w:rsid w:val="00221A3C"/>
    <w:rsid w:val="00221B36"/>
    <w:rsid w:val="0022200F"/>
    <w:rsid w:val="0022248D"/>
    <w:rsid w:val="0022256C"/>
    <w:rsid w:val="002226CB"/>
    <w:rsid w:val="0022275C"/>
    <w:rsid w:val="0022291D"/>
    <w:rsid w:val="002229E8"/>
    <w:rsid w:val="00222BDA"/>
    <w:rsid w:val="00222E97"/>
    <w:rsid w:val="00222EB8"/>
    <w:rsid w:val="00222EDA"/>
    <w:rsid w:val="00223390"/>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4F4"/>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9C4"/>
    <w:rsid w:val="00234013"/>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53E"/>
    <w:rsid w:val="0024066F"/>
    <w:rsid w:val="00240E78"/>
    <w:rsid w:val="0024124B"/>
    <w:rsid w:val="0024152C"/>
    <w:rsid w:val="00241536"/>
    <w:rsid w:val="002416DD"/>
    <w:rsid w:val="0024173E"/>
    <w:rsid w:val="00241DA9"/>
    <w:rsid w:val="00241F73"/>
    <w:rsid w:val="00241F8D"/>
    <w:rsid w:val="0024213E"/>
    <w:rsid w:val="00242417"/>
    <w:rsid w:val="0024241A"/>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824"/>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319"/>
    <w:rsid w:val="00252829"/>
    <w:rsid w:val="00252B9B"/>
    <w:rsid w:val="00253411"/>
    <w:rsid w:val="002537E3"/>
    <w:rsid w:val="00253CA5"/>
    <w:rsid w:val="00253FF8"/>
    <w:rsid w:val="00254465"/>
    <w:rsid w:val="002544A2"/>
    <w:rsid w:val="00254535"/>
    <w:rsid w:val="00254744"/>
    <w:rsid w:val="0025480D"/>
    <w:rsid w:val="00254D5C"/>
    <w:rsid w:val="00254E5E"/>
    <w:rsid w:val="00254E92"/>
    <w:rsid w:val="00254FF5"/>
    <w:rsid w:val="002552DD"/>
    <w:rsid w:val="00255EB3"/>
    <w:rsid w:val="00255F7A"/>
    <w:rsid w:val="0025624C"/>
    <w:rsid w:val="002568B0"/>
    <w:rsid w:val="002568D5"/>
    <w:rsid w:val="00256914"/>
    <w:rsid w:val="00256932"/>
    <w:rsid w:val="00256946"/>
    <w:rsid w:val="00256974"/>
    <w:rsid w:val="00256999"/>
    <w:rsid w:val="00256A1A"/>
    <w:rsid w:val="00256D36"/>
    <w:rsid w:val="00256F61"/>
    <w:rsid w:val="00256F6A"/>
    <w:rsid w:val="002574F0"/>
    <w:rsid w:val="00257567"/>
    <w:rsid w:val="0025759C"/>
    <w:rsid w:val="002579B6"/>
    <w:rsid w:val="00257CCD"/>
    <w:rsid w:val="00257CEC"/>
    <w:rsid w:val="00257D68"/>
    <w:rsid w:val="00257F3E"/>
    <w:rsid w:val="00260656"/>
    <w:rsid w:val="00260864"/>
    <w:rsid w:val="00260BC4"/>
    <w:rsid w:val="00260CA3"/>
    <w:rsid w:val="00260D8E"/>
    <w:rsid w:val="0026133E"/>
    <w:rsid w:val="002615DA"/>
    <w:rsid w:val="0026173D"/>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35B"/>
    <w:rsid w:val="00264672"/>
    <w:rsid w:val="00264DC0"/>
    <w:rsid w:val="00264DF2"/>
    <w:rsid w:val="00264E82"/>
    <w:rsid w:val="0026505C"/>
    <w:rsid w:val="002654A6"/>
    <w:rsid w:val="00265598"/>
    <w:rsid w:val="0026573E"/>
    <w:rsid w:val="00265995"/>
    <w:rsid w:val="00265B92"/>
    <w:rsid w:val="00265BF5"/>
    <w:rsid w:val="00265C8A"/>
    <w:rsid w:val="00265D80"/>
    <w:rsid w:val="00265ECD"/>
    <w:rsid w:val="00266212"/>
    <w:rsid w:val="00266414"/>
    <w:rsid w:val="002665FF"/>
    <w:rsid w:val="00266964"/>
    <w:rsid w:val="00266A47"/>
    <w:rsid w:val="0026771D"/>
    <w:rsid w:val="002679C7"/>
    <w:rsid w:val="002679EE"/>
    <w:rsid w:val="00267CB0"/>
    <w:rsid w:val="00270715"/>
    <w:rsid w:val="00270757"/>
    <w:rsid w:val="002707A9"/>
    <w:rsid w:val="00270C17"/>
    <w:rsid w:val="00270C81"/>
    <w:rsid w:val="00270FF9"/>
    <w:rsid w:val="002714BA"/>
    <w:rsid w:val="00271983"/>
    <w:rsid w:val="00271BC1"/>
    <w:rsid w:val="00271ECB"/>
    <w:rsid w:val="00272374"/>
    <w:rsid w:val="002724AA"/>
    <w:rsid w:val="002724AD"/>
    <w:rsid w:val="002728E2"/>
    <w:rsid w:val="00273040"/>
    <w:rsid w:val="002731F2"/>
    <w:rsid w:val="002731F3"/>
    <w:rsid w:val="00273367"/>
    <w:rsid w:val="00273524"/>
    <w:rsid w:val="00273A2C"/>
    <w:rsid w:val="00273FA7"/>
    <w:rsid w:val="0027447A"/>
    <w:rsid w:val="0027448E"/>
    <w:rsid w:val="0027464C"/>
    <w:rsid w:val="00274677"/>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5FB"/>
    <w:rsid w:val="00280627"/>
    <w:rsid w:val="00280922"/>
    <w:rsid w:val="00280AA9"/>
    <w:rsid w:val="00281403"/>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CF8"/>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D9"/>
    <w:rsid w:val="00285EF2"/>
    <w:rsid w:val="00286509"/>
    <w:rsid w:val="00286554"/>
    <w:rsid w:val="002868C0"/>
    <w:rsid w:val="00286A74"/>
    <w:rsid w:val="00286B7F"/>
    <w:rsid w:val="00286DE1"/>
    <w:rsid w:val="0028716D"/>
    <w:rsid w:val="0028755B"/>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F48"/>
    <w:rsid w:val="00292039"/>
    <w:rsid w:val="002921A7"/>
    <w:rsid w:val="0029223A"/>
    <w:rsid w:val="00292417"/>
    <w:rsid w:val="002926B3"/>
    <w:rsid w:val="0029289C"/>
    <w:rsid w:val="00292BA7"/>
    <w:rsid w:val="00292CF2"/>
    <w:rsid w:val="002934BB"/>
    <w:rsid w:val="002935BF"/>
    <w:rsid w:val="00293632"/>
    <w:rsid w:val="0029363A"/>
    <w:rsid w:val="002936DC"/>
    <w:rsid w:val="0029374B"/>
    <w:rsid w:val="00293960"/>
    <w:rsid w:val="00293977"/>
    <w:rsid w:val="00293A67"/>
    <w:rsid w:val="00293DBA"/>
    <w:rsid w:val="002940EC"/>
    <w:rsid w:val="002943B9"/>
    <w:rsid w:val="002944BB"/>
    <w:rsid w:val="00294552"/>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7048"/>
    <w:rsid w:val="00297472"/>
    <w:rsid w:val="002975B1"/>
    <w:rsid w:val="00297619"/>
    <w:rsid w:val="002979D6"/>
    <w:rsid w:val="00297A87"/>
    <w:rsid w:val="00297DB9"/>
    <w:rsid w:val="00297EC4"/>
    <w:rsid w:val="002A0140"/>
    <w:rsid w:val="002A038C"/>
    <w:rsid w:val="002A03F5"/>
    <w:rsid w:val="002A062B"/>
    <w:rsid w:val="002A06D9"/>
    <w:rsid w:val="002A101C"/>
    <w:rsid w:val="002A1122"/>
    <w:rsid w:val="002A11A6"/>
    <w:rsid w:val="002A12C5"/>
    <w:rsid w:val="002A1330"/>
    <w:rsid w:val="002A14CC"/>
    <w:rsid w:val="002A1899"/>
    <w:rsid w:val="002A1B90"/>
    <w:rsid w:val="002A2094"/>
    <w:rsid w:val="002A2256"/>
    <w:rsid w:val="002A2349"/>
    <w:rsid w:val="002A235B"/>
    <w:rsid w:val="002A263D"/>
    <w:rsid w:val="002A2978"/>
    <w:rsid w:val="002A31C8"/>
    <w:rsid w:val="002A333B"/>
    <w:rsid w:val="002A3A89"/>
    <w:rsid w:val="002A3AD9"/>
    <w:rsid w:val="002A3CF7"/>
    <w:rsid w:val="002A3DFF"/>
    <w:rsid w:val="002A3FA9"/>
    <w:rsid w:val="002A4186"/>
    <w:rsid w:val="002A4323"/>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681"/>
    <w:rsid w:val="002A784B"/>
    <w:rsid w:val="002A7AAD"/>
    <w:rsid w:val="002A7B89"/>
    <w:rsid w:val="002A7D87"/>
    <w:rsid w:val="002B0089"/>
    <w:rsid w:val="002B0245"/>
    <w:rsid w:val="002B02C1"/>
    <w:rsid w:val="002B09AC"/>
    <w:rsid w:val="002B0B20"/>
    <w:rsid w:val="002B0CE3"/>
    <w:rsid w:val="002B0EC7"/>
    <w:rsid w:val="002B10EE"/>
    <w:rsid w:val="002B1186"/>
    <w:rsid w:val="002B11B8"/>
    <w:rsid w:val="002B11BC"/>
    <w:rsid w:val="002B1399"/>
    <w:rsid w:val="002B1458"/>
    <w:rsid w:val="002B14DA"/>
    <w:rsid w:val="002B1A3C"/>
    <w:rsid w:val="002B1CB6"/>
    <w:rsid w:val="002B2262"/>
    <w:rsid w:val="002B23E5"/>
    <w:rsid w:val="002B248B"/>
    <w:rsid w:val="002B2B88"/>
    <w:rsid w:val="002B3004"/>
    <w:rsid w:val="002B300E"/>
    <w:rsid w:val="002B303C"/>
    <w:rsid w:val="002B31F4"/>
    <w:rsid w:val="002B3242"/>
    <w:rsid w:val="002B39ED"/>
    <w:rsid w:val="002B39FE"/>
    <w:rsid w:val="002B410B"/>
    <w:rsid w:val="002B4225"/>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E59"/>
    <w:rsid w:val="002B6FB6"/>
    <w:rsid w:val="002B71A6"/>
    <w:rsid w:val="002B75AB"/>
    <w:rsid w:val="002B76B6"/>
    <w:rsid w:val="002B7961"/>
    <w:rsid w:val="002B7EE5"/>
    <w:rsid w:val="002C0232"/>
    <w:rsid w:val="002C0591"/>
    <w:rsid w:val="002C0665"/>
    <w:rsid w:val="002C089E"/>
    <w:rsid w:val="002C0A2E"/>
    <w:rsid w:val="002C0C99"/>
    <w:rsid w:val="002C0CB8"/>
    <w:rsid w:val="002C1180"/>
    <w:rsid w:val="002C1C6F"/>
    <w:rsid w:val="002C2619"/>
    <w:rsid w:val="002C273E"/>
    <w:rsid w:val="002C28AD"/>
    <w:rsid w:val="002C29CD"/>
    <w:rsid w:val="002C2AEB"/>
    <w:rsid w:val="002C2B0C"/>
    <w:rsid w:val="002C2B1B"/>
    <w:rsid w:val="002C301D"/>
    <w:rsid w:val="002C3081"/>
    <w:rsid w:val="002C30F8"/>
    <w:rsid w:val="002C3237"/>
    <w:rsid w:val="002C32A9"/>
    <w:rsid w:val="002C3374"/>
    <w:rsid w:val="002C3895"/>
    <w:rsid w:val="002C3B4C"/>
    <w:rsid w:val="002C3BDE"/>
    <w:rsid w:val="002C3E12"/>
    <w:rsid w:val="002C4005"/>
    <w:rsid w:val="002C41D2"/>
    <w:rsid w:val="002C47A7"/>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F0D"/>
    <w:rsid w:val="002C6F61"/>
    <w:rsid w:val="002C7041"/>
    <w:rsid w:val="002C70C9"/>
    <w:rsid w:val="002C7109"/>
    <w:rsid w:val="002C7844"/>
    <w:rsid w:val="002C7D33"/>
    <w:rsid w:val="002D0212"/>
    <w:rsid w:val="002D02C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DF7"/>
    <w:rsid w:val="002D251F"/>
    <w:rsid w:val="002D29E2"/>
    <w:rsid w:val="002D304B"/>
    <w:rsid w:val="002D3177"/>
    <w:rsid w:val="002D339D"/>
    <w:rsid w:val="002D3B1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FCB"/>
    <w:rsid w:val="002D7125"/>
    <w:rsid w:val="002D71F4"/>
    <w:rsid w:val="002D72AB"/>
    <w:rsid w:val="002D7445"/>
    <w:rsid w:val="002D7458"/>
    <w:rsid w:val="002D7A2F"/>
    <w:rsid w:val="002D7D6E"/>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15"/>
    <w:rsid w:val="002E409D"/>
    <w:rsid w:val="002E4424"/>
    <w:rsid w:val="002E47D0"/>
    <w:rsid w:val="002E4E27"/>
    <w:rsid w:val="002E5177"/>
    <w:rsid w:val="002E5D4B"/>
    <w:rsid w:val="002E5FB1"/>
    <w:rsid w:val="002E6144"/>
    <w:rsid w:val="002E659E"/>
    <w:rsid w:val="002E65AE"/>
    <w:rsid w:val="002E6B1C"/>
    <w:rsid w:val="002E6B54"/>
    <w:rsid w:val="002E6D03"/>
    <w:rsid w:val="002E6DC9"/>
    <w:rsid w:val="002E6E2C"/>
    <w:rsid w:val="002E70B3"/>
    <w:rsid w:val="002E74E9"/>
    <w:rsid w:val="002E7594"/>
    <w:rsid w:val="002E7B00"/>
    <w:rsid w:val="002E7B68"/>
    <w:rsid w:val="002E7F2F"/>
    <w:rsid w:val="002E7F8A"/>
    <w:rsid w:val="002F0661"/>
    <w:rsid w:val="002F06D6"/>
    <w:rsid w:val="002F0884"/>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C98"/>
    <w:rsid w:val="002F6DC2"/>
    <w:rsid w:val="002F71E7"/>
    <w:rsid w:val="002F7384"/>
    <w:rsid w:val="002F7D9B"/>
    <w:rsid w:val="0030025A"/>
    <w:rsid w:val="00300452"/>
    <w:rsid w:val="003006F5"/>
    <w:rsid w:val="00300795"/>
    <w:rsid w:val="00300EF1"/>
    <w:rsid w:val="0030159D"/>
    <w:rsid w:val="003015DF"/>
    <w:rsid w:val="003019C7"/>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76"/>
    <w:rsid w:val="003046AC"/>
    <w:rsid w:val="00304A3E"/>
    <w:rsid w:val="00304B4C"/>
    <w:rsid w:val="00304F9D"/>
    <w:rsid w:val="003050B9"/>
    <w:rsid w:val="003052C9"/>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A6F"/>
    <w:rsid w:val="00312B2D"/>
    <w:rsid w:val="00312D56"/>
    <w:rsid w:val="00312E9E"/>
    <w:rsid w:val="0031307D"/>
    <w:rsid w:val="00313237"/>
    <w:rsid w:val="003132EF"/>
    <w:rsid w:val="003133E6"/>
    <w:rsid w:val="003134D4"/>
    <w:rsid w:val="00313A76"/>
    <w:rsid w:val="003140B8"/>
    <w:rsid w:val="0031497F"/>
    <w:rsid w:val="0031498C"/>
    <w:rsid w:val="00314B4C"/>
    <w:rsid w:val="00314D0D"/>
    <w:rsid w:val="003155B6"/>
    <w:rsid w:val="00315719"/>
    <w:rsid w:val="00315C1A"/>
    <w:rsid w:val="00315D71"/>
    <w:rsid w:val="00315DA4"/>
    <w:rsid w:val="00316044"/>
    <w:rsid w:val="0031614E"/>
    <w:rsid w:val="0031649C"/>
    <w:rsid w:val="00316630"/>
    <w:rsid w:val="00316840"/>
    <w:rsid w:val="0031688A"/>
    <w:rsid w:val="003169C9"/>
    <w:rsid w:val="00316A59"/>
    <w:rsid w:val="003172F5"/>
    <w:rsid w:val="003174B5"/>
    <w:rsid w:val="00317642"/>
    <w:rsid w:val="00317648"/>
    <w:rsid w:val="00317739"/>
    <w:rsid w:val="003177B6"/>
    <w:rsid w:val="00317A36"/>
    <w:rsid w:val="00317F55"/>
    <w:rsid w:val="00320138"/>
    <w:rsid w:val="003202D7"/>
    <w:rsid w:val="00320399"/>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6CD"/>
    <w:rsid w:val="00324B71"/>
    <w:rsid w:val="00324C8E"/>
    <w:rsid w:val="00324DA9"/>
    <w:rsid w:val="003253C9"/>
    <w:rsid w:val="0032547E"/>
    <w:rsid w:val="00325630"/>
    <w:rsid w:val="00325930"/>
    <w:rsid w:val="0032597B"/>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482"/>
    <w:rsid w:val="003316F8"/>
    <w:rsid w:val="003319F2"/>
    <w:rsid w:val="00331C6A"/>
    <w:rsid w:val="00331E98"/>
    <w:rsid w:val="00331F7B"/>
    <w:rsid w:val="0033237C"/>
    <w:rsid w:val="00332396"/>
    <w:rsid w:val="00332841"/>
    <w:rsid w:val="00332BA1"/>
    <w:rsid w:val="00332BB8"/>
    <w:rsid w:val="00332E86"/>
    <w:rsid w:val="00332F83"/>
    <w:rsid w:val="003336F8"/>
    <w:rsid w:val="003339ED"/>
    <w:rsid w:val="00333A5E"/>
    <w:rsid w:val="00333AB0"/>
    <w:rsid w:val="00333B2C"/>
    <w:rsid w:val="00333C97"/>
    <w:rsid w:val="00333CD9"/>
    <w:rsid w:val="00333CE7"/>
    <w:rsid w:val="00333F58"/>
    <w:rsid w:val="003347D2"/>
    <w:rsid w:val="00334B06"/>
    <w:rsid w:val="00334BD4"/>
    <w:rsid w:val="00334EF6"/>
    <w:rsid w:val="00335095"/>
    <w:rsid w:val="0033522E"/>
    <w:rsid w:val="00335398"/>
    <w:rsid w:val="003356A3"/>
    <w:rsid w:val="00335B7A"/>
    <w:rsid w:val="00335C54"/>
    <w:rsid w:val="00335E53"/>
    <w:rsid w:val="00336381"/>
    <w:rsid w:val="0033693E"/>
    <w:rsid w:val="00336A8F"/>
    <w:rsid w:val="00336EF2"/>
    <w:rsid w:val="003371EC"/>
    <w:rsid w:val="0033730A"/>
    <w:rsid w:val="0033764E"/>
    <w:rsid w:val="00337E58"/>
    <w:rsid w:val="0034013D"/>
    <w:rsid w:val="003401A6"/>
    <w:rsid w:val="00340266"/>
    <w:rsid w:val="003403BE"/>
    <w:rsid w:val="00340ACC"/>
    <w:rsid w:val="00340B72"/>
    <w:rsid w:val="00340B9A"/>
    <w:rsid w:val="00340EA5"/>
    <w:rsid w:val="00340EE3"/>
    <w:rsid w:val="00340F38"/>
    <w:rsid w:val="003414B7"/>
    <w:rsid w:val="0034151B"/>
    <w:rsid w:val="00341894"/>
    <w:rsid w:val="0034198B"/>
    <w:rsid w:val="00341AA7"/>
    <w:rsid w:val="00341E3A"/>
    <w:rsid w:val="0034208F"/>
    <w:rsid w:val="003420DD"/>
    <w:rsid w:val="00342133"/>
    <w:rsid w:val="003422E1"/>
    <w:rsid w:val="00342963"/>
    <w:rsid w:val="00342D34"/>
    <w:rsid w:val="00342DF5"/>
    <w:rsid w:val="00342E91"/>
    <w:rsid w:val="0034314B"/>
    <w:rsid w:val="003436DC"/>
    <w:rsid w:val="00344121"/>
    <w:rsid w:val="00344A0A"/>
    <w:rsid w:val="00344A5C"/>
    <w:rsid w:val="00344B06"/>
    <w:rsid w:val="00344D6B"/>
    <w:rsid w:val="00344FAF"/>
    <w:rsid w:val="00345202"/>
    <w:rsid w:val="00345372"/>
    <w:rsid w:val="003455F0"/>
    <w:rsid w:val="00345A03"/>
    <w:rsid w:val="00345CF9"/>
    <w:rsid w:val="00345D99"/>
    <w:rsid w:val="00345DB9"/>
    <w:rsid w:val="00345FC2"/>
    <w:rsid w:val="00346473"/>
    <w:rsid w:val="00346483"/>
    <w:rsid w:val="003464A8"/>
    <w:rsid w:val="00346654"/>
    <w:rsid w:val="00346A71"/>
    <w:rsid w:val="00347D30"/>
    <w:rsid w:val="00347D5E"/>
    <w:rsid w:val="00347DE7"/>
    <w:rsid w:val="00347F63"/>
    <w:rsid w:val="00350092"/>
    <w:rsid w:val="0035053B"/>
    <w:rsid w:val="003508E4"/>
    <w:rsid w:val="00350CCF"/>
    <w:rsid w:val="0035103F"/>
    <w:rsid w:val="00351262"/>
    <w:rsid w:val="003518A7"/>
    <w:rsid w:val="003519FF"/>
    <w:rsid w:val="00351C46"/>
    <w:rsid w:val="00351E48"/>
    <w:rsid w:val="0035272D"/>
    <w:rsid w:val="00352B68"/>
    <w:rsid w:val="00352C8B"/>
    <w:rsid w:val="00352E2F"/>
    <w:rsid w:val="003532D6"/>
    <w:rsid w:val="003532FD"/>
    <w:rsid w:val="00353500"/>
    <w:rsid w:val="00353653"/>
    <w:rsid w:val="003537ED"/>
    <w:rsid w:val="003538B6"/>
    <w:rsid w:val="00353B99"/>
    <w:rsid w:val="00353F25"/>
    <w:rsid w:val="0035405E"/>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33"/>
    <w:rsid w:val="003621C7"/>
    <w:rsid w:val="00362A05"/>
    <w:rsid w:val="00362AD7"/>
    <w:rsid w:val="00362D5D"/>
    <w:rsid w:val="00362EBC"/>
    <w:rsid w:val="00362FB7"/>
    <w:rsid w:val="0036303A"/>
    <w:rsid w:val="00363069"/>
    <w:rsid w:val="00363106"/>
    <w:rsid w:val="003636DB"/>
    <w:rsid w:val="00363724"/>
    <w:rsid w:val="00363793"/>
    <w:rsid w:val="00363ACA"/>
    <w:rsid w:val="00363AD4"/>
    <w:rsid w:val="00363CB0"/>
    <w:rsid w:val="00363D42"/>
    <w:rsid w:val="00363FF5"/>
    <w:rsid w:val="0036418A"/>
    <w:rsid w:val="00364205"/>
    <w:rsid w:val="0036427E"/>
    <w:rsid w:val="00364566"/>
    <w:rsid w:val="00364872"/>
    <w:rsid w:val="0036496D"/>
    <w:rsid w:val="00364C0C"/>
    <w:rsid w:val="00364EDF"/>
    <w:rsid w:val="00365112"/>
    <w:rsid w:val="003654B7"/>
    <w:rsid w:val="0036558B"/>
    <w:rsid w:val="003656A4"/>
    <w:rsid w:val="003657F4"/>
    <w:rsid w:val="003659DD"/>
    <w:rsid w:val="00365A6F"/>
    <w:rsid w:val="00365C10"/>
    <w:rsid w:val="00365E94"/>
    <w:rsid w:val="0036624A"/>
    <w:rsid w:val="0036644D"/>
    <w:rsid w:val="003664A3"/>
    <w:rsid w:val="00366DD1"/>
    <w:rsid w:val="0036743D"/>
    <w:rsid w:val="0036758F"/>
    <w:rsid w:val="003678C6"/>
    <w:rsid w:val="00367AFC"/>
    <w:rsid w:val="00367D17"/>
    <w:rsid w:val="003700D9"/>
    <w:rsid w:val="003701AC"/>
    <w:rsid w:val="00370E3A"/>
    <w:rsid w:val="0037102D"/>
    <w:rsid w:val="0037143C"/>
    <w:rsid w:val="003715CC"/>
    <w:rsid w:val="00371BD7"/>
    <w:rsid w:val="00371C79"/>
    <w:rsid w:val="00372001"/>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1E0"/>
    <w:rsid w:val="003758F6"/>
    <w:rsid w:val="00375B1A"/>
    <w:rsid w:val="00375CD7"/>
    <w:rsid w:val="00375DF5"/>
    <w:rsid w:val="0037615B"/>
    <w:rsid w:val="0037641C"/>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466"/>
    <w:rsid w:val="003806BB"/>
    <w:rsid w:val="00380876"/>
    <w:rsid w:val="00380D6F"/>
    <w:rsid w:val="00380FE9"/>
    <w:rsid w:val="00381077"/>
    <w:rsid w:val="003811DE"/>
    <w:rsid w:val="00381895"/>
    <w:rsid w:val="00381948"/>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970"/>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49"/>
    <w:rsid w:val="003928F7"/>
    <w:rsid w:val="00392C60"/>
    <w:rsid w:val="00392E43"/>
    <w:rsid w:val="00392E8E"/>
    <w:rsid w:val="00392F2F"/>
    <w:rsid w:val="00393179"/>
    <w:rsid w:val="003935AB"/>
    <w:rsid w:val="003936EA"/>
    <w:rsid w:val="0039461A"/>
    <w:rsid w:val="0039477D"/>
    <w:rsid w:val="00394BE5"/>
    <w:rsid w:val="003951FF"/>
    <w:rsid w:val="00395A25"/>
    <w:rsid w:val="00395B56"/>
    <w:rsid w:val="00395B81"/>
    <w:rsid w:val="003960C1"/>
    <w:rsid w:val="0039641B"/>
    <w:rsid w:val="0039667C"/>
    <w:rsid w:val="003966A0"/>
    <w:rsid w:val="00396DE2"/>
    <w:rsid w:val="00396F13"/>
    <w:rsid w:val="00397045"/>
    <w:rsid w:val="003970AA"/>
    <w:rsid w:val="003971E1"/>
    <w:rsid w:val="00397340"/>
    <w:rsid w:val="00397ECA"/>
    <w:rsid w:val="003A08D9"/>
    <w:rsid w:val="003A1412"/>
    <w:rsid w:val="003A1587"/>
    <w:rsid w:val="003A16BD"/>
    <w:rsid w:val="003A24E6"/>
    <w:rsid w:val="003A2631"/>
    <w:rsid w:val="003A2D48"/>
    <w:rsid w:val="003A2FBD"/>
    <w:rsid w:val="003A3123"/>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D95"/>
    <w:rsid w:val="003A5F8A"/>
    <w:rsid w:val="003A634D"/>
    <w:rsid w:val="003A63AE"/>
    <w:rsid w:val="003A680E"/>
    <w:rsid w:val="003A6A8A"/>
    <w:rsid w:val="003A6B53"/>
    <w:rsid w:val="003A6B8A"/>
    <w:rsid w:val="003A6FB6"/>
    <w:rsid w:val="003A702D"/>
    <w:rsid w:val="003A747C"/>
    <w:rsid w:val="003A796E"/>
    <w:rsid w:val="003A7A9B"/>
    <w:rsid w:val="003B021D"/>
    <w:rsid w:val="003B045B"/>
    <w:rsid w:val="003B0FE7"/>
    <w:rsid w:val="003B1233"/>
    <w:rsid w:val="003B1783"/>
    <w:rsid w:val="003B18D0"/>
    <w:rsid w:val="003B1B17"/>
    <w:rsid w:val="003B1F60"/>
    <w:rsid w:val="003B2155"/>
    <w:rsid w:val="003B2265"/>
    <w:rsid w:val="003B248A"/>
    <w:rsid w:val="003B266C"/>
    <w:rsid w:val="003B267F"/>
    <w:rsid w:val="003B28F7"/>
    <w:rsid w:val="003B2B7A"/>
    <w:rsid w:val="003B2BA6"/>
    <w:rsid w:val="003B2BE2"/>
    <w:rsid w:val="003B2F2D"/>
    <w:rsid w:val="003B311E"/>
    <w:rsid w:val="003B32F1"/>
    <w:rsid w:val="003B347E"/>
    <w:rsid w:val="003B39DC"/>
    <w:rsid w:val="003B3B53"/>
    <w:rsid w:val="003B4503"/>
    <w:rsid w:val="003B450C"/>
    <w:rsid w:val="003B46C8"/>
    <w:rsid w:val="003B46D7"/>
    <w:rsid w:val="003B4B51"/>
    <w:rsid w:val="003B4BB6"/>
    <w:rsid w:val="003B4BFD"/>
    <w:rsid w:val="003B53ED"/>
    <w:rsid w:val="003B545F"/>
    <w:rsid w:val="003B5CE2"/>
    <w:rsid w:val="003B6385"/>
    <w:rsid w:val="003B6567"/>
    <w:rsid w:val="003B6C56"/>
    <w:rsid w:val="003B6DF2"/>
    <w:rsid w:val="003B7115"/>
    <w:rsid w:val="003B72E0"/>
    <w:rsid w:val="003B7513"/>
    <w:rsid w:val="003B788F"/>
    <w:rsid w:val="003B7CB1"/>
    <w:rsid w:val="003C02BE"/>
    <w:rsid w:val="003C039E"/>
    <w:rsid w:val="003C056C"/>
    <w:rsid w:val="003C0608"/>
    <w:rsid w:val="003C0666"/>
    <w:rsid w:val="003C0AD0"/>
    <w:rsid w:val="003C0FE6"/>
    <w:rsid w:val="003C1018"/>
    <w:rsid w:val="003C1038"/>
    <w:rsid w:val="003C1179"/>
    <w:rsid w:val="003C126B"/>
    <w:rsid w:val="003C17AB"/>
    <w:rsid w:val="003C1ABC"/>
    <w:rsid w:val="003C1B6B"/>
    <w:rsid w:val="003C1D50"/>
    <w:rsid w:val="003C20DB"/>
    <w:rsid w:val="003C214F"/>
    <w:rsid w:val="003C2623"/>
    <w:rsid w:val="003C2688"/>
    <w:rsid w:val="003C2D15"/>
    <w:rsid w:val="003C2D46"/>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5217"/>
    <w:rsid w:val="003C5323"/>
    <w:rsid w:val="003C5359"/>
    <w:rsid w:val="003C56E3"/>
    <w:rsid w:val="003C5B77"/>
    <w:rsid w:val="003C5DDB"/>
    <w:rsid w:val="003C6640"/>
    <w:rsid w:val="003C67E4"/>
    <w:rsid w:val="003C6ADD"/>
    <w:rsid w:val="003C6D77"/>
    <w:rsid w:val="003C6DAD"/>
    <w:rsid w:val="003C6F25"/>
    <w:rsid w:val="003C6F29"/>
    <w:rsid w:val="003C70BC"/>
    <w:rsid w:val="003C7CDA"/>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30DE"/>
    <w:rsid w:val="003D3232"/>
    <w:rsid w:val="003D347B"/>
    <w:rsid w:val="003D35BD"/>
    <w:rsid w:val="003D36E3"/>
    <w:rsid w:val="003D37F2"/>
    <w:rsid w:val="003D386F"/>
    <w:rsid w:val="003D3879"/>
    <w:rsid w:val="003D39A3"/>
    <w:rsid w:val="003D3AD0"/>
    <w:rsid w:val="003D3C73"/>
    <w:rsid w:val="003D400D"/>
    <w:rsid w:val="003D40B4"/>
    <w:rsid w:val="003D45A7"/>
    <w:rsid w:val="003D473D"/>
    <w:rsid w:val="003D4844"/>
    <w:rsid w:val="003D4A9B"/>
    <w:rsid w:val="003D4E7F"/>
    <w:rsid w:val="003D560D"/>
    <w:rsid w:val="003D5744"/>
    <w:rsid w:val="003D5B75"/>
    <w:rsid w:val="003D5C71"/>
    <w:rsid w:val="003D5DBD"/>
    <w:rsid w:val="003D5FB3"/>
    <w:rsid w:val="003D60D3"/>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E0011"/>
    <w:rsid w:val="003E00EE"/>
    <w:rsid w:val="003E0195"/>
    <w:rsid w:val="003E04D5"/>
    <w:rsid w:val="003E060F"/>
    <w:rsid w:val="003E087D"/>
    <w:rsid w:val="003E0CAC"/>
    <w:rsid w:val="003E0DBF"/>
    <w:rsid w:val="003E1319"/>
    <w:rsid w:val="003E180C"/>
    <w:rsid w:val="003E19EF"/>
    <w:rsid w:val="003E1D2C"/>
    <w:rsid w:val="003E1D69"/>
    <w:rsid w:val="003E1DF5"/>
    <w:rsid w:val="003E1E79"/>
    <w:rsid w:val="003E200F"/>
    <w:rsid w:val="003E2739"/>
    <w:rsid w:val="003E2CB2"/>
    <w:rsid w:val="003E32AE"/>
    <w:rsid w:val="003E34BE"/>
    <w:rsid w:val="003E36A5"/>
    <w:rsid w:val="003E4E14"/>
    <w:rsid w:val="003E5022"/>
    <w:rsid w:val="003E5301"/>
    <w:rsid w:val="003E5343"/>
    <w:rsid w:val="003E5669"/>
    <w:rsid w:val="003E5881"/>
    <w:rsid w:val="003E5A3F"/>
    <w:rsid w:val="003E5C28"/>
    <w:rsid w:val="003E5F6B"/>
    <w:rsid w:val="003E6186"/>
    <w:rsid w:val="003E61B6"/>
    <w:rsid w:val="003E62CB"/>
    <w:rsid w:val="003E654B"/>
    <w:rsid w:val="003E65AD"/>
    <w:rsid w:val="003E66DB"/>
    <w:rsid w:val="003E68A3"/>
    <w:rsid w:val="003E6CE0"/>
    <w:rsid w:val="003E7426"/>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DDD"/>
    <w:rsid w:val="003F23F6"/>
    <w:rsid w:val="003F25F9"/>
    <w:rsid w:val="003F2911"/>
    <w:rsid w:val="003F296A"/>
    <w:rsid w:val="003F2BEB"/>
    <w:rsid w:val="003F2D6C"/>
    <w:rsid w:val="003F2F96"/>
    <w:rsid w:val="003F30FD"/>
    <w:rsid w:val="003F3115"/>
    <w:rsid w:val="003F32BC"/>
    <w:rsid w:val="003F33FF"/>
    <w:rsid w:val="003F3AC2"/>
    <w:rsid w:val="003F3BE6"/>
    <w:rsid w:val="003F3CA7"/>
    <w:rsid w:val="003F3DB8"/>
    <w:rsid w:val="003F446F"/>
    <w:rsid w:val="003F4C91"/>
    <w:rsid w:val="003F4CB7"/>
    <w:rsid w:val="003F50E4"/>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85C"/>
    <w:rsid w:val="003F6AE5"/>
    <w:rsid w:val="003F6BA5"/>
    <w:rsid w:val="003F6CCE"/>
    <w:rsid w:val="003F6E96"/>
    <w:rsid w:val="003F72FC"/>
    <w:rsid w:val="003F7580"/>
    <w:rsid w:val="003F7647"/>
    <w:rsid w:val="003F76F4"/>
    <w:rsid w:val="003F77CF"/>
    <w:rsid w:val="003F7AC3"/>
    <w:rsid w:val="003F7EA4"/>
    <w:rsid w:val="003F7F14"/>
    <w:rsid w:val="004002E8"/>
    <w:rsid w:val="004006E4"/>
    <w:rsid w:val="00400719"/>
    <w:rsid w:val="0040072F"/>
    <w:rsid w:val="00400CC0"/>
    <w:rsid w:val="00400DF5"/>
    <w:rsid w:val="00400F16"/>
    <w:rsid w:val="00401106"/>
    <w:rsid w:val="0040131B"/>
    <w:rsid w:val="004017FF"/>
    <w:rsid w:val="00401811"/>
    <w:rsid w:val="00401882"/>
    <w:rsid w:val="004019D4"/>
    <w:rsid w:val="00401A83"/>
    <w:rsid w:val="00402019"/>
    <w:rsid w:val="004021F9"/>
    <w:rsid w:val="004024CA"/>
    <w:rsid w:val="004026E9"/>
    <w:rsid w:val="00402FC7"/>
    <w:rsid w:val="00403013"/>
    <w:rsid w:val="004036AF"/>
    <w:rsid w:val="00403894"/>
    <w:rsid w:val="004038DA"/>
    <w:rsid w:val="00403BD3"/>
    <w:rsid w:val="004041AF"/>
    <w:rsid w:val="00404230"/>
    <w:rsid w:val="004045F8"/>
    <w:rsid w:val="00404A9B"/>
    <w:rsid w:val="00404C4B"/>
    <w:rsid w:val="00405320"/>
    <w:rsid w:val="00405440"/>
    <w:rsid w:val="00405480"/>
    <w:rsid w:val="00405831"/>
    <w:rsid w:val="00405B8D"/>
    <w:rsid w:val="00405D2B"/>
    <w:rsid w:val="0040602A"/>
    <w:rsid w:val="00406170"/>
    <w:rsid w:val="004061E9"/>
    <w:rsid w:val="0040629A"/>
    <w:rsid w:val="00406523"/>
    <w:rsid w:val="004065F5"/>
    <w:rsid w:val="0040670E"/>
    <w:rsid w:val="00406747"/>
    <w:rsid w:val="004068B2"/>
    <w:rsid w:val="004070C4"/>
    <w:rsid w:val="0040738E"/>
    <w:rsid w:val="00407564"/>
    <w:rsid w:val="0040764B"/>
    <w:rsid w:val="004079E2"/>
    <w:rsid w:val="00407D71"/>
    <w:rsid w:val="004104EA"/>
    <w:rsid w:val="004104F9"/>
    <w:rsid w:val="004107C9"/>
    <w:rsid w:val="004107F6"/>
    <w:rsid w:val="004107F8"/>
    <w:rsid w:val="00410C36"/>
    <w:rsid w:val="00410C78"/>
    <w:rsid w:val="00410FD2"/>
    <w:rsid w:val="004110A8"/>
    <w:rsid w:val="00411F5B"/>
    <w:rsid w:val="00412135"/>
    <w:rsid w:val="00412194"/>
    <w:rsid w:val="0041288E"/>
    <w:rsid w:val="00412A8A"/>
    <w:rsid w:val="00412AF2"/>
    <w:rsid w:val="00412DD9"/>
    <w:rsid w:val="00412E2C"/>
    <w:rsid w:val="004130C5"/>
    <w:rsid w:val="0041335F"/>
    <w:rsid w:val="00413999"/>
    <w:rsid w:val="00413C3C"/>
    <w:rsid w:val="00414100"/>
    <w:rsid w:val="0041425D"/>
    <w:rsid w:val="004147FA"/>
    <w:rsid w:val="0041494E"/>
    <w:rsid w:val="00414A71"/>
    <w:rsid w:val="00414B89"/>
    <w:rsid w:val="00414CA0"/>
    <w:rsid w:val="00414D7E"/>
    <w:rsid w:val="0041500B"/>
    <w:rsid w:val="004151EA"/>
    <w:rsid w:val="004155C2"/>
    <w:rsid w:val="004158A3"/>
    <w:rsid w:val="00415CD4"/>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7B5"/>
    <w:rsid w:val="0042089C"/>
    <w:rsid w:val="004209BC"/>
    <w:rsid w:val="00420A45"/>
    <w:rsid w:val="00420B14"/>
    <w:rsid w:val="00420C8A"/>
    <w:rsid w:val="00420FA1"/>
    <w:rsid w:val="0042168B"/>
    <w:rsid w:val="00421839"/>
    <w:rsid w:val="00422298"/>
    <w:rsid w:val="00422879"/>
    <w:rsid w:val="00422986"/>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609B"/>
    <w:rsid w:val="00426380"/>
    <w:rsid w:val="00426529"/>
    <w:rsid w:val="00426E06"/>
    <w:rsid w:val="00427157"/>
    <w:rsid w:val="00427390"/>
    <w:rsid w:val="00427868"/>
    <w:rsid w:val="004278A1"/>
    <w:rsid w:val="00427B71"/>
    <w:rsid w:val="00427FF9"/>
    <w:rsid w:val="004306C0"/>
    <w:rsid w:val="00430C1B"/>
    <w:rsid w:val="00430E72"/>
    <w:rsid w:val="00430FE5"/>
    <w:rsid w:val="004310A4"/>
    <w:rsid w:val="00431560"/>
    <w:rsid w:val="00431822"/>
    <w:rsid w:val="00431CDE"/>
    <w:rsid w:val="00431EFF"/>
    <w:rsid w:val="004321BC"/>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888"/>
    <w:rsid w:val="00434AD4"/>
    <w:rsid w:val="00434C25"/>
    <w:rsid w:val="00434CDF"/>
    <w:rsid w:val="00434D47"/>
    <w:rsid w:val="00434F1F"/>
    <w:rsid w:val="0043513F"/>
    <w:rsid w:val="0043518F"/>
    <w:rsid w:val="00435343"/>
    <w:rsid w:val="0043592A"/>
    <w:rsid w:val="00435B4C"/>
    <w:rsid w:val="00435B96"/>
    <w:rsid w:val="00435CCE"/>
    <w:rsid w:val="0043686D"/>
    <w:rsid w:val="00436C5D"/>
    <w:rsid w:val="004372F8"/>
    <w:rsid w:val="0043733E"/>
    <w:rsid w:val="00437D98"/>
    <w:rsid w:val="00437DDF"/>
    <w:rsid w:val="0044004D"/>
    <w:rsid w:val="00440246"/>
    <w:rsid w:val="00440272"/>
    <w:rsid w:val="004406EC"/>
    <w:rsid w:val="00440934"/>
    <w:rsid w:val="00440BD7"/>
    <w:rsid w:val="00440EC6"/>
    <w:rsid w:val="004410F2"/>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DC"/>
    <w:rsid w:val="00443454"/>
    <w:rsid w:val="004435BC"/>
    <w:rsid w:val="00443680"/>
    <w:rsid w:val="00443CE0"/>
    <w:rsid w:val="00444335"/>
    <w:rsid w:val="004445C6"/>
    <w:rsid w:val="00444A0A"/>
    <w:rsid w:val="00444F87"/>
    <w:rsid w:val="004451A8"/>
    <w:rsid w:val="004458F1"/>
    <w:rsid w:val="0044594C"/>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801"/>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BF0"/>
    <w:rsid w:val="00455DB3"/>
    <w:rsid w:val="0045609B"/>
    <w:rsid w:val="004567BA"/>
    <w:rsid w:val="00456831"/>
    <w:rsid w:val="00456AB7"/>
    <w:rsid w:val="00456F31"/>
    <w:rsid w:val="00457371"/>
    <w:rsid w:val="00457717"/>
    <w:rsid w:val="004578AB"/>
    <w:rsid w:val="00460277"/>
    <w:rsid w:val="004604FD"/>
    <w:rsid w:val="004607E3"/>
    <w:rsid w:val="00460851"/>
    <w:rsid w:val="00460881"/>
    <w:rsid w:val="004608F5"/>
    <w:rsid w:val="0046092C"/>
    <w:rsid w:val="0046096A"/>
    <w:rsid w:val="00460AA5"/>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91B"/>
    <w:rsid w:val="00463AA8"/>
    <w:rsid w:val="00463EC8"/>
    <w:rsid w:val="00464136"/>
    <w:rsid w:val="004641E9"/>
    <w:rsid w:val="00464AA2"/>
    <w:rsid w:val="00464AE4"/>
    <w:rsid w:val="00464C88"/>
    <w:rsid w:val="00464D90"/>
    <w:rsid w:val="004653AD"/>
    <w:rsid w:val="0046559F"/>
    <w:rsid w:val="004655BD"/>
    <w:rsid w:val="00465D29"/>
    <w:rsid w:val="00465FFE"/>
    <w:rsid w:val="0046607F"/>
    <w:rsid w:val="00466844"/>
    <w:rsid w:val="00466912"/>
    <w:rsid w:val="004669F5"/>
    <w:rsid w:val="00466C34"/>
    <w:rsid w:val="00466D4A"/>
    <w:rsid w:val="00466D91"/>
    <w:rsid w:val="00466E43"/>
    <w:rsid w:val="00466E74"/>
    <w:rsid w:val="004673A5"/>
    <w:rsid w:val="00467552"/>
    <w:rsid w:val="00467F73"/>
    <w:rsid w:val="0047038B"/>
    <w:rsid w:val="004705CE"/>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E23"/>
    <w:rsid w:val="00472F15"/>
    <w:rsid w:val="0047303C"/>
    <w:rsid w:val="00473515"/>
    <w:rsid w:val="004735C6"/>
    <w:rsid w:val="004736D4"/>
    <w:rsid w:val="00473DB8"/>
    <w:rsid w:val="00474243"/>
    <w:rsid w:val="004744EA"/>
    <w:rsid w:val="00474701"/>
    <w:rsid w:val="00474751"/>
    <w:rsid w:val="00474CD6"/>
    <w:rsid w:val="00474F0E"/>
    <w:rsid w:val="0047520E"/>
    <w:rsid w:val="0047526C"/>
    <w:rsid w:val="00475994"/>
    <w:rsid w:val="00475ACD"/>
    <w:rsid w:val="00475DA1"/>
    <w:rsid w:val="00475DC8"/>
    <w:rsid w:val="00475F98"/>
    <w:rsid w:val="0047601F"/>
    <w:rsid w:val="00476C8C"/>
    <w:rsid w:val="004770E1"/>
    <w:rsid w:val="00477435"/>
    <w:rsid w:val="00477D46"/>
    <w:rsid w:val="00477FFC"/>
    <w:rsid w:val="00480330"/>
    <w:rsid w:val="00480838"/>
    <w:rsid w:val="00480E4B"/>
    <w:rsid w:val="0048110A"/>
    <w:rsid w:val="00481510"/>
    <w:rsid w:val="00481A2E"/>
    <w:rsid w:val="00481DA9"/>
    <w:rsid w:val="00482003"/>
    <w:rsid w:val="004820D1"/>
    <w:rsid w:val="004824F7"/>
    <w:rsid w:val="00482E22"/>
    <w:rsid w:val="00483026"/>
    <w:rsid w:val="00483634"/>
    <w:rsid w:val="0048364B"/>
    <w:rsid w:val="00483694"/>
    <w:rsid w:val="00483956"/>
    <w:rsid w:val="00483BBB"/>
    <w:rsid w:val="00483D33"/>
    <w:rsid w:val="00483F01"/>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88B"/>
    <w:rsid w:val="004879E8"/>
    <w:rsid w:val="00487BC1"/>
    <w:rsid w:val="00490966"/>
    <w:rsid w:val="00491383"/>
    <w:rsid w:val="004913D8"/>
    <w:rsid w:val="00491B9F"/>
    <w:rsid w:val="00491E4A"/>
    <w:rsid w:val="004920E0"/>
    <w:rsid w:val="004922D0"/>
    <w:rsid w:val="004923F9"/>
    <w:rsid w:val="0049251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37D"/>
    <w:rsid w:val="0049557C"/>
    <w:rsid w:val="00495746"/>
    <w:rsid w:val="00495792"/>
    <w:rsid w:val="00495C49"/>
    <w:rsid w:val="00495C7A"/>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4E3"/>
    <w:rsid w:val="004A2515"/>
    <w:rsid w:val="004A2968"/>
    <w:rsid w:val="004A2B32"/>
    <w:rsid w:val="004A31AC"/>
    <w:rsid w:val="004A3457"/>
    <w:rsid w:val="004A3772"/>
    <w:rsid w:val="004A3ECC"/>
    <w:rsid w:val="004A4095"/>
    <w:rsid w:val="004A414B"/>
    <w:rsid w:val="004A48A2"/>
    <w:rsid w:val="004A49A9"/>
    <w:rsid w:val="004A49DE"/>
    <w:rsid w:val="004A4DA1"/>
    <w:rsid w:val="004A4DE0"/>
    <w:rsid w:val="004A4EC0"/>
    <w:rsid w:val="004A4F0D"/>
    <w:rsid w:val="004A5102"/>
    <w:rsid w:val="004A542B"/>
    <w:rsid w:val="004A5817"/>
    <w:rsid w:val="004A58B7"/>
    <w:rsid w:val="004A5E79"/>
    <w:rsid w:val="004A6093"/>
    <w:rsid w:val="004A644F"/>
    <w:rsid w:val="004A6AC0"/>
    <w:rsid w:val="004A6C07"/>
    <w:rsid w:val="004A6CDF"/>
    <w:rsid w:val="004A7118"/>
    <w:rsid w:val="004A7358"/>
    <w:rsid w:val="004A744A"/>
    <w:rsid w:val="004A7B09"/>
    <w:rsid w:val="004A7C0D"/>
    <w:rsid w:val="004A7C63"/>
    <w:rsid w:val="004B0160"/>
    <w:rsid w:val="004B02BC"/>
    <w:rsid w:val="004B03BD"/>
    <w:rsid w:val="004B03CE"/>
    <w:rsid w:val="004B0C40"/>
    <w:rsid w:val="004B0D2C"/>
    <w:rsid w:val="004B138D"/>
    <w:rsid w:val="004B1518"/>
    <w:rsid w:val="004B15B6"/>
    <w:rsid w:val="004B20B9"/>
    <w:rsid w:val="004B24FC"/>
    <w:rsid w:val="004B2692"/>
    <w:rsid w:val="004B2724"/>
    <w:rsid w:val="004B294A"/>
    <w:rsid w:val="004B2D14"/>
    <w:rsid w:val="004B2DAD"/>
    <w:rsid w:val="004B2DF5"/>
    <w:rsid w:val="004B2F25"/>
    <w:rsid w:val="004B321F"/>
    <w:rsid w:val="004B3289"/>
    <w:rsid w:val="004B3621"/>
    <w:rsid w:val="004B3834"/>
    <w:rsid w:val="004B3A11"/>
    <w:rsid w:val="004B3D94"/>
    <w:rsid w:val="004B40A7"/>
    <w:rsid w:val="004B44BC"/>
    <w:rsid w:val="004B46D3"/>
    <w:rsid w:val="004B4862"/>
    <w:rsid w:val="004B4B76"/>
    <w:rsid w:val="004B4D35"/>
    <w:rsid w:val="004B4D4A"/>
    <w:rsid w:val="004B4EBE"/>
    <w:rsid w:val="004B5756"/>
    <w:rsid w:val="004B5839"/>
    <w:rsid w:val="004B5D06"/>
    <w:rsid w:val="004B5F85"/>
    <w:rsid w:val="004B623F"/>
    <w:rsid w:val="004B6A0F"/>
    <w:rsid w:val="004B6CBD"/>
    <w:rsid w:val="004B709D"/>
    <w:rsid w:val="004B72D6"/>
    <w:rsid w:val="004B7718"/>
    <w:rsid w:val="004B7C08"/>
    <w:rsid w:val="004B7E5B"/>
    <w:rsid w:val="004C01BD"/>
    <w:rsid w:val="004C042C"/>
    <w:rsid w:val="004C059F"/>
    <w:rsid w:val="004C05B1"/>
    <w:rsid w:val="004C07AE"/>
    <w:rsid w:val="004C0815"/>
    <w:rsid w:val="004C0900"/>
    <w:rsid w:val="004C099A"/>
    <w:rsid w:val="004C0CB6"/>
    <w:rsid w:val="004C0FED"/>
    <w:rsid w:val="004C10E6"/>
    <w:rsid w:val="004C12A1"/>
    <w:rsid w:val="004C131C"/>
    <w:rsid w:val="004C1379"/>
    <w:rsid w:val="004C163C"/>
    <w:rsid w:val="004C1A2B"/>
    <w:rsid w:val="004C1EF9"/>
    <w:rsid w:val="004C22A7"/>
    <w:rsid w:val="004C2C60"/>
    <w:rsid w:val="004C2EBC"/>
    <w:rsid w:val="004C2F78"/>
    <w:rsid w:val="004C3665"/>
    <w:rsid w:val="004C389F"/>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C87"/>
    <w:rsid w:val="004D1E7A"/>
    <w:rsid w:val="004D21CA"/>
    <w:rsid w:val="004D256B"/>
    <w:rsid w:val="004D2C81"/>
    <w:rsid w:val="004D2D38"/>
    <w:rsid w:val="004D2E9A"/>
    <w:rsid w:val="004D2F6B"/>
    <w:rsid w:val="004D30E0"/>
    <w:rsid w:val="004D34AF"/>
    <w:rsid w:val="004D384F"/>
    <w:rsid w:val="004D3D92"/>
    <w:rsid w:val="004D3DA8"/>
    <w:rsid w:val="004D431C"/>
    <w:rsid w:val="004D46B2"/>
    <w:rsid w:val="004D46F5"/>
    <w:rsid w:val="004D476C"/>
    <w:rsid w:val="004D4B9F"/>
    <w:rsid w:val="004D51A1"/>
    <w:rsid w:val="004D5536"/>
    <w:rsid w:val="004D56F0"/>
    <w:rsid w:val="004D596C"/>
    <w:rsid w:val="004D5A7D"/>
    <w:rsid w:val="004D60C7"/>
    <w:rsid w:val="004D61A1"/>
    <w:rsid w:val="004D64DC"/>
    <w:rsid w:val="004D663E"/>
    <w:rsid w:val="004D670D"/>
    <w:rsid w:val="004D6872"/>
    <w:rsid w:val="004D6A4E"/>
    <w:rsid w:val="004D6CF1"/>
    <w:rsid w:val="004D7073"/>
    <w:rsid w:val="004D75E0"/>
    <w:rsid w:val="004D7B3E"/>
    <w:rsid w:val="004D7CB2"/>
    <w:rsid w:val="004E0233"/>
    <w:rsid w:val="004E0426"/>
    <w:rsid w:val="004E05E9"/>
    <w:rsid w:val="004E0652"/>
    <w:rsid w:val="004E06BB"/>
    <w:rsid w:val="004E0A77"/>
    <w:rsid w:val="004E0BF8"/>
    <w:rsid w:val="004E129B"/>
    <w:rsid w:val="004E13F7"/>
    <w:rsid w:val="004E145A"/>
    <w:rsid w:val="004E1728"/>
    <w:rsid w:val="004E1933"/>
    <w:rsid w:val="004E1CAB"/>
    <w:rsid w:val="004E1E27"/>
    <w:rsid w:val="004E2248"/>
    <w:rsid w:val="004E24C5"/>
    <w:rsid w:val="004E2687"/>
    <w:rsid w:val="004E288A"/>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143"/>
    <w:rsid w:val="004E535C"/>
    <w:rsid w:val="004E5982"/>
    <w:rsid w:val="004E5CBF"/>
    <w:rsid w:val="004E5EE9"/>
    <w:rsid w:val="004E6085"/>
    <w:rsid w:val="004E6582"/>
    <w:rsid w:val="004E6825"/>
    <w:rsid w:val="004E6A28"/>
    <w:rsid w:val="004E6A79"/>
    <w:rsid w:val="004E6C35"/>
    <w:rsid w:val="004E6D6C"/>
    <w:rsid w:val="004E6D85"/>
    <w:rsid w:val="004E6E12"/>
    <w:rsid w:val="004E6E5D"/>
    <w:rsid w:val="004E6EBC"/>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EF"/>
    <w:rsid w:val="004F1870"/>
    <w:rsid w:val="004F188E"/>
    <w:rsid w:val="004F1AF1"/>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6E6"/>
    <w:rsid w:val="004F7946"/>
    <w:rsid w:val="004F7ADC"/>
    <w:rsid w:val="0050050D"/>
    <w:rsid w:val="00500610"/>
    <w:rsid w:val="005006B3"/>
    <w:rsid w:val="005006BA"/>
    <w:rsid w:val="0050084A"/>
    <w:rsid w:val="00500875"/>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B0D"/>
    <w:rsid w:val="00502E7C"/>
    <w:rsid w:val="00502EE8"/>
    <w:rsid w:val="005032BD"/>
    <w:rsid w:val="0050336E"/>
    <w:rsid w:val="00503513"/>
    <w:rsid w:val="005035E3"/>
    <w:rsid w:val="0050385D"/>
    <w:rsid w:val="00503907"/>
    <w:rsid w:val="00503B16"/>
    <w:rsid w:val="005047A1"/>
    <w:rsid w:val="00504AF6"/>
    <w:rsid w:val="00504DBA"/>
    <w:rsid w:val="00504F90"/>
    <w:rsid w:val="0050527A"/>
    <w:rsid w:val="00505420"/>
    <w:rsid w:val="005059F8"/>
    <w:rsid w:val="00505A74"/>
    <w:rsid w:val="00505B4F"/>
    <w:rsid w:val="00505BFA"/>
    <w:rsid w:val="00505F17"/>
    <w:rsid w:val="00506195"/>
    <w:rsid w:val="005063EA"/>
    <w:rsid w:val="005068A4"/>
    <w:rsid w:val="00506A3B"/>
    <w:rsid w:val="00506BCD"/>
    <w:rsid w:val="00506EE0"/>
    <w:rsid w:val="00507153"/>
    <w:rsid w:val="005071B8"/>
    <w:rsid w:val="005074C6"/>
    <w:rsid w:val="005076DF"/>
    <w:rsid w:val="005077CC"/>
    <w:rsid w:val="0050781E"/>
    <w:rsid w:val="00507954"/>
    <w:rsid w:val="005079A2"/>
    <w:rsid w:val="00507C74"/>
    <w:rsid w:val="0051043F"/>
    <w:rsid w:val="005105A3"/>
    <w:rsid w:val="00510678"/>
    <w:rsid w:val="00510781"/>
    <w:rsid w:val="005107D4"/>
    <w:rsid w:val="005108E5"/>
    <w:rsid w:val="00510A33"/>
    <w:rsid w:val="00510BA9"/>
    <w:rsid w:val="00510CBA"/>
    <w:rsid w:val="00510DD6"/>
    <w:rsid w:val="0051158E"/>
    <w:rsid w:val="00511BC8"/>
    <w:rsid w:val="00511CAB"/>
    <w:rsid w:val="0051202F"/>
    <w:rsid w:val="00512A39"/>
    <w:rsid w:val="00512B02"/>
    <w:rsid w:val="00512BF2"/>
    <w:rsid w:val="0051306C"/>
    <w:rsid w:val="005130EC"/>
    <w:rsid w:val="00513992"/>
    <w:rsid w:val="00513A4C"/>
    <w:rsid w:val="00513BA7"/>
    <w:rsid w:val="00513C07"/>
    <w:rsid w:val="00513C30"/>
    <w:rsid w:val="00513E39"/>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201AA"/>
    <w:rsid w:val="00520247"/>
    <w:rsid w:val="005202A1"/>
    <w:rsid w:val="0052058B"/>
    <w:rsid w:val="00520762"/>
    <w:rsid w:val="0052076F"/>
    <w:rsid w:val="0052081B"/>
    <w:rsid w:val="005208A4"/>
    <w:rsid w:val="00520ADD"/>
    <w:rsid w:val="005215EF"/>
    <w:rsid w:val="00521702"/>
    <w:rsid w:val="005217E2"/>
    <w:rsid w:val="00521877"/>
    <w:rsid w:val="0052199C"/>
    <w:rsid w:val="005219ED"/>
    <w:rsid w:val="00521B0F"/>
    <w:rsid w:val="00521EE1"/>
    <w:rsid w:val="005221C0"/>
    <w:rsid w:val="00522A6C"/>
    <w:rsid w:val="00523389"/>
    <w:rsid w:val="00523860"/>
    <w:rsid w:val="00523AA1"/>
    <w:rsid w:val="00523B8D"/>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2ED"/>
    <w:rsid w:val="005263D4"/>
    <w:rsid w:val="00526664"/>
    <w:rsid w:val="0052671C"/>
    <w:rsid w:val="00526998"/>
    <w:rsid w:val="00526B0D"/>
    <w:rsid w:val="00526B20"/>
    <w:rsid w:val="00526B7D"/>
    <w:rsid w:val="00526C04"/>
    <w:rsid w:val="005274B4"/>
    <w:rsid w:val="00527929"/>
    <w:rsid w:val="00527B3F"/>
    <w:rsid w:val="00527C2D"/>
    <w:rsid w:val="00527E18"/>
    <w:rsid w:val="005300AE"/>
    <w:rsid w:val="00530405"/>
    <w:rsid w:val="00530609"/>
    <w:rsid w:val="005307B0"/>
    <w:rsid w:val="00530861"/>
    <w:rsid w:val="005308FC"/>
    <w:rsid w:val="005309FB"/>
    <w:rsid w:val="00530A6C"/>
    <w:rsid w:val="00530BCF"/>
    <w:rsid w:val="00530FE9"/>
    <w:rsid w:val="00531157"/>
    <w:rsid w:val="00531177"/>
    <w:rsid w:val="005315DB"/>
    <w:rsid w:val="0053163E"/>
    <w:rsid w:val="005317AF"/>
    <w:rsid w:val="005318E0"/>
    <w:rsid w:val="00531B7B"/>
    <w:rsid w:val="00531E81"/>
    <w:rsid w:val="0053208B"/>
    <w:rsid w:val="0053277C"/>
    <w:rsid w:val="005328EE"/>
    <w:rsid w:val="005329EB"/>
    <w:rsid w:val="00532AF8"/>
    <w:rsid w:val="00532D3D"/>
    <w:rsid w:val="00533076"/>
    <w:rsid w:val="00533124"/>
    <w:rsid w:val="00533335"/>
    <w:rsid w:val="005337BA"/>
    <w:rsid w:val="005339A0"/>
    <w:rsid w:val="00533C6F"/>
    <w:rsid w:val="00534449"/>
    <w:rsid w:val="0053473D"/>
    <w:rsid w:val="00534A69"/>
    <w:rsid w:val="00534ABB"/>
    <w:rsid w:val="00534E77"/>
    <w:rsid w:val="00534ED2"/>
    <w:rsid w:val="00534FF0"/>
    <w:rsid w:val="00535295"/>
    <w:rsid w:val="005354C1"/>
    <w:rsid w:val="0053554A"/>
    <w:rsid w:val="00535B3B"/>
    <w:rsid w:val="00535D1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A44"/>
    <w:rsid w:val="00540D00"/>
    <w:rsid w:val="00540D51"/>
    <w:rsid w:val="0054124B"/>
    <w:rsid w:val="00541E6E"/>
    <w:rsid w:val="00541F2F"/>
    <w:rsid w:val="00541F8B"/>
    <w:rsid w:val="00542145"/>
    <w:rsid w:val="005428A5"/>
    <w:rsid w:val="0054294D"/>
    <w:rsid w:val="00542A66"/>
    <w:rsid w:val="00542AC8"/>
    <w:rsid w:val="00542C72"/>
    <w:rsid w:val="005430BA"/>
    <w:rsid w:val="00543159"/>
    <w:rsid w:val="00543848"/>
    <w:rsid w:val="00543E44"/>
    <w:rsid w:val="00543E72"/>
    <w:rsid w:val="00543F54"/>
    <w:rsid w:val="00544025"/>
    <w:rsid w:val="0054420E"/>
    <w:rsid w:val="0054437F"/>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FE2"/>
    <w:rsid w:val="005460C0"/>
    <w:rsid w:val="00546525"/>
    <w:rsid w:val="00546730"/>
    <w:rsid w:val="00546EDE"/>
    <w:rsid w:val="00547042"/>
    <w:rsid w:val="005478B7"/>
    <w:rsid w:val="0054794A"/>
    <w:rsid w:val="00547A6E"/>
    <w:rsid w:val="00547A84"/>
    <w:rsid w:val="00547BE0"/>
    <w:rsid w:val="005501F9"/>
    <w:rsid w:val="0055023D"/>
    <w:rsid w:val="00550741"/>
    <w:rsid w:val="00550764"/>
    <w:rsid w:val="00550C70"/>
    <w:rsid w:val="00551468"/>
    <w:rsid w:val="00551ADC"/>
    <w:rsid w:val="00551B00"/>
    <w:rsid w:val="0055202D"/>
    <w:rsid w:val="005524B0"/>
    <w:rsid w:val="00552517"/>
    <w:rsid w:val="005526B2"/>
    <w:rsid w:val="00552810"/>
    <w:rsid w:val="00552F67"/>
    <w:rsid w:val="00553320"/>
    <w:rsid w:val="00553367"/>
    <w:rsid w:val="005537A7"/>
    <w:rsid w:val="00553B86"/>
    <w:rsid w:val="00553DBD"/>
    <w:rsid w:val="00553FFB"/>
    <w:rsid w:val="0055411B"/>
    <w:rsid w:val="0055416E"/>
    <w:rsid w:val="0055433C"/>
    <w:rsid w:val="005544F3"/>
    <w:rsid w:val="005548A2"/>
    <w:rsid w:val="00554C4C"/>
    <w:rsid w:val="00554DA4"/>
    <w:rsid w:val="00554EE1"/>
    <w:rsid w:val="00554F70"/>
    <w:rsid w:val="00555076"/>
    <w:rsid w:val="00555205"/>
    <w:rsid w:val="00555256"/>
    <w:rsid w:val="005553D7"/>
    <w:rsid w:val="00555640"/>
    <w:rsid w:val="005557DE"/>
    <w:rsid w:val="00555BA7"/>
    <w:rsid w:val="00555BB6"/>
    <w:rsid w:val="00556033"/>
    <w:rsid w:val="005560CD"/>
    <w:rsid w:val="00556408"/>
    <w:rsid w:val="00556425"/>
    <w:rsid w:val="005568CF"/>
    <w:rsid w:val="005568F5"/>
    <w:rsid w:val="00556B41"/>
    <w:rsid w:val="00556BDE"/>
    <w:rsid w:val="0055705F"/>
    <w:rsid w:val="00557333"/>
    <w:rsid w:val="0055733E"/>
    <w:rsid w:val="00557492"/>
    <w:rsid w:val="00557844"/>
    <w:rsid w:val="00557E08"/>
    <w:rsid w:val="00560463"/>
    <w:rsid w:val="0056101C"/>
    <w:rsid w:val="00561131"/>
    <w:rsid w:val="00561282"/>
    <w:rsid w:val="005615B0"/>
    <w:rsid w:val="0056193F"/>
    <w:rsid w:val="00561A73"/>
    <w:rsid w:val="00561D51"/>
    <w:rsid w:val="00562387"/>
    <w:rsid w:val="005626DA"/>
    <w:rsid w:val="00562720"/>
    <w:rsid w:val="00562A6E"/>
    <w:rsid w:val="00562FE7"/>
    <w:rsid w:val="00563137"/>
    <w:rsid w:val="0056329A"/>
    <w:rsid w:val="00563937"/>
    <w:rsid w:val="0056448A"/>
    <w:rsid w:val="00564519"/>
    <w:rsid w:val="00564546"/>
    <w:rsid w:val="00564768"/>
    <w:rsid w:val="00564C32"/>
    <w:rsid w:val="00564D09"/>
    <w:rsid w:val="00565043"/>
    <w:rsid w:val="005655C4"/>
    <w:rsid w:val="005659B0"/>
    <w:rsid w:val="00565B29"/>
    <w:rsid w:val="00566019"/>
    <w:rsid w:val="005664C3"/>
    <w:rsid w:val="005665B4"/>
    <w:rsid w:val="005666AB"/>
    <w:rsid w:val="005666CF"/>
    <w:rsid w:val="0056682C"/>
    <w:rsid w:val="005669B6"/>
    <w:rsid w:val="00566A32"/>
    <w:rsid w:val="00566CEF"/>
    <w:rsid w:val="00566D08"/>
    <w:rsid w:val="00566D13"/>
    <w:rsid w:val="005676AE"/>
    <w:rsid w:val="00567701"/>
    <w:rsid w:val="005679C9"/>
    <w:rsid w:val="0057028E"/>
    <w:rsid w:val="005703F5"/>
    <w:rsid w:val="005705B5"/>
    <w:rsid w:val="00570645"/>
    <w:rsid w:val="0057083C"/>
    <w:rsid w:val="00570B94"/>
    <w:rsid w:val="00570ECB"/>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954"/>
    <w:rsid w:val="00573CB3"/>
    <w:rsid w:val="00573D2E"/>
    <w:rsid w:val="00573DB8"/>
    <w:rsid w:val="00573DD6"/>
    <w:rsid w:val="00574608"/>
    <w:rsid w:val="00574769"/>
    <w:rsid w:val="0057477D"/>
    <w:rsid w:val="005747B8"/>
    <w:rsid w:val="00574B8E"/>
    <w:rsid w:val="00574CBE"/>
    <w:rsid w:val="0057548A"/>
    <w:rsid w:val="00575A51"/>
    <w:rsid w:val="00575ABA"/>
    <w:rsid w:val="00575BBB"/>
    <w:rsid w:val="00575C35"/>
    <w:rsid w:val="00575C56"/>
    <w:rsid w:val="0057635B"/>
    <w:rsid w:val="005767FA"/>
    <w:rsid w:val="0057686C"/>
    <w:rsid w:val="00576906"/>
    <w:rsid w:val="00577ACD"/>
    <w:rsid w:val="00577BE1"/>
    <w:rsid w:val="00577C41"/>
    <w:rsid w:val="00577ECE"/>
    <w:rsid w:val="00577FCF"/>
    <w:rsid w:val="00580221"/>
    <w:rsid w:val="00580804"/>
    <w:rsid w:val="00580859"/>
    <w:rsid w:val="005809BA"/>
    <w:rsid w:val="00580AE5"/>
    <w:rsid w:val="00580D95"/>
    <w:rsid w:val="00580F28"/>
    <w:rsid w:val="00581075"/>
    <w:rsid w:val="00581078"/>
    <w:rsid w:val="00581082"/>
    <w:rsid w:val="00581098"/>
    <w:rsid w:val="005813D9"/>
    <w:rsid w:val="005816E4"/>
    <w:rsid w:val="005819AF"/>
    <w:rsid w:val="00582266"/>
    <w:rsid w:val="005825AC"/>
    <w:rsid w:val="005826A5"/>
    <w:rsid w:val="0058271A"/>
    <w:rsid w:val="00582C59"/>
    <w:rsid w:val="00583193"/>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620"/>
    <w:rsid w:val="00587A7E"/>
    <w:rsid w:val="00587B31"/>
    <w:rsid w:val="00587CF7"/>
    <w:rsid w:val="00590069"/>
    <w:rsid w:val="00590320"/>
    <w:rsid w:val="00590423"/>
    <w:rsid w:val="00590B7E"/>
    <w:rsid w:val="00590E44"/>
    <w:rsid w:val="00590FD6"/>
    <w:rsid w:val="00591065"/>
    <w:rsid w:val="00591563"/>
    <w:rsid w:val="00591CBC"/>
    <w:rsid w:val="00592416"/>
    <w:rsid w:val="0059298D"/>
    <w:rsid w:val="00592B54"/>
    <w:rsid w:val="00593A5C"/>
    <w:rsid w:val="00593F68"/>
    <w:rsid w:val="00594158"/>
    <w:rsid w:val="005946FB"/>
    <w:rsid w:val="0059473F"/>
    <w:rsid w:val="00594BD4"/>
    <w:rsid w:val="00594E8D"/>
    <w:rsid w:val="00595561"/>
    <w:rsid w:val="00595577"/>
    <w:rsid w:val="0059626E"/>
    <w:rsid w:val="005965E7"/>
    <w:rsid w:val="00596CA7"/>
    <w:rsid w:val="00596FE2"/>
    <w:rsid w:val="00597217"/>
    <w:rsid w:val="005972E9"/>
    <w:rsid w:val="00597364"/>
    <w:rsid w:val="0059748D"/>
    <w:rsid w:val="005977DB"/>
    <w:rsid w:val="005978CA"/>
    <w:rsid w:val="00597936"/>
    <w:rsid w:val="005979B1"/>
    <w:rsid w:val="00597E11"/>
    <w:rsid w:val="005A00C4"/>
    <w:rsid w:val="005A02EB"/>
    <w:rsid w:val="005A0717"/>
    <w:rsid w:val="005A0858"/>
    <w:rsid w:val="005A0BA0"/>
    <w:rsid w:val="005A0D2C"/>
    <w:rsid w:val="005A115A"/>
    <w:rsid w:val="005A12DA"/>
    <w:rsid w:val="005A2554"/>
    <w:rsid w:val="005A2B2A"/>
    <w:rsid w:val="005A2B3D"/>
    <w:rsid w:val="005A2F98"/>
    <w:rsid w:val="005A3108"/>
    <w:rsid w:val="005A314E"/>
    <w:rsid w:val="005A31FF"/>
    <w:rsid w:val="005A3328"/>
    <w:rsid w:val="005A3477"/>
    <w:rsid w:val="005A38F8"/>
    <w:rsid w:val="005A3B31"/>
    <w:rsid w:val="005A3C15"/>
    <w:rsid w:val="005A3C5E"/>
    <w:rsid w:val="005A3C90"/>
    <w:rsid w:val="005A4361"/>
    <w:rsid w:val="005A48CE"/>
    <w:rsid w:val="005A48F5"/>
    <w:rsid w:val="005A4A08"/>
    <w:rsid w:val="005A4B08"/>
    <w:rsid w:val="005A4BCD"/>
    <w:rsid w:val="005A4EF6"/>
    <w:rsid w:val="005A4F25"/>
    <w:rsid w:val="005A53A0"/>
    <w:rsid w:val="005A5495"/>
    <w:rsid w:val="005A5B9B"/>
    <w:rsid w:val="005A5CE5"/>
    <w:rsid w:val="005A6154"/>
    <w:rsid w:val="005A6435"/>
    <w:rsid w:val="005A6453"/>
    <w:rsid w:val="005A6514"/>
    <w:rsid w:val="005A659A"/>
    <w:rsid w:val="005A65EF"/>
    <w:rsid w:val="005A70B5"/>
    <w:rsid w:val="005A77FF"/>
    <w:rsid w:val="005A7B0D"/>
    <w:rsid w:val="005A7CD2"/>
    <w:rsid w:val="005B0109"/>
    <w:rsid w:val="005B0C6E"/>
    <w:rsid w:val="005B1006"/>
    <w:rsid w:val="005B113B"/>
    <w:rsid w:val="005B122E"/>
    <w:rsid w:val="005B12DF"/>
    <w:rsid w:val="005B1434"/>
    <w:rsid w:val="005B14D3"/>
    <w:rsid w:val="005B17E8"/>
    <w:rsid w:val="005B1993"/>
    <w:rsid w:val="005B1BDD"/>
    <w:rsid w:val="005B1CEC"/>
    <w:rsid w:val="005B1E34"/>
    <w:rsid w:val="005B2226"/>
    <w:rsid w:val="005B22B1"/>
    <w:rsid w:val="005B3146"/>
    <w:rsid w:val="005B3195"/>
    <w:rsid w:val="005B3396"/>
    <w:rsid w:val="005B35D1"/>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662"/>
    <w:rsid w:val="005B598A"/>
    <w:rsid w:val="005B6044"/>
    <w:rsid w:val="005B611C"/>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CC4"/>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E4E"/>
    <w:rsid w:val="005D0056"/>
    <w:rsid w:val="005D060A"/>
    <w:rsid w:val="005D0825"/>
    <w:rsid w:val="005D0B89"/>
    <w:rsid w:val="005D0E50"/>
    <w:rsid w:val="005D172B"/>
    <w:rsid w:val="005D1778"/>
    <w:rsid w:val="005D1DF7"/>
    <w:rsid w:val="005D1E7C"/>
    <w:rsid w:val="005D1F48"/>
    <w:rsid w:val="005D2023"/>
    <w:rsid w:val="005D21B8"/>
    <w:rsid w:val="005D23BF"/>
    <w:rsid w:val="005D28AA"/>
    <w:rsid w:val="005D2B09"/>
    <w:rsid w:val="005D2C13"/>
    <w:rsid w:val="005D2CB6"/>
    <w:rsid w:val="005D2E97"/>
    <w:rsid w:val="005D31AB"/>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B36"/>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B4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75A5"/>
    <w:rsid w:val="005E78B1"/>
    <w:rsid w:val="005E7C6F"/>
    <w:rsid w:val="005E7D03"/>
    <w:rsid w:val="005E7F05"/>
    <w:rsid w:val="005E7F6C"/>
    <w:rsid w:val="005F0202"/>
    <w:rsid w:val="005F03A3"/>
    <w:rsid w:val="005F05E6"/>
    <w:rsid w:val="005F08D0"/>
    <w:rsid w:val="005F0941"/>
    <w:rsid w:val="005F0B89"/>
    <w:rsid w:val="005F0C85"/>
    <w:rsid w:val="005F0C9E"/>
    <w:rsid w:val="005F1183"/>
    <w:rsid w:val="005F11D1"/>
    <w:rsid w:val="005F16D1"/>
    <w:rsid w:val="005F17E9"/>
    <w:rsid w:val="005F1A04"/>
    <w:rsid w:val="005F1A52"/>
    <w:rsid w:val="005F1AB1"/>
    <w:rsid w:val="005F1AC1"/>
    <w:rsid w:val="005F1BE1"/>
    <w:rsid w:val="005F1C93"/>
    <w:rsid w:val="005F20CD"/>
    <w:rsid w:val="005F2389"/>
    <w:rsid w:val="005F2427"/>
    <w:rsid w:val="005F2447"/>
    <w:rsid w:val="005F2479"/>
    <w:rsid w:val="005F257C"/>
    <w:rsid w:val="005F28C3"/>
    <w:rsid w:val="005F2B6F"/>
    <w:rsid w:val="005F2E27"/>
    <w:rsid w:val="005F3383"/>
    <w:rsid w:val="005F3479"/>
    <w:rsid w:val="005F3D45"/>
    <w:rsid w:val="005F40CA"/>
    <w:rsid w:val="005F43B7"/>
    <w:rsid w:val="005F4413"/>
    <w:rsid w:val="005F446D"/>
    <w:rsid w:val="005F4CD0"/>
    <w:rsid w:val="005F51F2"/>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BB1"/>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88"/>
    <w:rsid w:val="00602615"/>
    <w:rsid w:val="00602853"/>
    <w:rsid w:val="0060289B"/>
    <w:rsid w:val="00602939"/>
    <w:rsid w:val="00602E40"/>
    <w:rsid w:val="00602FEC"/>
    <w:rsid w:val="00603209"/>
    <w:rsid w:val="006036E8"/>
    <w:rsid w:val="00603785"/>
    <w:rsid w:val="006037A8"/>
    <w:rsid w:val="00603873"/>
    <w:rsid w:val="00603A5E"/>
    <w:rsid w:val="00603A82"/>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F47"/>
    <w:rsid w:val="0061028A"/>
    <w:rsid w:val="00610483"/>
    <w:rsid w:val="00610D78"/>
    <w:rsid w:val="006116A3"/>
    <w:rsid w:val="00611EDE"/>
    <w:rsid w:val="00611F60"/>
    <w:rsid w:val="006124B7"/>
    <w:rsid w:val="00612A13"/>
    <w:rsid w:val="00612E19"/>
    <w:rsid w:val="00613057"/>
    <w:rsid w:val="006130A7"/>
    <w:rsid w:val="00613191"/>
    <w:rsid w:val="0061328E"/>
    <w:rsid w:val="00613461"/>
    <w:rsid w:val="00613498"/>
    <w:rsid w:val="0061352C"/>
    <w:rsid w:val="006137CE"/>
    <w:rsid w:val="00613AF5"/>
    <w:rsid w:val="006142FF"/>
    <w:rsid w:val="00614561"/>
    <w:rsid w:val="00615263"/>
    <w:rsid w:val="006152D7"/>
    <w:rsid w:val="006153D2"/>
    <w:rsid w:val="00615EED"/>
    <w:rsid w:val="00615FCC"/>
    <w:rsid w:val="00616378"/>
    <w:rsid w:val="0061652A"/>
    <w:rsid w:val="00616548"/>
    <w:rsid w:val="00616A5B"/>
    <w:rsid w:val="00616ABD"/>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A"/>
    <w:rsid w:val="0062159C"/>
    <w:rsid w:val="00621732"/>
    <w:rsid w:val="00621C4B"/>
    <w:rsid w:val="00621E11"/>
    <w:rsid w:val="006220EF"/>
    <w:rsid w:val="006223EB"/>
    <w:rsid w:val="00622BFB"/>
    <w:rsid w:val="00622DB3"/>
    <w:rsid w:val="00623255"/>
    <w:rsid w:val="00623297"/>
    <w:rsid w:val="00623A3B"/>
    <w:rsid w:val="00623B34"/>
    <w:rsid w:val="00623BB7"/>
    <w:rsid w:val="00623F05"/>
    <w:rsid w:val="00624430"/>
    <w:rsid w:val="006248FD"/>
    <w:rsid w:val="00624DF0"/>
    <w:rsid w:val="00624F5E"/>
    <w:rsid w:val="00625099"/>
    <w:rsid w:val="006251D0"/>
    <w:rsid w:val="00625368"/>
    <w:rsid w:val="00625889"/>
    <w:rsid w:val="0062590A"/>
    <w:rsid w:val="006262AF"/>
    <w:rsid w:val="006264CC"/>
    <w:rsid w:val="006268C5"/>
    <w:rsid w:val="00626AB2"/>
    <w:rsid w:val="00626AE9"/>
    <w:rsid w:val="00626B99"/>
    <w:rsid w:val="00626C91"/>
    <w:rsid w:val="00626D42"/>
    <w:rsid w:val="00626E95"/>
    <w:rsid w:val="00627008"/>
    <w:rsid w:val="006278D4"/>
    <w:rsid w:val="00627BCE"/>
    <w:rsid w:val="00627BE4"/>
    <w:rsid w:val="00627F0F"/>
    <w:rsid w:val="00630039"/>
    <w:rsid w:val="00630043"/>
    <w:rsid w:val="0063039E"/>
    <w:rsid w:val="00630A6C"/>
    <w:rsid w:val="006312F7"/>
    <w:rsid w:val="0063194E"/>
    <w:rsid w:val="00631BB5"/>
    <w:rsid w:val="00631DA7"/>
    <w:rsid w:val="00631E2A"/>
    <w:rsid w:val="00631E60"/>
    <w:rsid w:val="00632065"/>
    <w:rsid w:val="0063230A"/>
    <w:rsid w:val="006324BF"/>
    <w:rsid w:val="0063251F"/>
    <w:rsid w:val="006325C2"/>
    <w:rsid w:val="0063262D"/>
    <w:rsid w:val="006329A6"/>
    <w:rsid w:val="00632B40"/>
    <w:rsid w:val="00632D8B"/>
    <w:rsid w:val="006331AE"/>
    <w:rsid w:val="006334A6"/>
    <w:rsid w:val="00633783"/>
    <w:rsid w:val="006339B5"/>
    <w:rsid w:val="00633AA9"/>
    <w:rsid w:val="00633B1C"/>
    <w:rsid w:val="00633C0A"/>
    <w:rsid w:val="00634487"/>
    <w:rsid w:val="006344EE"/>
    <w:rsid w:val="00634580"/>
    <w:rsid w:val="006346F1"/>
    <w:rsid w:val="006351F5"/>
    <w:rsid w:val="006355F0"/>
    <w:rsid w:val="0063581E"/>
    <w:rsid w:val="006359F0"/>
    <w:rsid w:val="00635C3B"/>
    <w:rsid w:val="00635D69"/>
    <w:rsid w:val="006360E8"/>
    <w:rsid w:val="0063624E"/>
    <w:rsid w:val="006365BE"/>
    <w:rsid w:val="00636776"/>
    <w:rsid w:val="006367A1"/>
    <w:rsid w:val="00636801"/>
    <w:rsid w:val="00636AB7"/>
    <w:rsid w:val="00636B22"/>
    <w:rsid w:val="00636CF0"/>
    <w:rsid w:val="0063744B"/>
    <w:rsid w:val="0063758B"/>
    <w:rsid w:val="00637A04"/>
    <w:rsid w:val="00637A24"/>
    <w:rsid w:val="00637C79"/>
    <w:rsid w:val="00637F94"/>
    <w:rsid w:val="0064000F"/>
    <w:rsid w:val="00640183"/>
    <w:rsid w:val="0064023E"/>
    <w:rsid w:val="0064025D"/>
    <w:rsid w:val="006405F6"/>
    <w:rsid w:val="006407F3"/>
    <w:rsid w:val="00640818"/>
    <w:rsid w:val="006408D4"/>
    <w:rsid w:val="00640F9D"/>
    <w:rsid w:val="0064124C"/>
    <w:rsid w:val="0064159F"/>
    <w:rsid w:val="00641772"/>
    <w:rsid w:val="006417CE"/>
    <w:rsid w:val="006418DD"/>
    <w:rsid w:val="006419C7"/>
    <w:rsid w:val="006420AD"/>
    <w:rsid w:val="006425A3"/>
    <w:rsid w:val="006428C3"/>
    <w:rsid w:val="00642979"/>
    <w:rsid w:val="00642DF5"/>
    <w:rsid w:val="00642E27"/>
    <w:rsid w:val="006436F7"/>
    <w:rsid w:val="0064381A"/>
    <w:rsid w:val="006439ED"/>
    <w:rsid w:val="0064441B"/>
    <w:rsid w:val="00644AC2"/>
    <w:rsid w:val="00644B49"/>
    <w:rsid w:val="00644C77"/>
    <w:rsid w:val="0064532D"/>
    <w:rsid w:val="0064539E"/>
    <w:rsid w:val="006458B0"/>
    <w:rsid w:val="006458DF"/>
    <w:rsid w:val="00645AB9"/>
    <w:rsid w:val="006460B9"/>
    <w:rsid w:val="006460D3"/>
    <w:rsid w:val="00646706"/>
    <w:rsid w:val="006467CE"/>
    <w:rsid w:val="006469F9"/>
    <w:rsid w:val="00646ED8"/>
    <w:rsid w:val="006470B7"/>
    <w:rsid w:val="0064749E"/>
    <w:rsid w:val="00647578"/>
    <w:rsid w:val="006477B5"/>
    <w:rsid w:val="00647ADC"/>
    <w:rsid w:val="00647E75"/>
    <w:rsid w:val="0065055D"/>
    <w:rsid w:val="006506EB"/>
    <w:rsid w:val="00650CA9"/>
    <w:rsid w:val="00650CC3"/>
    <w:rsid w:val="006511C7"/>
    <w:rsid w:val="0065129E"/>
    <w:rsid w:val="00651514"/>
    <w:rsid w:val="00651819"/>
    <w:rsid w:val="00651884"/>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F8F"/>
    <w:rsid w:val="0065706B"/>
    <w:rsid w:val="0065712A"/>
    <w:rsid w:val="00657137"/>
    <w:rsid w:val="00657286"/>
    <w:rsid w:val="006577F4"/>
    <w:rsid w:val="0065782B"/>
    <w:rsid w:val="00657853"/>
    <w:rsid w:val="0065792D"/>
    <w:rsid w:val="00657D7C"/>
    <w:rsid w:val="00657E5C"/>
    <w:rsid w:val="00660097"/>
    <w:rsid w:val="00660155"/>
    <w:rsid w:val="00660235"/>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971"/>
    <w:rsid w:val="00663CA6"/>
    <w:rsid w:val="00663EAB"/>
    <w:rsid w:val="00663FCA"/>
    <w:rsid w:val="006640ED"/>
    <w:rsid w:val="00664140"/>
    <w:rsid w:val="0066458B"/>
    <w:rsid w:val="0066478A"/>
    <w:rsid w:val="00664B51"/>
    <w:rsid w:val="00664C28"/>
    <w:rsid w:val="00664CB5"/>
    <w:rsid w:val="00665366"/>
    <w:rsid w:val="0066536E"/>
    <w:rsid w:val="00665910"/>
    <w:rsid w:val="00665E29"/>
    <w:rsid w:val="00665ED5"/>
    <w:rsid w:val="006660F5"/>
    <w:rsid w:val="0066619D"/>
    <w:rsid w:val="00666349"/>
    <w:rsid w:val="006664A2"/>
    <w:rsid w:val="00666AD9"/>
    <w:rsid w:val="00666C19"/>
    <w:rsid w:val="00666FF6"/>
    <w:rsid w:val="006670AD"/>
    <w:rsid w:val="0066770E"/>
    <w:rsid w:val="0066784E"/>
    <w:rsid w:val="006678AD"/>
    <w:rsid w:val="00667D73"/>
    <w:rsid w:val="00667DB8"/>
    <w:rsid w:val="00667EA5"/>
    <w:rsid w:val="00667FE3"/>
    <w:rsid w:val="00670005"/>
    <w:rsid w:val="006702A7"/>
    <w:rsid w:val="0067048E"/>
    <w:rsid w:val="0067052E"/>
    <w:rsid w:val="006705CC"/>
    <w:rsid w:val="00670CAB"/>
    <w:rsid w:val="006713A1"/>
    <w:rsid w:val="0067149E"/>
    <w:rsid w:val="006715EC"/>
    <w:rsid w:val="006718E8"/>
    <w:rsid w:val="00671BE3"/>
    <w:rsid w:val="00672312"/>
    <w:rsid w:val="00672554"/>
    <w:rsid w:val="006726D5"/>
    <w:rsid w:val="00672CBE"/>
    <w:rsid w:val="00672DA0"/>
    <w:rsid w:val="0067301B"/>
    <w:rsid w:val="0067315E"/>
    <w:rsid w:val="0067319E"/>
    <w:rsid w:val="006733C6"/>
    <w:rsid w:val="00673458"/>
    <w:rsid w:val="00673459"/>
    <w:rsid w:val="006735B9"/>
    <w:rsid w:val="00673754"/>
    <w:rsid w:val="006739DF"/>
    <w:rsid w:val="00673D1B"/>
    <w:rsid w:val="00674035"/>
    <w:rsid w:val="0067404F"/>
    <w:rsid w:val="006742D1"/>
    <w:rsid w:val="0067475B"/>
    <w:rsid w:val="0067479E"/>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A3A"/>
    <w:rsid w:val="00676ABD"/>
    <w:rsid w:val="00676EFB"/>
    <w:rsid w:val="006775FF"/>
    <w:rsid w:val="006777A2"/>
    <w:rsid w:val="00677B18"/>
    <w:rsid w:val="00677CEA"/>
    <w:rsid w:val="00677ED5"/>
    <w:rsid w:val="00680288"/>
    <w:rsid w:val="006802EC"/>
    <w:rsid w:val="0068031E"/>
    <w:rsid w:val="00680809"/>
    <w:rsid w:val="00680A0B"/>
    <w:rsid w:val="00680A51"/>
    <w:rsid w:val="00680F70"/>
    <w:rsid w:val="00681000"/>
    <w:rsid w:val="006810E5"/>
    <w:rsid w:val="0068125C"/>
    <w:rsid w:val="0068166B"/>
    <w:rsid w:val="006819E3"/>
    <w:rsid w:val="00681B98"/>
    <w:rsid w:val="00681C37"/>
    <w:rsid w:val="00681D64"/>
    <w:rsid w:val="00681E43"/>
    <w:rsid w:val="0068230B"/>
    <w:rsid w:val="00682B77"/>
    <w:rsid w:val="00682DCB"/>
    <w:rsid w:val="00682F95"/>
    <w:rsid w:val="006830F5"/>
    <w:rsid w:val="0068354C"/>
    <w:rsid w:val="0068399E"/>
    <w:rsid w:val="00683BFA"/>
    <w:rsid w:val="00683C2A"/>
    <w:rsid w:val="00684076"/>
    <w:rsid w:val="00684C1D"/>
    <w:rsid w:val="00684D98"/>
    <w:rsid w:val="006855C8"/>
    <w:rsid w:val="00685936"/>
    <w:rsid w:val="00685BEF"/>
    <w:rsid w:val="00685D0A"/>
    <w:rsid w:val="00685D9C"/>
    <w:rsid w:val="0068617D"/>
    <w:rsid w:val="006861C0"/>
    <w:rsid w:val="0068636B"/>
    <w:rsid w:val="006863EF"/>
    <w:rsid w:val="006865D7"/>
    <w:rsid w:val="00686723"/>
    <w:rsid w:val="006867AF"/>
    <w:rsid w:val="00686959"/>
    <w:rsid w:val="00686D71"/>
    <w:rsid w:val="00686FF5"/>
    <w:rsid w:val="00687017"/>
    <w:rsid w:val="006872E6"/>
    <w:rsid w:val="00687487"/>
    <w:rsid w:val="00687535"/>
    <w:rsid w:val="0068798A"/>
    <w:rsid w:val="006879F6"/>
    <w:rsid w:val="00687C1D"/>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560"/>
    <w:rsid w:val="0069297C"/>
    <w:rsid w:val="00692C27"/>
    <w:rsid w:val="00692C8B"/>
    <w:rsid w:val="00693583"/>
    <w:rsid w:val="0069367B"/>
    <w:rsid w:val="006937CC"/>
    <w:rsid w:val="00693B08"/>
    <w:rsid w:val="00693DED"/>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EE"/>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A19"/>
    <w:rsid w:val="006A2DD8"/>
    <w:rsid w:val="006A2E0C"/>
    <w:rsid w:val="006A3076"/>
    <w:rsid w:val="006A3391"/>
    <w:rsid w:val="006A35E6"/>
    <w:rsid w:val="006A3798"/>
    <w:rsid w:val="006A387D"/>
    <w:rsid w:val="006A3D58"/>
    <w:rsid w:val="006A3DF2"/>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573"/>
    <w:rsid w:val="006A660F"/>
    <w:rsid w:val="006A67FD"/>
    <w:rsid w:val="006A69F1"/>
    <w:rsid w:val="006A6A59"/>
    <w:rsid w:val="006A701F"/>
    <w:rsid w:val="006A75D4"/>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B36"/>
    <w:rsid w:val="006B1C3F"/>
    <w:rsid w:val="006B23BC"/>
    <w:rsid w:val="006B2419"/>
    <w:rsid w:val="006B2590"/>
    <w:rsid w:val="006B2951"/>
    <w:rsid w:val="006B2BAA"/>
    <w:rsid w:val="006B3009"/>
    <w:rsid w:val="006B32F0"/>
    <w:rsid w:val="006B34F0"/>
    <w:rsid w:val="006B40D7"/>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6CE"/>
    <w:rsid w:val="006B672D"/>
    <w:rsid w:val="006B6837"/>
    <w:rsid w:val="006B6989"/>
    <w:rsid w:val="006B6A84"/>
    <w:rsid w:val="006B6E06"/>
    <w:rsid w:val="006B6F64"/>
    <w:rsid w:val="006B71F3"/>
    <w:rsid w:val="006B7288"/>
    <w:rsid w:val="006B73D1"/>
    <w:rsid w:val="006B76C3"/>
    <w:rsid w:val="006B785E"/>
    <w:rsid w:val="006B7C33"/>
    <w:rsid w:val="006B7D0F"/>
    <w:rsid w:val="006B7F79"/>
    <w:rsid w:val="006C00F8"/>
    <w:rsid w:val="006C02C6"/>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4C4"/>
    <w:rsid w:val="006C35A6"/>
    <w:rsid w:val="006C3A16"/>
    <w:rsid w:val="006C3AA3"/>
    <w:rsid w:val="006C3FE3"/>
    <w:rsid w:val="006C41A3"/>
    <w:rsid w:val="006C49B9"/>
    <w:rsid w:val="006C49DD"/>
    <w:rsid w:val="006C4A1D"/>
    <w:rsid w:val="006C4D33"/>
    <w:rsid w:val="006C4FE9"/>
    <w:rsid w:val="006C5049"/>
    <w:rsid w:val="006C527B"/>
    <w:rsid w:val="006C59AD"/>
    <w:rsid w:val="006C5BB8"/>
    <w:rsid w:val="006C5E31"/>
    <w:rsid w:val="006C5EEF"/>
    <w:rsid w:val="006C61C6"/>
    <w:rsid w:val="006C64C7"/>
    <w:rsid w:val="006C65B9"/>
    <w:rsid w:val="006C7209"/>
    <w:rsid w:val="006C7283"/>
    <w:rsid w:val="006C72DE"/>
    <w:rsid w:val="006C7347"/>
    <w:rsid w:val="006C7B4D"/>
    <w:rsid w:val="006C7D8B"/>
    <w:rsid w:val="006C7E04"/>
    <w:rsid w:val="006D0225"/>
    <w:rsid w:val="006D0B06"/>
    <w:rsid w:val="006D10D9"/>
    <w:rsid w:val="006D1125"/>
    <w:rsid w:val="006D12D7"/>
    <w:rsid w:val="006D1589"/>
    <w:rsid w:val="006D1E9A"/>
    <w:rsid w:val="006D233B"/>
    <w:rsid w:val="006D2674"/>
    <w:rsid w:val="006D2733"/>
    <w:rsid w:val="006D2794"/>
    <w:rsid w:val="006D27D8"/>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CA2"/>
    <w:rsid w:val="006D5134"/>
    <w:rsid w:val="006D52F5"/>
    <w:rsid w:val="006D574C"/>
    <w:rsid w:val="006D5992"/>
    <w:rsid w:val="006D59AB"/>
    <w:rsid w:val="006D5A3D"/>
    <w:rsid w:val="006D5B6C"/>
    <w:rsid w:val="006D5D45"/>
    <w:rsid w:val="006D5D82"/>
    <w:rsid w:val="006D5E51"/>
    <w:rsid w:val="006D6061"/>
    <w:rsid w:val="006D62C5"/>
    <w:rsid w:val="006D6444"/>
    <w:rsid w:val="006D6C2E"/>
    <w:rsid w:val="006D6CF9"/>
    <w:rsid w:val="006D6D48"/>
    <w:rsid w:val="006D6FEE"/>
    <w:rsid w:val="006D72CE"/>
    <w:rsid w:val="006D79A8"/>
    <w:rsid w:val="006D7DD5"/>
    <w:rsid w:val="006D7E39"/>
    <w:rsid w:val="006E019C"/>
    <w:rsid w:val="006E0232"/>
    <w:rsid w:val="006E0275"/>
    <w:rsid w:val="006E0419"/>
    <w:rsid w:val="006E094E"/>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9D9"/>
    <w:rsid w:val="006E6AA2"/>
    <w:rsid w:val="006E6BD1"/>
    <w:rsid w:val="006E6E78"/>
    <w:rsid w:val="006E7465"/>
    <w:rsid w:val="006E7651"/>
    <w:rsid w:val="006E788A"/>
    <w:rsid w:val="006E79A0"/>
    <w:rsid w:val="006E7C5A"/>
    <w:rsid w:val="006E7E8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2E5"/>
    <w:rsid w:val="006F6422"/>
    <w:rsid w:val="006F644F"/>
    <w:rsid w:val="006F67B6"/>
    <w:rsid w:val="006F67E8"/>
    <w:rsid w:val="006F7005"/>
    <w:rsid w:val="006F7712"/>
    <w:rsid w:val="006F781E"/>
    <w:rsid w:val="006F7848"/>
    <w:rsid w:val="006F78AA"/>
    <w:rsid w:val="006F78F6"/>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72"/>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603C"/>
    <w:rsid w:val="007060D2"/>
    <w:rsid w:val="007064C6"/>
    <w:rsid w:val="00706588"/>
    <w:rsid w:val="00706603"/>
    <w:rsid w:val="00706747"/>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F6"/>
    <w:rsid w:val="00712F7E"/>
    <w:rsid w:val="00712FB9"/>
    <w:rsid w:val="007130BA"/>
    <w:rsid w:val="007131BC"/>
    <w:rsid w:val="00713339"/>
    <w:rsid w:val="00713407"/>
    <w:rsid w:val="00713508"/>
    <w:rsid w:val="00713EC4"/>
    <w:rsid w:val="0071467D"/>
    <w:rsid w:val="007146EA"/>
    <w:rsid w:val="00714C63"/>
    <w:rsid w:val="00715D4E"/>
    <w:rsid w:val="00715E3A"/>
    <w:rsid w:val="0071628E"/>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07EA"/>
    <w:rsid w:val="0072102C"/>
    <w:rsid w:val="007212A2"/>
    <w:rsid w:val="007213B0"/>
    <w:rsid w:val="0072147D"/>
    <w:rsid w:val="007214AC"/>
    <w:rsid w:val="00721503"/>
    <w:rsid w:val="007217BB"/>
    <w:rsid w:val="00721980"/>
    <w:rsid w:val="00721CD6"/>
    <w:rsid w:val="007220E5"/>
    <w:rsid w:val="007224FA"/>
    <w:rsid w:val="007227DD"/>
    <w:rsid w:val="00723024"/>
    <w:rsid w:val="00723182"/>
    <w:rsid w:val="00723193"/>
    <w:rsid w:val="00723274"/>
    <w:rsid w:val="007238ED"/>
    <w:rsid w:val="00723A04"/>
    <w:rsid w:val="00723DCB"/>
    <w:rsid w:val="00724290"/>
    <w:rsid w:val="0072438D"/>
    <w:rsid w:val="007244CA"/>
    <w:rsid w:val="00724783"/>
    <w:rsid w:val="00725004"/>
    <w:rsid w:val="007252EA"/>
    <w:rsid w:val="007253B4"/>
    <w:rsid w:val="007256C6"/>
    <w:rsid w:val="00725AAE"/>
    <w:rsid w:val="00725ABD"/>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7A3"/>
    <w:rsid w:val="00727887"/>
    <w:rsid w:val="0072793B"/>
    <w:rsid w:val="00727D25"/>
    <w:rsid w:val="00727FB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AFF"/>
    <w:rsid w:val="00731D09"/>
    <w:rsid w:val="00731FFC"/>
    <w:rsid w:val="007320A0"/>
    <w:rsid w:val="00732143"/>
    <w:rsid w:val="00732419"/>
    <w:rsid w:val="00732998"/>
    <w:rsid w:val="00732A67"/>
    <w:rsid w:val="00732FFD"/>
    <w:rsid w:val="00733233"/>
    <w:rsid w:val="00733390"/>
    <w:rsid w:val="00733702"/>
    <w:rsid w:val="00733790"/>
    <w:rsid w:val="0073396D"/>
    <w:rsid w:val="00733BEA"/>
    <w:rsid w:val="00733C4A"/>
    <w:rsid w:val="00733D16"/>
    <w:rsid w:val="00733E78"/>
    <w:rsid w:val="00734194"/>
    <w:rsid w:val="0073441A"/>
    <w:rsid w:val="00734555"/>
    <w:rsid w:val="00734677"/>
    <w:rsid w:val="00734C87"/>
    <w:rsid w:val="00734F27"/>
    <w:rsid w:val="00735173"/>
    <w:rsid w:val="0073582E"/>
    <w:rsid w:val="007359E7"/>
    <w:rsid w:val="00735AFF"/>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3C6"/>
    <w:rsid w:val="007404F8"/>
    <w:rsid w:val="0074054D"/>
    <w:rsid w:val="00740766"/>
    <w:rsid w:val="00740C1F"/>
    <w:rsid w:val="00741059"/>
    <w:rsid w:val="0074126A"/>
    <w:rsid w:val="0074167C"/>
    <w:rsid w:val="00741C06"/>
    <w:rsid w:val="00741D16"/>
    <w:rsid w:val="00741DC5"/>
    <w:rsid w:val="00741E96"/>
    <w:rsid w:val="00741F64"/>
    <w:rsid w:val="00742114"/>
    <w:rsid w:val="007427B3"/>
    <w:rsid w:val="00742AD4"/>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26F"/>
    <w:rsid w:val="007446BD"/>
    <w:rsid w:val="00744703"/>
    <w:rsid w:val="00744849"/>
    <w:rsid w:val="00744F37"/>
    <w:rsid w:val="00745401"/>
    <w:rsid w:val="00745449"/>
    <w:rsid w:val="00745488"/>
    <w:rsid w:val="0074554C"/>
    <w:rsid w:val="00745A2F"/>
    <w:rsid w:val="00745A51"/>
    <w:rsid w:val="00745B09"/>
    <w:rsid w:val="00745B23"/>
    <w:rsid w:val="00745BDC"/>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419"/>
    <w:rsid w:val="00751A03"/>
    <w:rsid w:val="00751F57"/>
    <w:rsid w:val="00752951"/>
    <w:rsid w:val="00752ACA"/>
    <w:rsid w:val="00752B22"/>
    <w:rsid w:val="00752B35"/>
    <w:rsid w:val="0075347C"/>
    <w:rsid w:val="007534F6"/>
    <w:rsid w:val="00753866"/>
    <w:rsid w:val="00753B74"/>
    <w:rsid w:val="00753F3C"/>
    <w:rsid w:val="0075480C"/>
    <w:rsid w:val="00754BE8"/>
    <w:rsid w:val="00754D04"/>
    <w:rsid w:val="00755140"/>
    <w:rsid w:val="007551E7"/>
    <w:rsid w:val="00755398"/>
    <w:rsid w:val="00755882"/>
    <w:rsid w:val="00755BA9"/>
    <w:rsid w:val="00755E83"/>
    <w:rsid w:val="00755FEE"/>
    <w:rsid w:val="007563FE"/>
    <w:rsid w:val="00757016"/>
    <w:rsid w:val="0075711A"/>
    <w:rsid w:val="00757384"/>
    <w:rsid w:val="00757448"/>
    <w:rsid w:val="007575A1"/>
    <w:rsid w:val="00757B81"/>
    <w:rsid w:val="00757C85"/>
    <w:rsid w:val="00757F56"/>
    <w:rsid w:val="0076003B"/>
    <w:rsid w:val="00760446"/>
    <w:rsid w:val="007604E5"/>
    <w:rsid w:val="00760914"/>
    <w:rsid w:val="00760A9B"/>
    <w:rsid w:val="00760D6F"/>
    <w:rsid w:val="00760EB9"/>
    <w:rsid w:val="00760F32"/>
    <w:rsid w:val="00761A89"/>
    <w:rsid w:val="00761BCD"/>
    <w:rsid w:val="00761FEB"/>
    <w:rsid w:val="00762762"/>
    <w:rsid w:val="00762791"/>
    <w:rsid w:val="00762B46"/>
    <w:rsid w:val="00762C2F"/>
    <w:rsid w:val="00762DE2"/>
    <w:rsid w:val="00763479"/>
    <w:rsid w:val="00764001"/>
    <w:rsid w:val="00764492"/>
    <w:rsid w:val="0076481F"/>
    <w:rsid w:val="00764B3E"/>
    <w:rsid w:val="00764D60"/>
    <w:rsid w:val="00764E9D"/>
    <w:rsid w:val="00765772"/>
    <w:rsid w:val="007657BF"/>
    <w:rsid w:val="007658BD"/>
    <w:rsid w:val="00765CD4"/>
    <w:rsid w:val="00765F5F"/>
    <w:rsid w:val="007661D3"/>
    <w:rsid w:val="00766541"/>
    <w:rsid w:val="007666EA"/>
    <w:rsid w:val="00766700"/>
    <w:rsid w:val="00766F16"/>
    <w:rsid w:val="00766F1D"/>
    <w:rsid w:val="0076738D"/>
    <w:rsid w:val="00767CC8"/>
    <w:rsid w:val="007708B5"/>
    <w:rsid w:val="0077095B"/>
    <w:rsid w:val="007709E1"/>
    <w:rsid w:val="00770AA3"/>
    <w:rsid w:val="00770AF7"/>
    <w:rsid w:val="00770F21"/>
    <w:rsid w:val="007715E0"/>
    <w:rsid w:val="00771749"/>
    <w:rsid w:val="00771776"/>
    <w:rsid w:val="00771B86"/>
    <w:rsid w:val="00771DA9"/>
    <w:rsid w:val="00771E2F"/>
    <w:rsid w:val="00772141"/>
    <w:rsid w:val="007729A5"/>
    <w:rsid w:val="00772B34"/>
    <w:rsid w:val="00772B66"/>
    <w:rsid w:val="00772DA3"/>
    <w:rsid w:val="00772EF4"/>
    <w:rsid w:val="00773150"/>
    <w:rsid w:val="007731CF"/>
    <w:rsid w:val="00773AE4"/>
    <w:rsid w:val="00773CBB"/>
    <w:rsid w:val="00773E11"/>
    <w:rsid w:val="00774825"/>
    <w:rsid w:val="0077488E"/>
    <w:rsid w:val="00774B4F"/>
    <w:rsid w:val="00774E16"/>
    <w:rsid w:val="00774F77"/>
    <w:rsid w:val="00774F78"/>
    <w:rsid w:val="007750B6"/>
    <w:rsid w:val="0077517A"/>
    <w:rsid w:val="00775200"/>
    <w:rsid w:val="00775484"/>
    <w:rsid w:val="007754BD"/>
    <w:rsid w:val="00775B37"/>
    <w:rsid w:val="00775C82"/>
    <w:rsid w:val="00775D77"/>
    <w:rsid w:val="00775D90"/>
    <w:rsid w:val="00775F15"/>
    <w:rsid w:val="00776219"/>
    <w:rsid w:val="007764E7"/>
    <w:rsid w:val="00776757"/>
    <w:rsid w:val="00776DA4"/>
    <w:rsid w:val="00776DC5"/>
    <w:rsid w:val="0077707D"/>
    <w:rsid w:val="00777110"/>
    <w:rsid w:val="007775FE"/>
    <w:rsid w:val="00777606"/>
    <w:rsid w:val="0077777A"/>
    <w:rsid w:val="007778DE"/>
    <w:rsid w:val="007779BE"/>
    <w:rsid w:val="0078033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4D8"/>
    <w:rsid w:val="0078253C"/>
    <w:rsid w:val="00782639"/>
    <w:rsid w:val="00782A5D"/>
    <w:rsid w:val="00782B1B"/>
    <w:rsid w:val="00782DC5"/>
    <w:rsid w:val="00783042"/>
    <w:rsid w:val="00783165"/>
    <w:rsid w:val="007831A5"/>
    <w:rsid w:val="00783277"/>
    <w:rsid w:val="00783300"/>
    <w:rsid w:val="00783357"/>
    <w:rsid w:val="0078336E"/>
    <w:rsid w:val="0078342B"/>
    <w:rsid w:val="00783AD4"/>
    <w:rsid w:val="00783D32"/>
    <w:rsid w:val="00783D91"/>
    <w:rsid w:val="00783EA2"/>
    <w:rsid w:val="0078402E"/>
    <w:rsid w:val="007840A7"/>
    <w:rsid w:val="007845E0"/>
    <w:rsid w:val="007846EE"/>
    <w:rsid w:val="007848C4"/>
    <w:rsid w:val="00784C66"/>
    <w:rsid w:val="00784E4E"/>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2511"/>
    <w:rsid w:val="0079252B"/>
    <w:rsid w:val="00792726"/>
    <w:rsid w:val="00792986"/>
    <w:rsid w:val="0079298A"/>
    <w:rsid w:val="00792A56"/>
    <w:rsid w:val="00792B45"/>
    <w:rsid w:val="00792BA4"/>
    <w:rsid w:val="00792C80"/>
    <w:rsid w:val="00792D86"/>
    <w:rsid w:val="00792E59"/>
    <w:rsid w:val="00792E73"/>
    <w:rsid w:val="007930E5"/>
    <w:rsid w:val="00793258"/>
    <w:rsid w:val="0079337D"/>
    <w:rsid w:val="007933C4"/>
    <w:rsid w:val="00793456"/>
    <w:rsid w:val="007937B9"/>
    <w:rsid w:val="0079385F"/>
    <w:rsid w:val="007939F5"/>
    <w:rsid w:val="007941D3"/>
    <w:rsid w:val="007943B0"/>
    <w:rsid w:val="007948D5"/>
    <w:rsid w:val="007949C1"/>
    <w:rsid w:val="00795189"/>
    <w:rsid w:val="0079523B"/>
    <w:rsid w:val="00795528"/>
    <w:rsid w:val="0079583A"/>
    <w:rsid w:val="0079583F"/>
    <w:rsid w:val="00795961"/>
    <w:rsid w:val="007959E2"/>
    <w:rsid w:val="00795BF0"/>
    <w:rsid w:val="00795E95"/>
    <w:rsid w:val="00796027"/>
    <w:rsid w:val="0079613B"/>
    <w:rsid w:val="007962D1"/>
    <w:rsid w:val="00796487"/>
    <w:rsid w:val="007964B2"/>
    <w:rsid w:val="007969A3"/>
    <w:rsid w:val="00796CBA"/>
    <w:rsid w:val="00797212"/>
    <w:rsid w:val="00797434"/>
    <w:rsid w:val="00797504"/>
    <w:rsid w:val="0079757D"/>
    <w:rsid w:val="00797B0C"/>
    <w:rsid w:val="00797C82"/>
    <w:rsid w:val="00797F0D"/>
    <w:rsid w:val="007A0AEB"/>
    <w:rsid w:val="007A0CED"/>
    <w:rsid w:val="007A0E8D"/>
    <w:rsid w:val="007A10B6"/>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66C"/>
    <w:rsid w:val="007A37B1"/>
    <w:rsid w:val="007A39FF"/>
    <w:rsid w:val="007A3BA7"/>
    <w:rsid w:val="007A3C6F"/>
    <w:rsid w:val="007A413E"/>
    <w:rsid w:val="007A4164"/>
    <w:rsid w:val="007A4358"/>
    <w:rsid w:val="007A4768"/>
    <w:rsid w:val="007A477A"/>
    <w:rsid w:val="007A4996"/>
    <w:rsid w:val="007A4B0C"/>
    <w:rsid w:val="007A542F"/>
    <w:rsid w:val="007A5810"/>
    <w:rsid w:val="007A5AE4"/>
    <w:rsid w:val="007A5CD7"/>
    <w:rsid w:val="007A5F15"/>
    <w:rsid w:val="007A6179"/>
    <w:rsid w:val="007A6626"/>
    <w:rsid w:val="007A674F"/>
    <w:rsid w:val="007A67E5"/>
    <w:rsid w:val="007A6933"/>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5ED"/>
    <w:rsid w:val="007B1AEE"/>
    <w:rsid w:val="007B1E09"/>
    <w:rsid w:val="007B1EA1"/>
    <w:rsid w:val="007B1F3E"/>
    <w:rsid w:val="007B20E3"/>
    <w:rsid w:val="007B225A"/>
    <w:rsid w:val="007B260E"/>
    <w:rsid w:val="007B2B00"/>
    <w:rsid w:val="007B2C74"/>
    <w:rsid w:val="007B2E4B"/>
    <w:rsid w:val="007B2F7B"/>
    <w:rsid w:val="007B2FEB"/>
    <w:rsid w:val="007B32CC"/>
    <w:rsid w:val="007B3794"/>
    <w:rsid w:val="007B387D"/>
    <w:rsid w:val="007B3BAB"/>
    <w:rsid w:val="007B3F6C"/>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A29"/>
    <w:rsid w:val="007B6B5B"/>
    <w:rsid w:val="007B6FD6"/>
    <w:rsid w:val="007B7055"/>
    <w:rsid w:val="007B706C"/>
    <w:rsid w:val="007B77EC"/>
    <w:rsid w:val="007B7B20"/>
    <w:rsid w:val="007B7BB7"/>
    <w:rsid w:val="007B7BBD"/>
    <w:rsid w:val="007B7BF4"/>
    <w:rsid w:val="007B7E01"/>
    <w:rsid w:val="007B7E54"/>
    <w:rsid w:val="007B7F45"/>
    <w:rsid w:val="007C005F"/>
    <w:rsid w:val="007C00F3"/>
    <w:rsid w:val="007C077B"/>
    <w:rsid w:val="007C1A27"/>
    <w:rsid w:val="007C1BD3"/>
    <w:rsid w:val="007C1C00"/>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2E6"/>
    <w:rsid w:val="007C5747"/>
    <w:rsid w:val="007C59A8"/>
    <w:rsid w:val="007C5B38"/>
    <w:rsid w:val="007C5C54"/>
    <w:rsid w:val="007C5CB4"/>
    <w:rsid w:val="007C62DC"/>
    <w:rsid w:val="007C64AB"/>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81"/>
    <w:rsid w:val="007D497D"/>
    <w:rsid w:val="007D4D4C"/>
    <w:rsid w:val="007D517F"/>
    <w:rsid w:val="007D5603"/>
    <w:rsid w:val="007D597C"/>
    <w:rsid w:val="007D5A43"/>
    <w:rsid w:val="007D5A8E"/>
    <w:rsid w:val="007D63E5"/>
    <w:rsid w:val="007D653C"/>
    <w:rsid w:val="007D65CF"/>
    <w:rsid w:val="007D65FB"/>
    <w:rsid w:val="007D6722"/>
    <w:rsid w:val="007D68E4"/>
    <w:rsid w:val="007D6E08"/>
    <w:rsid w:val="007D720E"/>
    <w:rsid w:val="007D762A"/>
    <w:rsid w:val="007D7669"/>
    <w:rsid w:val="007D76B7"/>
    <w:rsid w:val="007D771C"/>
    <w:rsid w:val="007D7AFB"/>
    <w:rsid w:val="007D7C57"/>
    <w:rsid w:val="007D7CCC"/>
    <w:rsid w:val="007D7CFD"/>
    <w:rsid w:val="007D7FC0"/>
    <w:rsid w:val="007E0016"/>
    <w:rsid w:val="007E0280"/>
    <w:rsid w:val="007E04DD"/>
    <w:rsid w:val="007E06D5"/>
    <w:rsid w:val="007E08E8"/>
    <w:rsid w:val="007E1871"/>
    <w:rsid w:val="007E2031"/>
    <w:rsid w:val="007E21EA"/>
    <w:rsid w:val="007E246D"/>
    <w:rsid w:val="007E2518"/>
    <w:rsid w:val="007E2696"/>
    <w:rsid w:val="007E2A14"/>
    <w:rsid w:val="007E2AB3"/>
    <w:rsid w:val="007E3060"/>
    <w:rsid w:val="007E309F"/>
    <w:rsid w:val="007E30C1"/>
    <w:rsid w:val="007E39A4"/>
    <w:rsid w:val="007E39B4"/>
    <w:rsid w:val="007E3BC0"/>
    <w:rsid w:val="007E3D4B"/>
    <w:rsid w:val="007E3DA8"/>
    <w:rsid w:val="007E40A6"/>
    <w:rsid w:val="007E40CF"/>
    <w:rsid w:val="007E4173"/>
    <w:rsid w:val="007E4963"/>
    <w:rsid w:val="007E54D5"/>
    <w:rsid w:val="007E5957"/>
    <w:rsid w:val="007E5B2B"/>
    <w:rsid w:val="007E5DEA"/>
    <w:rsid w:val="007E5FA6"/>
    <w:rsid w:val="007E60B9"/>
    <w:rsid w:val="007E61C8"/>
    <w:rsid w:val="007E624C"/>
    <w:rsid w:val="007E6482"/>
    <w:rsid w:val="007E6630"/>
    <w:rsid w:val="007E66E9"/>
    <w:rsid w:val="007E6BF3"/>
    <w:rsid w:val="007E6E85"/>
    <w:rsid w:val="007E71F9"/>
    <w:rsid w:val="007E7A84"/>
    <w:rsid w:val="007E7A98"/>
    <w:rsid w:val="007E7B7F"/>
    <w:rsid w:val="007E7C96"/>
    <w:rsid w:val="007E7D33"/>
    <w:rsid w:val="007F0332"/>
    <w:rsid w:val="007F05B3"/>
    <w:rsid w:val="007F05EB"/>
    <w:rsid w:val="007F06F0"/>
    <w:rsid w:val="007F07B7"/>
    <w:rsid w:val="007F0A1E"/>
    <w:rsid w:val="007F0FD6"/>
    <w:rsid w:val="007F0FDD"/>
    <w:rsid w:val="007F0FE6"/>
    <w:rsid w:val="007F1361"/>
    <w:rsid w:val="007F143C"/>
    <w:rsid w:val="007F15E6"/>
    <w:rsid w:val="007F161A"/>
    <w:rsid w:val="007F180D"/>
    <w:rsid w:val="007F1B1C"/>
    <w:rsid w:val="007F1C78"/>
    <w:rsid w:val="007F24A2"/>
    <w:rsid w:val="007F29A6"/>
    <w:rsid w:val="007F2A65"/>
    <w:rsid w:val="007F340E"/>
    <w:rsid w:val="007F3638"/>
    <w:rsid w:val="007F3AE7"/>
    <w:rsid w:val="007F3DD9"/>
    <w:rsid w:val="007F3F16"/>
    <w:rsid w:val="007F4130"/>
    <w:rsid w:val="007F47FD"/>
    <w:rsid w:val="007F4868"/>
    <w:rsid w:val="007F5187"/>
    <w:rsid w:val="007F5276"/>
    <w:rsid w:val="007F528E"/>
    <w:rsid w:val="007F5414"/>
    <w:rsid w:val="007F542F"/>
    <w:rsid w:val="007F5641"/>
    <w:rsid w:val="007F56B7"/>
    <w:rsid w:val="007F5A63"/>
    <w:rsid w:val="007F5A70"/>
    <w:rsid w:val="007F5D0B"/>
    <w:rsid w:val="007F6135"/>
    <w:rsid w:val="007F6311"/>
    <w:rsid w:val="007F63DE"/>
    <w:rsid w:val="007F64AC"/>
    <w:rsid w:val="007F6570"/>
    <w:rsid w:val="007F68DA"/>
    <w:rsid w:val="007F6BD6"/>
    <w:rsid w:val="007F6BE4"/>
    <w:rsid w:val="007F6CEA"/>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8F4"/>
    <w:rsid w:val="00801CA7"/>
    <w:rsid w:val="00801F27"/>
    <w:rsid w:val="00802437"/>
    <w:rsid w:val="0080250A"/>
    <w:rsid w:val="00802845"/>
    <w:rsid w:val="008028B7"/>
    <w:rsid w:val="00802A07"/>
    <w:rsid w:val="00802BB3"/>
    <w:rsid w:val="008030D1"/>
    <w:rsid w:val="00803210"/>
    <w:rsid w:val="008036EB"/>
    <w:rsid w:val="008049AE"/>
    <w:rsid w:val="00804A46"/>
    <w:rsid w:val="00804E8A"/>
    <w:rsid w:val="00804F01"/>
    <w:rsid w:val="008050EF"/>
    <w:rsid w:val="008056CC"/>
    <w:rsid w:val="008056EF"/>
    <w:rsid w:val="00805747"/>
    <w:rsid w:val="008057F3"/>
    <w:rsid w:val="00805CA3"/>
    <w:rsid w:val="00805D71"/>
    <w:rsid w:val="00805F50"/>
    <w:rsid w:val="008060D1"/>
    <w:rsid w:val="00806116"/>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80A"/>
    <w:rsid w:val="008138B2"/>
    <w:rsid w:val="008138B5"/>
    <w:rsid w:val="00813B23"/>
    <w:rsid w:val="00813B56"/>
    <w:rsid w:val="00813CBC"/>
    <w:rsid w:val="00813F5F"/>
    <w:rsid w:val="00814288"/>
    <w:rsid w:val="00815222"/>
    <w:rsid w:val="008154E1"/>
    <w:rsid w:val="0081555E"/>
    <w:rsid w:val="00815678"/>
    <w:rsid w:val="0081596F"/>
    <w:rsid w:val="00815B57"/>
    <w:rsid w:val="00815C08"/>
    <w:rsid w:val="00815EC6"/>
    <w:rsid w:val="008160C3"/>
    <w:rsid w:val="008163FC"/>
    <w:rsid w:val="00816576"/>
    <w:rsid w:val="008166DD"/>
    <w:rsid w:val="00816922"/>
    <w:rsid w:val="00816ABA"/>
    <w:rsid w:val="00816C0A"/>
    <w:rsid w:val="0081727A"/>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DD"/>
    <w:rsid w:val="008211E7"/>
    <w:rsid w:val="00821354"/>
    <w:rsid w:val="008220FB"/>
    <w:rsid w:val="0082212B"/>
    <w:rsid w:val="00822160"/>
    <w:rsid w:val="00822301"/>
    <w:rsid w:val="00822635"/>
    <w:rsid w:val="00822742"/>
    <w:rsid w:val="00822E98"/>
    <w:rsid w:val="00822FCB"/>
    <w:rsid w:val="008233DC"/>
    <w:rsid w:val="00823843"/>
    <w:rsid w:val="008238FA"/>
    <w:rsid w:val="0082396B"/>
    <w:rsid w:val="008239DE"/>
    <w:rsid w:val="00823A76"/>
    <w:rsid w:val="00823E1A"/>
    <w:rsid w:val="00823FC1"/>
    <w:rsid w:val="00824D4B"/>
    <w:rsid w:val="00824E11"/>
    <w:rsid w:val="00825015"/>
    <w:rsid w:val="00825082"/>
    <w:rsid w:val="008254D6"/>
    <w:rsid w:val="00825A1E"/>
    <w:rsid w:val="00825A4B"/>
    <w:rsid w:val="00825C00"/>
    <w:rsid w:val="00825FF9"/>
    <w:rsid w:val="008263BD"/>
    <w:rsid w:val="008265CE"/>
    <w:rsid w:val="0082671D"/>
    <w:rsid w:val="0082691C"/>
    <w:rsid w:val="008269D3"/>
    <w:rsid w:val="00826A74"/>
    <w:rsid w:val="00826B7C"/>
    <w:rsid w:val="008270C9"/>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425"/>
    <w:rsid w:val="00830910"/>
    <w:rsid w:val="00830F65"/>
    <w:rsid w:val="008310B1"/>
    <w:rsid w:val="008317EA"/>
    <w:rsid w:val="008319CA"/>
    <w:rsid w:val="00831F50"/>
    <w:rsid w:val="008326AF"/>
    <w:rsid w:val="00832852"/>
    <w:rsid w:val="00832A0A"/>
    <w:rsid w:val="00832BDF"/>
    <w:rsid w:val="00832D94"/>
    <w:rsid w:val="00833067"/>
    <w:rsid w:val="00833169"/>
    <w:rsid w:val="008333A0"/>
    <w:rsid w:val="00833646"/>
    <w:rsid w:val="008336FB"/>
    <w:rsid w:val="0083378B"/>
    <w:rsid w:val="00833834"/>
    <w:rsid w:val="00833BDE"/>
    <w:rsid w:val="00833D5B"/>
    <w:rsid w:val="00833D62"/>
    <w:rsid w:val="00833DE0"/>
    <w:rsid w:val="0083417E"/>
    <w:rsid w:val="00834361"/>
    <w:rsid w:val="008350A7"/>
    <w:rsid w:val="008351D9"/>
    <w:rsid w:val="00835372"/>
    <w:rsid w:val="008354C0"/>
    <w:rsid w:val="008355FE"/>
    <w:rsid w:val="008362B8"/>
    <w:rsid w:val="008367CC"/>
    <w:rsid w:val="00836A63"/>
    <w:rsid w:val="00836B29"/>
    <w:rsid w:val="00836EAF"/>
    <w:rsid w:val="008370A2"/>
    <w:rsid w:val="008379E2"/>
    <w:rsid w:val="00837CD1"/>
    <w:rsid w:val="0084005C"/>
    <w:rsid w:val="008401C8"/>
    <w:rsid w:val="0084031E"/>
    <w:rsid w:val="00840886"/>
    <w:rsid w:val="00840914"/>
    <w:rsid w:val="0084107D"/>
    <w:rsid w:val="00841A48"/>
    <w:rsid w:val="00841A5D"/>
    <w:rsid w:val="00841AA8"/>
    <w:rsid w:val="00841ACF"/>
    <w:rsid w:val="00841BEE"/>
    <w:rsid w:val="00841DDB"/>
    <w:rsid w:val="00841FB3"/>
    <w:rsid w:val="00842003"/>
    <w:rsid w:val="0084222E"/>
    <w:rsid w:val="008423FF"/>
    <w:rsid w:val="00842592"/>
    <w:rsid w:val="008428BB"/>
    <w:rsid w:val="00842ED3"/>
    <w:rsid w:val="008432C9"/>
    <w:rsid w:val="0084362F"/>
    <w:rsid w:val="00843B6D"/>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B0F"/>
    <w:rsid w:val="00846DA2"/>
    <w:rsid w:val="00846DD6"/>
    <w:rsid w:val="008470A1"/>
    <w:rsid w:val="008470F7"/>
    <w:rsid w:val="00847223"/>
    <w:rsid w:val="00847400"/>
    <w:rsid w:val="00847503"/>
    <w:rsid w:val="008475E8"/>
    <w:rsid w:val="00847936"/>
    <w:rsid w:val="00847F77"/>
    <w:rsid w:val="00847F7A"/>
    <w:rsid w:val="00850067"/>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944"/>
    <w:rsid w:val="00853A68"/>
    <w:rsid w:val="00853FAE"/>
    <w:rsid w:val="008541A8"/>
    <w:rsid w:val="008541FE"/>
    <w:rsid w:val="00854238"/>
    <w:rsid w:val="00854331"/>
    <w:rsid w:val="00854722"/>
    <w:rsid w:val="0085496D"/>
    <w:rsid w:val="0085497A"/>
    <w:rsid w:val="00854C53"/>
    <w:rsid w:val="00854F6A"/>
    <w:rsid w:val="00854FD7"/>
    <w:rsid w:val="00855008"/>
    <w:rsid w:val="008551A3"/>
    <w:rsid w:val="0085524D"/>
    <w:rsid w:val="00855413"/>
    <w:rsid w:val="008554A9"/>
    <w:rsid w:val="008558CF"/>
    <w:rsid w:val="00855D9E"/>
    <w:rsid w:val="00856106"/>
    <w:rsid w:val="00856445"/>
    <w:rsid w:val="008569E2"/>
    <w:rsid w:val="00856A11"/>
    <w:rsid w:val="00856A20"/>
    <w:rsid w:val="00856A76"/>
    <w:rsid w:val="00856F01"/>
    <w:rsid w:val="00856F85"/>
    <w:rsid w:val="00856F87"/>
    <w:rsid w:val="008571ED"/>
    <w:rsid w:val="008572C6"/>
    <w:rsid w:val="0085733E"/>
    <w:rsid w:val="008574BA"/>
    <w:rsid w:val="00857A3B"/>
    <w:rsid w:val="00857F9C"/>
    <w:rsid w:val="008601EA"/>
    <w:rsid w:val="00860221"/>
    <w:rsid w:val="008608EA"/>
    <w:rsid w:val="00860CE5"/>
    <w:rsid w:val="00860FA8"/>
    <w:rsid w:val="008610C1"/>
    <w:rsid w:val="008611F6"/>
    <w:rsid w:val="00861398"/>
    <w:rsid w:val="00861825"/>
    <w:rsid w:val="00861A9A"/>
    <w:rsid w:val="00861BA9"/>
    <w:rsid w:val="00862516"/>
    <w:rsid w:val="00862625"/>
    <w:rsid w:val="0086275F"/>
    <w:rsid w:val="008627F9"/>
    <w:rsid w:val="00862BD2"/>
    <w:rsid w:val="00862D2F"/>
    <w:rsid w:val="00862F31"/>
    <w:rsid w:val="00863435"/>
    <w:rsid w:val="0086367A"/>
    <w:rsid w:val="00863737"/>
    <w:rsid w:val="00863CBC"/>
    <w:rsid w:val="00864630"/>
    <w:rsid w:val="00864ACD"/>
    <w:rsid w:val="00864C65"/>
    <w:rsid w:val="00864C67"/>
    <w:rsid w:val="00864D20"/>
    <w:rsid w:val="008651DC"/>
    <w:rsid w:val="00865448"/>
    <w:rsid w:val="0086566C"/>
    <w:rsid w:val="008657F8"/>
    <w:rsid w:val="00865995"/>
    <w:rsid w:val="00865BCC"/>
    <w:rsid w:val="00865C36"/>
    <w:rsid w:val="00866192"/>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3CF"/>
    <w:rsid w:val="008726BD"/>
    <w:rsid w:val="008727DA"/>
    <w:rsid w:val="00872F15"/>
    <w:rsid w:val="00872F5D"/>
    <w:rsid w:val="00873080"/>
    <w:rsid w:val="0087349F"/>
    <w:rsid w:val="0087370D"/>
    <w:rsid w:val="0087376A"/>
    <w:rsid w:val="00873EF7"/>
    <w:rsid w:val="008743B0"/>
    <w:rsid w:val="00874448"/>
    <w:rsid w:val="00874A22"/>
    <w:rsid w:val="00874D5D"/>
    <w:rsid w:val="00874DD3"/>
    <w:rsid w:val="00875391"/>
    <w:rsid w:val="0087584E"/>
    <w:rsid w:val="008758E2"/>
    <w:rsid w:val="00875992"/>
    <w:rsid w:val="00875B6F"/>
    <w:rsid w:val="00875CD5"/>
    <w:rsid w:val="00875D71"/>
    <w:rsid w:val="00875F11"/>
    <w:rsid w:val="00875F48"/>
    <w:rsid w:val="0087618F"/>
    <w:rsid w:val="008763D0"/>
    <w:rsid w:val="008766F6"/>
    <w:rsid w:val="00876C4D"/>
    <w:rsid w:val="00876C62"/>
    <w:rsid w:val="00877552"/>
    <w:rsid w:val="00877740"/>
    <w:rsid w:val="0087798E"/>
    <w:rsid w:val="00877AB1"/>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866"/>
    <w:rsid w:val="0088396F"/>
    <w:rsid w:val="008839DE"/>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5C8"/>
    <w:rsid w:val="008906C5"/>
    <w:rsid w:val="008909F1"/>
    <w:rsid w:val="00891392"/>
    <w:rsid w:val="00891457"/>
    <w:rsid w:val="0089186A"/>
    <w:rsid w:val="00891A29"/>
    <w:rsid w:val="00891E0C"/>
    <w:rsid w:val="008920D1"/>
    <w:rsid w:val="00892105"/>
    <w:rsid w:val="008922DB"/>
    <w:rsid w:val="0089254A"/>
    <w:rsid w:val="00892650"/>
    <w:rsid w:val="008926A6"/>
    <w:rsid w:val="008927D9"/>
    <w:rsid w:val="00892994"/>
    <w:rsid w:val="00892C6A"/>
    <w:rsid w:val="00892EA0"/>
    <w:rsid w:val="00892ED0"/>
    <w:rsid w:val="008934C1"/>
    <w:rsid w:val="00893DEC"/>
    <w:rsid w:val="0089440D"/>
    <w:rsid w:val="008947E7"/>
    <w:rsid w:val="00894C74"/>
    <w:rsid w:val="008951FE"/>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E0B"/>
    <w:rsid w:val="008A0365"/>
    <w:rsid w:val="008A0452"/>
    <w:rsid w:val="008A04CC"/>
    <w:rsid w:val="008A06AA"/>
    <w:rsid w:val="008A07DD"/>
    <w:rsid w:val="008A0A50"/>
    <w:rsid w:val="008A0B82"/>
    <w:rsid w:val="008A0C65"/>
    <w:rsid w:val="008A1742"/>
    <w:rsid w:val="008A1DA3"/>
    <w:rsid w:val="008A1F9D"/>
    <w:rsid w:val="008A2176"/>
    <w:rsid w:val="008A21E6"/>
    <w:rsid w:val="008A229E"/>
    <w:rsid w:val="008A249A"/>
    <w:rsid w:val="008A25A1"/>
    <w:rsid w:val="008A2623"/>
    <w:rsid w:val="008A27E3"/>
    <w:rsid w:val="008A2DF0"/>
    <w:rsid w:val="008A2DF3"/>
    <w:rsid w:val="008A2E8F"/>
    <w:rsid w:val="008A2EAA"/>
    <w:rsid w:val="008A30EA"/>
    <w:rsid w:val="008A30F8"/>
    <w:rsid w:val="008A326A"/>
    <w:rsid w:val="008A3599"/>
    <w:rsid w:val="008A3984"/>
    <w:rsid w:val="008A3F66"/>
    <w:rsid w:val="008A4572"/>
    <w:rsid w:val="008A4712"/>
    <w:rsid w:val="008A4AEE"/>
    <w:rsid w:val="008A4CB2"/>
    <w:rsid w:val="008A4D53"/>
    <w:rsid w:val="008A4FA9"/>
    <w:rsid w:val="008A509C"/>
    <w:rsid w:val="008A52EB"/>
    <w:rsid w:val="008A54E8"/>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B06ED"/>
    <w:rsid w:val="008B07F6"/>
    <w:rsid w:val="008B0883"/>
    <w:rsid w:val="008B0959"/>
    <w:rsid w:val="008B0C60"/>
    <w:rsid w:val="008B0D7C"/>
    <w:rsid w:val="008B10A9"/>
    <w:rsid w:val="008B1455"/>
    <w:rsid w:val="008B14BB"/>
    <w:rsid w:val="008B1746"/>
    <w:rsid w:val="008B19A5"/>
    <w:rsid w:val="008B1CC3"/>
    <w:rsid w:val="008B211D"/>
    <w:rsid w:val="008B2AE2"/>
    <w:rsid w:val="008B2BF9"/>
    <w:rsid w:val="008B2C20"/>
    <w:rsid w:val="008B2C93"/>
    <w:rsid w:val="008B3242"/>
    <w:rsid w:val="008B3387"/>
    <w:rsid w:val="008B357F"/>
    <w:rsid w:val="008B366F"/>
    <w:rsid w:val="008B3720"/>
    <w:rsid w:val="008B3AD2"/>
    <w:rsid w:val="008B3E15"/>
    <w:rsid w:val="008B411E"/>
    <w:rsid w:val="008B435E"/>
    <w:rsid w:val="008B4946"/>
    <w:rsid w:val="008B4972"/>
    <w:rsid w:val="008B49ED"/>
    <w:rsid w:val="008B4A6E"/>
    <w:rsid w:val="008B514A"/>
    <w:rsid w:val="008B51F5"/>
    <w:rsid w:val="008B553B"/>
    <w:rsid w:val="008B567C"/>
    <w:rsid w:val="008B568C"/>
    <w:rsid w:val="008B5940"/>
    <w:rsid w:val="008B5D0D"/>
    <w:rsid w:val="008B5D5D"/>
    <w:rsid w:val="008B5EA3"/>
    <w:rsid w:val="008B60AE"/>
    <w:rsid w:val="008B60DE"/>
    <w:rsid w:val="008B6568"/>
    <w:rsid w:val="008B679A"/>
    <w:rsid w:val="008B6854"/>
    <w:rsid w:val="008B6948"/>
    <w:rsid w:val="008B6E06"/>
    <w:rsid w:val="008B6F81"/>
    <w:rsid w:val="008B73EA"/>
    <w:rsid w:val="008B745C"/>
    <w:rsid w:val="008B79C9"/>
    <w:rsid w:val="008B7E66"/>
    <w:rsid w:val="008B7F3E"/>
    <w:rsid w:val="008C0305"/>
    <w:rsid w:val="008C0386"/>
    <w:rsid w:val="008C04CF"/>
    <w:rsid w:val="008C06B9"/>
    <w:rsid w:val="008C0867"/>
    <w:rsid w:val="008C0AD8"/>
    <w:rsid w:val="008C0C4A"/>
    <w:rsid w:val="008C0C4E"/>
    <w:rsid w:val="008C0D52"/>
    <w:rsid w:val="008C0DBC"/>
    <w:rsid w:val="008C1022"/>
    <w:rsid w:val="008C1051"/>
    <w:rsid w:val="008C1156"/>
    <w:rsid w:val="008C12D2"/>
    <w:rsid w:val="008C13C7"/>
    <w:rsid w:val="008C194F"/>
    <w:rsid w:val="008C19D7"/>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219"/>
    <w:rsid w:val="008C72C7"/>
    <w:rsid w:val="008C761F"/>
    <w:rsid w:val="008C7641"/>
    <w:rsid w:val="008C7669"/>
    <w:rsid w:val="008C794C"/>
    <w:rsid w:val="008D03DB"/>
    <w:rsid w:val="008D04EE"/>
    <w:rsid w:val="008D0703"/>
    <w:rsid w:val="008D0A98"/>
    <w:rsid w:val="008D0C71"/>
    <w:rsid w:val="008D0EA1"/>
    <w:rsid w:val="008D13C1"/>
    <w:rsid w:val="008D1409"/>
    <w:rsid w:val="008D188D"/>
    <w:rsid w:val="008D18A3"/>
    <w:rsid w:val="008D1CF6"/>
    <w:rsid w:val="008D1F3C"/>
    <w:rsid w:val="008D1FC3"/>
    <w:rsid w:val="008D22E4"/>
    <w:rsid w:val="008D2664"/>
    <w:rsid w:val="008D2683"/>
    <w:rsid w:val="008D2C33"/>
    <w:rsid w:val="008D30AD"/>
    <w:rsid w:val="008D30CC"/>
    <w:rsid w:val="008D30D3"/>
    <w:rsid w:val="008D3847"/>
    <w:rsid w:val="008D4163"/>
    <w:rsid w:val="008D4D4B"/>
    <w:rsid w:val="008D4E03"/>
    <w:rsid w:val="008D5586"/>
    <w:rsid w:val="008D5742"/>
    <w:rsid w:val="008D5765"/>
    <w:rsid w:val="008D579E"/>
    <w:rsid w:val="008D58DE"/>
    <w:rsid w:val="008D5C61"/>
    <w:rsid w:val="008D5D83"/>
    <w:rsid w:val="008D5E2A"/>
    <w:rsid w:val="008D6010"/>
    <w:rsid w:val="008D6033"/>
    <w:rsid w:val="008D63F3"/>
    <w:rsid w:val="008D645E"/>
    <w:rsid w:val="008D6C70"/>
    <w:rsid w:val="008D6D84"/>
    <w:rsid w:val="008D739F"/>
    <w:rsid w:val="008D7416"/>
    <w:rsid w:val="008D7666"/>
    <w:rsid w:val="008D7A4E"/>
    <w:rsid w:val="008D7E2D"/>
    <w:rsid w:val="008D7F22"/>
    <w:rsid w:val="008E00B3"/>
    <w:rsid w:val="008E0547"/>
    <w:rsid w:val="008E0AD9"/>
    <w:rsid w:val="008E0AE2"/>
    <w:rsid w:val="008E0FD0"/>
    <w:rsid w:val="008E17DF"/>
    <w:rsid w:val="008E1B6C"/>
    <w:rsid w:val="008E1BE6"/>
    <w:rsid w:val="008E1F9E"/>
    <w:rsid w:val="008E2397"/>
    <w:rsid w:val="008E23C6"/>
    <w:rsid w:val="008E2430"/>
    <w:rsid w:val="008E2554"/>
    <w:rsid w:val="008E26F1"/>
    <w:rsid w:val="008E2797"/>
    <w:rsid w:val="008E2842"/>
    <w:rsid w:val="008E2AF3"/>
    <w:rsid w:val="008E2B49"/>
    <w:rsid w:val="008E2BE7"/>
    <w:rsid w:val="008E3087"/>
    <w:rsid w:val="008E3100"/>
    <w:rsid w:val="008E3B98"/>
    <w:rsid w:val="008E3D0D"/>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742"/>
    <w:rsid w:val="008E67C0"/>
    <w:rsid w:val="008E692D"/>
    <w:rsid w:val="008E6CF5"/>
    <w:rsid w:val="008E7B1A"/>
    <w:rsid w:val="008E7C19"/>
    <w:rsid w:val="008E7ECA"/>
    <w:rsid w:val="008E7FB1"/>
    <w:rsid w:val="008F01D0"/>
    <w:rsid w:val="008F01F1"/>
    <w:rsid w:val="008F0237"/>
    <w:rsid w:val="008F0541"/>
    <w:rsid w:val="008F0638"/>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CB2"/>
    <w:rsid w:val="008F2D2F"/>
    <w:rsid w:val="008F2E41"/>
    <w:rsid w:val="008F2FFA"/>
    <w:rsid w:val="008F31DA"/>
    <w:rsid w:val="008F343A"/>
    <w:rsid w:val="008F409D"/>
    <w:rsid w:val="008F4426"/>
    <w:rsid w:val="008F4684"/>
    <w:rsid w:val="008F47AF"/>
    <w:rsid w:val="008F4912"/>
    <w:rsid w:val="008F4DF4"/>
    <w:rsid w:val="008F5180"/>
    <w:rsid w:val="008F5475"/>
    <w:rsid w:val="008F5513"/>
    <w:rsid w:val="008F55A0"/>
    <w:rsid w:val="008F5707"/>
    <w:rsid w:val="008F5864"/>
    <w:rsid w:val="008F5FB1"/>
    <w:rsid w:val="008F6162"/>
    <w:rsid w:val="008F617D"/>
    <w:rsid w:val="008F6250"/>
    <w:rsid w:val="008F63A3"/>
    <w:rsid w:val="008F658C"/>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0B"/>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686"/>
    <w:rsid w:val="009058A9"/>
    <w:rsid w:val="00905976"/>
    <w:rsid w:val="009059C8"/>
    <w:rsid w:val="009059E1"/>
    <w:rsid w:val="00905EE3"/>
    <w:rsid w:val="00906107"/>
    <w:rsid w:val="00906A45"/>
    <w:rsid w:val="00906BCF"/>
    <w:rsid w:val="00906DDB"/>
    <w:rsid w:val="00906F3D"/>
    <w:rsid w:val="009070FF"/>
    <w:rsid w:val="0090722B"/>
    <w:rsid w:val="00907A1A"/>
    <w:rsid w:val="00907A5A"/>
    <w:rsid w:val="00907D3E"/>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435"/>
    <w:rsid w:val="00912617"/>
    <w:rsid w:val="00912758"/>
    <w:rsid w:val="00912825"/>
    <w:rsid w:val="00912A0F"/>
    <w:rsid w:val="00912F40"/>
    <w:rsid w:val="00912F87"/>
    <w:rsid w:val="0091302C"/>
    <w:rsid w:val="009130C3"/>
    <w:rsid w:val="009131CD"/>
    <w:rsid w:val="0091374A"/>
    <w:rsid w:val="00913877"/>
    <w:rsid w:val="00913A82"/>
    <w:rsid w:val="00913F8A"/>
    <w:rsid w:val="00914062"/>
    <w:rsid w:val="00914480"/>
    <w:rsid w:val="00914DF7"/>
    <w:rsid w:val="009152B9"/>
    <w:rsid w:val="009156C4"/>
    <w:rsid w:val="00915752"/>
    <w:rsid w:val="009158CE"/>
    <w:rsid w:val="00915969"/>
    <w:rsid w:val="00915BB6"/>
    <w:rsid w:val="00916160"/>
    <w:rsid w:val="0091624F"/>
    <w:rsid w:val="00916372"/>
    <w:rsid w:val="00916458"/>
    <w:rsid w:val="00916532"/>
    <w:rsid w:val="00916B56"/>
    <w:rsid w:val="00916DE4"/>
    <w:rsid w:val="00917248"/>
    <w:rsid w:val="0091728E"/>
    <w:rsid w:val="00917315"/>
    <w:rsid w:val="00917507"/>
    <w:rsid w:val="0091755E"/>
    <w:rsid w:val="00917A75"/>
    <w:rsid w:val="00917BD9"/>
    <w:rsid w:val="00917BFF"/>
    <w:rsid w:val="00917F3B"/>
    <w:rsid w:val="00920430"/>
    <w:rsid w:val="00920559"/>
    <w:rsid w:val="009205A3"/>
    <w:rsid w:val="009208E9"/>
    <w:rsid w:val="00920932"/>
    <w:rsid w:val="00921178"/>
    <w:rsid w:val="009211BC"/>
    <w:rsid w:val="0092128D"/>
    <w:rsid w:val="00921296"/>
    <w:rsid w:val="00921438"/>
    <w:rsid w:val="0092145C"/>
    <w:rsid w:val="00921671"/>
    <w:rsid w:val="00921C14"/>
    <w:rsid w:val="00921C7C"/>
    <w:rsid w:val="00921DB8"/>
    <w:rsid w:val="00921F05"/>
    <w:rsid w:val="00922069"/>
    <w:rsid w:val="00922585"/>
    <w:rsid w:val="009227FB"/>
    <w:rsid w:val="00922C42"/>
    <w:rsid w:val="00922C63"/>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7178"/>
    <w:rsid w:val="009271FB"/>
    <w:rsid w:val="009274FF"/>
    <w:rsid w:val="0092761A"/>
    <w:rsid w:val="0092768E"/>
    <w:rsid w:val="00927933"/>
    <w:rsid w:val="00927BFB"/>
    <w:rsid w:val="00927FA7"/>
    <w:rsid w:val="00930384"/>
    <w:rsid w:val="0093039D"/>
    <w:rsid w:val="00930518"/>
    <w:rsid w:val="009306B1"/>
    <w:rsid w:val="00930B89"/>
    <w:rsid w:val="009313D1"/>
    <w:rsid w:val="009317AF"/>
    <w:rsid w:val="0093183C"/>
    <w:rsid w:val="00931C5C"/>
    <w:rsid w:val="0093273D"/>
    <w:rsid w:val="00932B44"/>
    <w:rsid w:val="00933135"/>
    <w:rsid w:val="009331E3"/>
    <w:rsid w:val="0093476F"/>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0CE"/>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5B9"/>
    <w:rsid w:val="00943033"/>
    <w:rsid w:val="00943084"/>
    <w:rsid w:val="00943251"/>
    <w:rsid w:val="00943528"/>
    <w:rsid w:val="0094369F"/>
    <w:rsid w:val="009438A5"/>
    <w:rsid w:val="00943CFA"/>
    <w:rsid w:val="00943E83"/>
    <w:rsid w:val="00944297"/>
    <w:rsid w:val="009444A8"/>
    <w:rsid w:val="009449EC"/>
    <w:rsid w:val="00944AA9"/>
    <w:rsid w:val="00944DBA"/>
    <w:rsid w:val="00944E0F"/>
    <w:rsid w:val="009450DC"/>
    <w:rsid w:val="00945234"/>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903"/>
    <w:rsid w:val="00951912"/>
    <w:rsid w:val="0095193E"/>
    <w:rsid w:val="00951A8E"/>
    <w:rsid w:val="009528FF"/>
    <w:rsid w:val="00952DED"/>
    <w:rsid w:val="00952F9A"/>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82B"/>
    <w:rsid w:val="00960D75"/>
    <w:rsid w:val="00960ED5"/>
    <w:rsid w:val="0096105F"/>
    <w:rsid w:val="0096195B"/>
    <w:rsid w:val="00961AB2"/>
    <w:rsid w:val="00961BF5"/>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4099"/>
    <w:rsid w:val="00964302"/>
    <w:rsid w:val="0096440E"/>
    <w:rsid w:val="0096449B"/>
    <w:rsid w:val="00964912"/>
    <w:rsid w:val="00964C12"/>
    <w:rsid w:val="00964E17"/>
    <w:rsid w:val="009650D8"/>
    <w:rsid w:val="009658CF"/>
    <w:rsid w:val="00965C17"/>
    <w:rsid w:val="00965CDF"/>
    <w:rsid w:val="00965E03"/>
    <w:rsid w:val="00965E95"/>
    <w:rsid w:val="009660E3"/>
    <w:rsid w:val="009660F3"/>
    <w:rsid w:val="0096695A"/>
    <w:rsid w:val="00966EBF"/>
    <w:rsid w:val="00966F89"/>
    <w:rsid w:val="00966FE1"/>
    <w:rsid w:val="00967087"/>
    <w:rsid w:val="009671BC"/>
    <w:rsid w:val="00967673"/>
    <w:rsid w:val="00967C5B"/>
    <w:rsid w:val="00967C96"/>
    <w:rsid w:val="0097023B"/>
    <w:rsid w:val="0097037D"/>
    <w:rsid w:val="009703F4"/>
    <w:rsid w:val="009704EC"/>
    <w:rsid w:val="00970555"/>
    <w:rsid w:val="009708FF"/>
    <w:rsid w:val="00970D4D"/>
    <w:rsid w:val="00970F2D"/>
    <w:rsid w:val="00971315"/>
    <w:rsid w:val="0097153E"/>
    <w:rsid w:val="00971682"/>
    <w:rsid w:val="009716D7"/>
    <w:rsid w:val="009718BE"/>
    <w:rsid w:val="00971B69"/>
    <w:rsid w:val="00972C60"/>
    <w:rsid w:val="0097311B"/>
    <w:rsid w:val="009733AB"/>
    <w:rsid w:val="009735DA"/>
    <w:rsid w:val="009735EC"/>
    <w:rsid w:val="009738BE"/>
    <w:rsid w:val="00973BF2"/>
    <w:rsid w:val="00974063"/>
    <w:rsid w:val="009746DD"/>
    <w:rsid w:val="00974F6B"/>
    <w:rsid w:val="00975289"/>
    <w:rsid w:val="00975290"/>
    <w:rsid w:val="0097558C"/>
    <w:rsid w:val="009756EC"/>
    <w:rsid w:val="009758CB"/>
    <w:rsid w:val="00975C16"/>
    <w:rsid w:val="00975D2B"/>
    <w:rsid w:val="00975FE7"/>
    <w:rsid w:val="0097605A"/>
    <w:rsid w:val="00976119"/>
    <w:rsid w:val="0097618A"/>
    <w:rsid w:val="009761AF"/>
    <w:rsid w:val="00976208"/>
    <w:rsid w:val="00976580"/>
    <w:rsid w:val="009767C6"/>
    <w:rsid w:val="00976B34"/>
    <w:rsid w:val="00976D73"/>
    <w:rsid w:val="009776ED"/>
    <w:rsid w:val="00977C75"/>
    <w:rsid w:val="00980419"/>
    <w:rsid w:val="0098041B"/>
    <w:rsid w:val="00980928"/>
    <w:rsid w:val="0098096E"/>
    <w:rsid w:val="00980A46"/>
    <w:rsid w:val="00980E10"/>
    <w:rsid w:val="009812C6"/>
    <w:rsid w:val="00981481"/>
    <w:rsid w:val="009816C0"/>
    <w:rsid w:val="009819BE"/>
    <w:rsid w:val="00981B15"/>
    <w:rsid w:val="00981BF2"/>
    <w:rsid w:val="00981E02"/>
    <w:rsid w:val="00982227"/>
    <w:rsid w:val="009822A9"/>
    <w:rsid w:val="00982503"/>
    <w:rsid w:val="00982679"/>
    <w:rsid w:val="009829BA"/>
    <w:rsid w:val="00982A5A"/>
    <w:rsid w:val="00982C29"/>
    <w:rsid w:val="00982DF0"/>
    <w:rsid w:val="00982F70"/>
    <w:rsid w:val="00983474"/>
    <w:rsid w:val="00983499"/>
    <w:rsid w:val="009834D1"/>
    <w:rsid w:val="0098365A"/>
    <w:rsid w:val="0098386D"/>
    <w:rsid w:val="00983ACB"/>
    <w:rsid w:val="00983F90"/>
    <w:rsid w:val="009840A6"/>
    <w:rsid w:val="00984115"/>
    <w:rsid w:val="0098437C"/>
    <w:rsid w:val="009843F4"/>
    <w:rsid w:val="00984472"/>
    <w:rsid w:val="0098472E"/>
    <w:rsid w:val="00984905"/>
    <w:rsid w:val="009849F3"/>
    <w:rsid w:val="00984AA9"/>
    <w:rsid w:val="00984CEF"/>
    <w:rsid w:val="00985018"/>
    <w:rsid w:val="00985089"/>
    <w:rsid w:val="009850E7"/>
    <w:rsid w:val="0098530E"/>
    <w:rsid w:val="009854E8"/>
    <w:rsid w:val="00985676"/>
    <w:rsid w:val="00986525"/>
    <w:rsid w:val="00986529"/>
    <w:rsid w:val="00986569"/>
    <w:rsid w:val="00986645"/>
    <w:rsid w:val="0098664D"/>
    <w:rsid w:val="009867B2"/>
    <w:rsid w:val="0098696F"/>
    <w:rsid w:val="009878CA"/>
    <w:rsid w:val="0098791F"/>
    <w:rsid w:val="00987A53"/>
    <w:rsid w:val="00987BC4"/>
    <w:rsid w:val="00987C37"/>
    <w:rsid w:val="00987F69"/>
    <w:rsid w:val="00990250"/>
    <w:rsid w:val="00990515"/>
    <w:rsid w:val="00990657"/>
    <w:rsid w:val="0099068E"/>
    <w:rsid w:val="00990950"/>
    <w:rsid w:val="00990D2B"/>
    <w:rsid w:val="00990E2A"/>
    <w:rsid w:val="00990EF5"/>
    <w:rsid w:val="00991157"/>
    <w:rsid w:val="00991265"/>
    <w:rsid w:val="0099161D"/>
    <w:rsid w:val="00991A07"/>
    <w:rsid w:val="009920F9"/>
    <w:rsid w:val="00992271"/>
    <w:rsid w:val="009922D6"/>
    <w:rsid w:val="009922FF"/>
    <w:rsid w:val="009924F7"/>
    <w:rsid w:val="0099257C"/>
    <w:rsid w:val="00992EC2"/>
    <w:rsid w:val="00993111"/>
    <w:rsid w:val="009939DE"/>
    <w:rsid w:val="00993A96"/>
    <w:rsid w:val="00993B09"/>
    <w:rsid w:val="00993B2B"/>
    <w:rsid w:val="00993F7B"/>
    <w:rsid w:val="009940CC"/>
    <w:rsid w:val="00994210"/>
    <w:rsid w:val="009946F1"/>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BE9"/>
    <w:rsid w:val="00997C27"/>
    <w:rsid w:val="00997E93"/>
    <w:rsid w:val="00997EB3"/>
    <w:rsid w:val="009A0037"/>
    <w:rsid w:val="009A016F"/>
    <w:rsid w:val="009A01C4"/>
    <w:rsid w:val="009A02CB"/>
    <w:rsid w:val="009A05FE"/>
    <w:rsid w:val="009A08C7"/>
    <w:rsid w:val="009A0A3C"/>
    <w:rsid w:val="009A0BCA"/>
    <w:rsid w:val="009A0D88"/>
    <w:rsid w:val="009A0E10"/>
    <w:rsid w:val="009A0E9C"/>
    <w:rsid w:val="009A0FBC"/>
    <w:rsid w:val="009A21A5"/>
    <w:rsid w:val="009A27AA"/>
    <w:rsid w:val="009A2EE6"/>
    <w:rsid w:val="009A31C1"/>
    <w:rsid w:val="009A3566"/>
    <w:rsid w:val="009A3AF5"/>
    <w:rsid w:val="009A3C46"/>
    <w:rsid w:val="009A4073"/>
    <w:rsid w:val="009A4235"/>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FC"/>
    <w:rsid w:val="009A7B0B"/>
    <w:rsid w:val="009B0152"/>
    <w:rsid w:val="009B05ED"/>
    <w:rsid w:val="009B0816"/>
    <w:rsid w:val="009B0D06"/>
    <w:rsid w:val="009B0E48"/>
    <w:rsid w:val="009B0F0E"/>
    <w:rsid w:val="009B0F5A"/>
    <w:rsid w:val="009B0F83"/>
    <w:rsid w:val="009B0FD9"/>
    <w:rsid w:val="009B0FFE"/>
    <w:rsid w:val="009B1268"/>
    <w:rsid w:val="009B17CE"/>
    <w:rsid w:val="009B190D"/>
    <w:rsid w:val="009B1A05"/>
    <w:rsid w:val="009B1D31"/>
    <w:rsid w:val="009B1D60"/>
    <w:rsid w:val="009B20C3"/>
    <w:rsid w:val="009B246F"/>
    <w:rsid w:val="009B254C"/>
    <w:rsid w:val="009B2903"/>
    <w:rsid w:val="009B2A31"/>
    <w:rsid w:val="009B2DF8"/>
    <w:rsid w:val="009B3177"/>
    <w:rsid w:val="009B39AE"/>
    <w:rsid w:val="009B3CAA"/>
    <w:rsid w:val="009B3E32"/>
    <w:rsid w:val="009B43F3"/>
    <w:rsid w:val="009B44F8"/>
    <w:rsid w:val="009B473E"/>
    <w:rsid w:val="009B4A00"/>
    <w:rsid w:val="009B4C80"/>
    <w:rsid w:val="009B4E93"/>
    <w:rsid w:val="009B4F1A"/>
    <w:rsid w:val="009B564A"/>
    <w:rsid w:val="009B5D36"/>
    <w:rsid w:val="009B5E50"/>
    <w:rsid w:val="009B5E60"/>
    <w:rsid w:val="009B6097"/>
    <w:rsid w:val="009B626B"/>
    <w:rsid w:val="009B6292"/>
    <w:rsid w:val="009B62C8"/>
    <w:rsid w:val="009B6603"/>
    <w:rsid w:val="009B67AD"/>
    <w:rsid w:val="009B68D7"/>
    <w:rsid w:val="009B6A06"/>
    <w:rsid w:val="009B6BD6"/>
    <w:rsid w:val="009B6C38"/>
    <w:rsid w:val="009B6E4F"/>
    <w:rsid w:val="009B7163"/>
    <w:rsid w:val="009B7221"/>
    <w:rsid w:val="009B735E"/>
    <w:rsid w:val="009C00C3"/>
    <w:rsid w:val="009C0547"/>
    <w:rsid w:val="009C06A0"/>
    <w:rsid w:val="009C0AA9"/>
    <w:rsid w:val="009C0BBA"/>
    <w:rsid w:val="009C0E08"/>
    <w:rsid w:val="009C0FFC"/>
    <w:rsid w:val="009C153C"/>
    <w:rsid w:val="009C19F1"/>
    <w:rsid w:val="009C1FB9"/>
    <w:rsid w:val="009C2345"/>
    <w:rsid w:val="009C298E"/>
    <w:rsid w:val="009C320D"/>
    <w:rsid w:val="009C343C"/>
    <w:rsid w:val="009C362E"/>
    <w:rsid w:val="009C3A9B"/>
    <w:rsid w:val="009C3C2E"/>
    <w:rsid w:val="009C3D5B"/>
    <w:rsid w:val="009C3EEB"/>
    <w:rsid w:val="009C3F74"/>
    <w:rsid w:val="009C40BE"/>
    <w:rsid w:val="009C41E7"/>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2F4"/>
    <w:rsid w:val="009D336F"/>
    <w:rsid w:val="009D34B0"/>
    <w:rsid w:val="009D34DB"/>
    <w:rsid w:val="009D465C"/>
    <w:rsid w:val="009D4807"/>
    <w:rsid w:val="009D4B3C"/>
    <w:rsid w:val="009D4D70"/>
    <w:rsid w:val="009D4E36"/>
    <w:rsid w:val="009D5070"/>
    <w:rsid w:val="009D5211"/>
    <w:rsid w:val="009D528E"/>
    <w:rsid w:val="009D5434"/>
    <w:rsid w:val="009D576C"/>
    <w:rsid w:val="009D57BC"/>
    <w:rsid w:val="009D59F5"/>
    <w:rsid w:val="009D5AC3"/>
    <w:rsid w:val="009D5D02"/>
    <w:rsid w:val="009D5DFD"/>
    <w:rsid w:val="009D626A"/>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399"/>
    <w:rsid w:val="009E069A"/>
    <w:rsid w:val="009E06C9"/>
    <w:rsid w:val="009E07C2"/>
    <w:rsid w:val="009E07FB"/>
    <w:rsid w:val="009E0A4C"/>
    <w:rsid w:val="009E0ACC"/>
    <w:rsid w:val="009E0D1E"/>
    <w:rsid w:val="009E13F1"/>
    <w:rsid w:val="009E15C5"/>
    <w:rsid w:val="009E179E"/>
    <w:rsid w:val="009E180E"/>
    <w:rsid w:val="009E1A87"/>
    <w:rsid w:val="009E1AF4"/>
    <w:rsid w:val="009E1B77"/>
    <w:rsid w:val="009E1E91"/>
    <w:rsid w:val="009E2181"/>
    <w:rsid w:val="009E271D"/>
    <w:rsid w:val="009E28C7"/>
    <w:rsid w:val="009E28F8"/>
    <w:rsid w:val="009E2B28"/>
    <w:rsid w:val="009E335E"/>
    <w:rsid w:val="009E3404"/>
    <w:rsid w:val="009E3634"/>
    <w:rsid w:val="009E36AA"/>
    <w:rsid w:val="009E375A"/>
    <w:rsid w:val="009E3A93"/>
    <w:rsid w:val="009E3DAF"/>
    <w:rsid w:val="009E4115"/>
    <w:rsid w:val="009E424B"/>
    <w:rsid w:val="009E434B"/>
    <w:rsid w:val="009E4518"/>
    <w:rsid w:val="009E4561"/>
    <w:rsid w:val="009E4563"/>
    <w:rsid w:val="009E475D"/>
    <w:rsid w:val="009E4A1D"/>
    <w:rsid w:val="009E4CD5"/>
    <w:rsid w:val="009E4D44"/>
    <w:rsid w:val="009E5044"/>
    <w:rsid w:val="009E52F7"/>
    <w:rsid w:val="009E5537"/>
    <w:rsid w:val="009E5637"/>
    <w:rsid w:val="009E5BAD"/>
    <w:rsid w:val="009E5E29"/>
    <w:rsid w:val="009E6515"/>
    <w:rsid w:val="009E6A09"/>
    <w:rsid w:val="009E6CFB"/>
    <w:rsid w:val="009E6E3C"/>
    <w:rsid w:val="009E73D8"/>
    <w:rsid w:val="009E763D"/>
    <w:rsid w:val="009E7682"/>
    <w:rsid w:val="009E79CF"/>
    <w:rsid w:val="009E7C6E"/>
    <w:rsid w:val="009E7C9D"/>
    <w:rsid w:val="009F0218"/>
    <w:rsid w:val="009F05AA"/>
    <w:rsid w:val="009F08B1"/>
    <w:rsid w:val="009F09D9"/>
    <w:rsid w:val="009F14F8"/>
    <w:rsid w:val="009F15CC"/>
    <w:rsid w:val="009F1617"/>
    <w:rsid w:val="009F1677"/>
    <w:rsid w:val="009F1A38"/>
    <w:rsid w:val="009F1C26"/>
    <w:rsid w:val="009F1DCA"/>
    <w:rsid w:val="009F2556"/>
    <w:rsid w:val="009F2B12"/>
    <w:rsid w:val="009F2C90"/>
    <w:rsid w:val="009F2D6C"/>
    <w:rsid w:val="009F2D6D"/>
    <w:rsid w:val="009F2EF2"/>
    <w:rsid w:val="009F3580"/>
    <w:rsid w:val="009F386A"/>
    <w:rsid w:val="009F390A"/>
    <w:rsid w:val="009F39FB"/>
    <w:rsid w:val="009F3B5C"/>
    <w:rsid w:val="009F3BFE"/>
    <w:rsid w:val="009F3CDB"/>
    <w:rsid w:val="009F403F"/>
    <w:rsid w:val="009F43CD"/>
    <w:rsid w:val="009F4586"/>
    <w:rsid w:val="009F47A3"/>
    <w:rsid w:val="009F4CEE"/>
    <w:rsid w:val="009F4E23"/>
    <w:rsid w:val="009F4FB8"/>
    <w:rsid w:val="009F5921"/>
    <w:rsid w:val="009F5993"/>
    <w:rsid w:val="009F5BBA"/>
    <w:rsid w:val="009F605D"/>
    <w:rsid w:val="009F625A"/>
    <w:rsid w:val="009F64E1"/>
    <w:rsid w:val="009F6784"/>
    <w:rsid w:val="009F68E4"/>
    <w:rsid w:val="009F6EBC"/>
    <w:rsid w:val="009F6F2B"/>
    <w:rsid w:val="009F72E4"/>
    <w:rsid w:val="00A00052"/>
    <w:rsid w:val="00A005B3"/>
    <w:rsid w:val="00A006B5"/>
    <w:rsid w:val="00A00B3C"/>
    <w:rsid w:val="00A00B9F"/>
    <w:rsid w:val="00A00CEA"/>
    <w:rsid w:val="00A00D56"/>
    <w:rsid w:val="00A010C1"/>
    <w:rsid w:val="00A0131A"/>
    <w:rsid w:val="00A01732"/>
    <w:rsid w:val="00A01859"/>
    <w:rsid w:val="00A01979"/>
    <w:rsid w:val="00A01B92"/>
    <w:rsid w:val="00A01D41"/>
    <w:rsid w:val="00A02453"/>
    <w:rsid w:val="00A0253F"/>
    <w:rsid w:val="00A0259F"/>
    <w:rsid w:val="00A026D8"/>
    <w:rsid w:val="00A0272D"/>
    <w:rsid w:val="00A02BFD"/>
    <w:rsid w:val="00A02DCD"/>
    <w:rsid w:val="00A03063"/>
    <w:rsid w:val="00A0306B"/>
    <w:rsid w:val="00A033CC"/>
    <w:rsid w:val="00A03465"/>
    <w:rsid w:val="00A03660"/>
    <w:rsid w:val="00A03B11"/>
    <w:rsid w:val="00A03B1E"/>
    <w:rsid w:val="00A03EC6"/>
    <w:rsid w:val="00A04440"/>
    <w:rsid w:val="00A04458"/>
    <w:rsid w:val="00A0465E"/>
    <w:rsid w:val="00A0470C"/>
    <w:rsid w:val="00A04986"/>
    <w:rsid w:val="00A04E17"/>
    <w:rsid w:val="00A0500E"/>
    <w:rsid w:val="00A0504B"/>
    <w:rsid w:val="00A05193"/>
    <w:rsid w:val="00A05566"/>
    <w:rsid w:val="00A05991"/>
    <w:rsid w:val="00A05A3C"/>
    <w:rsid w:val="00A05B2B"/>
    <w:rsid w:val="00A05DE9"/>
    <w:rsid w:val="00A05ED3"/>
    <w:rsid w:val="00A05FB4"/>
    <w:rsid w:val="00A061A6"/>
    <w:rsid w:val="00A06430"/>
    <w:rsid w:val="00A0685C"/>
    <w:rsid w:val="00A0687A"/>
    <w:rsid w:val="00A06932"/>
    <w:rsid w:val="00A069BC"/>
    <w:rsid w:val="00A06C26"/>
    <w:rsid w:val="00A06FFB"/>
    <w:rsid w:val="00A0705F"/>
    <w:rsid w:val="00A07299"/>
    <w:rsid w:val="00A07700"/>
    <w:rsid w:val="00A07733"/>
    <w:rsid w:val="00A077E3"/>
    <w:rsid w:val="00A07D3A"/>
    <w:rsid w:val="00A103A9"/>
    <w:rsid w:val="00A10482"/>
    <w:rsid w:val="00A107B6"/>
    <w:rsid w:val="00A1090B"/>
    <w:rsid w:val="00A10DE6"/>
    <w:rsid w:val="00A10EDD"/>
    <w:rsid w:val="00A111ED"/>
    <w:rsid w:val="00A11257"/>
    <w:rsid w:val="00A116A7"/>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9B7"/>
    <w:rsid w:val="00A15B5E"/>
    <w:rsid w:val="00A15EDC"/>
    <w:rsid w:val="00A163AC"/>
    <w:rsid w:val="00A16B8A"/>
    <w:rsid w:val="00A16F00"/>
    <w:rsid w:val="00A17A8E"/>
    <w:rsid w:val="00A17E00"/>
    <w:rsid w:val="00A17EBC"/>
    <w:rsid w:val="00A201E2"/>
    <w:rsid w:val="00A203ED"/>
    <w:rsid w:val="00A205C7"/>
    <w:rsid w:val="00A205FC"/>
    <w:rsid w:val="00A20775"/>
    <w:rsid w:val="00A20B1E"/>
    <w:rsid w:val="00A20FE7"/>
    <w:rsid w:val="00A212B3"/>
    <w:rsid w:val="00A21777"/>
    <w:rsid w:val="00A21833"/>
    <w:rsid w:val="00A21F13"/>
    <w:rsid w:val="00A225A4"/>
    <w:rsid w:val="00A226C2"/>
    <w:rsid w:val="00A22C1C"/>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529A"/>
    <w:rsid w:val="00A255A0"/>
    <w:rsid w:val="00A255C2"/>
    <w:rsid w:val="00A257E8"/>
    <w:rsid w:val="00A25A81"/>
    <w:rsid w:val="00A25DA8"/>
    <w:rsid w:val="00A26001"/>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2E2"/>
    <w:rsid w:val="00A313D0"/>
    <w:rsid w:val="00A31FAA"/>
    <w:rsid w:val="00A31FF7"/>
    <w:rsid w:val="00A3234B"/>
    <w:rsid w:val="00A323B2"/>
    <w:rsid w:val="00A3264A"/>
    <w:rsid w:val="00A32707"/>
    <w:rsid w:val="00A329D9"/>
    <w:rsid w:val="00A32A59"/>
    <w:rsid w:val="00A32D81"/>
    <w:rsid w:val="00A33497"/>
    <w:rsid w:val="00A33730"/>
    <w:rsid w:val="00A33E11"/>
    <w:rsid w:val="00A33FCB"/>
    <w:rsid w:val="00A34066"/>
    <w:rsid w:val="00A340FA"/>
    <w:rsid w:val="00A34490"/>
    <w:rsid w:val="00A34720"/>
    <w:rsid w:val="00A348C8"/>
    <w:rsid w:val="00A34B4E"/>
    <w:rsid w:val="00A35082"/>
    <w:rsid w:val="00A350E6"/>
    <w:rsid w:val="00A35812"/>
    <w:rsid w:val="00A35AFD"/>
    <w:rsid w:val="00A36087"/>
    <w:rsid w:val="00A36755"/>
    <w:rsid w:val="00A36E8B"/>
    <w:rsid w:val="00A374E1"/>
    <w:rsid w:val="00A37A5E"/>
    <w:rsid w:val="00A37B7C"/>
    <w:rsid w:val="00A37CD6"/>
    <w:rsid w:val="00A40230"/>
    <w:rsid w:val="00A403E6"/>
    <w:rsid w:val="00A40736"/>
    <w:rsid w:val="00A407C2"/>
    <w:rsid w:val="00A40C43"/>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694"/>
    <w:rsid w:val="00A44707"/>
    <w:rsid w:val="00A448CD"/>
    <w:rsid w:val="00A449DC"/>
    <w:rsid w:val="00A44A24"/>
    <w:rsid w:val="00A4515E"/>
    <w:rsid w:val="00A45172"/>
    <w:rsid w:val="00A4519D"/>
    <w:rsid w:val="00A453B2"/>
    <w:rsid w:val="00A453FC"/>
    <w:rsid w:val="00A4589F"/>
    <w:rsid w:val="00A45FD7"/>
    <w:rsid w:val="00A4627C"/>
    <w:rsid w:val="00A463D9"/>
    <w:rsid w:val="00A46576"/>
    <w:rsid w:val="00A46725"/>
    <w:rsid w:val="00A46E55"/>
    <w:rsid w:val="00A47210"/>
    <w:rsid w:val="00A4756A"/>
    <w:rsid w:val="00A47891"/>
    <w:rsid w:val="00A47DC0"/>
    <w:rsid w:val="00A47E80"/>
    <w:rsid w:val="00A50012"/>
    <w:rsid w:val="00A50231"/>
    <w:rsid w:val="00A505CE"/>
    <w:rsid w:val="00A50D77"/>
    <w:rsid w:val="00A50FB1"/>
    <w:rsid w:val="00A5129A"/>
    <w:rsid w:val="00A512D2"/>
    <w:rsid w:val="00A519EC"/>
    <w:rsid w:val="00A51A9D"/>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532A"/>
    <w:rsid w:val="00A55385"/>
    <w:rsid w:val="00A55C0F"/>
    <w:rsid w:val="00A561D6"/>
    <w:rsid w:val="00A56716"/>
    <w:rsid w:val="00A56BC3"/>
    <w:rsid w:val="00A56BFA"/>
    <w:rsid w:val="00A57545"/>
    <w:rsid w:val="00A578A0"/>
    <w:rsid w:val="00A57AC6"/>
    <w:rsid w:val="00A57B83"/>
    <w:rsid w:val="00A57E9B"/>
    <w:rsid w:val="00A60A40"/>
    <w:rsid w:val="00A60B20"/>
    <w:rsid w:val="00A60EAC"/>
    <w:rsid w:val="00A60FCB"/>
    <w:rsid w:val="00A60FEF"/>
    <w:rsid w:val="00A61202"/>
    <w:rsid w:val="00A617AA"/>
    <w:rsid w:val="00A619CB"/>
    <w:rsid w:val="00A61C8A"/>
    <w:rsid w:val="00A6271E"/>
    <w:rsid w:val="00A62767"/>
    <w:rsid w:val="00A6301A"/>
    <w:rsid w:val="00A6348F"/>
    <w:rsid w:val="00A637DF"/>
    <w:rsid w:val="00A639C5"/>
    <w:rsid w:val="00A63DAB"/>
    <w:rsid w:val="00A63EDD"/>
    <w:rsid w:val="00A64B4C"/>
    <w:rsid w:val="00A64E14"/>
    <w:rsid w:val="00A64EDA"/>
    <w:rsid w:val="00A6564C"/>
    <w:rsid w:val="00A656CC"/>
    <w:rsid w:val="00A65BA2"/>
    <w:rsid w:val="00A65C29"/>
    <w:rsid w:val="00A65CC2"/>
    <w:rsid w:val="00A6640A"/>
    <w:rsid w:val="00A6672F"/>
    <w:rsid w:val="00A66B33"/>
    <w:rsid w:val="00A66CA3"/>
    <w:rsid w:val="00A66FC1"/>
    <w:rsid w:val="00A67137"/>
    <w:rsid w:val="00A67307"/>
    <w:rsid w:val="00A67713"/>
    <w:rsid w:val="00A67BB2"/>
    <w:rsid w:val="00A67C90"/>
    <w:rsid w:val="00A700AB"/>
    <w:rsid w:val="00A7041C"/>
    <w:rsid w:val="00A70425"/>
    <w:rsid w:val="00A704FA"/>
    <w:rsid w:val="00A70BAA"/>
    <w:rsid w:val="00A70CE7"/>
    <w:rsid w:val="00A71614"/>
    <w:rsid w:val="00A71A63"/>
    <w:rsid w:val="00A71B43"/>
    <w:rsid w:val="00A72061"/>
    <w:rsid w:val="00A72101"/>
    <w:rsid w:val="00A72160"/>
    <w:rsid w:val="00A7222A"/>
    <w:rsid w:val="00A7227C"/>
    <w:rsid w:val="00A72747"/>
    <w:rsid w:val="00A7343B"/>
    <w:rsid w:val="00A735E9"/>
    <w:rsid w:val="00A737A2"/>
    <w:rsid w:val="00A739BA"/>
    <w:rsid w:val="00A73D2F"/>
    <w:rsid w:val="00A7435E"/>
    <w:rsid w:val="00A743E1"/>
    <w:rsid w:val="00A744B6"/>
    <w:rsid w:val="00A74B2B"/>
    <w:rsid w:val="00A74C3E"/>
    <w:rsid w:val="00A74D91"/>
    <w:rsid w:val="00A75C06"/>
    <w:rsid w:val="00A75DD1"/>
    <w:rsid w:val="00A7622C"/>
    <w:rsid w:val="00A762E2"/>
    <w:rsid w:val="00A76363"/>
    <w:rsid w:val="00A76463"/>
    <w:rsid w:val="00A765FB"/>
    <w:rsid w:val="00A76AB4"/>
    <w:rsid w:val="00A76ADA"/>
    <w:rsid w:val="00A7735D"/>
    <w:rsid w:val="00A7736F"/>
    <w:rsid w:val="00A77901"/>
    <w:rsid w:val="00A77C86"/>
    <w:rsid w:val="00A77D88"/>
    <w:rsid w:val="00A80077"/>
    <w:rsid w:val="00A8016B"/>
    <w:rsid w:val="00A80891"/>
    <w:rsid w:val="00A808AC"/>
    <w:rsid w:val="00A809C6"/>
    <w:rsid w:val="00A80BFB"/>
    <w:rsid w:val="00A80C5E"/>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DC"/>
    <w:rsid w:val="00A82F87"/>
    <w:rsid w:val="00A83499"/>
    <w:rsid w:val="00A83862"/>
    <w:rsid w:val="00A839BC"/>
    <w:rsid w:val="00A83AE0"/>
    <w:rsid w:val="00A83B77"/>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53E"/>
    <w:rsid w:val="00A87965"/>
    <w:rsid w:val="00A87AA3"/>
    <w:rsid w:val="00A87CED"/>
    <w:rsid w:val="00A90365"/>
    <w:rsid w:val="00A90564"/>
    <w:rsid w:val="00A90746"/>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78"/>
    <w:rsid w:val="00A94393"/>
    <w:rsid w:val="00A946AB"/>
    <w:rsid w:val="00A94C6B"/>
    <w:rsid w:val="00A94D96"/>
    <w:rsid w:val="00A94DB5"/>
    <w:rsid w:val="00A95436"/>
    <w:rsid w:val="00A954A8"/>
    <w:rsid w:val="00A954D4"/>
    <w:rsid w:val="00A956D3"/>
    <w:rsid w:val="00A95A38"/>
    <w:rsid w:val="00A95A6F"/>
    <w:rsid w:val="00A95AE4"/>
    <w:rsid w:val="00A95BFD"/>
    <w:rsid w:val="00A96685"/>
    <w:rsid w:val="00A96689"/>
    <w:rsid w:val="00A96747"/>
    <w:rsid w:val="00A96DBE"/>
    <w:rsid w:val="00A96E10"/>
    <w:rsid w:val="00A96E9D"/>
    <w:rsid w:val="00A96EEE"/>
    <w:rsid w:val="00A971DD"/>
    <w:rsid w:val="00A9733A"/>
    <w:rsid w:val="00A9770A"/>
    <w:rsid w:val="00A97A6C"/>
    <w:rsid w:val="00A97DB6"/>
    <w:rsid w:val="00A97DE0"/>
    <w:rsid w:val="00A97F1B"/>
    <w:rsid w:val="00AA00D8"/>
    <w:rsid w:val="00AA0171"/>
    <w:rsid w:val="00AA029B"/>
    <w:rsid w:val="00AA048B"/>
    <w:rsid w:val="00AA07C9"/>
    <w:rsid w:val="00AA0A21"/>
    <w:rsid w:val="00AA0BCD"/>
    <w:rsid w:val="00AA0FF8"/>
    <w:rsid w:val="00AA1155"/>
    <w:rsid w:val="00AA133A"/>
    <w:rsid w:val="00AA1359"/>
    <w:rsid w:val="00AA1638"/>
    <w:rsid w:val="00AA167B"/>
    <w:rsid w:val="00AA17BE"/>
    <w:rsid w:val="00AA1E42"/>
    <w:rsid w:val="00AA215C"/>
    <w:rsid w:val="00AA2615"/>
    <w:rsid w:val="00AA2C8E"/>
    <w:rsid w:val="00AA2D14"/>
    <w:rsid w:val="00AA2EE2"/>
    <w:rsid w:val="00AA3050"/>
    <w:rsid w:val="00AA3333"/>
    <w:rsid w:val="00AA3611"/>
    <w:rsid w:val="00AA3C98"/>
    <w:rsid w:val="00AA3CCB"/>
    <w:rsid w:val="00AA3D27"/>
    <w:rsid w:val="00AA4752"/>
    <w:rsid w:val="00AA4821"/>
    <w:rsid w:val="00AA4AAE"/>
    <w:rsid w:val="00AA4C70"/>
    <w:rsid w:val="00AA4CF1"/>
    <w:rsid w:val="00AA56E6"/>
    <w:rsid w:val="00AA59BE"/>
    <w:rsid w:val="00AA5A34"/>
    <w:rsid w:val="00AA5B7C"/>
    <w:rsid w:val="00AA60EF"/>
    <w:rsid w:val="00AA6202"/>
    <w:rsid w:val="00AA6334"/>
    <w:rsid w:val="00AA655D"/>
    <w:rsid w:val="00AA66F3"/>
    <w:rsid w:val="00AA6A9C"/>
    <w:rsid w:val="00AA6CF2"/>
    <w:rsid w:val="00AA6D8D"/>
    <w:rsid w:val="00AA6DA1"/>
    <w:rsid w:val="00AA71B3"/>
    <w:rsid w:val="00AA7310"/>
    <w:rsid w:val="00AA7583"/>
    <w:rsid w:val="00AA76BA"/>
    <w:rsid w:val="00AA7D74"/>
    <w:rsid w:val="00AB0331"/>
    <w:rsid w:val="00AB061B"/>
    <w:rsid w:val="00AB1011"/>
    <w:rsid w:val="00AB112E"/>
    <w:rsid w:val="00AB1A41"/>
    <w:rsid w:val="00AB2046"/>
    <w:rsid w:val="00AB2927"/>
    <w:rsid w:val="00AB2C97"/>
    <w:rsid w:val="00AB3159"/>
    <w:rsid w:val="00AB3163"/>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D7"/>
    <w:rsid w:val="00AC4763"/>
    <w:rsid w:val="00AC4B76"/>
    <w:rsid w:val="00AC4F31"/>
    <w:rsid w:val="00AC4FBC"/>
    <w:rsid w:val="00AC5013"/>
    <w:rsid w:val="00AC5469"/>
    <w:rsid w:val="00AC54DA"/>
    <w:rsid w:val="00AC59E4"/>
    <w:rsid w:val="00AC5C46"/>
    <w:rsid w:val="00AC5ECB"/>
    <w:rsid w:val="00AC5F4F"/>
    <w:rsid w:val="00AC613D"/>
    <w:rsid w:val="00AC61A8"/>
    <w:rsid w:val="00AC685B"/>
    <w:rsid w:val="00AC68B0"/>
    <w:rsid w:val="00AC6BC5"/>
    <w:rsid w:val="00AC6EA2"/>
    <w:rsid w:val="00AC6F53"/>
    <w:rsid w:val="00AC7359"/>
    <w:rsid w:val="00AC7466"/>
    <w:rsid w:val="00AC749C"/>
    <w:rsid w:val="00AC75B5"/>
    <w:rsid w:val="00AC7715"/>
    <w:rsid w:val="00AC7C50"/>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9F4"/>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1230"/>
    <w:rsid w:val="00AE12B6"/>
    <w:rsid w:val="00AE1A1A"/>
    <w:rsid w:val="00AE1C57"/>
    <w:rsid w:val="00AE1C84"/>
    <w:rsid w:val="00AE1CEA"/>
    <w:rsid w:val="00AE1E3D"/>
    <w:rsid w:val="00AE20BF"/>
    <w:rsid w:val="00AE21C9"/>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4C94"/>
    <w:rsid w:val="00AE5316"/>
    <w:rsid w:val="00AE5378"/>
    <w:rsid w:val="00AE5444"/>
    <w:rsid w:val="00AE56A3"/>
    <w:rsid w:val="00AE573A"/>
    <w:rsid w:val="00AE5939"/>
    <w:rsid w:val="00AE5A17"/>
    <w:rsid w:val="00AE6412"/>
    <w:rsid w:val="00AE64E1"/>
    <w:rsid w:val="00AE66FD"/>
    <w:rsid w:val="00AE6C25"/>
    <w:rsid w:val="00AE6CB2"/>
    <w:rsid w:val="00AE761D"/>
    <w:rsid w:val="00AE7BCA"/>
    <w:rsid w:val="00AE7FD5"/>
    <w:rsid w:val="00AF00BB"/>
    <w:rsid w:val="00AF0368"/>
    <w:rsid w:val="00AF146F"/>
    <w:rsid w:val="00AF1800"/>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A0"/>
    <w:rsid w:val="00AF4921"/>
    <w:rsid w:val="00AF4964"/>
    <w:rsid w:val="00AF4DAB"/>
    <w:rsid w:val="00AF516E"/>
    <w:rsid w:val="00AF5298"/>
    <w:rsid w:val="00AF55AA"/>
    <w:rsid w:val="00AF57BA"/>
    <w:rsid w:val="00AF5AD9"/>
    <w:rsid w:val="00AF5CFF"/>
    <w:rsid w:val="00AF5D4C"/>
    <w:rsid w:val="00AF64CD"/>
    <w:rsid w:val="00AF686A"/>
    <w:rsid w:val="00AF6B4F"/>
    <w:rsid w:val="00AF6F83"/>
    <w:rsid w:val="00AF71A3"/>
    <w:rsid w:val="00AF73DB"/>
    <w:rsid w:val="00AF7479"/>
    <w:rsid w:val="00AF751D"/>
    <w:rsid w:val="00AF7848"/>
    <w:rsid w:val="00AF7C3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3130"/>
    <w:rsid w:val="00B0318D"/>
    <w:rsid w:val="00B0368B"/>
    <w:rsid w:val="00B03695"/>
    <w:rsid w:val="00B037F8"/>
    <w:rsid w:val="00B04352"/>
    <w:rsid w:val="00B04730"/>
    <w:rsid w:val="00B04932"/>
    <w:rsid w:val="00B04A4E"/>
    <w:rsid w:val="00B04D6A"/>
    <w:rsid w:val="00B0523F"/>
    <w:rsid w:val="00B05284"/>
    <w:rsid w:val="00B052E4"/>
    <w:rsid w:val="00B05473"/>
    <w:rsid w:val="00B054C7"/>
    <w:rsid w:val="00B057F5"/>
    <w:rsid w:val="00B05D07"/>
    <w:rsid w:val="00B05DC6"/>
    <w:rsid w:val="00B05ED1"/>
    <w:rsid w:val="00B061FA"/>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D64"/>
    <w:rsid w:val="00B11308"/>
    <w:rsid w:val="00B11612"/>
    <w:rsid w:val="00B11816"/>
    <w:rsid w:val="00B11D10"/>
    <w:rsid w:val="00B12395"/>
    <w:rsid w:val="00B12985"/>
    <w:rsid w:val="00B12A89"/>
    <w:rsid w:val="00B130D5"/>
    <w:rsid w:val="00B13297"/>
    <w:rsid w:val="00B132C3"/>
    <w:rsid w:val="00B13554"/>
    <w:rsid w:val="00B136FA"/>
    <w:rsid w:val="00B1379D"/>
    <w:rsid w:val="00B13BE5"/>
    <w:rsid w:val="00B13CE6"/>
    <w:rsid w:val="00B13D06"/>
    <w:rsid w:val="00B13E8E"/>
    <w:rsid w:val="00B1411A"/>
    <w:rsid w:val="00B143A1"/>
    <w:rsid w:val="00B1466A"/>
    <w:rsid w:val="00B1474C"/>
    <w:rsid w:val="00B14816"/>
    <w:rsid w:val="00B148FC"/>
    <w:rsid w:val="00B14A35"/>
    <w:rsid w:val="00B14B18"/>
    <w:rsid w:val="00B14E1C"/>
    <w:rsid w:val="00B14EC0"/>
    <w:rsid w:val="00B150DE"/>
    <w:rsid w:val="00B150EC"/>
    <w:rsid w:val="00B152AD"/>
    <w:rsid w:val="00B15327"/>
    <w:rsid w:val="00B1537C"/>
    <w:rsid w:val="00B15A3A"/>
    <w:rsid w:val="00B15B22"/>
    <w:rsid w:val="00B15DF7"/>
    <w:rsid w:val="00B15E77"/>
    <w:rsid w:val="00B163D8"/>
    <w:rsid w:val="00B164A8"/>
    <w:rsid w:val="00B1669D"/>
    <w:rsid w:val="00B168C8"/>
    <w:rsid w:val="00B16A6D"/>
    <w:rsid w:val="00B16A9E"/>
    <w:rsid w:val="00B16C79"/>
    <w:rsid w:val="00B16E7D"/>
    <w:rsid w:val="00B173FB"/>
    <w:rsid w:val="00B17637"/>
    <w:rsid w:val="00B1783A"/>
    <w:rsid w:val="00B17FB6"/>
    <w:rsid w:val="00B20052"/>
    <w:rsid w:val="00B2005B"/>
    <w:rsid w:val="00B20258"/>
    <w:rsid w:val="00B202CB"/>
    <w:rsid w:val="00B203CD"/>
    <w:rsid w:val="00B20489"/>
    <w:rsid w:val="00B20862"/>
    <w:rsid w:val="00B209C8"/>
    <w:rsid w:val="00B20BD0"/>
    <w:rsid w:val="00B20C78"/>
    <w:rsid w:val="00B20DE7"/>
    <w:rsid w:val="00B21001"/>
    <w:rsid w:val="00B2109B"/>
    <w:rsid w:val="00B210E5"/>
    <w:rsid w:val="00B21523"/>
    <w:rsid w:val="00B21B53"/>
    <w:rsid w:val="00B21D13"/>
    <w:rsid w:val="00B21E63"/>
    <w:rsid w:val="00B2269A"/>
    <w:rsid w:val="00B22B31"/>
    <w:rsid w:val="00B22CE5"/>
    <w:rsid w:val="00B2311C"/>
    <w:rsid w:val="00B2329B"/>
    <w:rsid w:val="00B235F6"/>
    <w:rsid w:val="00B2375E"/>
    <w:rsid w:val="00B23A18"/>
    <w:rsid w:val="00B23B0B"/>
    <w:rsid w:val="00B23C93"/>
    <w:rsid w:val="00B23E6A"/>
    <w:rsid w:val="00B23E84"/>
    <w:rsid w:val="00B23F45"/>
    <w:rsid w:val="00B242FC"/>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B86"/>
    <w:rsid w:val="00B27D1B"/>
    <w:rsid w:val="00B27F79"/>
    <w:rsid w:val="00B30016"/>
    <w:rsid w:val="00B30805"/>
    <w:rsid w:val="00B308D4"/>
    <w:rsid w:val="00B30A20"/>
    <w:rsid w:val="00B30C8F"/>
    <w:rsid w:val="00B313C8"/>
    <w:rsid w:val="00B31475"/>
    <w:rsid w:val="00B3196C"/>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49CA"/>
    <w:rsid w:val="00B35224"/>
    <w:rsid w:val="00B354DA"/>
    <w:rsid w:val="00B35537"/>
    <w:rsid w:val="00B3575F"/>
    <w:rsid w:val="00B35A21"/>
    <w:rsid w:val="00B35BD9"/>
    <w:rsid w:val="00B35F0F"/>
    <w:rsid w:val="00B361F3"/>
    <w:rsid w:val="00B36219"/>
    <w:rsid w:val="00B36573"/>
    <w:rsid w:val="00B36687"/>
    <w:rsid w:val="00B37163"/>
    <w:rsid w:val="00B37522"/>
    <w:rsid w:val="00B37C5B"/>
    <w:rsid w:val="00B37D08"/>
    <w:rsid w:val="00B37E35"/>
    <w:rsid w:val="00B400C7"/>
    <w:rsid w:val="00B40195"/>
    <w:rsid w:val="00B4019B"/>
    <w:rsid w:val="00B4057A"/>
    <w:rsid w:val="00B405CD"/>
    <w:rsid w:val="00B40969"/>
    <w:rsid w:val="00B41480"/>
    <w:rsid w:val="00B4159A"/>
    <w:rsid w:val="00B41661"/>
    <w:rsid w:val="00B4166D"/>
    <w:rsid w:val="00B41747"/>
    <w:rsid w:val="00B41864"/>
    <w:rsid w:val="00B41900"/>
    <w:rsid w:val="00B41928"/>
    <w:rsid w:val="00B41C6A"/>
    <w:rsid w:val="00B41ED7"/>
    <w:rsid w:val="00B42488"/>
    <w:rsid w:val="00B42673"/>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97"/>
    <w:rsid w:val="00B466CC"/>
    <w:rsid w:val="00B466D6"/>
    <w:rsid w:val="00B4682D"/>
    <w:rsid w:val="00B47935"/>
    <w:rsid w:val="00B479CE"/>
    <w:rsid w:val="00B47A3F"/>
    <w:rsid w:val="00B47AE1"/>
    <w:rsid w:val="00B47EC0"/>
    <w:rsid w:val="00B50146"/>
    <w:rsid w:val="00B50433"/>
    <w:rsid w:val="00B5046D"/>
    <w:rsid w:val="00B50724"/>
    <w:rsid w:val="00B50ABB"/>
    <w:rsid w:val="00B50AC7"/>
    <w:rsid w:val="00B510C1"/>
    <w:rsid w:val="00B51135"/>
    <w:rsid w:val="00B51464"/>
    <w:rsid w:val="00B5146F"/>
    <w:rsid w:val="00B518DD"/>
    <w:rsid w:val="00B51BAB"/>
    <w:rsid w:val="00B51E47"/>
    <w:rsid w:val="00B51EA8"/>
    <w:rsid w:val="00B521AB"/>
    <w:rsid w:val="00B52316"/>
    <w:rsid w:val="00B524AF"/>
    <w:rsid w:val="00B52B1D"/>
    <w:rsid w:val="00B52C86"/>
    <w:rsid w:val="00B53483"/>
    <w:rsid w:val="00B535D6"/>
    <w:rsid w:val="00B53685"/>
    <w:rsid w:val="00B53937"/>
    <w:rsid w:val="00B53BEB"/>
    <w:rsid w:val="00B5405C"/>
    <w:rsid w:val="00B54268"/>
    <w:rsid w:val="00B54C59"/>
    <w:rsid w:val="00B54EAC"/>
    <w:rsid w:val="00B55105"/>
    <w:rsid w:val="00B55151"/>
    <w:rsid w:val="00B551D5"/>
    <w:rsid w:val="00B55203"/>
    <w:rsid w:val="00B55227"/>
    <w:rsid w:val="00B55649"/>
    <w:rsid w:val="00B558BD"/>
    <w:rsid w:val="00B55978"/>
    <w:rsid w:val="00B55AA3"/>
    <w:rsid w:val="00B55C48"/>
    <w:rsid w:val="00B55E55"/>
    <w:rsid w:val="00B56083"/>
    <w:rsid w:val="00B5624B"/>
    <w:rsid w:val="00B56497"/>
    <w:rsid w:val="00B5653A"/>
    <w:rsid w:val="00B56728"/>
    <w:rsid w:val="00B574AD"/>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5D7"/>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6144"/>
    <w:rsid w:val="00B663B4"/>
    <w:rsid w:val="00B663D2"/>
    <w:rsid w:val="00B663EB"/>
    <w:rsid w:val="00B66533"/>
    <w:rsid w:val="00B66BDE"/>
    <w:rsid w:val="00B67197"/>
    <w:rsid w:val="00B674F0"/>
    <w:rsid w:val="00B6762E"/>
    <w:rsid w:val="00B677EC"/>
    <w:rsid w:val="00B67BA4"/>
    <w:rsid w:val="00B67D55"/>
    <w:rsid w:val="00B67ED1"/>
    <w:rsid w:val="00B7032E"/>
    <w:rsid w:val="00B70381"/>
    <w:rsid w:val="00B70C0F"/>
    <w:rsid w:val="00B70D35"/>
    <w:rsid w:val="00B7130B"/>
    <w:rsid w:val="00B71469"/>
    <w:rsid w:val="00B71B16"/>
    <w:rsid w:val="00B71C57"/>
    <w:rsid w:val="00B72072"/>
    <w:rsid w:val="00B721BA"/>
    <w:rsid w:val="00B7226D"/>
    <w:rsid w:val="00B72466"/>
    <w:rsid w:val="00B72828"/>
    <w:rsid w:val="00B729C3"/>
    <w:rsid w:val="00B72C64"/>
    <w:rsid w:val="00B72F22"/>
    <w:rsid w:val="00B7367E"/>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7A"/>
    <w:rsid w:val="00B77223"/>
    <w:rsid w:val="00B77391"/>
    <w:rsid w:val="00B77D32"/>
    <w:rsid w:val="00B800BC"/>
    <w:rsid w:val="00B802EA"/>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A99"/>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51E"/>
    <w:rsid w:val="00B8767A"/>
    <w:rsid w:val="00B877AC"/>
    <w:rsid w:val="00B87829"/>
    <w:rsid w:val="00B878BA"/>
    <w:rsid w:val="00B878C0"/>
    <w:rsid w:val="00B87999"/>
    <w:rsid w:val="00B87B06"/>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0"/>
    <w:rsid w:val="00BA4CB5"/>
    <w:rsid w:val="00BA4D61"/>
    <w:rsid w:val="00BA4D9F"/>
    <w:rsid w:val="00BA4F58"/>
    <w:rsid w:val="00BA5108"/>
    <w:rsid w:val="00BA532D"/>
    <w:rsid w:val="00BA5678"/>
    <w:rsid w:val="00BA591D"/>
    <w:rsid w:val="00BA5EC4"/>
    <w:rsid w:val="00BA5FA9"/>
    <w:rsid w:val="00BA623C"/>
    <w:rsid w:val="00BA6258"/>
    <w:rsid w:val="00BA6373"/>
    <w:rsid w:val="00BA6890"/>
    <w:rsid w:val="00BA6907"/>
    <w:rsid w:val="00BA692F"/>
    <w:rsid w:val="00BA6A4C"/>
    <w:rsid w:val="00BA6B31"/>
    <w:rsid w:val="00BA6C41"/>
    <w:rsid w:val="00BA6C52"/>
    <w:rsid w:val="00BA6FCD"/>
    <w:rsid w:val="00BA71BA"/>
    <w:rsid w:val="00BA7AA0"/>
    <w:rsid w:val="00BA7BCD"/>
    <w:rsid w:val="00BA7BDB"/>
    <w:rsid w:val="00BA7C40"/>
    <w:rsid w:val="00BA7F84"/>
    <w:rsid w:val="00BB00D7"/>
    <w:rsid w:val="00BB014E"/>
    <w:rsid w:val="00BB0213"/>
    <w:rsid w:val="00BB05A5"/>
    <w:rsid w:val="00BB0795"/>
    <w:rsid w:val="00BB0C62"/>
    <w:rsid w:val="00BB1903"/>
    <w:rsid w:val="00BB1E7E"/>
    <w:rsid w:val="00BB2043"/>
    <w:rsid w:val="00BB2198"/>
    <w:rsid w:val="00BB21DA"/>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876"/>
    <w:rsid w:val="00BB6945"/>
    <w:rsid w:val="00BB6C95"/>
    <w:rsid w:val="00BB79D4"/>
    <w:rsid w:val="00BB7FB4"/>
    <w:rsid w:val="00BB7FC1"/>
    <w:rsid w:val="00BC0057"/>
    <w:rsid w:val="00BC0322"/>
    <w:rsid w:val="00BC0662"/>
    <w:rsid w:val="00BC06C5"/>
    <w:rsid w:val="00BC097C"/>
    <w:rsid w:val="00BC09BB"/>
    <w:rsid w:val="00BC0BA4"/>
    <w:rsid w:val="00BC0C41"/>
    <w:rsid w:val="00BC1353"/>
    <w:rsid w:val="00BC1380"/>
    <w:rsid w:val="00BC1693"/>
    <w:rsid w:val="00BC1701"/>
    <w:rsid w:val="00BC1AA9"/>
    <w:rsid w:val="00BC1E76"/>
    <w:rsid w:val="00BC20A6"/>
    <w:rsid w:val="00BC2205"/>
    <w:rsid w:val="00BC235D"/>
    <w:rsid w:val="00BC2724"/>
    <w:rsid w:val="00BC29D8"/>
    <w:rsid w:val="00BC2AC0"/>
    <w:rsid w:val="00BC2C3C"/>
    <w:rsid w:val="00BC2C8A"/>
    <w:rsid w:val="00BC2E80"/>
    <w:rsid w:val="00BC3261"/>
    <w:rsid w:val="00BC3840"/>
    <w:rsid w:val="00BC38BC"/>
    <w:rsid w:val="00BC38C6"/>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17B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A5B"/>
    <w:rsid w:val="00BD4F4D"/>
    <w:rsid w:val="00BD5141"/>
    <w:rsid w:val="00BD5328"/>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7B7"/>
    <w:rsid w:val="00BE1BF0"/>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909"/>
    <w:rsid w:val="00BF097D"/>
    <w:rsid w:val="00BF0BC7"/>
    <w:rsid w:val="00BF0E05"/>
    <w:rsid w:val="00BF1284"/>
    <w:rsid w:val="00BF150C"/>
    <w:rsid w:val="00BF15FB"/>
    <w:rsid w:val="00BF1601"/>
    <w:rsid w:val="00BF1871"/>
    <w:rsid w:val="00BF19C2"/>
    <w:rsid w:val="00BF1B05"/>
    <w:rsid w:val="00BF1E61"/>
    <w:rsid w:val="00BF1F57"/>
    <w:rsid w:val="00BF2117"/>
    <w:rsid w:val="00BF26DA"/>
    <w:rsid w:val="00BF338E"/>
    <w:rsid w:val="00BF33FB"/>
    <w:rsid w:val="00BF3482"/>
    <w:rsid w:val="00BF3635"/>
    <w:rsid w:val="00BF3C9E"/>
    <w:rsid w:val="00BF3CD8"/>
    <w:rsid w:val="00BF403F"/>
    <w:rsid w:val="00BF4077"/>
    <w:rsid w:val="00BF420E"/>
    <w:rsid w:val="00BF4278"/>
    <w:rsid w:val="00BF45E6"/>
    <w:rsid w:val="00BF4930"/>
    <w:rsid w:val="00BF4BBE"/>
    <w:rsid w:val="00BF4DD4"/>
    <w:rsid w:val="00BF4F03"/>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893"/>
    <w:rsid w:val="00C0597F"/>
    <w:rsid w:val="00C05A4D"/>
    <w:rsid w:val="00C05A57"/>
    <w:rsid w:val="00C05A7C"/>
    <w:rsid w:val="00C05E24"/>
    <w:rsid w:val="00C06114"/>
    <w:rsid w:val="00C06372"/>
    <w:rsid w:val="00C064DB"/>
    <w:rsid w:val="00C06A75"/>
    <w:rsid w:val="00C06D3A"/>
    <w:rsid w:val="00C06DA1"/>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DF"/>
    <w:rsid w:val="00C12A01"/>
    <w:rsid w:val="00C12B5F"/>
    <w:rsid w:val="00C12C10"/>
    <w:rsid w:val="00C12C53"/>
    <w:rsid w:val="00C12CE0"/>
    <w:rsid w:val="00C12D1D"/>
    <w:rsid w:val="00C13321"/>
    <w:rsid w:val="00C1339F"/>
    <w:rsid w:val="00C13512"/>
    <w:rsid w:val="00C13967"/>
    <w:rsid w:val="00C13A03"/>
    <w:rsid w:val="00C1400D"/>
    <w:rsid w:val="00C144B3"/>
    <w:rsid w:val="00C1516C"/>
    <w:rsid w:val="00C156F8"/>
    <w:rsid w:val="00C157D0"/>
    <w:rsid w:val="00C15949"/>
    <w:rsid w:val="00C159BB"/>
    <w:rsid w:val="00C160D2"/>
    <w:rsid w:val="00C16941"/>
    <w:rsid w:val="00C16AC0"/>
    <w:rsid w:val="00C16B14"/>
    <w:rsid w:val="00C16E88"/>
    <w:rsid w:val="00C173D6"/>
    <w:rsid w:val="00C17456"/>
    <w:rsid w:val="00C1794E"/>
    <w:rsid w:val="00C17BAC"/>
    <w:rsid w:val="00C17C1F"/>
    <w:rsid w:val="00C17D20"/>
    <w:rsid w:val="00C17FB6"/>
    <w:rsid w:val="00C2007F"/>
    <w:rsid w:val="00C20146"/>
    <w:rsid w:val="00C201D1"/>
    <w:rsid w:val="00C202E9"/>
    <w:rsid w:val="00C20391"/>
    <w:rsid w:val="00C203C7"/>
    <w:rsid w:val="00C207E1"/>
    <w:rsid w:val="00C20D4A"/>
    <w:rsid w:val="00C211F1"/>
    <w:rsid w:val="00C212B0"/>
    <w:rsid w:val="00C212DF"/>
    <w:rsid w:val="00C2147F"/>
    <w:rsid w:val="00C214B6"/>
    <w:rsid w:val="00C21743"/>
    <w:rsid w:val="00C21BB7"/>
    <w:rsid w:val="00C21D79"/>
    <w:rsid w:val="00C229C1"/>
    <w:rsid w:val="00C229F3"/>
    <w:rsid w:val="00C22A82"/>
    <w:rsid w:val="00C231BA"/>
    <w:rsid w:val="00C23510"/>
    <w:rsid w:val="00C23784"/>
    <w:rsid w:val="00C2399B"/>
    <w:rsid w:val="00C23B5A"/>
    <w:rsid w:val="00C23DBE"/>
    <w:rsid w:val="00C242F0"/>
    <w:rsid w:val="00C24CD6"/>
    <w:rsid w:val="00C24D9E"/>
    <w:rsid w:val="00C2512B"/>
    <w:rsid w:val="00C25B31"/>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861"/>
    <w:rsid w:val="00C33C98"/>
    <w:rsid w:val="00C33D0A"/>
    <w:rsid w:val="00C33D80"/>
    <w:rsid w:val="00C33FD0"/>
    <w:rsid w:val="00C34082"/>
    <w:rsid w:val="00C3424F"/>
    <w:rsid w:val="00C347AC"/>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178"/>
    <w:rsid w:val="00C405AA"/>
    <w:rsid w:val="00C408E7"/>
    <w:rsid w:val="00C40D76"/>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02"/>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C14"/>
    <w:rsid w:val="00C462BE"/>
    <w:rsid w:val="00C463BA"/>
    <w:rsid w:val="00C46415"/>
    <w:rsid w:val="00C46479"/>
    <w:rsid w:val="00C46675"/>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5576"/>
    <w:rsid w:val="00C55B3F"/>
    <w:rsid w:val="00C55C9F"/>
    <w:rsid w:val="00C56393"/>
    <w:rsid w:val="00C567AD"/>
    <w:rsid w:val="00C56D96"/>
    <w:rsid w:val="00C56ED2"/>
    <w:rsid w:val="00C56F5D"/>
    <w:rsid w:val="00C576F1"/>
    <w:rsid w:val="00C578BE"/>
    <w:rsid w:val="00C57B0A"/>
    <w:rsid w:val="00C57E2B"/>
    <w:rsid w:val="00C60B60"/>
    <w:rsid w:val="00C60DC4"/>
    <w:rsid w:val="00C611DF"/>
    <w:rsid w:val="00C612F9"/>
    <w:rsid w:val="00C61315"/>
    <w:rsid w:val="00C619D3"/>
    <w:rsid w:val="00C61DDC"/>
    <w:rsid w:val="00C61F45"/>
    <w:rsid w:val="00C62B86"/>
    <w:rsid w:val="00C62D4B"/>
    <w:rsid w:val="00C632D7"/>
    <w:rsid w:val="00C636A0"/>
    <w:rsid w:val="00C637C4"/>
    <w:rsid w:val="00C6380D"/>
    <w:rsid w:val="00C63914"/>
    <w:rsid w:val="00C63DFB"/>
    <w:rsid w:val="00C644CD"/>
    <w:rsid w:val="00C646C5"/>
    <w:rsid w:val="00C64844"/>
    <w:rsid w:val="00C6497D"/>
    <w:rsid w:val="00C649DF"/>
    <w:rsid w:val="00C64DFD"/>
    <w:rsid w:val="00C652F3"/>
    <w:rsid w:val="00C65A91"/>
    <w:rsid w:val="00C65F25"/>
    <w:rsid w:val="00C66228"/>
    <w:rsid w:val="00C664AF"/>
    <w:rsid w:val="00C6670D"/>
    <w:rsid w:val="00C66968"/>
    <w:rsid w:val="00C66C4B"/>
    <w:rsid w:val="00C67027"/>
    <w:rsid w:val="00C670B2"/>
    <w:rsid w:val="00C6710D"/>
    <w:rsid w:val="00C67194"/>
    <w:rsid w:val="00C675EA"/>
    <w:rsid w:val="00C679FE"/>
    <w:rsid w:val="00C700C4"/>
    <w:rsid w:val="00C70A4E"/>
    <w:rsid w:val="00C710E5"/>
    <w:rsid w:val="00C714E5"/>
    <w:rsid w:val="00C7154C"/>
    <w:rsid w:val="00C7174B"/>
    <w:rsid w:val="00C71BB8"/>
    <w:rsid w:val="00C72034"/>
    <w:rsid w:val="00C72339"/>
    <w:rsid w:val="00C72535"/>
    <w:rsid w:val="00C7255F"/>
    <w:rsid w:val="00C728B0"/>
    <w:rsid w:val="00C72A4E"/>
    <w:rsid w:val="00C72A8F"/>
    <w:rsid w:val="00C72B30"/>
    <w:rsid w:val="00C72DED"/>
    <w:rsid w:val="00C734E3"/>
    <w:rsid w:val="00C739C6"/>
    <w:rsid w:val="00C74688"/>
    <w:rsid w:val="00C74A96"/>
    <w:rsid w:val="00C74D79"/>
    <w:rsid w:val="00C75099"/>
    <w:rsid w:val="00C75201"/>
    <w:rsid w:val="00C7557B"/>
    <w:rsid w:val="00C75A95"/>
    <w:rsid w:val="00C75FD1"/>
    <w:rsid w:val="00C76551"/>
    <w:rsid w:val="00C76722"/>
    <w:rsid w:val="00C768F5"/>
    <w:rsid w:val="00C77018"/>
    <w:rsid w:val="00C7710E"/>
    <w:rsid w:val="00C77138"/>
    <w:rsid w:val="00C7718D"/>
    <w:rsid w:val="00C77254"/>
    <w:rsid w:val="00C7734B"/>
    <w:rsid w:val="00C77352"/>
    <w:rsid w:val="00C774B6"/>
    <w:rsid w:val="00C77ABC"/>
    <w:rsid w:val="00C8057B"/>
    <w:rsid w:val="00C8063E"/>
    <w:rsid w:val="00C80A42"/>
    <w:rsid w:val="00C80C1E"/>
    <w:rsid w:val="00C81188"/>
    <w:rsid w:val="00C814A6"/>
    <w:rsid w:val="00C81851"/>
    <w:rsid w:val="00C819B9"/>
    <w:rsid w:val="00C82014"/>
    <w:rsid w:val="00C8203D"/>
    <w:rsid w:val="00C82127"/>
    <w:rsid w:val="00C829E3"/>
    <w:rsid w:val="00C82AA0"/>
    <w:rsid w:val="00C82BA6"/>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9E9"/>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307D"/>
    <w:rsid w:val="00C9309C"/>
    <w:rsid w:val="00C930D7"/>
    <w:rsid w:val="00C9382F"/>
    <w:rsid w:val="00C93946"/>
    <w:rsid w:val="00C93989"/>
    <w:rsid w:val="00C93EE6"/>
    <w:rsid w:val="00C941B2"/>
    <w:rsid w:val="00C941D6"/>
    <w:rsid w:val="00C941E6"/>
    <w:rsid w:val="00C94207"/>
    <w:rsid w:val="00C942F0"/>
    <w:rsid w:val="00C94615"/>
    <w:rsid w:val="00C9490B"/>
    <w:rsid w:val="00C94946"/>
    <w:rsid w:val="00C94B46"/>
    <w:rsid w:val="00C94BD4"/>
    <w:rsid w:val="00C94E46"/>
    <w:rsid w:val="00C95363"/>
    <w:rsid w:val="00C95415"/>
    <w:rsid w:val="00C9566E"/>
    <w:rsid w:val="00C95DC7"/>
    <w:rsid w:val="00C95E79"/>
    <w:rsid w:val="00C95F0D"/>
    <w:rsid w:val="00C9602A"/>
    <w:rsid w:val="00C961C0"/>
    <w:rsid w:val="00C96623"/>
    <w:rsid w:val="00C96715"/>
    <w:rsid w:val="00C96874"/>
    <w:rsid w:val="00C96A37"/>
    <w:rsid w:val="00C96A67"/>
    <w:rsid w:val="00C96CA9"/>
    <w:rsid w:val="00C96DCA"/>
    <w:rsid w:val="00C9701C"/>
    <w:rsid w:val="00C97123"/>
    <w:rsid w:val="00C97821"/>
    <w:rsid w:val="00C97944"/>
    <w:rsid w:val="00C97DDE"/>
    <w:rsid w:val="00C97F5D"/>
    <w:rsid w:val="00CA03B2"/>
    <w:rsid w:val="00CA05B2"/>
    <w:rsid w:val="00CA06EC"/>
    <w:rsid w:val="00CA09DB"/>
    <w:rsid w:val="00CA0A0B"/>
    <w:rsid w:val="00CA0AC3"/>
    <w:rsid w:val="00CA0E37"/>
    <w:rsid w:val="00CA14E2"/>
    <w:rsid w:val="00CA1803"/>
    <w:rsid w:val="00CA1D0E"/>
    <w:rsid w:val="00CA1F6A"/>
    <w:rsid w:val="00CA2176"/>
    <w:rsid w:val="00CA2353"/>
    <w:rsid w:val="00CA23B8"/>
    <w:rsid w:val="00CA2643"/>
    <w:rsid w:val="00CA2716"/>
    <w:rsid w:val="00CA288B"/>
    <w:rsid w:val="00CA2C0D"/>
    <w:rsid w:val="00CA308C"/>
    <w:rsid w:val="00CA3100"/>
    <w:rsid w:val="00CA3522"/>
    <w:rsid w:val="00CA358B"/>
    <w:rsid w:val="00CA3B93"/>
    <w:rsid w:val="00CA3D27"/>
    <w:rsid w:val="00CA3D8D"/>
    <w:rsid w:val="00CA4069"/>
    <w:rsid w:val="00CA4238"/>
    <w:rsid w:val="00CA461E"/>
    <w:rsid w:val="00CA462C"/>
    <w:rsid w:val="00CA48B0"/>
    <w:rsid w:val="00CA50F2"/>
    <w:rsid w:val="00CA52CA"/>
    <w:rsid w:val="00CA5558"/>
    <w:rsid w:val="00CA5559"/>
    <w:rsid w:val="00CA5630"/>
    <w:rsid w:val="00CA578C"/>
    <w:rsid w:val="00CA57CD"/>
    <w:rsid w:val="00CA585E"/>
    <w:rsid w:val="00CA58AC"/>
    <w:rsid w:val="00CA5C1C"/>
    <w:rsid w:val="00CA6016"/>
    <w:rsid w:val="00CA6097"/>
    <w:rsid w:val="00CA624B"/>
    <w:rsid w:val="00CA6D79"/>
    <w:rsid w:val="00CA6DEA"/>
    <w:rsid w:val="00CA6EF5"/>
    <w:rsid w:val="00CA700F"/>
    <w:rsid w:val="00CA70AA"/>
    <w:rsid w:val="00CA748A"/>
    <w:rsid w:val="00CA74CA"/>
    <w:rsid w:val="00CA7552"/>
    <w:rsid w:val="00CA7DBE"/>
    <w:rsid w:val="00CB0228"/>
    <w:rsid w:val="00CB02F5"/>
    <w:rsid w:val="00CB0484"/>
    <w:rsid w:val="00CB0538"/>
    <w:rsid w:val="00CB0801"/>
    <w:rsid w:val="00CB0E29"/>
    <w:rsid w:val="00CB0F6F"/>
    <w:rsid w:val="00CB11F0"/>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872"/>
    <w:rsid w:val="00CB6FD0"/>
    <w:rsid w:val="00CB76B9"/>
    <w:rsid w:val="00CB7752"/>
    <w:rsid w:val="00CB79AA"/>
    <w:rsid w:val="00CB7CCE"/>
    <w:rsid w:val="00CB7FB9"/>
    <w:rsid w:val="00CC0325"/>
    <w:rsid w:val="00CC07B1"/>
    <w:rsid w:val="00CC0875"/>
    <w:rsid w:val="00CC093A"/>
    <w:rsid w:val="00CC0A27"/>
    <w:rsid w:val="00CC1981"/>
    <w:rsid w:val="00CC198F"/>
    <w:rsid w:val="00CC20A7"/>
    <w:rsid w:val="00CC20D0"/>
    <w:rsid w:val="00CC25DB"/>
    <w:rsid w:val="00CC276D"/>
    <w:rsid w:val="00CC2922"/>
    <w:rsid w:val="00CC2E0D"/>
    <w:rsid w:val="00CC33DC"/>
    <w:rsid w:val="00CC35FC"/>
    <w:rsid w:val="00CC3B6C"/>
    <w:rsid w:val="00CC3E32"/>
    <w:rsid w:val="00CC40C9"/>
    <w:rsid w:val="00CC4121"/>
    <w:rsid w:val="00CC42EA"/>
    <w:rsid w:val="00CC4376"/>
    <w:rsid w:val="00CC44D8"/>
    <w:rsid w:val="00CC451B"/>
    <w:rsid w:val="00CC488E"/>
    <w:rsid w:val="00CC4D63"/>
    <w:rsid w:val="00CC5435"/>
    <w:rsid w:val="00CC56A6"/>
    <w:rsid w:val="00CC5965"/>
    <w:rsid w:val="00CC5978"/>
    <w:rsid w:val="00CC5A52"/>
    <w:rsid w:val="00CC5B86"/>
    <w:rsid w:val="00CC611D"/>
    <w:rsid w:val="00CC611F"/>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D0A"/>
    <w:rsid w:val="00CD0F96"/>
    <w:rsid w:val="00CD11D1"/>
    <w:rsid w:val="00CD12F6"/>
    <w:rsid w:val="00CD14BC"/>
    <w:rsid w:val="00CD16CA"/>
    <w:rsid w:val="00CD16D3"/>
    <w:rsid w:val="00CD1794"/>
    <w:rsid w:val="00CD1CFC"/>
    <w:rsid w:val="00CD1F4C"/>
    <w:rsid w:val="00CD1FD3"/>
    <w:rsid w:val="00CD225E"/>
    <w:rsid w:val="00CD2291"/>
    <w:rsid w:val="00CD2594"/>
    <w:rsid w:val="00CD2632"/>
    <w:rsid w:val="00CD279B"/>
    <w:rsid w:val="00CD27AC"/>
    <w:rsid w:val="00CD28C5"/>
    <w:rsid w:val="00CD2912"/>
    <w:rsid w:val="00CD2AE3"/>
    <w:rsid w:val="00CD2C4A"/>
    <w:rsid w:val="00CD2E64"/>
    <w:rsid w:val="00CD3285"/>
    <w:rsid w:val="00CD34E4"/>
    <w:rsid w:val="00CD35F1"/>
    <w:rsid w:val="00CD37E8"/>
    <w:rsid w:val="00CD3C6D"/>
    <w:rsid w:val="00CD40C5"/>
    <w:rsid w:val="00CD41ED"/>
    <w:rsid w:val="00CD453A"/>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377"/>
    <w:rsid w:val="00CE04F7"/>
    <w:rsid w:val="00CE073E"/>
    <w:rsid w:val="00CE0A88"/>
    <w:rsid w:val="00CE0D7F"/>
    <w:rsid w:val="00CE0E32"/>
    <w:rsid w:val="00CE0E6E"/>
    <w:rsid w:val="00CE13B8"/>
    <w:rsid w:val="00CE182B"/>
    <w:rsid w:val="00CE18AE"/>
    <w:rsid w:val="00CE1E74"/>
    <w:rsid w:val="00CE1F7D"/>
    <w:rsid w:val="00CE20D1"/>
    <w:rsid w:val="00CE24A6"/>
    <w:rsid w:val="00CE2621"/>
    <w:rsid w:val="00CE26FB"/>
    <w:rsid w:val="00CE2B76"/>
    <w:rsid w:val="00CE2E39"/>
    <w:rsid w:val="00CE2F0C"/>
    <w:rsid w:val="00CE34D6"/>
    <w:rsid w:val="00CE368C"/>
    <w:rsid w:val="00CE36EF"/>
    <w:rsid w:val="00CE3A85"/>
    <w:rsid w:val="00CE3BC1"/>
    <w:rsid w:val="00CE3CBC"/>
    <w:rsid w:val="00CE3D79"/>
    <w:rsid w:val="00CE4DCA"/>
    <w:rsid w:val="00CE50D5"/>
    <w:rsid w:val="00CE5130"/>
    <w:rsid w:val="00CE5243"/>
    <w:rsid w:val="00CE5405"/>
    <w:rsid w:val="00CE5441"/>
    <w:rsid w:val="00CE550E"/>
    <w:rsid w:val="00CE611E"/>
    <w:rsid w:val="00CE624B"/>
    <w:rsid w:val="00CE62FF"/>
    <w:rsid w:val="00CE6A66"/>
    <w:rsid w:val="00CE6AE4"/>
    <w:rsid w:val="00CE7135"/>
    <w:rsid w:val="00CE721C"/>
    <w:rsid w:val="00CE741E"/>
    <w:rsid w:val="00CE78DF"/>
    <w:rsid w:val="00CE7953"/>
    <w:rsid w:val="00CE7B66"/>
    <w:rsid w:val="00CF0612"/>
    <w:rsid w:val="00CF0657"/>
    <w:rsid w:val="00CF07C5"/>
    <w:rsid w:val="00CF092B"/>
    <w:rsid w:val="00CF0EAD"/>
    <w:rsid w:val="00CF0F3E"/>
    <w:rsid w:val="00CF134F"/>
    <w:rsid w:val="00CF142B"/>
    <w:rsid w:val="00CF17F2"/>
    <w:rsid w:val="00CF180E"/>
    <w:rsid w:val="00CF1EB6"/>
    <w:rsid w:val="00CF1F5C"/>
    <w:rsid w:val="00CF2041"/>
    <w:rsid w:val="00CF28C4"/>
    <w:rsid w:val="00CF2D17"/>
    <w:rsid w:val="00CF2FAE"/>
    <w:rsid w:val="00CF2FE3"/>
    <w:rsid w:val="00CF3168"/>
    <w:rsid w:val="00CF32FF"/>
    <w:rsid w:val="00CF3405"/>
    <w:rsid w:val="00CF362C"/>
    <w:rsid w:val="00CF3C01"/>
    <w:rsid w:val="00CF443E"/>
    <w:rsid w:val="00CF4623"/>
    <w:rsid w:val="00CF46E8"/>
    <w:rsid w:val="00CF47E7"/>
    <w:rsid w:val="00CF49F4"/>
    <w:rsid w:val="00CF49FC"/>
    <w:rsid w:val="00CF4BA1"/>
    <w:rsid w:val="00CF53C2"/>
    <w:rsid w:val="00CF54F7"/>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43"/>
    <w:rsid w:val="00CF7894"/>
    <w:rsid w:val="00D0029D"/>
    <w:rsid w:val="00D003A4"/>
    <w:rsid w:val="00D003D8"/>
    <w:rsid w:val="00D0052B"/>
    <w:rsid w:val="00D0079D"/>
    <w:rsid w:val="00D00AD2"/>
    <w:rsid w:val="00D00D3B"/>
    <w:rsid w:val="00D0100C"/>
    <w:rsid w:val="00D01033"/>
    <w:rsid w:val="00D01050"/>
    <w:rsid w:val="00D012E3"/>
    <w:rsid w:val="00D01531"/>
    <w:rsid w:val="00D01670"/>
    <w:rsid w:val="00D01FF4"/>
    <w:rsid w:val="00D021DA"/>
    <w:rsid w:val="00D02692"/>
    <w:rsid w:val="00D0297B"/>
    <w:rsid w:val="00D029BA"/>
    <w:rsid w:val="00D029E1"/>
    <w:rsid w:val="00D02A52"/>
    <w:rsid w:val="00D02AAC"/>
    <w:rsid w:val="00D0318B"/>
    <w:rsid w:val="00D0326D"/>
    <w:rsid w:val="00D03319"/>
    <w:rsid w:val="00D033C7"/>
    <w:rsid w:val="00D0343E"/>
    <w:rsid w:val="00D03672"/>
    <w:rsid w:val="00D037BC"/>
    <w:rsid w:val="00D038D8"/>
    <w:rsid w:val="00D03B64"/>
    <w:rsid w:val="00D03C18"/>
    <w:rsid w:val="00D0409F"/>
    <w:rsid w:val="00D043D5"/>
    <w:rsid w:val="00D045CE"/>
    <w:rsid w:val="00D04640"/>
    <w:rsid w:val="00D053DE"/>
    <w:rsid w:val="00D055CD"/>
    <w:rsid w:val="00D0560F"/>
    <w:rsid w:val="00D05614"/>
    <w:rsid w:val="00D05639"/>
    <w:rsid w:val="00D05667"/>
    <w:rsid w:val="00D05895"/>
    <w:rsid w:val="00D0653C"/>
    <w:rsid w:val="00D06B50"/>
    <w:rsid w:val="00D06D45"/>
    <w:rsid w:val="00D07272"/>
    <w:rsid w:val="00D079B8"/>
    <w:rsid w:val="00D10035"/>
    <w:rsid w:val="00D1003B"/>
    <w:rsid w:val="00D100C4"/>
    <w:rsid w:val="00D101CF"/>
    <w:rsid w:val="00D1079B"/>
    <w:rsid w:val="00D10B21"/>
    <w:rsid w:val="00D10B61"/>
    <w:rsid w:val="00D10D9F"/>
    <w:rsid w:val="00D115E6"/>
    <w:rsid w:val="00D11731"/>
    <w:rsid w:val="00D11A71"/>
    <w:rsid w:val="00D11B70"/>
    <w:rsid w:val="00D11C07"/>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B1"/>
    <w:rsid w:val="00D142CE"/>
    <w:rsid w:val="00D146BA"/>
    <w:rsid w:val="00D146C5"/>
    <w:rsid w:val="00D1484E"/>
    <w:rsid w:val="00D14972"/>
    <w:rsid w:val="00D14B9B"/>
    <w:rsid w:val="00D14CEF"/>
    <w:rsid w:val="00D14DCA"/>
    <w:rsid w:val="00D152A5"/>
    <w:rsid w:val="00D152D9"/>
    <w:rsid w:val="00D15A45"/>
    <w:rsid w:val="00D15DCF"/>
    <w:rsid w:val="00D15F2A"/>
    <w:rsid w:val="00D15FD6"/>
    <w:rsid w:val="00D1606C"/>
    <w:rsid w:val="00D16221"/>
    <w:rsid w:val="00D16579"/>
    <w:rsid w:val="00D16A49"/>
    <w:rsid w:val="00D16BD8"/>
    <w:rsid w:val="00D170AA"/>
    <w:rsid w:val="00D17381"/>
    <w:rsid w:val="00D17431"/>
    <w:rsid w:val="00D17690"/>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C6"/>
    <w:rsid w:val="00D225F1"/>
    <w:rsid w:val="00D22A18"/>
    <w:rsid w:val="00D22E78"/>
    <w:rsid w:val="00D23186"/>
    <w:rsid w:val="00D240DC"/>
    <w:rsid w:val="00D24283"/>
    <w:rsid w:val="00D2440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D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F9"/>
    <w:rsid w:val="00D3718A"/>
    <w:rsid w:val="00D371CC"/>
    <w:rsid w:val="00D375BA"/>
    <w:rsid w:val="00D37B54"/>
    <w:rsid w:val="00D37D2D"/>
    <w:rsid w:val="00D37E99"/>
    <w:rsid w:val="00D40402"/>
    <w:rsid w:val="00D40583"/>
    <w:rsid w:val="00D406E3"/>
    <w:rsid w:val="00D40A11"/>
    <w:rsid w:val="00D40D3E"/>
    <w:rsid w:val="00D40EA2"/>
    <w:rsid w:val="00D40ED6"/>
    <w:rsid w:val="00D410D1"/>
    <w:rsid w:val="00D41200"/>
    <w:rsid w:val="00D41438"/>
    <w:rsid w:val="00D4197E"/>
    <w:rsid w:val="00D419CD"/>
    <w:rsid w:val="00D41DC0"/>
    <w:rsid w:val="00D41E23"/>
    <w:rsid w:val="00D41F62"/>
    <w:rsid w:val="00D4210A"/>
    <w:rsid w:val="00D4227C"/>
    <w:rsid w:val="00D422FA"/>
    <w:rsid w:val="00D423A3"/>
    <w:rsid w:val="00D423F8"/>
    <w:rsid w:val="00D42455"/>
    <w:rsid w:val="00D426F2"/>
    <w:rsid w:val="00D428DD"/>
    <w:rsid w:val="00D4291E"/>
    <w:rsid w:val="00D4292D"/>
    <w:rsid w:val="00D4297B"/>
    <w:rsid w:val="00D42F63"/>
    <w:rsid w:val="00D42FF4"/>
    <w:rsid w:val="00D431F0"/>
    <w:rsid w:val="00D4337E"/>
    <w:rsid w:val="00D436F6"/>
    <w:rsid w:val="00D43B67"/>
    <w:rsid w:val="00D43DE6"/>
    <w:rsid w:val="00D4420E"/>
    <w:rsid w:val="00D4461E"/>
    <w:rsid w:val="00D44EBF"/>
    <w:rsid w:val="00D44F2E"/>
    <w:rsid w:val="00D4519C"/>
    <w:rsid w:val="00D452DC"/>
    <w:rsid w:val="00D452E5"/>
    <w:rsid w:val="00D45485"/>
    <w:rsid w:val="00D4565C"/>
    <w:rsid w:val="00D45660"/>
    <w:rsid w:val="00D45703"/>
    <w:rsid w:val="00D458CB"/>
    <w:rsid w:val="00D458E0"/>
    <w:rsid w:val="00D45A00"/>
    <w:rsid w:val="00D46078"/>
    <w:rsid w:val="00D460A5"/>
    <w:rsid w:val="00D46350"/>
    <w:rsid w:val="00D46734"/>
    <w:rsid w:val="00D46B00"/>
    <w:rsid w:val="00D46DF5"/>
    <w:rsid w:val="00D477DF"/>
    <w:rsid w:val="00D47C19"/>
    <w:rsid w:val="00D47CA2"/>
    <w:rsid w:val="00D47F2C"/>
    <w:rsid w:val="00D504A9"/>
    <w:rsid w:val="00D50522"/>
    <w:rsid w:val="00D509B4"/>
    <w:rsid w:val="00D50C58"/>
    <w:rsid w:val="00D50EAB"/>
    <w:rsid w:val="00D516C6"/>
    <w:rsid w:val="00D51AFF"/>
    <w:rsid w:val="00D51C2D"/>
    <w:rsid w:val="00D51EB4"/>
    <w:rsid w:val="00D5212D"/>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5C4"/>
    <w:rsid w:val="00D55AD8"/>
    <w:rsid w:val="00D55BCC"/>
    <w:rsid w:val="00D55C7E"/>
    <w:rsid w:val="00D55FBC"/>
    <w:rsid w:val="00D56072"/>
    <w:rsid w:val="00D56125"/>
    <w:rsid w:val="00D561B8"/>
    <w:rsid w:val="00D5634B"/>
    <w:rsid w:val="00D567AC"/>
    <w:rsid w:val="00D56A36"/>
    <w:rsid w:val="00D56B11"/>
    <w:rsid w:val="00D56C87"/>
    <w:rsid w:val="00D56CE6"/>
    <w:rsid w:val="00D56F3E"/>
    <w:rsid w:val="00D5707C"/>
    <w:rsid w:val="00D574E1"/>
    <w:rsid w:val="00D576E7"/>
    <w:rsid w:val="00D57DBB"/>
    <w:rsid w:val="00D60023"/>
    <w:rsid w:val="00D602BB"/>
    <w:rsid w:val="00D609AC"/>
    <w:rsid w:val="00D60CDB"/>
    <w:rsid w:val="00D60F91"/>
    <w:rsid w:val="00D6107E"/>
    <w:rsid w:val="00D61087"/>
    <w:rsid w:val="00D61650"/>
    <w:rsid w:val="00D6197B"/>
    <w:rsid w:val="00D620B3"/>
    <w:rsid w:val="00D620DB"/>
    <w:rsid w:val="00D62500"/>
    <w:rsid w:val="00D6253C"/>
    <w:rsid w:val="00D6288D"/>
    <w:rsid w:val="00D62D27"/>
    <w:rsid w:val="00D62FDA"/>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480"/>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A43"/>
    <w:rsid w:val="00D74A8D"/>
    <w:rsid w:val="00D75605"/>
    <w:rsid w:val="00D757AA"/>
    <w:rsid w:val="00D75ACA"/>
    <w:rsid w:val="00D75DBD"/>
    <w:rsid w:val="00D75EE2"/>
    <w:rsid w:val="00D75F7D"/>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342"/>
    <w:rsid w:val="00D8645B"/>
    <w:rsid w:val="00D86FB2"/>
    <w:rsid w:val="00D8759C"/>
    <w:rsid w:val="00D875B9"/>
    <w:rsid w:val="00D8786E"/>
    <w:rsid w:val="00D8799B"/>
    <w:rsid w:val="00D879A3"/>
    <w:rsid w:val="00D87CE0"/>
    <w:rsid w:val="00D87D6E"/>
    <w:rsid w:val="00D87F7D"/>
    <w:rsid w:val="00D90226"/>
    <w:rsid w:val="00D90294"/>
    <w:rsid w:val="00D90529"/>
    <w:rsid w:val="00D90561"/>
    <w:rsid w:val="00D90979"/>
    <w:rsid w:val="00D90D34"/>
    <w:rsid w:val="00D9153A"/>
    <w:rsid w:val="00D917BE"/>
    <w:rsid w:val="00D91D14"/>
    <w:rsid w:val="00D921C5"/>
    <w:rsid w:val="00D92387"/>
    <w:rsid w:val="00D92563"/>
    <w:rsid w:val="00D929B8"/>
    <w:rsid w:val="00D92A64"/>
    <w:rsid w:val="00D931DA"/>
    <w:rsid w:val="00D933F7"/>
    <w:rsid w:val="00D9341E"/>
    <w:rsid w:val="00D93463"/>
    <w:rsid w:val="00D934EF"/>
    <w:rsid w:val="00D94045"/>
    <w:rsid w:val="00D942F1"/>
    <w:rsid w:val="00D94628"/>
    <w:rsid w:val="00D94673"/>
    <w:rsid w:val="00D948D9"/>
    <w:rsid w:val="00D94911"/>
    <w:rsid w:val="00D94B04"/>
    <w:rsid w:val="00D94B97"/>
    <w:rsid w:val="00D94C8F"/>
    <w:rsid w:val="00D94E84"/>
    <w:rsid w:val="00D9506D"/>
    <w:rsid w:val="00D9506F"/>
    <w:rsid w:val="00D952FC"/>
    <w:rsid w:val="00D95937"/>
    <w:rsid w:val="00D959EF"/>
    <w:rsid w:val="00D95C56"/>
    <w:rsid w:val="00D95D9A"/>
    <w:rsid w:val="00D95DCB"/>
    <w:rsid w:val="00D95E4D"/>
    <w:rsid w:val="00D95F87"/>
    <w:rsid w:val="00D96000"/>
    <w:rsid w:val="00D961C2"/>
    <w:rsid w:val="00D965F2"/>
    <w:rsid w:val="00D965FD"/>
    <w:rsid w:val="00D966F5"/>
    <w:rsid w:val="00D96AC0"/>
    <w:rsid w:val="00D96CDF"/>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13A"/>
    <w:rsid w:val="00DA34A4"/>
    <w:rsid w:val="00DA3546"/>
    <w:rsid w:val="00DA3B8F"/>
    <w:rsid w:val="00DA3BE9"/>
    <w:rsid w:val="00DA3F51"/>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FA"/>
    <w:rsid w:val="00DA68A2"/>
    <w:rsid w:val="00DA6A24"/>
    <w:rsid w:val="00DA6A46"/>
    <w:rsid w:val="00DA6B2F"/>
    <w:rsid w:val="00DA6FF0"/>
    <w:rsid w:val="00DA74B8"/>
    <w:rsid w:val="00DA74F4"/>
    <w:rsid w:val="00DA7CAE"/>
    <w:rsid w:val="00DA7D3F"/>
    <w:rsid w:val="00DB0327"/>
    <w:rsid w:val="00DB0372"/>
    <w:rsid w:val="00DB05C9"/>
    <w:rsid w:val="00DB062D"/>
    <w:rsid w:val="00DB0720"/>
    <w:rsid w:val="00DB07A3"/>
    <w:rsid w:val="00DB0822"/>
    <w:rsid w:val="00DB0CBC"/>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C0"/>
    <w:rsid w:val="00DB41F4"/>
    <w:rsid w:val="00DB4318"/>
    <w:rsid w:val="00DB440D"/>
    <w:rsid w:val="00DB4717"/>
    <w:rsid w:val="00DB4AFA"/>
    <w:rsid w:val="00DB4CD1"/>
    <w:rsid w:val="00DB4D02"/>
    <w:rsid w:val="00DB4EAA"/>
    <w:rsid w:val="00DB523B"/>
    <w:rsid w:val="00DB537F"/>
    <w:rsid w:val="00DB5423"/>
    <w:rsid w:val="00DB5546"/>
    <w:rsid w:val="00DB5957"/>
    <w:rsid w:val="00DB59DD"/>
    <w:rsid w:val="00DB5EF1"/>
    <w:rsid w:val="00DB625F"/>
    <w:rsid w:val="00DB659A"/>
    <w:rsid w:val="00DB6A8F"/>
    <w:rsid w:val="00DB701E"/>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A92"/>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5E7"/>
    <w:rsid w:val="00DC4C2A"/>
    <w:rsid w:val="00DC4CB6"/>
    <w:rsid w:val="00DC50B1"/>
    <w:rsid w:val="00DC52D1"/>
    <w:rsid w:val="00DC52DC"/>
    <w:rsid w:val="00DC53F7"/>
    <w:rsid w:val="00DC55B7"/>
    <w:rsid w:val="00DC570F"/>
    <w:rsid w:val="00DC5713"/>
    <w:rsid w:val="00DC5CAF"/>
    <w:rsid w:val="00DC5CDD"/>
    <w:rsid w:val="00DC5E38"/>
    <w:rsid w:val="00DC5E89"/>
    <w:rsid w:val="00DC5ED2"/>
    <w:rsid w:val="00DC6690"/>
    <w:rsid w:val="00DC6D53"/>
    <w:rsid w:val="00DC6D61"/>
    <w:rsid w:val="00DC6D63"/>
    <w:rsid w:val="00DC6EF9"/>
    <w:rsid w:val="00DC7468"/>
    <w:rsid w:val="00DC79AF"/>
    <w:rsid w:val="00DC7AE3"/>
    <w:rsid w:val="00DC7CEE"/>
    <w:rsid w:val="00DD0227"/>
    <w:rsid w:val="00DD0332"/>
    <w:rsid w:val="00DD07B8"/>
    <w:rsid w:val="00DD07BE"/>
    <w:rsid w:val="00DD0B32"/>
    <w:rsid w:val="00DD1043"/>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464"/>
    <w:rsid w:val="00DD4B92"/>
    <w:rsid w:val="00DD4F5B"/>
    <w:rsid w:val="00DD5226"/>
    <w:rsid w:val="00DD5594"/>
    <w:rsid w:val="00DD56CF"/>
    <w:rsid w:val="00DD572A"/>
    <w:rsid w:val="00DD5740"/>
    <w:rsid w:val="00DD5AE5"/>
    <w:rsid w:val="00DD5BB5"/>
    <w:rsid w:val="00DD62BA"/>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C67"/>
    <w:rsid w:val="00DE1E42"/>
    <w:rsid w:val="00DE2033"/>
    <w:rsid w:val="00DE21EF"/>
    <w:rsid w:val="00DE21FC"/>
    <w:rsid w:val="00DE233A"/>
    <w:rsid w:val="00DE2515"/>
    <w:rsid w:val="00DE2740"/>
    <w:rsid w:val="00DE27EC"/>
    <w:rsid w:val="00DE2878"/>
    <w:rsid w:val="00DE28BD"/>
    <w:rsid w:val="00DE2C5B"/>
    <w:rsid w:val="00DE3081"/>
    <w:rsid w:val="00DE36D3"/>
    <w:rsid w:val="00DE384F"/>
    <w:rsid w:val="00DE3BDA"/>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6CC"/>
    <w:rsid w:val="00DE5CDB"/>
    <w:rsid w:val="00DE6325"/>
    <w:rsid w:val="00DE663D"/>
    <w:rsid w:val="00DE66DD"/>
    <w:rsid w:val="00DE67B5"/>
    <w:rsid w:val="00DE69EB"/>
    <w:rsid w:val="00DE6D56"/>
    <w:rsid w:val="00DE6D61"/>
    <w:rsid w:val="00DE76B7"/>
    <w:rsid w:val="00DE7772"/>
    <w:rsid w:val="00DE7838"/>
    <w:rsid w:val="00DE7A06"/>
    <w:rsid w:val="00DE7B65"/>
    <w:rsid w:val="00DE7C94"/>
    <w:rsid w:val="00DE7DEB"/>
    <w:rsid w:val="00DF008E"/>
    <w:rsid w:val="00DF00BC"/>
    <w:rsid w:val="00DF016C"/>
    <w:rsid w:val="00DF07A0"/>
    <w:rsid w:val="00DF0A5E"/>
    <w:rsid w:val="00DF0E76"/>
    <w:rsid w:val="00DF0EAF"/>
    <w:rsid w:val="00DF102F"/>
    <w:rsid w:val="00DF10DA"/>
    <w:rsid w:val="00DF124C"/>
    <w:rsid w:val="00DF155E"/>
    <w:rsid w:val="00DF15E6"/>
    <w:rsid w:val="00DF16ED"/>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813"/>
    <w:rsid w:val="00DF39EF"/>
    <w:rsid w:val="00DF3BF9"/>
    <w:rsid w:val="00DF3D81"/>
    <w:rsid w:val="00DF3F49"/>
    <w:rsid w:val="00DF4015"/>
    <w:rsid w:val="00DF469B"/>
    <w:rsid w:val="00DF4829"/>
    <w:rsid w:val="00DF4AD2"/>
    <w:rsid w:val="00DF523A"/>
    <w:rsid w:val="00DF5577"/>
    <w:rsid w:val="00DF5A45"/>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A1"/>
    <w:rsid w:val="00E00D2E"/>
    <w:rsid w:val="00E010D8"/>
    <w:rsid w:val="00E0132C"/>
    <w:rsid w:val="00E01505"/>
    <w:rsid w:val="00E01797"/>
    <w:rsid w:val="00E01A01"/>
    <w:rsid w:val="00E01FE6"/>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CB2"/>
    <w:rsid w:val="00E052BD"/>
    <w:rsid w:val="00E0559E"/>
    <w:rsid w:val="00E056BB"/>
    <w:rsid w:val="00E056DF"/>
    <w:rsid w:val="00E059AA"/>
    <w:rsid w:val="00E05A7E"/>
    <w:rsid w:val="00E05C12"/>
    <w:rsid w:val="00E05D70"/>
    <w:rsid w:val="00E05FB9"/>
    <w:rsid w:val="00E060AC"/>
    <w:rsid w:val="00E060F1"/>
    <w:rsid w:val="00E06780"/>
    <w:rsid w:val="00E07018"/>
    <w:rsid w:val="00E07571"/>
    <w:rsid w:val="00E075DC"/>
    <w:rsid w:val="00E07743"/>
    <w:rsid w:val="00E07B7B"/>
    <w:rsid w:val="00E10184"/>
    <w:rsid w:val="00E10695"/>
    <w:rsid w:val="00E10752"/>
    <w:rsid w:val="00E10755"/>
    <w:rsid w:val="00E1086B"/>
    <w:rsid w:val="00E109EC"/>
    <w:rsid w:val="00E109FA"/>
    <w:rsid w:val="00E10DCA"/>
    <w:rsid w:val="00E111C5"/>
    <w:rsid w:val="00E112B9"/>
    <w:rsid w:val="00E116EC"/>
    <w:rsid w:val="00E11819"/>
    <w:rsid w:val="00E119DF"/>
    <w:rsid w:val="00E11B4A"/>
    <w:rsid w:val="00E11B99"/>
    <w:rsid w:val="00E11E8C"/>
    <w:rsid w:val="00E11F02"/>
    <w:rsid w:val="00E1217B"/>
    <w:rsid w:val="00E123FC"/>
    <w:rsid w:val="00E126DF"/>
    <w:rsid w:val="00E12CDF"/>
    <w:rsid w:val="00E12D77"/>
    <w:rsid w:val="00E12F5B"/>
    <w:rsid w:val="00E12FAD"/>
    <w:rsid w:val="00E130F5"/>
    <w:rsid w:val="00E13291"/>
    <w:rsid w:val="00E13503"/>
    <w:rsid w:val="00E13565"/>
    <w:rsid w:val="00E13A5C"/>
    <w:rsid w:val="00E13BFB"/>
    <w:rsid w:val="00E13F32"/>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0A"/>
    <w:rsid w:val="00E15D94"/>
    <w:rsid w:val="00E15F70"/>
    <w:rsid w:val="00E1652B"/>
    <w:rsid w:val="00E166D0"/>
    <w:rsid w:val="00E16750"/>
    <w:rsid w:val="00E168DA"/>
    <w:rsid w:val="00E16A18"/>
    <w:rsid w:val="00E16A7E"/>
    <w:rsid w:val="00E16F3E"/>
    <w:rsid w:val="00E171DF"/>
    <w:rsid w:val="00E173D0"/>
    <w:rsid w:val="00E1740B"/>
    <w:rsid w:val="00E174A4"/>
    <w:rsid w:val="00E17C3F"/>
    <w:rsid w:val="00E20535"/>
    <w:rsid w:val="00E206DD"/>
    <w:rsid w:val="00E20820"/>
    <w:rsid w:val="00E208A1"/>
    <w:rsid w:val="00E209E8"/>
    <w:rsid w:val="00E2173C"/>
    <w:rsid w:val="00E21E96"/>
    <w:rsid w:val="00E21EB6"/>
    <w:rsid w:val="00E22496"/>
    <w:rsid w:val="00E22812"/>
    <w:rsid w:val="00E228EF"/>
    <w:rsid w:val="00E22965"/>
    <w:rsid w:val="00E22C64"/>
    <w:rsid w:val="00E22CD0"/>
    <w:rsid w:val="00E22F8E"/>
    <w:rsid w:val="00E237C2"/>
    <w:rsid w:val="00E238A2"/>
    <w:rsid w:val="00E23D9D"/>
    <w:rsid w:val="00E2459E"/>
    <w:rsid w:val="00E245B3"/>
    <w:rsid w:val="00E2463A"/>
    <w:rsid w:val="00E2582D"/>
    <w:rsid w:val="00E258E6"/>
    <w:rsid w:val="00E25A4F"/>
    <w:rsid w:val="00E25DB1"/>
    <w:rsid w:val="00E2666E"/>
    <w:rsid w:val="00E269C2"/>
    <w:rsid w:val="00E26B1E"/>
    <w:rsid w:val="00E27183"/>
    <w:rsid w:val="00E27C31"/>
    <w:rsid w:val="00E27CA0"/>
    <w:rsid w:val="00E27D81"/>
    <w:rsid w:val="00E30181"/>
    <w:rsid w:val="00E30354"/>
    <w:rsid w:val="00E30695"/>
    <w:rsid w:val="00E30697"/>
    <w:rsid w:val="00E30BCB"/>
    <w:rsid w:val="00E30C06"/>
    <w:rsid w:val="00E30C5F"/>
    <w:rsid w:val="00E30D7D"/>
    <w:rsid w:val="00E3114B"/>
    <w:rsid w:val="00E3118F"/>
    <w:rsid w:val="00E3123B"/>
    <w:rsid w:val="00E3129B"/>
    <w:rsid w:val="00E315F8"/>
    <w:rsid w:val="00E31750"/>
    <w:rsid w:val="00E31876"/>
    <w:rsid w:val="00E31C33"/>
    <w:rsid w:val="00E31DC3"/>
    <w:rsid w:val="00E3237A"/>
    <w:rsid w:val="00E32B1F"/>
    <w:rsid w:val="00E32C44"/>
    <w:rsid w:val="00E32C8F"/>
    <w:rsid w:val="00E32F06"/>
    <w:rsid w:val="00E331C8"/>
    <w:rsid w:val="00E333E3"/>
    <w:rsid w:val="00E33408"/>
    <w:rsid w:val="00E3377A"/>
    <w:rsid w:val="00E33A33"/>
    <w:rsid w:val="00E33C6B"/>
    <w:rsid w:val="00E33DE6"/>
    <w:rsid w:val="00E33E27"/>
    <w:rsid w:val="00E34145"/>
    <w:rsid w:val="00E342A2"/>
    <w:rsid w:val="00E34453"/>
    <w:rsid w:val="00E34905"/>
    <w:rsid w:val="00E34D8C"/>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18"/>
    <w:rsid w:val="00E40442"/>
    <w:rsid w:val="00E40DBB"/>
    <w:rsid w:val="00E410B7"/>
    <w:rsid w:val="00E41188"/>
    <w:rsid w:val="00E41229"/>
    <w:rsid w:val="00E41428"/>
    <w:rsid w:val="00E41476"/>
    <w:rsid w:val="00E414DB"/>
    <w:rsid w:val="00E419BF"/>
    <w:rsid w:val="00E41B80"/>
    <w:rsid w:val="00E4203E"/>
    <w:rsid w:val="00E42054"/>
    <w:rsid w:val="00E42271"/>
    <w:rsid w:val="00E422FF"/>
    <w:rsid w:val="00E424D1"/>
    <w:rsid w:val="00E427C7"/>
    <w:rsid w:val="00E42C9F"/>
    <w:rsid w:val="00E42DA0"/>
    <w:rsid w:val="00E42E3C"/>
    <w:rsid w:val="00E42FBD"/>
    <w:rsid w:val="00E431B8"/>
    <w:rsid w:val="00E434B9"/>
    <w:rsid w:val="00E4355D"/>
    <w:rsid w:val="00E43626"/>
    <w:rsid w:val="00E43804"/>
    <w:rsid w:val="00E438F8"/>
    <w:rsid w:val="00E43D1F"/>
    <w:rsid w:val="00E43E93"/>
    <w:rsid w:val="00E44BCC"/>
    <w:rsid w:val="00E44EA4"/>
    <w:rsid w:val="00E44F48"/>
    <w:rsid w:val="00E451CD"/>
    <w:rsid w:val="00E453EB"/>
    <w:rsid w:val="00E4562C"/>
    <w:rsid w:val="00E4572A"/>
    <w:rsid w:val="00E457DD"/>
    <w:rsid w:val="00E4589D"/>
    <w:rsid w:val="00E459D5"/>
    <w:rsid w:val="00E45ADE"/>
    <w:rsid w:val="00E45ECF"/>
    <w:rsid w:val="00E46045"/>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1E4"/>
    <w:rsid w:val="00E5088E"/>
    <w:rsid w:val="00E50B65"/>
    <w:rsid w:val="00E50C38"/>
    <w:rsid w:val="00E50FD8"/>
    <w:rsid w:val="00E51176"/>
    <w:rsid w:val="00E51386"/>
    <w:rsid w:val="00E5142A"/>
    <w:rsid w:val="00E515DE"/>
    <w:rsid w:val="00E516E1"/>
    <w:rsid w:val="00E51B8E"/>
    <w:rsid w:val="00E51F62"/>
    <w:rsid w:val="00E51F88"/>
    <w:rsid w:val="00E52400"/>
    <w:rsid w:val="00E5253E"/>
    <w:rsid w:val="00E5275E"/>
    <w:rsid w:val="00E529FC"/>
    <w:rsid w:val="00E52A80"/>
    <w:rsid w:val="00E52BA4"/>
    <w:rsid w:val="00E531BC"/>
    <w:rsid w:val="00E5449A"/>
    <w:rsid w:val="00E546AB"/>
    <w:rsid w:val="00E54886"/>
    <w:rsid w:val="00E549CE"/>
    <w:rsid w:val="00E54BB0"/>
    <w:rsid w:val="00E54C36"/>
    <w:rsid w:val="00E54F97"/>
    <w:rsid w:val="00E5502E"/>
    <w:rsid w:val="00E550CC"/>
    <w:rsid w:val="00E551D9"/>
    <w:rsid w:val="00E5543E"/>
    <w:rsid w:val="00E55567"/>
    <w:rsid w:val="00E55791"/>
    <w:rsid w:val="00E55AB6"/>
    <w:rsid w:val="00E55C52"/>
    <w:rsid w:val="00E55CA2"/>
    <w:rsid w:val="00E55EFE"/>
    <w:rsid w:val="00E5634A"/>
    <w:rsid w:val="00E564A3"/>
    <w:rsid w:val="00E56775"/>
    <w:rsid w:val="00E56AC9"/>
    <w:rsid w:val="00E56B78"/>
    <w:rsid w:val="00E56BB1"/>
    <w:rsid w:val="00E56D68"/>
    <w:rsid w:val="00E5732B"/>
    <w:rsid w:val="00E575C9"/>
    <w:rsid w:val="00E57739"/>
    <w:rsid w:val="00E57A26"/>
    <w:rsid w:val="00E57CD5"/>
    <w:rsid w:val="00E57F46"/>
    <w:rsid w:val="00E57FBA"/>
    <w:rsid w:val="00E57FD5"/>
    <w:rsid w:val="00E60174"/>
    <w:rsid w:val="00E60528"/>
    <w:rsid w:val="00E609E6"/>
    <w:rsid w:val="00E60DAE"/>
    <w:rsid w:val="00E60E10"/>
    <w:rsid w:val="00E61031"/>
    <w:rsid w:val="00E61141"/>
    <w:rsid w:val="00E6115E"/>
    <w:rsid w:val="00E6134E"/>
    <w:rsid w:val="00E614F0"/>
    <w:rsid w:val="00E61621"/>
    <w:rsid w:val="00E61A76"/>
    <w:rsid w:val="00E61CD6"/>
    <w:rsid w:val="00E61ED5"/>
    <w:rsid w:val="00E623ED"/>
    <w:rsid w:val="00E62575"/>
    <w:rsid w:val="00E62849"/>
    <w:rsid w:val="00E62CCB"/>
    <w:rsid w:val="00E632C8"/>
    <w:rsid w:val="00E63413"/>
    <w:rsid w:val="00E6375D"/>
    <w:rsid w:val="00E63847"/>
    <w:rsid w:val="00E638FB"/>
    <w:rsid w:val="00E63FAE"/>
    <w:rsid w:val="00E64517"/>
    <w:rsid w:val="00E64946"/>
    <w:rsid w:val="00E64FF4"/>
    <w:rsid w:val="00E65251"/>
    <w:rsid w:val="00E65337"/>
    <w:rsid w:val="00E65503"/>
    <w:rsid w:val="00E65A33"/>
    <w:rsid w:val="00E65F70"/>
    <w:rsid w:val="00E6620A"/>
    <w:rsid w:val="00E664D4"/>
    <w:rsid w:val="00E6746B"/>
    <w:rsid w:val="00E67511"/>
    <w:rsid w:val="00E676C4"/>
    <w:rsid w:val="00E67724"/>
    <w:rsid w:val="00E67AD3"/>
    <w:rsid w:val="00E700A0"/>
    <w:rsid w:val="00E70123"/>
    <w:rsid w:val="00E704D9"/>
    <w:rsid w:val="00E70527"/>
    <w:rsid w:val="00E70793"/>
    <w:rsid w:val="00E70903"/>
    <w:rsid w:val="00E70AA5"/>
    <w:rsid w:val="00E70E20"/>
    <w:rsid w:val="00E71385"/>
    <w:rsid w:val="00E714F6"/>
    <w:rsid w:val="00E716C8"/>
    <w:rsid w:val="00E71738"/>
    <w:rsid w:val="00E718DA"/>
    <w:rsid w:val="00E71AC9"/>
    <w:rsid w:val="00E7268A"/>
    <w:rsid w:val="00E72EC0"/>
    <w:rsid w:val="00E72F16"/>
    <w:rsid w:val="00E73700"/>
    <w:rsid w:val="00E7474F"/>
    <w:rsid w:val="00E747E3"/>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C5A"/>
    <w:rsid w:val="00E80F19"/>
    <w:rsid w:val="00E810F7"/>
    <w:rsid w:val="00E81369"/>
    <w:rsid w:val="00E81494"/>
    <w:rsid w:val="00E81518"/>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43"/>
    <w:rsid w:val="00E84EF3"/>
    <w:rsid w:val="00E85979"/>
    <w:rsid w:val="00E85BBB"/>
    <w:rsid w:val="00E85D33"/>
    <w:rsid w:val="00E866BF"/>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F11"/>
    <w:rsid w:val="00E942AF"/>
    <w:rsid w:val="00E94495"/>
    <w:rsid w:val="00E95015"/>
    <w:rsid w:val="00E953ED"/>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E4D"/>
    <w:rsid w:val="00EA123B"/>
    <w:rsid w:val="00EA15B3"/>
    <w:rsid w:val="00EA16F4"/>
    <w:rsid w:val="00EA2209"/>
    <w:rsid w:val="00EA2EAC"/>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103D"/>
    <w:rsid w:val="00EB1406"/>
    <w:rsid w:val="00EB19A1"/>
    <w:rsid w:val="00EB1C7A"/>
    <w:rsid w:val="00EB1E12"/>
    <w:rsid w:val="00EB1F04"/>
    <w:rsid w:val="00EB269B"/>
    <w:rsid w:val="00EB282B"/>
    <w:rsid w:val="00EB283D"/>
    <w:rsid w:val="00EB28CA"/>
    <w:rsid w:val="00EB307E"/>
    <w:rsid w:val="00EB3188"/>
    <w:rsid w:val="00EB375B"/>
    <w:rsid w:val="00EB3963"/>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42EE"/>
    <w:rsid w:val="00EC4B92"/>
    <w:rsid w:val="00EC5140"/>
    <w:rsid w:val="00EC5669"/>
    <w:rsid w:val="00EC56EF"/>
    <w:rsid w:val="00EC584C"/>
    <w:rsid w:val="00EC58B9"/>
    <w:rsid w:val="00EC59BE"/>
    <w:rsid w:val="00EC5B52"/>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B30"/>
    <w:rsid w:val="00ED190A"/>
    <w:rsid w:val="00ED1A45"/>
    <w:rsid w:val="00ED1B12"/>
    <w:rsid w:val="00ED1E23"/>
    <w:rsid w:val="00ED200C"/>
    <w:rsid w:val="00ED210F"/>
    <w:rsid w:val="00ED234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5EEF"/>
    <w:rsid w:val="00ED5F5A"/>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36B"/>
    <w:rsid w:val="00EE04AF"/>
    <w:rsid w:val="00EE0648"/>
    <w:rsid w:val="00EE0C30"/>
    <w:rsid w:val="00EE0E1D"/>
    <w:rsid w:val="00EE0EEF"/>
    <w:rsid w:val="00EE1024"/>
    <w:rsid w:val="00EE166B"/>
    <w:rsid w:val="00EE17C5"/>
    <w:rsid w:val="00EE1B60"/>
    <w:rsid w:val="00EE1C9B"/>
    <w:rsid w:val="00EE1D4D"/>
    <w:rsid w:val="00EE1E32"/>
    <w:rsid w:val="00EE23C7"/>
    <w:rsid w:val="00EE2457"/>
    <w:rsid w:val="00EE24EA"/>
    <w:rsid w:val="00EE257D"/>
    <w:rsid w:val="00EE2634"/>
    <w:rsid w:val="00EE3215"/>
    <w:rsid w:val="00EE3EA3"/>
    <w:rsid w:val="00EE4CB6"/>
    <w:rsid w:val="00EE4E64"/>
    <w:rsid w:val="00EE5131"/>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E15"/>
    <w:rsid w:val="00EF0039"/>
    <w:rsid w:val="00EF0363"/>
    <w:rsid w:val="00EF03FA"/>
    <w:rsid w:val="00EF040D"/>
    <w:rsid w:val="00EF0644"/>
    <w:rsid w:val="00EF0BE4"/>
    <w:rsid w:val="00EF0C2E"/>
    <w:rsid w:val="00EF0CDF"/>
    <w:rsid w:val="00EF0E19"/>
    <w:rsid w:val="00EF0EF1"/>
    <w:rsid w:val="00EF11AC"/>
    <w:rsid w:val="00EF16AE"/>
    <w:rsid w:val="00EF1B17"/>
    <w:rsid w:val="00EF20B6"/>
    <w:rsid w:val="00EF2332"/>
    <w:rsid w:val="00EF2356"/>
    <w:rsid w:val="00EF2470"/>
    <w:rsid w:val="00EF28D6"/>
    <w:rsid w:val="00EF2A36"/>
    <w:rsid w:val="00EF2D13"/>
    <w:rsid w:val="00EF2D80"/>
    <w:rsid w:val="00EF2D9E"/>
    <w:rsid w:val="00EF2EF4"/>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60A6"/>
    <w:rsid w:val="00EF631D"/>
    <w:rsid w:val="00EF68E9"/>
    <w:rsid w:val="00EF6C4B"/>
    <w:rsid w:val="00EF7352"/>
    <w:rsid w:val="00EF74A5"/>
    <w:rsid w:val="00EF74DB"/>
    <w:rsid w:val="00EF788F"/>
    <w:rsid w:val="00EF7965"/>
    <w:rsid w:val="00EF7AF0"/>
    <w:rsid w:val="00EF7EBF"/>
    <w:rsid w:val="00EF7F7F"/>
    <w:rsid w:val="00F00061"/>
    <w:rsid w:val="00F003DE"/>
    <w:rsid w:val="00F00559"/>
    <w:rsid w:val="00F0056A"/>
    <w:rsid w:val="00F006C7"/>
    <w:rsid w:val="00F00D0C"/>
    <w:rsid w:val="00F00E8C"/>
    <w:rsid w:val="00F00EBE"/>
    <w:rsid w:val="00F00FF5"/>
    <w:rsid w:val="00F010E9"/>
    <w:rsid w:val="00F01794"/>
    <w:rsid w:val="00F01839"/>
    <w:rsid w:val="00F01D38"/>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044"/>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10024"/>
    <w:rsid w:val="00F10516"/>
    <w:rsid w:val="00F10B69"/>
    <w:rsid w:val="00F10D46"/>
    <w:rsid w:val="00F11443"/>
    <w:rsid w:val="00F11557"/>
    <w:rsid w:val="00F11678"/>
    <w:rsid w:val="00F11690"/>
    <w:rsid w:val="00F11769"/>
    <w:rsid w:val="00F1180A"/>
    <w:rsid w:val="00F11CF2"/>
    <w:rsid w:val="00F11FAB"/>
    <w:rsid w:val="00F1218D"/>
    <w:rsid w:val="00F12217"/>
    <w:rsid w:val="00F12315"/>
    <w:rsid w:val="00F123CE"/>
    <w:rsid w:val="00F1262E"/>
    <w:rsid w:val="00F13162"/>
    <w:rsid w:val="00F13534"/>
    <w:rsid w:val="00F135D1"/>
    <w:rsid w:val="00F1382F"/>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5F72"/>
    <w:rsid w:val="00F16551"/>
    <w:rsid w:val="00F16604"/>
    <w:rsid w:val="00F1686F"/>
    <w:rsid w:val="00F1695C"/>
    <w:rsid w:val="00F16B3F"/>
    <w:rsid w:val="00F16BA8"/>
    <w:rsid w:val="00F16CAF"/>
    <w:rsid w:val="00F16CB9"/>
    <w:rsid w:val="00F17096"/>
    <w:rsid w:val="00F176BD"/>
    <w:rsid w:val="00F178FC"/>
    <w:rsid w:val="00F179D7"/>
    <w:rsid w:val="00F17B0A"/>
    <w:rsid w:val="00F17F9D"/>
    <w:rsid w:val="00F200D8"/>
    <w:rsid w:val="00F20247"/>
    <w:rsid w:val="00F204D1"/>
    <w:rsid w:val="00F2068D"/>
    <w:rsid w:val="00F2085A"/>
    <w:rsid w:val="00F208EB"/>
    <w:rsid w:val="00F20C0E"/>
    <w:rsid w:val="00F20CCF"/>
    <w:rsid w:val="00F21838"/>
    <w:rsid w:val="00F21D2A"/>
    <w:rsid w:val="00F21E8F"/>
    <w:rsid w:val="00F220E1"/>
    <w:rsid w:val="00F220F8"/>
    <w:rsid w:val="00F2218B"/>
    <w:rsid w:val="00F22196"/>
    <w:rsid w:val="00F223E8"/>
    <w:rsid w:val="00F2259A"/>
    <w:rsid w:val="00F22EAF"/>
    <w:rsid w:val="00F22FFB"/>
    <w:rsid w:val="00F23D1C"/>
    <w:rsid w:val="00F242C7"/>
    <w:rsid w:val="00F24306"/>
    <w:rsid w:val="00F24470"/>
    <w:rsid w:val="00F246F6"/>
    <w:rsid w:val="00F24854"/>
    <w:rsid w:val="00F248CD"/>
    <w:rsid w:val="00F24AF6"/>
    <w:rsid w:val="00F250F7"/>
    <w:rsid w:val="00F2530B"/>
    <w:rsid w:val="00F254C6"/>
    <w:rsid w:val="00F2580A"/>
    <w:rsid w:val="00F25D21"/>
    <w:rsid w:val="00F25D6B"/>
    <w:rsid w:val="00F25E7B"/>
    <w:rsid w:val="00F25FBB"/>
    <w:rsid w:val="00F25FFD"/>
    <w:rsid w:val="00F26103"/>
    <w:rsid w:val="00F265EE"/>
    <w:rsid w:val="00F2699C"/>
    <w:rsid w:val="00F26C8B"/>
    <w:rsid w:val="00F26D0B"/>
    <w:rsid w:val="00F27239"/>
    <w:rsid w:val="00F272C1"/>
    <w:rsid w:val="00F2757C"/>
    <w:rsid w:val="00F27598"/>
    <w:rsid w:val="00F277B1"/>
    <w:rsid w:val="00F2787F"/>
    <w:rsid w:val="00F27958"/>
    <w:rsid w:val="00F27B7B"/>
    <w:rsid w:val="00F27D15"/>
    <w:rsid w:val="00F30170"/>
    <w:rsid w:val="00F3056A"/>
    <w:rsid w:val="00F307DE"/>
    <w:rsid w:val="00F30925"/>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AC3"/>
    <w:rsid w:val="00F35D30"/>
    <w:rsid w:val="00F368BD"/>
    <w:rsid w:val="00F368F1"/>
    <w:rsid w:val="00F36A27"/>
    <w:rsid w:val="00F36AFF"/>
    <w:rsid w:val="00F36D94"/>
    <w:rsid w:val="00F370A6"/>
    <w:rsid w:val="00F3730B"/>
    <w:rsid w:val="00F37866"/>
    <w:rsid w:val="00F379FF"/>
    <w:rsid w:val="00F37A39"/>
    <w:rsid w:val="00F37AE0"/>
    <w:rsid w:val="00F37C83"/>
    <w:rsid w:val="00F37EE6"/>
    <w:rsid w:val="00F4017B"/>
    <w:rsid w:val="00F40821"/>
    <w:rsid w:val="00F40929"/>
    <w:rsid w:val="00F40A0B"/>
    <w:rsid w:val="00F40C93"/>
    <w:rsid w:val="00F40FC7"/>
    <w:rsid w:val="00F41242"/>
    <w:rsid w:val="00F414B1"/>
    <w:rsid w:val="00F41770"/>
    <w:rsid w:val="00F418E8"/>
    <w:rsid w:val="00F41E93"/>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09"/>
    <w:rsid w:val="00F452F6"/>
    <w:rsid w:val="00F454D1"/>
    <w:rsid w:val="00F458CC"/>
    <w:rsid w:val="00F45A61"/>
    <w:rsid w:val="00F45B41"/>
    <w:rsid w:val="00F45D0C"/>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FAA"/>
    <w:rsid w:val="00F50343"/>
    <w:rsid w:val="00F5063D"/>
    <w:rsid w:val="00F507E2"/>
    <w:rsid w:val="00F509B1"/>
    <w:rsid w:val="00F50ED5"/>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60E"/>
    <w:rsid w:val="00F5663C"/>
    <w:rsid w:val="00F568B7"/>
    <w:rsid w:val="00F572FE"/>
    <w:rsid w:val="00F57B38"/>
    <w:rsid w:val="00F57BEA"/>
    <w:rsid w:val="00F57C6F"/>
    <w:rsid w:val="00F6004C"/>
    <w:rsid w:val="00F6027B"/>
    <w:rsid w:val="00F60490"/>
    <w:rsid w:val="00F608C2"/>
    <w:rsid w:val="00F60B94"/>
    <w:rsid w:val="00F61098"/>
    <w:rsid w:val="00F6175E"/>
    <w:rsid w:val="00F61A95"/>
    <w:rsid w:val="00F61C21"/>
    <w:rsid w:val="00F61CBE"/>
    <w:rsid w:val="00F61F00"/>
    <w:rsid w:val="00F620B4"/>
    <w:rsid w:val="00F62181"/>
    <w:rsid w:val="00F6229A"/>
    <w:rsid w:val="00F628A5"/>
    <w:rsid w:val="00F62948"/>
    <w:rsid w:val="00F62AA4"/>
    <w:rsid w:val="00F630D8"/>
    <w:rsid w:val="00F63387"/>
    <w:rsid w:val="00F635ED"/>
    <w:rsid w:val="00F63A0E"/>
    <w:rsid w:val="00F63ACF"/>
    <w:rsid w:val="00F63D48"/>
    <w:rsid w:val="00F63E12"/>
    <w:rsid w:val="00F64092"/>
    <w:rsid w:val="00F6448E"/>
    <w:rsid w:val="00F64883"/>
    <w:rsid w:val="00F64AA0"/>
    <w:rsid w:val="00F64C54"/>
    <w:rsid w:val="00F65605"/>
    <w:rsid w:val="00F658C1"/>
    <w:rsid w:val="00F65A08"/>
    <w:rsid w:val="00F65C02"/>
    <w:rsid w:val="00F65DB3"/>
    <w:rsid w:val="00F65FAA"/>
    <w:rsid w:val="00F66058"/>
    <w:rsid w:val="00F66115"/>
    <w:rsid w:val="00F66583"/>
    <w:rsid w:val="00F66CCF"/>
    <w:rsid w:val="00F66D45"/>
    <w:rsid w:val="00F671D9"/>
    <w:rsid w:val="00F6728C"/>
    <w:rsid w:val="00F67290"/>
    <w:rsid w:val="00F674F2"/>
    <w:rsid w:val="00F676D7"/>
    <w:rsid w:val="00F67E3E"/>
    <w:rsid w:val="00F70487"/>
    <w:rsid w:val="00F706DD"/>
    <w:rsid w:val="00F70AC2"/>
    <w:rsid w:val="00F71161"/>
    <w:rsid w:val="00F7123E"/>
    <w:rsid w:val="00F71ED5"/>
    <w:rsid w:val="00F7207D"/>
    <w:rsid w:val="00F7229C"/>
    <w:rsid w:val="00F72550"/>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60B"/>
    <w:rsid w:val="00F76AC7"/>
    <w:rsid w:val="00F76C38"/>
    <w:rsid w:val="00F76C85"/>
    <w:rsid w:val="00F771E1"/>
    <w:rsid w:val="00F77214"/>
    <w:rsid w:val="00F773BC"/>
    <w:rsid w:val="00F77BDF"/>
    <w:rsid w:val="00F77BFA"/>
    <w:rsid w:val="00F77DFF"/>
    <w:rsid w:val="00F804AE"/>
    <w:rsid w:val="00F80D7B"/>
    <w:rsid w:val="00F80F20"/>
    <w:rsid w:val="00F81892"/>
    <w:rsid w:val="00F8198A"/>
    <w:rsid w:val="00F8198D"/>
    <w:rsid w:val="00F819B9"/>
    <w:rsid w:val="00F81A7F"/>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41C"/>
    <w:rsid w:val="00F84820"/>
    <w:rsid w:val="00F84CD2"/>
    <w:rsid w:val="00F84D79"/>
    <w:rsid w:val="00F85225"/>
    <w:rsid w:val="00F853E2"/>
    <w:rsid w:val="00F856CC"/>
    <w:rsid w:val="00F85713"/>
    <w:rsid w:val="00F85A37"/>
    <w:rsid w:val="00F85C91"/>
    <w:rsid w:val="00F85CC4"/>
    <w:rsid w:val="00F86E6C"/>
    <w:rsid w:val="00F86F3A"/>
    <w:rsid w:val="00F870B9"/>
    <w:rsid w:val="00F873D2"/>
    <w:rsid w:val="00F876A0"/>
    <w:rsid w:val="00F8771C"/>
    <w:rsid w:val="00F879D1"/>
    <w:rsid w:val="00F87C1F"/>
    <w:rsid w:val="00F87CA4"/>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9B9"/>
    <w:rsid w:val="00F93E52"/>
    <w:rsid w:val="00F94117"/>
    <w:rsid w:val="00F9426D"/>
    <w:rsid w:val="00F942BF"/>
    <w:rsid w:val="00F94654"/>
    <w:rsid w:val="00F94671"/>
    <w:rsid w:val="00F94756"/>
    <w:rsid w:val="00F9486E"/>
    <w:rsid w:val="00F95322"/>
    <w:rsid w:val="00F9580E"/>
    <w:rsid w:val="00F95869"/>
    <w:rsid w:val="00F9592E"/>
    <w:rsid w:val="00F95B99"/>
    <w:rsid w:val="00F95D5C"/>
    <w:rsid w:val="00F95F16"/>
    <w:rsid w:val="00F95F9E"/>
    <w:rsid w:val="00F96034"/>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A042B"/>
    <w:rsid w:val="00FA0D00"/>
    <w:rsid w:val="00FA11AD"/>
    <w:rsid w:val="00FA1260"/>
    <w:rsid w:val="00FA1297"/>
    <w:rsid w:val="00FA1352"/>
    <w:rsid w:val="00FA139A"/>
    <w:rsid w:val="00FA13CD"/>
    <w:rsid w:val="00FA1581"/>
    <w:rsid w:val="00FA1630"/>
    <w:rsid w:val="00FA190E"/>
    <w:rsid w:val="00FA197D"/>
    <w:rsid w:val="00FA1CCE"/>
    <w:rsid w:val="00FA1FC1"/>
    <w:rsid w:val="00FA22AC"/>
    <w:rsid w:val="00FA2609"/>
    <w:rsid w:val="00FA28F6"/>
    <w:rsid w:val="00FA2936"/>
    <w:rsid w:val="00FA2CAD"/>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D1"/>
    <w:rsid w:val="00FA5E9A"/>
    <w:rsid w:val="00FA5FF1"/>
    <w:rsid w:val="00FA61DC"/>
    <w:rsid w:val="00FA628C"/>
    <w:rsid w:val="00FA62F2"/>
    <w:rsid w:val="00FA6AB0"/>
    <w:rsid w:val="00FA724A"/>
    <w:rsid w:val="00FA7568"/>
    <w:rsid w:val="00FA7585"/>
    <w:rsid w:val="00FA767C"/>
    <w:rsid w:val="00FA78DA"/>
    <w:rsid w:val="00FB00B0"/>
    <w:rsid w:val="00FB041A"/>
    <w:rsid w:val="00FB0778"/>
    <w:rsid w:val="00FB0C5B"/>
    <w:rsid w:val="00FB0CE5"/>
    <w:rsid w:val="00FB0EC3"/>
    <w:rsid w:val="00FB104D"/>
    <w:rsid w:val="00FB11A7"/>
    <w:rsid w:val="00FB1486"/>
    <w:rsid w:val="00FB1845"/>
    <w:rsid w:val="00FB1A3A"/>
    <w:rsid w:val="00FB1CE8"/>
    <w:rsid w:val="00FB1E65"/>
    <w:rsid w:val="00FB262B"/>
    <w:rsid w:val="00FB272F"/>
    <w:rsid w:val="00FB284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838"/>
    <w:rsid w:val="00FB60E5"/>
    <w:rsid w:val="00FB6615"/>
    <w:rsid w:val="00FB6F6F"/>
    <w:rsid w:val="00FB719E"/>
    <w:rsid w:val="00FB7877"/>
    <w:rsid w:val="00FB78B9"/>
    <w:rsid w:val="00FB7AA5"/>
    <w:rsid w:val="00FB7C75"/>
    <w:rsid w:val="00FB7EC1"/>
    <w:rsid w:val="00FB7EE3"/>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7A3"/>
    <w:rsid w:val="00FC286E"/>
    <w:rsid w:val="00FC2BD7"/>
    <w:rsid w:val="00FC2E80"/>
    <w:rsid w:val="00FC36CA"/>
    <w:rsid w:val="00FC389B"/>
    <w:rsid w:val="00FC3936"/>
    <w:rsid w:val="00FC3B75"/>
    <w:rsid w:val="00FC3BF6"/>
    <w:rsid w:val="00FC409E"/>
    <w:rsid w:val="00FC428D"/>
    <w:rsid w:val="00FC4616"/>
    <w:rsid w:val="00FC46A2"/>
    <w:rsid w:val="00FC4876"/>
    <w:rsid w:val="00FC49E7"/>
    <w:rsid w:val="00FC4F0F"/>
    <w:rsid w:val="00FC519D"/>
    <w:rsid w:val="00FC5484"/>
    <w:rsid w:val="00FC55B1"/>
    <w:rsid w:val="00FC55F3"/>
    <w:rsid w:val="00FC5611"/>
    <w:rsid w:val="00FC5746"/>
    <w:rsid w:val="00FC58CA"/>
    <w:rsid w:val="00FC5965"/>
    <w:rsid w:val="00FC5C9E"/>
    <w:rsid w:val="00FC63B9"/>
    <w:rsid w:val="00FC63BC"/>
    <w:rsid w:val="00FC6583"/>
    <w:rsid w:val="00FC6613"/>
    <w:rsid w:val="00FC6A65"/>
    <w:rsid w:val="00FC6D10"/>
    <w:rsid w:val="00FC6F10"/>
    <w:rsid w:val="00FC7605"/>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59"/>
    <w:rsid w:val="00FD1D94"/>
    <w:rsid w:val="00FD2029"/>
    <w:rsid w:val="00FD2719"/>
    <w:rsid w:val="00FD2A5A"/>
    <w:rsid w:val="00FD2ABC"/>
    <w:rsid w:val="00FD2AE3"/>
    <w:rsid w:val="00FD2ED5"/>
    <w:rsid w:val="00FD3265"/>
    <w:rsid w:val="00FD3D33"/>
    <w:rsid w:val="00FD3D7B"/>
    <w:rsid w:val="00FD4021"/>
    <w:rsid w:val="00FD49A4"/>
    <w:rsid w:val="00FD4B63"/>
    <w:rsid w:val="00FD506A"/>
    <w:rsid w:val="00FD5174"/>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393"/>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8EF"/>
    <w:rsid w:val="00FF1C88"/>
    <w:rsid w:val="00FF2914"/>
    <w:rsid w:val="00FF2D91"/>
    <w:rsid w:val="00FF386B"/>
    <w:rsid w:val="00FF393E"/>
    <w:rsid w:val="00FF3AC2"/>
    <w:rsid w:val="00FF3C19"/>
    <w:rsid w:val="00FF3CAD"/>
    <w:rsid w:val="00FF3E67"/>
    <w:rsid w:val="00FF403F"/>
    <w:rsid w:val="00FF40E5"/>
    <w:rsid w:val="00FF4154"/>
    <w:rsid w:val="00FF443F"/>
    <w:rsid w:val="00FF4651"/>
    <w:rsid w:val="00FF465F"/>
    <w:rsid w:val="00FF4731"/>
    <w:rsid w:val="00FF4AF1"/>
    <w:rsid w:val="00FF4C43"/>
    <w:rsid w:val="00FF4C6C"/>
    <w:rsid w:val="00FF4E30"/>
    <w:rsid w:val="00FF5AB7"/>
    <w:rsid w:val="00FF60BC"/>
    <w:rsid w:val="00FF61EF"/>
    <w:rsid w:val="00FF69AC"/>
    <w:rsid w:val="00FF6A67"/>
    <w:rsid w:val="00FF6B0B"/>
    <w:rsid w:val="00FF6BB6"/>
    <w:rsid w:val="00FF6DEB"/>
    <w:rsid w:val="00FF6F6E"/>
    <w:rsid w:val="00FF6FED"/>
    <w:rsid w:val="00FF7089"/>
    <w:rsid w:val="00FF716A"/>
    <w:rsid w:val="00FF73EC"/>
    <w:rsid w:val="00FF7901"/>
    <w:rsid w:val="00FF7BDD"/>
    <w:rsid w:val="00FF7D37"/>
    <w:rsid w:val="00FF7D64"/>
    <w:rsid w:val="054F3990"/>
    <w:rsid w:val="323020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Calibri" w:hAnsi="Calibri" w:eastAsiaTheme="minorEastAsia" w:cstheme="minorBidi"/>
      <w:kern w:val="2"/>
      <w:sz w:val="22"/>
      <w:szCs w:val="21"/>
      <w:lang w:val="en-US" w:eastAsia="zh-CN" w:bidi="ar-SA"/>
    </w:rPr>
  </w:style>
  <w:style w:type="paragraph" w:styleId="2">
    <w:name w:val="heading 1"/>
    <w:basedOn w:val="1"/>
    <w:next w:val="1"/>
    <w:link w:val="74"/>
    <w:qFormat/>
    <w:uiPriority w:val="9"/>
    <w:pPr>
      <w:keepNext/>
      <w:keepLines/>
      <w:pageBreakBefore/>
      <w:widowControl/>
      <w:numPr>
        <w:ilvl w:val="0"/>
        <w:numId w:val="1"/>
      </w:numPr>
      <w:topLinePunct w:val="0"/>
      <w:spacing w:before="240" w:after="240"/>
      <w:jc w:val="center"/>
      <w:outlineLvl w:val="0"/>
    </w:pPr>
    <w:rPr>
      <w:rFonts w:eastAsia="宋体" w:cs="Calibri"/>
      <w:b/>
      <w:color w:val="333F50" w:themeColor="text2" w:themeShade="BF"/>
      <w:kern w:val="0"/>
      <w:sz w:val="44"/>
      <w:szCs w:val="32"/>
      <w:lang w:val="en-IN" w:eastAsia="en-US"/>
    </w:rPr>
  </w:style>
  <w:style w:type="paragraph" w:styleId="3">
    <w:name w:val="heading 2"/>
    <w:basedOn w:val="1"/>
    <w:next w:val="1"/>
    <w:link w:val="75"/>
    <w:qFormat/>
    <w:uiPriority w:val="9"/>
    <w:pPr>
      <w:keepNext/>
      <w:keepLines/>
      <w:numPr>
        <w:ilvl w:val="1"/>
        <w:numId w:val="1"/>
      </w:numPr>
      <w:spacing w:before="240" w:after="24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76"/>
    <w:qFormat/>
    <w:uiPriority w:val="9"/>
    <w:pPr>
      <w:keepNext/>
      <w:keepLines/>
      <w:numPr>
        <w:ilvl w:val="2"/>
        <w:numId w:val="1"/>
      </w:numPr>
      <w:tabs>
        <w:tab w:val="left" w:pos="7938"/>
      </w:tabs>
      <w:spacing w:before="160" w:after="16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77"/>
    <w:qFormat/>
    <w:uiPriority w:val="9"/>
    <w:pPr>
      <w:keepNext/>
      <w:keepLines/>
      <w:numPr>
        <w:ilvl w:val="3"/>
        <w:numId w:val="1"/>
      </w:numPr>
      <w:spacing w:before="80" w:after="80"/>
      <w:outlineLvl w:val="3"/>
    </w:pPr>
    <w:rPr>
      <w:rFonts w:eastAsiaTheme="majorEastAsia"/>
      <w:b/>
      <w:bCs/>
      <w:sz w:val="26"/>
      <w:szCs w:val="26"/>
      <w:lang w:val="zh-CN" w:eastAsia="zh-CN"/>
    </w:rPr>
  </w:style>
  <w:style w:type="paragraph" w:styleId="6">
    <w:name w:val="heading 5"/>
    <w:basedOn w:val="1"/>
    <w:next w:val="1"/>
    <w:link w:val="78"/>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9"/>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1"/>
    <w:unhideWhenUsed/>
    <w:qFormat/>
    <w:uiPriority w:val="9"/>
    <w:pPr>
      <w:keepNext/>
      <w:keepLines/>
      <w:spacing w:before="240" w:after="64" w:line="320" w:lineRule="auto"/>
      <w:outlineLvl w:val="6"/>
    </w:pPr>
    <w:rPr>
      <w:rFonts w:ascii="Book Antiqua" w:hAnsi="Book Antiqua" w:eastAsia="宋体"/>
      <w:b/>
      <w:bCs/>
      <w:color w:val="1A1A1A" w:themeColor="background1" w:themeShade="1A"/>
      <w:sz w:val="21"/>
      <w:szCs w:val="24"/>
    </w:rPr>
  </w:style>
  <w:style w:type="paragraph" w:styleId="9">
    <w:name w:val="heading 8"/>
    <w:basedOn w:val="1"/>
    <w:next w:val="1"/>
    <w:link w:val="192"/>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3"/>
    <w:qFormat/>
    <w:uiPriority w:val="0"/>
    <w:pPr>
      <w:shd w:val="clear" w:color="auto" w:fill="000080"/>
    </w:pPr>
    <w:rPr>
      <w:rFonts w:asciiTheme="minorHAnsi" w:hAnsiTheme="minorHAnsi"/>
    </w:rPr>
  </w:style>
  <w:style w:type="paragraph" w:styleId="12">
    <w:name w:val="annotation text"/>
    <w:basedOn w:val="1"/>
    <w:link w:val="119"/>
    <w:unhideWhenUsed/>
    <w:qFormat/>
    <w:uiPriority w:val="0"/>
    <w:pPr>
      <w:jc w:val="left"/>
    </w:pPr>
  </w:style>
  <w:style w:type="paragraph" w:styleId="13">
    <w:name w:val="Body Text"/>
    <w:basedOn w:val="1"/>
    <w:link w:val="114"/>
    <w:qFormat/>
    <w:uiPriority w:val="1"/>
    <w:pPr>
      <w:jc w:val="left"/>
    </w:pPr>
    <w:rPr>
      <w:rFonts w:ascii="Arial" w:hAnsi="Arial" w:eastAsia="Arial" w:cs="Arial"/>
      <w:kern w:val="0"/>
      <w:sz w:val="53"/>
      <w:szCs w:val="53"/>
      <w:lang w:eastAsia="en-US"/>
    </w:rPr>
  </w:style>
  <w:style w:type="paragraph" w:styleId="14">
    <w:name w:val="toc 5"/>
    <w:basedOn w:val="1"/>
    <w:next w:val="1"/>
    <w:unhideWhenUsed/>
    <w:uiPriority w:val="39"/>
    <w:pPr>
      <w:ind w:left="1680" w:leftChars="800"/>
    </w:pPr>
  </w:style>
  <w:style w:type="paragraph" w:styleId="15">
    <w:name w:val="toc 3"/>
    <w:basedOn w:val="1"/>
    <w:next w:val="1"/>
    <w:qFormat/>
    <w:uiPriority w:val="39"/>
    <w:pPr>
      <w:tabs>
        <w:tab w:val="right" w:pos="9746"/>
      </w:tabs>
      <w:spacing w:before="80" w:after="0"/>
      <w:ind w:left="767" w:leftChars="200" w:hanging="567"/>
    </w:pPr>
    <w:rPr>
      <w:rFonts w:eastAsia="宋体"/>
      <w:color w:val="333F50" w:themeColor="text2" w:themeShade="BF"/>
      <w:sz w:val="21"/>
    </w:rPr>
  </w:style>
  <w:style w:type="paragraph" w:styleId="16">
    <w:name w:val="Plain Text"/>
    <w:basedOn w:val="1"/>
    <w:link w:val="90"/>
    <w:qFormat/>
    <w:uiPriority w:val="0"/>
    <w:rPr>
      <w:rFonts w:ascii="宋体" w:hAnsi="Courier New" w:cs="Courier New"/>
    </w:rPr>
  </w:style>
  <w:style w:type="paragraph" w:styleId="17">
    <w:name w:val="toc 8"/>
    <w:basedOn w:val="1"/>
    <w:next w:val="1"/>
    <w:unhideWhenUsed/>
    <w:uiPriority w:val="39"/>
    <w:pPr>
      <w:ind w:left="2940" w:leftChars="1400"/>
    </w:pPr>
  </w:style>
  <w:style w:type="paragraph" w:styleId="18">
    <w:name w:val="Date"/>
    <w:basedOn w:val="1"/>
    <w:next w:val="1"/>
    <w:link w:val="123"/>
    <w:qFormat/>
    <w:uiPriority w:val="0"/>
    <w:pPr>
      <w:ind w:left="100" w:leftChars="2500"/>
    </w:pPr>
  </w:style>
  <w:style w:type="paragraph" w:styleId="19">
    <w:name w:val="endnote text"/>
    <w:basedOn w:val="1"/>
    <w:link w:val="143"/>
    <w:semiHidden/>
    <w:unhideWhenUsed/>
    <w:uiPriority w:val="99"/>
    <w:pPr>
      <w:snapToGrid w:val="0"/>
      <w:jc w:val="left"/>
    </w:pPr>
  </w:style>
  <w:style w:type="paragraph" w:styleId="20">
    <w:name w:val="Balloon Text"/>
    <w:basedOn w:val="1"/>
    <w:link w:val="107"/>
    <w:unhideWhenUsed/>
    <w:qFormat/>
    <w:uiPriority w:val="99"/>
    <w:rPr>
      <w:rFonts w:ascii="Arial" w:hAnsi="Arial" w:cs="Arial"/>
      <w:kern w:val="0"/>
      <w:sz w:val="18"/>
      <w:szCs w:val="18"/>
      <w:lang w:eastAsia="en-US"/>
    </w:rPr>
  </w:style>
  <w:style w:type="paragraph" w:styleId="21">
    <w:name w:val="footer"/>
    <w:basedOn w:val="1"/>
    <w:link w:val="81"/>
    <w:unhideWhenUsed/>
    <w:uiPriority w:val="99"/>
    <w:pPr>
      <w:tabs>
        <w:tab w:val="center" w:pos="4153"/>
        <w:tab w:val="right" w:pos="8306"/>
      </w:tabs>
      <w:snapToGrid w:val="0"/>
      <w:jc w:val="left"/>
    </w:pPr>
    <w:rPr>
      <w:sz w:val="18"/>
      <w:szCs w:val="18"/>
    </w:rPr>
  </w:style>
  <w:style w:type="paragraph" w:styleId="22">
    <w:name w:val="header"/>
    <w:basedOn w:val="1"/>
    <w:link w:val="80"/>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0" w:after="0" w:line="312" w:lineRule="auto"/>
      <w:ind w:left="567" w:hanging="567"/>
      <w:jc w:val="left"/>
    </w:pPr>
    <w:rPr>
      <w:rFonts w:eastAsia="宋体" w:cstheme="majorHAnsi"/>
      <w:b/>
      <w:bCs/>
      <w:caps w:val="0"/>
      <w:color w:val="333F50" w:themeColor="text2" w:themeShade="BF"/>
      <w:spacing w:val="0"/>
      <w:sz w:val="21"/>
      <w:szCs w:val="24"/>
      <w:lang w:val="en-IN"/>
    </w:rPr>
  </w:style>
  <w:style w:type="paragraph" w:customStyle="1" w:styleId="24">
    <w:name w:val="Bold text_1"/>
    <w:basedOn w:val="1"/>
    <w:link w:val="96"/>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adjustRightInd w:val="0"/>
      <w:spacing w:before="160" w:after="0"/>
      <w:ind w:left="867" w:leftChars="300" w:hanging="567"/>
    </w:pPr>
    <w:rPr>
      <w:rFonts w:eastAsia="宋体"/>
      <w:color w:val="333F50" w:themeColor="text2" w:themeShade="BF"/>
      <w:sz w:val="20"/>
    </w:rPr>
  </w:style>
  <w:style w:type="paragraph" w:styleId="26">
    <w:name w:val="Subtitle"/>
    <w:basedOn w:val="1"/>
    <w:next w:val="1"/>
    <w:link w:val="104"/>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next w:val="1"/>
    <w:qFormat/>
    <w:uiPriority w:val="99"/>
    <w:pPr>
      <w:widowControl w:val="0"/>
      <w:tabs>
        <w:tab w:val="right" w:leader="dot" w:pos="9736"/>
      </w:tabs>
      <w:topLinePunct/>
      <w:spacing w:line="312" w:lineRule="auto"/>
      <w:ind w:left="879" w:hanging="879"/>
    </w:pPr>
    <w:rPr>
      <w:rFonts w:ascii="Calibri" w:hAnsi="Calibri" w:eastAsiaTheme="minorEastAsia" w:cstheme="minorBidi"/>
      <w:color w:val="333F50" w:themeColor="text2" w:themeShade="BF"/>
      <w:kern w:val="2"/>
      <w:sz w:val="20"/>
      <w:szCs w:val="20"/>
      <w:lang w:val="en-US" w:eastAsia="zh-CN" w:bidi="ar-SA"/>
    </w:rPr>
  </w:style>
  <w:style w:type="paragraph" w:styleId="29">
    <w:name w:val="toc 2"/>
    <w:basedOn w:val="24"/>
    <w:next w:val="24"/>
    <w:link w:val="97"/>
    <w:qFormat/>
    <w:uiPriority w:val="39"/>
    <w:pPr>
      <w:spacing w:before="0" w:after="0" w:line="312" w:lineRule="auto"/>
      <w:ind w:left="667" w:leftChars="100" w:hanging="567"/>
      <w:jc w:val="left"/>
    </w:pPr>
    <w:rPr>
      <w:rFonts w:eastAsia="宋体"/>
      <w:b/>
      <w:caps w:val="0"/>
      <w:color w:val="333F50" w:themeColor="text2" w:themeShade="BF"/>
      <w:sz w:val="21"/>
    </w:rPr>
  </w:style>
  <w:style w:type="paragraph" w:styleId="30">
    <w:name w:val="toc 9"/>
    <w:basedOn w:val="1"/>
    <w:next w:val="1"/>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101"/>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21"/>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both"/>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FollowedHyperlink"/>
    <w:basedOn w:val="67"/>
    <w:semiHidden/>
    <w:unhideWhenUsed/>
    <w:qFormat/>
    <w:uiPriority w:val="99"/>
    <w:rPr>
      <w:color w:val="954F72" w:themeColor="followedHyperlink"/>
      <w:u w:val="single"/>
      <w14:textFill>
        <w14:solidFill>
          <w14:schemeClr w14:val="folHlink"/>
        </w14:solidFill>
      </w14:textFill>
    </w:rPr>
  </w:style>
  <w:style w:type="character" w:styleId="71">
    <w:name w:val="Emphasis"/>
    <w:uiPriority w:val="0"/>
    <w:rPr>
      <w:i/>
      <w:iCs/>
    </w:rPr>
  </w:style>
  <w:style w:type="character" w:styleId="72">
    <w:name w:val="Hyperlink"/>
    <w:unhideWhenUsed/>
    <w:qFormat/>
    <w:uiPriority w:val="99"/>
    <w:rPr>
      <w:color w:val="0000FF"/>
      <w:u w:val="single"/>
    </w:rPr>
  </w:style>
  <w:style w:type="character" w:styleId="73">
    <w:name w:val="annotation reference"/>
    <w:qFormat/>
    <w:uiPriority w:val="0"/>
    <w:rPr>
      <w:sz w:val="21"/>
      <w:szCs w:val="21"/>
    </w:rPr>
  </w:style>
  <w:style w:type="character" w:customStyle="1" w:styleId="74">
    <w:name w:val="标题 1 Char"/>
    <w:link w:val="2"/>
    <w:uiPriority w:val="9"/>
    <w:rPr>
      <w:rFonts w:ascii="Calibri" w:hAnsi="Calibri" w:eastAsia="宋体" w:cs="Calibri"/>
      <w:b/>
      <w:color w:val="333F50" w:themeColor="text2" w:themeShade="BF"/>
      <w:kern w:val="0"/>
      <w:sz w:val="44"/>
      <w:szCs w:val="32"/>
      <w:lang w:val="en-IN" w:eastAsia="en-US"/>
    </w:rPr>
  </w:style>
  <w:style w:type="character" w:customStyle="1" w:styleId="75">
    <w:name w:val="标题 2 Char"/>
    <w:link w:val="3"/>
    <w:uiPriority w:val="9"/>
    <w:rPr>
      <w:rFonts w:ascii="Calibri" w:hAnsi="Calibri" w:cs="Calibri"/>
      <w:b/>
      <w:bCs/>
      <w:color w:val="0D0D0D" w:themeColor="text1" w:themeTint="F2"/>
      <w:sz w:val="32"/>
      <w:szCs w:val="32"/>
      <w14:textFill>
        <w14:solidFill>
          <w14:schemeClr w14:val="tx1">
            <w14:lumMod w14:val="95000"/>
            <w14:lumOff w14:val="5000"/>
          </w14:schemeClr>
        </w14:solidFill>
      </w14:textFill>
    </w:rPr>
  </w:style>
  <w:style w:type="character" w:customStyle="1" w:styleId="76">
    <w:name w:val="标题 3 Char"/>
    <w:link w:val="4"/>
    <w:uiPriority w:val="9"/>
    <w:rPr>
      <w:rFonts w:ascii="Calibri" w:hAnsi="Calibri" w:cs="Calibri"/>
      <w:b/>
      <w:bCs/>
      <w:color w:val="0D0D0D" w:themeColor="text1" w:themeTint="F2"/>
      <w:sz w:val="28"/>
      <w:szCs w:val="32"/>
      <w14:textFill>
        <w14:solidFill>
          <w14:schemeClr w14:val="tx1">
            <w14:lumMod w14:val="95000"/>
            <w14:lumOff w14:val="5000"/>
          </w14:schemeClr>
        </w14:solidFill>
      </w14:textFill>
    </w:rPr>
  </w:style>
  <w:style w:type="character" w:customStyle="1" w:styleId="77">
    <w:name w:val="标题 4 Char"/>
    <w:link w:val="5"/>
    <w:qFormat/>
    <w:uiPriority w:val="9"/>
    <w:rPr>
      <w:rFonts w:ascii="Calibri" w:hAnsi="Calibri" w:eastAsiaTheme="majorEastAsia"/>
      <w:b/>
      <w:bCs/>
      <w:sz w:val="26"/>
      <w:szCs w:val="26"/>
      <w:lang w:val="zh-CN" w:eastAsia="zh-CN"/>
    </w:rPr>
  </w:style>
  <w:style w:type="character" w:customStyle="1" w:styleId="78">
    <w:name w:val="标题 5 Char"/>
    <w:link w:val="6"/>
    <w:qFormat/>
    <w:uiPriority w:val="9"/>
    <w:rPr>
      <w:rFonts w:ascii="Calibri" w:hAnsi="Calibri"/>
      <w:b/>
      <w:bCs/>
      <w:sz w:val="28"/>
      <w:szCs w:val="28"/>
    </w:rPr>
  </w:style>
  <w:style w:type="character" w:customStyle="1" w:styleId="79">
    <w:name w:val="标题 6 Char"/>
    <w:link w:val="7"/>
    <w:uiPriority w:val="9"/>
    <w:rPr>
      <w:rFonts w:ascii="Calibri" w:hAnsi="Calibri" w:eastAsiaTheme="majorEastAsia"/>
      <w:b/>
      <w:bCs/>
      <w:color w:val="44546A" w:themeColor="text2"/>
      <w:sz w:val="24"/>
      <w14:textFill>
        <w14:solidFill>
          <w14:schemeClr w14:val="tx2"/>
        </w14:solidFill>
      </w14:textFill>
    </w:rPr>
  </w:style>
  <w:style w:type="character" w:customStyle="1" w:styleId="80">
    <w:name w:val="页眉 Char1"/>
    <w:basedOn w:val="67"/>
    <w:link w:val="22"/>
    <w:qFormat/>
    <w:uiPriority w:val="99"/>
    <w:rPr>
      <w:sz w:val="18"/>
      <w:szCs w:val="18"/>
    </w:rPr>
  </w:style>
  <w:style w:type="character" w:customStyle="1" w:styleId="81">
    <w:name w:val="页脚 Char1"/>
    <w:basedOn w:val="67"/>
    <w:link w:val="21"/>
    <w:uiPriority w:val="99"/>
    <w:rPr>
      <w:sz w:val="18"/>
      <w:szCs w:val="18"/>
    </w:rPr>
  </w:style>
  <w:style w:type="character" w:customStyle="1" w:styleId="82">
    <w:name w:val="标题 1 字符"/>
    <w:basedOn w:val="67"/>
    <w:uiPriority w:val="9"/>
    <w:rPr>
      <w:rFonts w:ascii="Times New Roman" w:hAnsi="Times New Roman" w:eastAsia="Times New Roman" w:cs="Times New Roman"/>
      <w:b/>
      <w:bCs/>
      <w:kern w:val="44"/>
      <w:sz w:val="44"/>
      <w:szCs w:val="44"/>
    </w:rPr>
  </w:style>
  <w:style w:type="character" w:customStyle="1" w:styleId="83">
    <w:name w:val="标题 2 字符"/>
    <w:basedOn w:val="67"/>
    <w:qFormat/>
    <w:uiPriority w:val="9"/>
    <w:rPr>
      <w:rFonts w:asciiTheme="majorHAnsi" w:hAnsiTheme="majorHAnsi" w:eastAsiaTheme="majorEastAsia" w:cstheme="majorBidi"/>
      <w:b/>
      <w:bCs/>
      <w:sz w:val="32"/>
      <w:szCs w:val="32"/>
    </w:rPr>
  </w:style>
  <w:style w:type="character" w:customStyle="1" w:styleId="84">
    <w:name w:val="标题 3 字符"/>
    <w:basedOn w:val="67"/>
    <w:qFormat/>
    <w:uiPriority w:val="9"/>
    <w:rPr>
      <w:rFonts w:ascii="Times New Roman" w:hAnsi="Times New Roman" w:eastAsia="Times New Roman" w:cs="Times New Roman"/>
      <w:b/>
      <w:bCs/>
      <w:sz w:val="32"/>
      <w:szCs w:val="32"/>
    </w:rPr>
  </w:style>
  <w:style w:type="character" w:customStyle="1" w:styleId="85">
    <w:name w:val="标题 4 字符"/>
    <w:basedOn w:val="67"/>
    <w:qFormat/>
    <w:uiPriority w:val="9"/>
    <w:rPr>
      <w:rFonts w:asciiTheme="majorHAnsi" w:hAnsiTheme="majorHAnsi" w:eastAsiaTheme="majorEastAsia" w:cstheme="majorBidi"/>
      <w:b/>
      <w:bCs/>
      <w:sz w:val="28"/>
      <w:szCs w:val="28"/>
    </w:rPr>
  </w:style>
  <w:style w:type="character" w:customStyle="1" w:styleId="86">
    <w:name w:val="标题 5 字符"/>
    <w:basedOn w:val="67"/>
    <w:qFormat/>
    <w:uiPriority w:val="9"/>
    <w:rPr>
      <w:rFonts w:ascii="Times New Roman" w:hAnsi="Times New Roman" w:eastAsia="Times New Roman" w:cs="Times New Roman"/>
      <w:b/>
      <w:bCs/>
      <w:sz w:val="28"/>
      <w:szCs w:val="28"/>
    </w:rPr>
  </w:style>
  <w:style w:type="character" w:customStyle="1" w:styleId="87">
    <w:name w:val="标题 6 字符"/>
    <w:basedOn w:val="67"/>
    <w:qFormat/>
    <w:uiPriority w:val="9"/>
    <w:rPr>
      <w:rFonts w:asciiTheme="majorHAnsi" w:hAnsiTheme="majorHAnsi" w:eastAsiaTheme="majorEastAsia" w:cstheme="majorBidi"/>
      <w:b/>
      <w:bCs/>
      <w:sz w:val="24"/>
      <w:szCs w:val="24"/>
    </w:rPr>
  </w:style>
  <w:style w:type="table" w:customStyle="1" w:styleId="88">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9">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90">
    <w:name w:val="纯文本 Char"/>
    <w:link w:val="16"/>
    <w:qFormat/>
    <w:uiPriority w:val="0"/>
    <w:rPr>
      <w:rFonts w:ascii="宋体" w:hAnsi="Courier New" w:eastAsia="Times New Roman" w:cs="Courier New"/>
      <w:szCs w:val="21"/>
    </w:rPr>
  </w:style>
  <w:style w:type="character" w:customStyle="1" w:styleId="91">
    <w:name w:val="页眉 Char"/>
    <w:qFormat/>
    <w:uiPriority w:val="0"/>
    <w:rPr>
      <w:rFonts w:ascii="Arial Unicode MS" w:hAnsi="Arial Unicode MS" w:eastAsia="微软雅黑"/>
      <w:kern w:val="2"/>
      <w:sz w:val="18"/>
      <w:szCs w:val="22"/>
    </w:rPr>
  </w:style>
  <w:style w:type="character" w:customStyle="1" w:styleId="92">
    <w:name w:val="页脚 Char"/>
    <w:qFormat/>
    <w:uiPriority w:val="99"/>
    <w:rPr>
      <w:rFonts w:ascii="Arial Unicode MS" w:hAnsi="Arial Unicode MS" w:eastAsia="微软雅黑"/>
      <w:kern w:val="2"/>
      <w:sz w:val="18"/>
      <w:szCs w:val="22"/>
    </w:rPr>
  </w:style>
  <w:style w:type="character" w:customStyle="1" w:styleId="93">
    <w:name w:val="文档结构图 Char"/>
    <w:link w:val="11"/>
    <w:qFormat/>
    <w:uiPriority w:val="0"/>
    <w:rPr>
      <w:rFonts w:eastAsia="Times New Roman"/>
      <w:szCs w:val="21"/>
      <w:shd w:val="clear" w:color="auto" w:fill="000080"/>
    </w:rPr>
  </w:style>
  <w:style w:type="character" w:customStyle="1" w:styleId="94">
    <w:name w:val="文档结构图 字符"/>
    <w:basedOn w:val="67"/>
    <w:qFormat/>
    <w:uiPriority w:val="99"/>
    <w:rPr>
      <w:rFonts w:ascii="Microsoft YaHei UI" w:hAnsi="Times New Roman" w:eastAsia="Microsoft YaHei UI" w:cs="Times New Roman"/>
      <w:sz w:val="18"/>
      <w:szCs w:val="18"/>
    </w:rPr>
  </w:style>
  <w:style w:type="character" w:customStyle="1" w:styleId="95">
    <w:name w:val="文档结构图 Char1"/>
    <w:uiPriority w:val="99"/>
    <w:rPr>
      <w:rFonts w:ascii="宋体" w:hAnsi="Arial Unicode MS"/>
      <w:kern w:val="2"/>
      <w:sz w:val="18"/>
      <w:szCs w:val="18"/>
    </w:rPr>
  </w:style>
  <w:style w:type="character" w:customStyle="1" w:styleId="96">
    <w:name w:val="Bold text_1 Char"/>
    <w:link w:val="24"/>
    <w:qFormat/>
    <w:uiPriority w:val="0"/>
    <w:rPr>
      <w:rFonts w:ascii="Calibri" w:hAnsi="Calibri" w:eastAsiaTheme="minorHAnsi"/>
      <w:caps/>
      <w:color w:val="1F4E79" w:themeColor="accent1" w:themeShade="80"/>
      <w:spacing w:val="-6"/>
      <w:kern w:val="0"/>
      <w:szCs w:val="22"/>
      <w:lang w:eastAsia="en-US"/>
    </w:rPr>
  </w:style>
  <w:style w:type="character" w:customStyle="1" w:styleId="97">
    <w:name w:val="目录 2 Char"/>
    <w:basedOn w:val="67"/>
    <w:link w:val="29"/>
    <w:uiPriority w:val="39"/>
    <w:rPr>
      <w:rFonts w:ascii="Calibri" w:hAnsi="Calibri" w:eastAsia="宋体"/>
      <w:b/>
      <w:color w:val="333F50" w:themeColor="text2" w:themeShade="BF"/>
      <w:spacing w:val="-6"/>
      <w:kern w:val="0"/>
      <w:szCs w:val="22"/>
      <w:lang w:eastAsia="en-US"/>
    </w:rPr>
  </w:style>
  <w:style w:type="character" w:customStyle="1" w:styleId="98">
    <w:name w:val="纯文本 字符"/>
    <w:basedOn w:val="67"/>
    <w:uiPriority w:val="99"/>
    <w:rPr>
      <w:rFonts w:hAnsi="Courier New" w:cs="Courier New" w:asciiTheme="minorEastAsia"/>
      <w:szCs w:val="21"/>
    </w:rPr>
  </w:style>
  <w:style w:type="paragraph" w:customStyle="1" w:styleId="99">
    <w:name w:val="_Style 52"/>
    <w:qFormat/>
    <w:uiPriority w:val="63"/>
    <w:rPr>
      <w:rFonts w:ascii="Calibri" w:hAnsi="Calibri" w:eastAsia="宋体" w:cs="Times New Roman"/>
      <w:kern w:val="2"/>
      <w:sz w:val="21"/>
      <w:szCs w:val="21"/>
      <w:lang w:val="en-US" w:eastAsia="zh-CN" w:bidi="ar-SA"/>
    </w:rPr>
  </w:style>
  <w:style w:type="paragraph" w:customStyle="1" w:styleId="100">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101">
    <w:name w:val="标题 Char"/>
    <w:link w:val="32"/>
    <w:qFormat/>
    <w:uiPriority w:val="10"/>
    <w:rPr>
      <w:rFonts w:ascii="Cambria" w:hAnsi="Cambria" w:eastAsia="宋体" w:cs="Times New Roman"/>
      <w:b/>
      <w:bCs/>
      <w:sz w:val="32"/>
      <w:szCs w:val="32"/>
    </w:rPr>
  </w:style>
  <w:style w:type="character" w:customStyle="1" w:styleId="102">
    <w:name w:val="标题 字符"/>
    <w:basedOn w:val="67"/>
    <w:qFormat/>
    <w:uiPriority w:val="10"/>
    <w:rPr>
      <w:rFonts w:asciiTheme="majorHAnsi" w:hAnsiTheme="majorHAnsi" w:eastAsiaTheme="majorEastAsia" w:cstheme="majorBidi"/>
      <w:b/>
      <w:bCs/>
      <w:sz w:val="32"/>
      <w:szCs w:val="32"/>
    </w:rPr>
  </w:style>
  <w:style w:type="paragraph" w:customStyle="1" w:styleId="103">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4">
    <w:name w:val="副标题 Char"/>
    <w:link w:val="26"/>
    <w:qFormat/>
    <w:uiPriority w:val="11"/>
    <w:rPr>
      <w:rFonts w:ascii="Cambria" w:hAnsi="Cambria" w:eastAsia="宋体" w:cs="Times New Roman"/>
      <w:b/>
      <w:bCs/>
      <w:kern w:val="28"/>
      <w:sz w:val="32"/>
      <w:szCs w:val="32"/>
    </w:rPr>
  </w:style>
  <w:style w:type="character" w:customStyle="1" w:styleId="105">
    <w:name w:val="副标题 字符"/>
    <w:basedOn w:val="67"/>
    <w:qFormat/>
    <w:uiPriority w:val="11"/>
    <w:rPr>
      <w:b/>
      <w:bCs/>
      <w:kern w:val="28"/>
      <w:sz w:val="32"/>
      <w:szCs w:val="32"/>
    </w:rPr>
  </w:style>
  <w:style w:type="character" w:customStyle="1" w:styleId="106">
    <w:name w:val="@他1"/>
    <w:semiHidden/>
    <w:unhideWhenUsed/>
    <w:qFormat/>
    <w:uiPriority w:val="99"/>
    <w:rPr>
      <w:color w:val="2B579A"/>
      <w:shd w:val="clear" w:color="auto" w:fill="E6E6E6"/>
    </w:rPr>
  </w:style>
  <w:style w:type="character" w:customStyle="1" w:styleId="107">
    <w:name w:val="批注框文本 Char"/>
    <w:link w:val="20"/>
    <w:qFormat/>
    <w:uiPriority w:val="99"/>
    <w:rPr>
      <w:rFonts w:ascii="Arial" w:hAnsi="Arial" w:eastAsia="Times New Roman" w:cs="Arial"/>
      <w:kern w:val="0"/>
      <w:sz w:val="18"/>
      <w:szCs w:val="18"/>
      <w:lang w:eastAsia="en-US"/>
    </w:rPr>
  </w:style>
  <w:style w:type="character" w:customStyle="1" w:styleId="108">
    <w:name w:val="批注框文本 字符"/>
    <w:basedOn w:val="67"/>
    <w:qFormat/>
    <w:uiPriority w:val="99"/>
    <w:rPr>
      <w:rFonts w:ascii="Times New Roman" w:hAnsi="Times New Roman" w:eastAsia="Times New Roman" w:cs="Times New Roman"/>
      <w:sz w:val="18"/>
      <w:szCs w:val="18"/>
    </w:rPr>
  </w:style>
  <w:style w:type="table" w:customStyle="1" w:styleId="109">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10">
    <w:name w:val="样式 标题 1 + 左侧:  2 字符"/>
    <w:basedOn w:val="2"/>
    <w:next w:val="2"/>
    <w:qFormat/>
    <w:uiPriority w:val="0"/>
    <w:rPr>
      <w:rFonts w:cs="宋体"/>
      <w:szCs w:val="20"/>
    </w:rPr>
  </w:style>
  <w:style w:type="paragraph" w:customStyle="1" w:styleId="111">
    <w:name w:val="样式 标题 5 + (中文) 宋体"/>
    <w:basedOn w:val="6"/>
    <w:qFormat/>
    <w:uiPriority w:val="0"/>
  </w:style>
  <w:style w:type="table" w:customStyle="1" w:styleId="112">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3">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4">
    <w:name w:val="正文文本 Char"/>
    <w:link w:val="13"/>
    <w:qFormat/>
    <w:uiPriority w:val="1"/>
    <w:rPr>
      <w:rFonts w:ascii="Arial" w:hAnsi="Arial" w:eastAsia="Arial" w:cs="Arial"/>
      <w:kern w:val="0"/>
      <w:sz w:val="53"/>
      <w:szCs w:val="53"/>
      <w:lang w:eastAsia="en-US"/>
    </w:rPr>
  </w:style>
  <w:style w:type="character" w:customStyle="1" w:styleId="115">
    <w:name w:val="正文文本 字符"/>
    <w:basedOn w:val="67"/>
    <w:qFormat/>
    <w:uiPriority w:val="99"/>
    <w:rPr>
      <w:rFonts w:ascii="Times New Roman" w:hAnsi="Times New Roman" w:eastAsia="Times New Roman" w:cs="Times New Roman"/>
      <w:szCs w:val="21"/>
    </w:rPr>
  </w:style>
  <w:style w:type="paragraph" w:styleId="116">
    <w:name w:val="List Paragraph"/>
    <w:basedOn w:val="1"/>
    <w:link w:val="117"/>
    <w:qFormat/>
    <w:uiPriority w:val="1"/>
    <w:pPr>
      <w:jc w:val="left"/>
    </w:pPr>
    <w:rPr>
      <w:rFonts w:ascii="Arial" w:hAnsi="Arial" w:eastAsia="Arial" w:cs="Arial"/>
      <w:kern w:val="0"/>
      <w:szCs w:val="22"/>
      <w:lang w:eastAsia="en-US"/>
    </w:rPr>
  </w:style>
  <w:style w:type="character" w:customStyle="1" w:styleId="117">
    <w:name w:val="列出段落 Char"/>
    <w:basedOn w:val="67"/>
    <w:link w:val="116"/>
    <w:qFormat/>
    <w:uiPriority w:val="1"/>
    <w:rPr>
      <w:rFonts w:ascii="Arial" w:hAnsi="Arial" w:eastAsia="Arial" w:cs="Arial"/>
      <w:kern w:val="0"/>
      <w:sz w:val="22"/>
      <w:szCs w:val="22"/>
      <w:lang w:eastAsia="en-US"/>
    </w:rPr>
  </w:style>
  <w:style w:type="paragraph" w:customStyle="1" w:styleId="118">
    <w:name w:val="Table Paragraph"/>
    <w:basedOn w:val="1"/>
    <w:qFormat/>
    <w:uiPriority w:val="1"/>
    <w:pPr>
      <w:jc w:val="left"/>
    </w:pPr>
    <w:rPr>
      <w:rFonts w:ascii="Arial" w:hAnsi="Arial" w:eastAsia="Arial" w:cs="Arial"/>
      <w:kern w:val="0"/>
      <w:szCs w:val="22"/>
      <w:lang w:eastAsia="en-US"/>
    </w:rPr>
  </w:style>
  <w:style w:type="character" w:customStyle="1" w:styleId="119">
    <w:name w:val="批注文字 Char"/>
    <w:link w:val="12"/>
    <w:qFormat/>
    <w:uiPriority w:val="0"/>
    <w:rPr>
      <w:rFonts w:ascii="Times New Roman" w:hAnsi="Times New Roman" w:eastAsia="Times New Roman" w:cs="Times New Roman"/>
      <w:szCs w:val="21"/>
    </w:rPr>
  </w:style>
  <w:style w:type="character" w:customStyle="1" w:styleId="120">
    <w:name w:val="批注文字 字符"/>
    <w:basedOn w:val="67"/>
    <w:qFormat/>
    <w:uiPriority w:val="99"/>
    <w:rPr>
      <w:rFonts w:ascii="Times New Roman" w:hAnsi="Times New Roman" w:eastAsia="Times New Roman" w:cs="Times New Roman"/>
      <w:szCs w:val="21"/>
    </w:rPr>
  </w:style>
  <w:style w:type="character" w:customStyle="1" w:styleId="121">
    <w:name w:val="批注主题 Char"/>
    <w:link w:val="33"/>
    <w:qFormat/>
    <w:uiPriority w:val="0"/>
    <w:rPr>
      <w:rFonts w:ascii="Times New Roman" w:hAnsi="Times New Roman" w:eastAsia="Times New Roman" w:cs="Times New Roman"/>
      <w:b/>
      <w:bCs/>
      <w:szCs w:val="21"/>
    </w:rPr>
  </w:style>
  <w:style w:type="character" w:customStyle="1" w:styleId="122">
    <w:name w:val="批注主题 字符"/>
    <w:basedOn w:val="120"/>
    <w:qFormat/>
    <w:uiPriority w:val="99"/>
    <w:rPr>
      <w:rFonts w:ascii="Times New Roman" w:hAnsi="Times New Roman" w:eastAsia="Times New Roman" w:cs="Times New Roman"/>
      <w:b/>
      <w:bCs/>
      <w:szCs w:val="21"/>
    </w:rPr>
  </w:style>
  <w:style w:type="character" w:customStyle="1" w:styleId="123">
    <w:name w:val="日期 Char"/>
    <w:link w:val="18"/>
    <w:qFormat/>
    <w:uiPriority w:val="0"/>
    <w:rPr>
      <w:rFonts w:ascii="Times New Roman" w:hAnsi="Times New Roman" w:eastAsia="Times New Roman" w:cs="Times New Roman"/>
      <w:szCs w:val="21"/>
    </w:rPr>
  </w:style>
  <w:style w:type="character" w:customStyle="1" w:styleId="124">
    <w:name w:val="日期 字符"/>
    <w:basedOn w:val="67"/>
    <w:qFormat/>
    <w:uiPriority w:val="99"/>
    <w:rPr>
      <w:rFonts w:ascii="Times New Roman" w:hAnsi="Times New Roman" w:eastAsia="Times New Roman" w:cs="Times New Roman"/>
      <w:szCs w:val="21"/>
    </w:rPr>
  </w:style>
  <w:style w:type="paragraph" w:customStyle="1" w:styleId="125">
    <w:name w:val="样式 标题 6 + 左侧:  0 厘米 首行缩进:  0 厘米"/>
    <w:basedOn w:val="7"/>
    <w:qFormat/>
    <w:uiPriority w:val="0"/>
    <w:pPr>
      <w:ind w:left="420" w:hanging="420"/>
    </w:pPr>
    <w:rPr>
      <w:rFonts w:cs="宋体"/>
      <w:szCs w:val="20"/>
    </w:rPr>
  </w:style>
  <w:style w:type="paragraph" w:customStyle="1" w:styleId="126">
    <w:name w:val="样式 标题 6 + 首行缩进:  1 字符"/>
    <w:basedOn w:val="7"/>
    <w:qFormat/>
    <w:uiPriority w:val="0"/>
    <w:rPr>
      <w:rFonts w:cs="宋体"/>
      <w:szCs w:val="20"/>
    </w:rPr>
  </w:style>
  <w:style w:type="paragraph" w:customStyle="1" w:styleId="127">
    <w:name w:val="样式 图表目录 + 左侧:  2 字符 悬挂缩进: 2 字符"/>
    <w:basedOn w:val="28"/>
    <w:qFormat/>
    <w:uiPriority w:val="0"/>
    <w:pPr>
      <w:ind w:left="842" w:hanging="422"/>
    </w:pPr>
    <w:rPr>
      <w:rFonts w:cs="宋体"/>
    </w:rPr>
  </w:style>
  <w:style w:type="paragraph" w:customStyle="1" w:styleId="128">
    <w:name w:val="样式 图表目录 + 左侧:  2 字符 悬挂缩进: 2 字符1"/>
    <w:basedOn w:val="28"/>
    <w:qFormat/>
    <w:uiPriority w:val="0"/>
    <w:rPr>
      <w:rFonts w:cs="宋体"/>
    </w:rPr>
  </w:style>
  <w:style w:type="paragraph" w:customStyle="1" w:styleId="129">
    <w:name w:val="样式 11 磅 右"/>
    <w:basedOn w:val="1"/>
    <w:next w:val="1"/>
    <w:qFormat/>
    <w:uiPriority w:val="0"/>
    <w:pPr>
      <w:jc w:val="right"/>
    </w:pPr>
    <w:rPr>
      <w:rFonts w:cs="宋体"/>
      <w:kern w:val="0"/>
      <w:szCs w:val="20"/>
    </w:rPr>
  </w:style>
  <w:style w:type="paragraph" w:customStyle="1" w:styleId="130">
    <w:name w:val="样式 10 磅 左"/>
    <w:basedOn w:val="1"/>
    <w:next w:val="1"/>
    <w:qFormat/>
    <w:uiPriority w:val="0"/>
    <w:pPr>
      <w:jc w:val="left"/>
    </w:pPr>
    <w:rPr>
      <w:rFonts w:cs="宋体"/>
      <w:kern w:val="0"/>
      <w:sz w:val="20"/>
      <w:szCs w:val="20"/>
    </w:rPr>
  </w:style>
  <w:style w:type="paragraph" w:customStyle="1" w:styleId="131">
    <w:name w:val="样式 10 磅 左1"/>
    <w:basedOn w:val="1"/>
    <w:next w:val="1"/>
    <w:qFormat/>
    <w:uiPriority w:val="0"/>
    <w:pPr>
      <w:jc w:val="left"/>
    </w:pPr>
    <w:rPr>
      <w:rFonts w:cs="宋体"/>
      <w:kern w:val="0"/>
      <w:sz w:val="20"/>
      <w:szCs w:val="20"/>
    </w:rPr>
  </w:style>
  <w:style w:type="paragraph" w:customStyle="1" w:styleId="132">
    <w:name w:val="样式 10 磅 左2"/>
    <w:basedOn w:val="1"/>
    <w:next w:val="1"/>
    <w:qFormat/>
    <w:uiPriority w:val="0"/>
    <w:pPr>
      <w:jc w:val="left"/>
    </w:pPr>
    <w:rPr>
      <w:rFonts w:cs="宋体"/>
      <w:kern w:val="0"/>
      <w:szCs w:val="20"/>
    </w:rPr>
  </w:style>
  <w:style w:type="paragraph" w:customStyle="1" w:styleId="133">
    <w:name w:val="样式 加粗 倾斜 左"/>
    <w:basedOn w:val="1"/>
    <w:next w:val="1"/>
    <w:qFormat/>
    <w:uiPriority w:val="0"/>
    <w:pPr>
      <w:jc w:val="left"/>
    </w:pPr>
    <w:rPr>
      <w:rFonts w:cs="宋体"/>
      <w:b/>
      <w:bCs/>
      <w:i/>
      <w:iCs/>
      <w:kern w:val="0"/>
      <w:szCs w:val="20"/>
    </w:rPr>
  </w:style>
  <w:style w:type="character" w:customStyle="1" w:styleId="134">
    <w:name w:val="apple-converted-space"/>
    <w:qFormat/>
    <w:uiPriority w:val="0"/>
  </w:style>
  <w:style w:type="paragraph" w:styleId="135">
    <w:name w:val="No Spacing"/>
    <w:link w:val="136"/>
    <w:qFormat/>
    <w:uiPriority w:val="1"/>
    <w:rPr>
      <w:rFonts w:ascii="Calibri" w:hAnsi="Calibri" w:eastAsia="宋体" w:cs="Times New Roman"/>
      <w:kern w:val="0"/>
      <w:sz w:val="22"/>
      <w:szCs w:val="21"/>
      <w:lang w:val="en-US" w:eastAsia="zh-CN" w:bidi="ar-SA"/>
    </w:rPr>
  </w:style>
  <w:style w:type="character" w:customStyle="1" w:styleId="136">
    <w:name w:val="无间隔 Char"/>
    <w:link w:val="135"/>
    <w:qFormat/>
    <w:uiPriority w:val="1"/>
    <w:rPr>
      <w:rFonts w:ascii="Calibri" w:hAnsi="Calibri" w:eastAsia="宋体" w:cs="Times New Roman"/>
      <w:kern w:val="0"/>
      <w:sz w:val="22"/>
    </w:rPr>
  </w:style>
  <w:style w:type="paragraph" w:customStyle="1" w:styleId="137">
    <w:name w:val="概述标题"/>
    <w:basedOn w:val="1"/>
    <w:qFormat/>
    <w:uiPriority w:val="0"/>
    <w:rPr>
      <w:b/>
    </w:rPr>
  </w:style>
  <w:style w:type="table" w:customStyle="1" w:styleId="138">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9">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40">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41">
    <w:name w:val="未处理的提及1"/>
    <w:basedOn w:val="67"/>
    <w:semiHidden/>
    <w:unhideWhenUsed/>
    <w:qFormat/>
    <w:uiPriority w:val="99"/>
    <w:rPr>
      <w:color w:val="605E5C"/>
      <w:shd w:val="clear" w:color="auto" w:fill="E1DFDD"/>
    </w:rPr>
  </w:style>
  <w:style w:type="paragraph" w:customStyle="1" w:styleId="142">
    <w:name w:val="Style1"/>
    <w:link w:val="189"/>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3">
    <w:name w:val="尾注文本 Char"/>
    <w:basedOn w:val="67"/>
    <w:link w:val="19"/>
    <w:semiHidden/>
    <w:qFormat/>
    <w:uiPriority w:val="99"/>
    <w:rPr>
      <w:rFonts w:ascii="Times New Roman" w:hAnsi="Times New Roman"/>
    </w:rPr>
  </w:style>
  <w:style w:type="character" w:customStyle="1" w:styleId="144">
    <w:name w:val="未处理的提及11"/>
    <w:basedOn w:val="67"/>
    <w:semiHidden/>
    <w:unhideWhenUsed/>
    <w:qFormat/>
    <w:uiPriority w:val="99"/>
    <w:rPr>
      <w:color w:val="605E5C"/>
      <w:shd w:val="clear" w:color="auto" w:fill="E1DFDD"/>
    </w:rPr>
  </w:style>
  <w:style w:type="character" w:customStyle="1" w:styleId="145">
    <w:name w:val="未处理的提及2"/>
    <w:basedOn w:val="67"/>
    <w:semiHidden/>
    <w:unhideWhenUsed/>
    <w:qFormat/>
    <w:uiPriority w:val="99"/>
    <w:rPr>
      <w:color w:val="605E5C"/>
      <w:shd w:val="clear" w:color="auto" w:fill="E1DFDD"/>
    </w:rPr>
  </w:style>
  <w:style w:type="paragraph" w:customStyle="1" w:styleId="146">
    <w:name w:val="Source"/>
    <w:basedOn w:val="1"/>
    <w:link w:val="147"/>
    <w:qFormat/>
    <w:uiPriority w:val="0"/>
    <w:pPr>
      <w:widowControl/>
      <w:topLinePunct w:val="0"/>
      <w:spacing w:before="40" w:after="16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7">
    <w:name w:val="Source 字符"/>
    <w:basedOn w:val="67"/>
    <w:link w:val="146"/>
    <w:qFormat/>
    <w:uiPriority w:val="0"/>
    <w:rPr>
      <w:rFonts w:ascii="Calibri" w:hAnsi="Calibri"/>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8">
    <w:name w:val="正文-段落"/>
    <w:basedOn w:val="1"/>
    <w:link w:val="149"/>
    <w:qFormat/>
    <w:uiPriority w:val="0"/>
    <w:pPr>
      <w:widowControl/>
      <w:topLinePunct w:val="0"/>
      <w:spacing w:before="24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9">
    <w:name w:val="正文-段落 字符"/>
    <w:basedOn w:val="67"/>
    <w:link w:val="148"/>
    <w:qFormat/>
    <w:uiPriority w:val="0"/>
    <w:rPr>
      <w:rFonts w:ascii="Calibri" w:hAnsi="Calibri"/>
      <w:color w:val="0D0D0D" w:themeColor="text1" w:themeTint="F2"/>
      <w:kern w:val="0"/>
      <w:sz w:val="22"/>
      <w:szCs w:val="22"/>
      <w:lang w:val="en-IN" w:eastAsia="en-US"/>
      <w14:textFill>
        <w14:solidFill>
          <w14:schemeClr w14:val="tx1">
            <w14:lumMod w14:val="95000"/>
            <w14:lumOff w14:val="5000"/>
          </w14:schemeClr>
        </w14:solidFill>
      </w14:textFill>
    </w:rPr>
  </w:style>
  <w:style w:type="paragraph" w:customStyle="1" w:styleId="150">
    <w:name w:val="Figure Style"/>
    <w:basedOn w:val="116"/>
    <w:link w:val="151"/>
    <w:qFormat/>
    <w:uiPriority w:val="0"/>
    <w:pPr>
      <w:keepNext/>
      <w:keepLines/>
      <w:numPr>
        <w:ilvl w:val="0"/>
        <w:numId w:val="2"/>
      </w:numPr>
      <w:tabs>
        <w:tab w:val="left" w:pos="284"/>
      </w:tabs>
      <w:spacing w:before="120" w:after="240"/>
      <w:ind w:left="0" w:firstLine="0"/>
    </w:pPr>
    <w:rPr>
      <w:rFonts w:ascii="Calibri" w:hAnsi="Calibri"/>
      <w:b/>
      <w:color w:val="D4B031"/>
      <w:sz w:val="24"/>
    </w:rPr>
  </w:style>
  <w:style w:type="character" w:customStyle="1" w:styleId="151">
    <w:name w:val="Figure Style 字符"/>
    <w:basedOn w:val="117"/>
    <w:link w:val="150"/>
    <w:qFormat/>
    <w:uiPriority w:val="0"/>
    <w:rPr>
      <w:rFonts w:ascii="Calibri" w:hAnsi="Calibri" w:eastAsia="Arial" w:cs="Arial"/>
      <w:b/>
      <w:color w:val="D4B031"/>
      <w:kern w:val="0"/>
      <w:sz w:val="24"/>
      <w:szCs w:val="22"/>
      <w:lang w:eastAsia="en-US"/>
    </w:rPr>
  </w:style>
  <w:style w:type="character" w:customStyle="1" w:styleId="152">
    <w:name w:val="Figure Style Char"/>
    <w:basedOn w:val="11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3">
    <w:name w:val="Table Style"/>
    <w:basedOn w:val="116"/>
    <w:link w:val="154"/>
    <w:qFormat/>
    <w:uiPriority w:val="0"/>
    <w:pPr>
      <w:keepNext/>
      <w:keepLines/>
      <w:widowControl/>
      <w:numPr>
        <w:ilvl w:val="0"/>
        <w:numId w:val="3"/>
      </w:numPr>
      <w:tabs>
        <w:tab w:val="left" w:pos="288"/>
      </w:tabs>
      <w:topLinePunct w:val="0"/>
      <w:spacing w:before="120" w:after="240"/>
      <w:ind w:left="0" w:firstLine="0"/>
    </w:pPr>
    <w:rPr>
      <w:rFonts w:ascii="Calibri" w:hAnsi="Calibri" w:eastAsiaTheme="minorEastAsia" w:cstheme="minorBidi"/>
      <w:b/>
      <w:color w:val="D4B031"/>
      <w:sz w:val="24"/>
      <w:lang w:val="en-IN"/>
    </w:rPr>
  </w:style>
  <w:style w:type="character" w:customStyle="1" w:styleId="154">
    <w:name w:val="Table Style Char"/>
    <w:basedOn w:val="67"/>
    <w:link w:val="153"/>
    <w:qFormat/>
    <w:uiPriority w:val="0"/>
    <w:rPr>
      <w:rFonts w:ascii="Calibri" w:hAnsi="Calibri"/>
      <w:b/>
      <w:color w:val="D4B031"/>
      <w:kern w:val="0"/>
      <w:sz w:val="24"/>
      <w:szCs w:val="22"/>
      <w:lang w:val="en-IN" w:eastAsia="en-US"/>
    </w:rPr>
  </w:style>
  <w:style w:type="paragraph" w:customStyle="1" w:styleId="155">
    <w:name w:val="Table of Contents"/>
    <w:basedOn w:val="142"/>
    <w:link w:val="156"/>
    <w:qFormat/>
    <w:uiPriority w:val="0"/>
    <w:pPr>
      <w:pageBreakBefore/>
      <w:jc w:val="both"/>
    </w:pPr>
    <w:rPr>
      <w:szCs w:val="20"/>
    </w:rPr>
  </w:style>
  <w:style w:type="character" w:customStyle="1" w:styleId="156">
    <w:name w:val="Table of Contents Char"/>
    <w:basedOn w:val="67"/>
    <w:link w:val="155"/>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7">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8">
    <w:name w:val="目录2"/>
    <w:basedOn w:val="29"/>
    <w:next w:val="29"/>
    <w:link w:val="159"/>
    <w:qFormat/>
    <w:uiPriority w:val="0"/>
    <w:pPr>
      <w:tabs>
        <w:tab w:val="right" w:pos="9736"/>
      </w:tabs>
    </w:pPr>
  </w:style>
  <w:style w:type="character" w:customStyle="1" w:styleId="159">
    <w:name w:val="目录2 字符"/>
    <w:basedOn w:val="97"/>
    <w:link w:val="158"/>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60">
    <w:name w:val="未处理的提及3"/>
    <w:basedOn w:val="67"/>
    <w:semiHidden/>
    <w:unhideWhenUsed/>
    <w:qFormat/>
    <w:uiPriority w:val="99"/>
    <w:rPr>
      <w:color w:val="605E5C"/>
      <w:shd w:val="clear" w:color="auto" w:fill="E1DFDD"/>
    </w:rPr>
  </w:style>
  <w:style w:type="table" w:customStyle="1" w:styleId="161">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2">
    <w:name w:val="网格表 4 - 着色 52"/>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63">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64">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65">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66">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67">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68">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69">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0">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1">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2">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73">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74">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75">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76">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77">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78">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79">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0">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1">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2">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83">
    <w:name w:val="表格-lpi"/>
    <w:basedOn w:val="34"/>
    <w:qFormat/>
    <w:uiPriority w:val="99"/>
    <w:rPr>
      <w:rFonts w:eastAsia="Times New Roman"/>
      <w:color w:val="00B050"/>
      <w:kern w:val="0"/>
      <w:sz w:val="20"/>
      <w:szCs w:val="20"/>
    </w:rPr>
  </w:style>
  <w:style w:type="paragraph" w:customStyle="1" w:styleId="184">
    <w:name w:val="Paragraph"/>
    <w:basedOn w:val="1"/>
    <w:link w:val="185"/>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85">
    <w:name w:val="Paragraph Char"/>
    <w:basedOn w:val="67"/>
    <w:link w:val="184"/>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86">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87">
    <w:name w:val="未处理的提及4"/>
    <w:basedOn w:val="67"/>
    <w:semiHidden/>
    <w:unhideWhenUsed/>
    <w:qFormat/>
    <w:uiPriority w:val="99"/>
    <w:rPr>
      <w:color w:val="605E5C"/>
      <w:shd w:val="clear" w:color="auto" w:fill="E1DFDD"/>
    </w:rPr>
  </w:style>
  <w:style w:type="paragraph" w:customStyle="1" w:styleId="188">
    <w:name w:val="概述"/>
    <w:basedOn w:val="142"/>
    <w:link w:val="190"/>
    <w:qFormat/>
    <w:uiPriority w:val="0"/>
    <w:pPr>
      <w:spacing w:after="120"/>
    </w:pPr>
    <w:rPr>
      <w:caps w:val="0"/>
      <w:color w:val="D4B031"/>
      <w:sz w:val="32"/>
    </w:rPr>
  </w:style>
  <w:style w:type="character" w:customStyle="1" w:styleId="189">
    <w:name w:val="Style1 字符"/>
    <w:basedOn w:val="67"/>
    <w:link w:val="142"/>
    <w:qFormat/>
    <w:uiPriority w:val="0"/>
    <w:rPr>
      <w:rFonts w:ascii="Calibri" w:hAnsi="Calibri" w:cs="Calibri"/>
      <w:b/>
      <w:caps/>
      <w:color w:val="2E75B6" w:themeColor="accent1" w:themeShade="BF"/>
      <w:spacing w:val="-3"/>
      <w:kern w:val="0"/>
      <w:sz w:val="40"/>
      <w:szCs w:val="40"/>
      <w:lang w:eastAsia="en-IN"/>
    </w:rPr>
  </w:style>
  <w:style w:type="character" w:customStyle="1" w:styleId="190">
    <w:name w:val="概述 字符"/>
    <w:basedOn w:val="189"/>
    <w:link w:val="188"/>
    <w:qFormat/>
    <w:uiPriority w:val="0"/>
    <w:rPr>
      <w:rFonts w:ascii="Calibri" w:hAnsi="Calibri" w:cs="Calibri"/>
      <w:caps w:val="0"/>
      <w:color w:val="D4B031"/>
      <w:spacing w:val="-3"/>
      <w:kern w:val="0"/>
      <w:sz w:val="32"/>
      <w:szCs w:val="40"/>
      <w:lang w:eastAsia="en-IN"/>
    </w:rPr>
  </w:style>
  <w:style w:type="character" w:customStyle="1" w:styleId="191">
    <w:name w:val="标题 7 Char"/>
    <w:basedOn w:val="67"/>
    <w:link w:val="8"/>
    <w:qFormat/>
    <w:uiPriority w:val="9"/>
    <w:rPr>
      <w:rFonts w:ascii="Book Antiqua" w:hAnsi="Book Antiqua" w:eastAsia="宋体"/>
      <w:b/>
      <w:bCs/>
      <w:color w:val="1A1A1A" w:themeColor="background1" w:themeShade="1A"/>
      <w:szCs w:val="24"/>
    </w:rPr>
  </w:style>
  <w:style w:type="character" w:customStyle="1" w:styleId="192">
    <w:name w:val="标题 8 Char"/>
    <w:basedOn w:val="67"/>
    <w:link w:val="9"/>
    <w:semiHidden/>
    <w:qFormat/>
    <w:uiPriority w:val="9"/>
    <w:rPr>
      <w:rFonts w:asciiTheme="majorHAnsi" w:hAnsiTheme="majorHAnsi" w:eastAsiaTheme="majorEastAsia" w:cstheme="majorBidi"/>
      <w:sz w:val="24"/>
      <w:szCs w:val="24"/>
    </w:rPr>
  </w:style>
  <w:style w:type="character" w:customStyle="1" w:styleId="193">
    <w:name w:val="未处理的提及41"/>
    <w:basedOn w:val="67"/>
    <w:semiHidden/>
    <w:unhideWhenUsed/>
    <w:qFormat/>
    <w:uiPriority w:val="99"/>
    <w:rPr>
      <w:color w:val="605E5C"/>
      <w:shd w:val="clear" w:color="auto" w:fill="E1DFDD"/>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after="40"/>
    </w:pPr>
    <w:rPr>
      <w:rFonts w:ascii="Calibri" w:hAnsi="Calibri" w:eastAsiaTheme="minorEastAsia" w:cstheme="minorBidi"/>
      <w:color w:val="0D0D0D" w:themeColor="text1" w:themeTint="F2"/>
      <w:kern w:val="0"/>
      <w:sz w:val="22"/>
      <w:szCs w:val="22"/>
      <w:lang w:val="en-IN" w:eastAsia="en-US" w:bidi="ar-SA"/>
      <w14:textFill>
        <w14:solidFill>
          <w14:schemeClr w14:val="tx1">
            <w14:lumMod w14:val="95000"/>
            <w14:lumOff w14:val="5000"/>
          </w14:schemeClr>
        </w14:solidFill>
      </w14:textFill>
    </w:rPr>
  </w:style>
  <w:style w:type="paragraph" w:customStyle="1" w:styleId="204">
    <w:name w:val="样式 Calibri 加粗 白色 左侧:  0.74 厘米 悬挂缩进: 4.2 字符"/>
    <w:basedOn w:val="1"/>
    <w:next w:val="13"/>
    <w:qFormat/>
    <w:uiPriority w:val="0"/>
    <w:pPr>
      <w:spacing w:after="160" w:line="259" w:lineRule="auto"/>
      <w:ind w:left="840" w:hanging="420"/>
    </w:pPr>
    <w:rPr>
      <w:rFonts w:eastAsia="Times New Roman" w:cs="宋体"/>
      <w:b/>
      <w:bCs/>
      <w:color w:val="000000"/>
      <w:sz w:val="21"/>
      <w:szCs w:val="20"/>
    </w:rPr>
  </w:style>
  <w:style w:type="paragraph" w:customStyle="1" w:styleId="205">
    <w:name w:val="样式 Calibri 加粗 白色 左侧:  0.74 厘米 悬挂缩进: 4.2 字符1"/>
    <w:basedOn w:val="1"/>
    <w:qFormat/>
    <w:uiPriority w:val="0"/>
    <w:pPr>
      <w:spacing w:after="160" w:line="259" w:lineRule="auto"/>
      <w:ind w:left="840" w:hanging="420"/>
    </w:pPr>
    <w:rPr>
      <w:rFonts w:eastAsia="Times New Roman" w:cs="宋体"/>
      <w:b/>
      <w:bCs/>
      <w:color w:val="FFFFFF"/>
      <w:sz w:val="21"/>
      <w:szCs w:val="20"/>
    </w:rPr>
  </w:style>
  <w:style w:type="paragraph" w:customStyle="1" w:styleId="206">
    <w:name w:val="msonormal"/>
    <w:basedOn w:val="1"/>
    <w:qFormat/>
    <w:uiPriority w:val="99"/>
    <w:pPr>
      <w:widowControl/>
      <w:spacing w:before="100" w:beforeAutospacing="1" w:after="100" w:afterAutospacing="1"/>
      <w:jc w:val="left"/>
    </w:pPr>
    <w:rPr>
      <w:rFonts w:ascii="宋体" w:hAnsi="宋体" w:cs="宋体"/>
      <w:kern w:val="0"/>
      <w:szCs w:val="24"/>
    </w:rPr>
  </w:style>
  <w:style w:type="table" w:customStyle="1" w:styleId="207">
    <w:name w:val="List Table 1 Light"/>
    <w:basedOn w:val="34"/>
    <w:qFormat/>
    <w:uiPriority w:val="46"/>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character" w:customStyle="1" w:styleId="208">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2.xml"/><Relationship Id="rId78" Type="http://schemas.openxmlformats.org/officeDocument/2006/relationships/fontTable" Target="fontTable.xml"/><Relationship Id="rId77" Type="http://schemas.openxmlformats.org/officeDocument/2006/relationships/customXml" Target="../customXml/item2.xml"/><Relationship Id="rId76" Type="http://schemas.openxmlformats.org/officeDocument/2006/relationships/numbering" Target="numbering.xml"/><Relationship Id="rId75" Type="http://schemas.openxmlformats.org/officeDocument/2006/relationships/customXml" Target="../customXml/item1.xml"/><Relationship Id="rId74" Type="http://schemas.openxmlformats.org/officeDocument/2006/relationships/image" Target="media/image27.png"/><Relationship Id="rId73" Type="http://schemas.openxmlformats.org/officeDocument/2006/relationships/image" Target="media/image26.png"/><Relationship Id="rId72" Type="http://schemas.openxmlformats.org/officeDocument/2006/relationships/image" Target="media/image25.png"/><Relationship Id="rId71" Type="http://schemas.openxmlformats.org/officeDocument/2006/relationships/image" Target="media/image24.png"/><Relationship Id="rId70" Type="http://schemas.openxmlformats.org/officeDocument/2006/relationships/image" Target="media/image23.jpeg"/><Relationship Id="rId7" Type="http://schemas.openxmlformats.org/officeDocument/2006/relationships/footer" Target="footer1.xml"/><Relationship Id="rId69" Type="http://schemas.openxmlformats.org/officeDocument/2006/relationships/image" Target="media/image22.png"/><Relationship Id="rId68" Type="http://schemas.openxmlformats.org/officeDocument/2006/relationships/image" Target="media/image21.png"/><Relationship Id="rId67" Type="http://schemas.openxmlformats.org/officeDocument/2006/relationships/image" Target="media/image20.png"/><Relationship Id="rId66" Type="http://schemas.openxmlformats.org/officeDocument/2006/relationships/image" Target="media/image19.png"/><Relationship Id="rId65" Type="http://schemas.openxmlformats.org/officeDocument/2006/relationships/chart" Target="charts/chart38.xml"/><Relationship Id="rId64" Type="http://schemas.openxmlformats.org/officeDocument/2006/relationships/image" Target="media/image18.png"/><Relationship Id="rId63" Type="http://schemas.openxmlformats.org/officeDocument/2006/relationships/image" Target="media/image17.png"/><Relationship Id="rId62" Type="http://schemas.openxmlformats.org/officeDocument/2006/relationships/image" Target="media/image16.jpeg"/><Relationship Id="rId61" Type="http://schemas.openxmlformats.org/officeDocument/2006/relationships/image" Target="media/image15.png"/><Relationship Id="rId60" Type="http://schemas.openxmlformats.org/officeDocument/2006/relationships/image" Target="media/image14.png"/><Relationship Id="rId6" Type="http://schemas.openxmlformats.org/officeDocument/2006/relationships/header" Target="header3.xml"/><Relationship Id="rId59" Type="http://schemas.openxmlformats.org/officeDocument/2006/relationships/image" Target="media/image13.jpeg"/><Relationship Id="rId58" Type="http://schemas.openxmlformats.org/officeDocument/2006/relationships/image" Target="media/image12.png"/><Relationship Id="rId57" Type="http://schemas.openxmlformats.org/officeDocument/2006/relationships/image" Target="media/image11.png"/><Relationship Id="rId56" Type="http://schemas.openxmlformats.org/officeDocument/2006/relationships/image" Target="media/image10.png"/><Relationship Id="rId55" Type="http://schemas.openxmlformats.org/officeDocument/2006/relationships/image" Target="media/image9.jpeg"/><Relationship Id="rId54" Type="http://schemas.openxmlformats.org/officeDocument/2006/relationships/chart" Target="charts/chart37.xml"/><Relationship Id="rId53" Type="http://schemas.openxmlformats.org/officeDocument/2006/relationships/chart" Target="charts/chart36.xml"/><Relationship Id="rId52" Type="http://schemas.openxmlformats.org/officeDocument/2006/relationships/chart" Target="charts/chart35.xml"/><Relationship Id="rId51" Type="http://schemas.openxmlformats.org/officeDocument/2006/relationships/chart" Target="charts/chart34.xml"/><Relationship Id="rId50" Type="http://schemas.openxmlformats.org/officeDocument/2006/relationships/chart" Target="charts/chart33.xml"/><Relationship Id="rId5" Type="http://schemas.openxmlformats.org/officeDocument/2006/relationships/header" Target="header2.xml"/><Relationship Id="rId49" Type="http://schemas.openxmlformats.org/officeDocument/2006/relationships/chart" Target="charts/chart32.xml"/><Relationship Id="rId48" Type="http://schemas.openxmlformats.org/officeDocument/2006/relationships/chart" Target="charts/chart31.xml"/><Relationship Id="rId47" Type="http://schemas.openxmlformats.org/officeDocument/2006/relationships/chart" Target="charts/chart30.xml"/><Relationship Id="rId46" Type="http://schemas.openxmlformats.org/officeDocument/2006/relationships/chart" Target="charts/chart29.xml"/><Relationship Id="rId45" Type="http://schemas.openxmlformats.org/officeDocument/2006/relationships/chart" Target="charts/chart28.xml"/><Relationship Id="rId44" Type="http://schemas.openxmlformats.org/officeDocument/2006/relationships/chart" Target="charts/chart27.xml"/><Relationship Id="rId43" Type="http://schemas.openxmlformats.org/officeDocument/2006/relationships/chart" Target="charts/chart26.xml"/><Relationship Id="rId42" Type="http://schemas.openxmlformats.org/officeDocument/2006/relationships/chart" Target="charts/chart25.xml"/><Relationship Id="rId41" Type="http://schemas.openxmlformats.org/officeDocument/2006/relationships/chart" Target="charts/chart24.xml"/><Relationship Id="rId40" Type="http://schemas.openxmlformats.org/officeDocument/2006/relationships/chart" Target="charts/chart23.xml"/><Relationship Id="rId4" Type="http://schemas.openxmlformats.org/officeDocument/2006/relationships/header" Target="header1.xml"/><Relationship Id="rId39" Type="http://schemas.openxmlformats.org/officeDocument/2006/relationships/chart" Target="charts/chart22.xml"/><Relationship Id="rId38" Type="http://schemas.openxmlformats.org/officeDocument/2006/relationships/chart" Target="charts/chart21.xml"/><Relationship Id="rId37" Type="http://schemas.openxmlformats.org/officeDocument/2006/relationships/chart" Target="charts/chart20.xml"/><Relationship Id="rId36" Type="http://schemas.openxmlformats.org/officeDocument/2006/relationships/chart" Target="charts/chart19.xml"/><Relationship Id="rId35" Type="http://schemas.openxmlformats.org/officeDocument/2006/relationships/chart" Target="charts/chart18.xml"/><Relationship Id="rId34" Type="http://schemas.openxmlformats.org/officeDocument/2006/relationships/chart" Target="charts/chart17.xml"/><Relationship Id="rId33" Type="http://schemas.openxmlformats.org/officeDocument/2006/relationships/chart" Target="charts/chart16.xml"/><Relationship Id="rId32" Type="http://schemas.openxmlformats.org/officeDocument/2006/relationships/chart" Target="charts/chart15.xml"/><Relationship Id="rId31" Type="http://schemas.openxmlformats.org/officeDocument/2006/relationships/chart" Target="charts/chart14.xml"/><Relationship Id="rId30" Type="http://schemas.openxmlformats.org/officeDocument/2006/relationships/chart" Target="charts/chart13.xml"/><Relationship Id="rId3" Type="http://schemas.openxmlformats.org/officeDocument/2006/relationships/footnotes" Target="footnotes.xml"/><Relationship Id="rId29" Type="http://schemas.openxmlformats.org/officeDocument/2006/relationships/chart" Target="charts/chart12.xml"/><Relationship Id="rId28" Type="http://schemas.openxmlformats.org/officeDocument/2006/relationships/chart" Target="charts/chart11.xml"/><Relationship Id="rId27" Type="http://schemas.openxmlformats.org/officeDocument/2006/relationships/chart" Target="charts/chart10.xml"/><Relationship Id="rId26" Type="http://schemas.openxmlformats.org/officeDocument/2006/relationships/image" Target="media/image8.png"/><Relationship Id="rId25" Type="http://schemas.openxmlformats.org/officeDocument/2006/relationships/chart" Target="charts/chart9.xml"/><Relationship Id="rId24" Type="http://schemas.openxmlformats.org/officeDocument/2006/relationships/chart" Target="charts/chart8.xml"/><Relationship Id="rId23" Type="http://schemas.openxmlformats.org/officeDocument/2006/relationships/chart" Target="charts/chart7.xml"/><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chart" Target="charts/chart6.xml"/><Relationship Id="rId18" Type="http://schemas.openxmlformats.org/officeDocument/2006/relationships/chart" Target="charts/chart5.xml"/><Relationship Id="rId17" Type="http://schemas.openxmlformats.org/officeDocument/2006/relationships/chart" Target="charts/chart4.xml"/><Relationship Id="rId16" Type="http://schemas.openxmlformats.org/officeDocument/2006/relationships/chart" Target="charts/chart3.xml"/><Relationship Id="rId15" Type="http://schemas.openxmlformats.org/officeDocument/2006/relationships/chart" Target="charts/chart2.xml"/><Relationship Id="rId14" Type="http://schemas.openxmlformats.org/officeDocument/2006/relationships/chart" Target="charts/chart1.xml"/><Relationship Id="rId13" Type="http://schemas.openxmlformats.org/officeDocument/2006/relationships/image" Target="media/image4.png"/><Relationship Id="rId12" Type="http://schemas.openxmlformats.org/officeDocument/2006/relationships/image" Target="media/image3.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QYR%20&#22270;&#34920;%202019102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QYR%20&#22270;&#34920;%2020191021.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QYR%20&#22270;&#34920;%2020191021.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QYR%20&#22270;&#34920;%2020191021.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3&#24180;%20&#33410;&#36873;&#27169;&#26495;-&#36719;&#20214;&#24037;&#20855;&#29256;\QYR%20&#22270;&#34920;%2020221204.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3&#24180;%20&#33410;&#36873;&#27169;&#26495;-&#36719;&#20214;&#24037;&#20855;&#29256;\QYR%20&#22270;&#34920;%2020221204.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G:\&#33410;&#36873;%20&#27169;&#26495;\QYR%20&#22270;&#34920;%2020191223.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G:\&#33410;&#36873;%20&#27169;&#26495;\QYR%20&#22270;&#34920;%2020191223.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G:\&#33410;&#36873;%20&#27169;&#26495;\QYR%20&#22270;&#34920;%2020191216.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G:\&#33410;&#36873;%20&#27169;&#26495;\QYR%20&#22270;&#34920;%2020191216.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3&#24180;%20&#33410;&#36873;&#27169;&#26495;-&#36719;&#20214;&#24037;&#20855;&#29256;\QYR%20&#22270;&#34920;%2020221204.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3&#24180;%20&#33410;&#36873;&#27169;&#26495;-&#36719;&#20214;&#24037;&#20855;&#29256;\QYR%20&#22270;&#34920;%2020221204.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3&#24180;%20&#33410;&#36873;&#27169;&#26495;-&#36719;&#20214;&#24037;&#20855;&#29256;\QYR%20&#22270;&#34920;%2020221204.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3&#24180;%20&#33410;&#36873;&#27169;&#26495;-&#36719;&#20214;&#24037;&#20855;&#29256;\QYR%20&#22270;&#34920;%2020221204.xlsx" TargetMode="External"/></Relationships>
</file>

<file path=word/charts/_rels/chart23.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3&#24180;%20&#33410;&#36873;&#27169;&#26495;-&#36719;&#20214;&#24037;&#20855;&#29256;\QYR%20&#22270;&#34920;%2020221204.xlsx"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26.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3&#24180;%20&#33410;&#36873;&#27169;&#26495;-&#36719;&#20214;&#24037;&#20855;&#29256;\QYR%20&#22270;&#34920;%2020221204.xlsx" TargetMode="External"/></Relationships>
</file>

<file path=word/charts/_rels/chart27.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3&#24180;%20&#33410;&#36873;&#27169;&#26495;-&#36719;&#20214;&#24037;&#20855;&#29256;\QYR%20&#22270;&#34920;%2020221204.xlsx" TargetMode="External"/></Relationships>
</file>

<file path=word/charts/_rels/chart28.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29.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30.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31.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3&#24180;%20&#33410;&#36873;&#27169;&#26495;-&#36719;&#20214;&#24037;&#20855;&#29256;\QYR%20&#22270;&#34920;%2020221204.xlsx" TargetMode="External"/></Relationships>
</file>

<file path=word/charts/_rels/chart32.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33.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34.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35.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36.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37.xml.rels><?xml version="1.0" encoding="UTF-8" standalone="yes"?>
<Relationships xmlns="http://schemas.openxmlformats.org/package/2006/relationships"><Relationship Id="rId1" Type="http://schemas.openxmlformats.org/officeDocument/2006/relationships/oleObject" Target="file:///D:\&#33410;&#36873;%20&#27169;&#26495;\2023&#24180;%20&#33410;&#36873;&#27169;&#26495;-&#36719;&#20214;&#24037;&#20855;&#29256;\QYR%20&#22270;&#34920;%2020221204.xlsx" TargetMode="External"/></Relationships>
</file>

<file path=word/charts/_rels/chart38.xml.rels><?xml version="1.0" encoding="UTF-8" standalone="yes"?>
<Relationships xmlns="http://schemas.openxmlformats.org/package/2006/relationships"><Relationship Id="rId1" Type="http://schemas.openxmlformats.org/officeDocument/2006/relationships/oleObject" Target="file:///G:\&#33410;&#36873;%20&#27169;&#26495;\QYR%20&#22270;&#34920;%202021122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'qyr-2022'!$B$169</c:f>
              <c:strCache>
                <c:ptCount val="1"/>
                <c:pt idx="0">
                  <c:v>Application 1</c:v>
                </c:pt>
              </c:strCache>
            </c:strRef>
          </c:tx>
          <c:spPr>
            <a:solidFill>
              <a:srgbClr val="FFC000"/>
            </a:solidFill>
            <a:ln>
              <a:noFill/>
            </a:ln>
            <a:effectLst/>
          </c:spPr>
          <c:invertIfNegative val="0"/>
          <c:dLbls>
            <c:delete val="1"/>
          </c:dLbls>
          <c:cat>
            <c:numRef>
              <c:f>'qyr-2022'!$D$168:$O$168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'qyr-2022'!$D$169:$O$169</c:f>
              <c:numCache>
                <c:formatCode>_ * #,##0_ ;_ * \-#,##0_ ;_ * "-"??_ ;_ @_ </c:formatCode>
                <c:ptCount val="12"/>
                <c:pt idx="0">
                  <c:v>63</c:v>
                </c:pt>
                <c:pt idx="1">
                  <c:v>66</c:v>
                </c:pt>
                <c:pt idx="2">
                  <c:v>52.076</c:v>
                </c:pt>
                <c:pt idx="3">
                  <c:v>56</c:v>
                </c:pt>
                <c:pt idx="4">
                  <c:v>58</c:v>
                </c:pt>
                <c:pt idx="5">
                  <c:v>53</c:v>
                </c:pt>
                <c:pt idx="6">
                  <c:v>50</c:v>
                </c:pt>
                <c:pt idx="7">
                  <c:v>55</c:v>
                </c:pt>
                <c:pt idx="8">
                  <c:v>64</c:v>
                </c:pt>
                <c:pt idx="9">
                  <c:v>71</c:v>
                </c:pt>
                <c:pt idx="10">
                  <c:v>76</c:v>
                </c:pt>
                <c:pt idx="11">
                  <c:v>81</c:v>
                </c:pt>
              </c:numCache>
            </c:numRef>
          </c:val>
        </c:ser>
        <c:ser>
          <c:idx val="1"/>
          <c:order val="1"/>
          <c:tx>
            <c:strRef>
              <c:f>'qyr-2022'!$B$170</c:f>
              <c:strCache>
                <c:ptCount val="1"/>
                <c:pt idx="0">
                  <c:v>Application 2</c:v>
                </c:pt>
              </c:strCache>
            </c:strRef>
          </c:tx>
          <c:spPr>
            <a:solidFill>
              <a:srgbClr val="0D81B6"/>
            </a:solidFill>
            <a:ln>
              <a:noFill/>
            </a:ln>
            <a:effectLst/>
          </c:spPr>
          <c:invertIfNegative val="0"/>
          <c:dLbls>
            <c:delete val="1"/>
          </c:dLbls>
          <c:cat>
            <c:numRef>
              <c:f>'qyr-2022'!$D$168:$O$168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'qyr-2022'!$D$170:$O$170</c:f>
              <c:numCache>
                <c:formatCode>_ * #,##0_ ;_ * \-#,##0_ ;_ * "-"??_ ;_ @_ </c:formatCode>
                <c:ptCount val="12"/>
                <c:pt idx="0">
                  <c:v>28.8732</c:v>
                </c:pt>
                <c:pt idx="1">
                  <c:v>35.0368</c:v>
                </c:pt>
                <c:pt idx="2">
                  <c:v>38.262</c:v>
                </c:pt>
                <c:pt idx="3">
                  <c:v>41.664</c:v>
                </c:pt>
                <c:pt idx="4">
                  <c:v>48.86</c:v>
                </c:pt>
                <c:pt idx="5">
                  <c:v>56.0064</c:v>
                </c:pt>
                <c:pt idx="6">
                  <c:v>59.6016</c:v>
                </c:pt>
                <c:pt idx="7">
                  <c:v>66.232</c:v>
                </c:pt>
                <c:pt idx="8">
                  <c:v>71.5572</c:v>
                </c:pt>
                <c:pt idx="9">
                  <c:v>75.1248</c:v>
                </c:pt>
                <c:pt idx="10">
                  <c:v>75.1248</c:v>
                </c:pt>
                <c:pt idx="11">
                  <c:v>82</c:v>
                </c:pt>
              </c:numCache>
            </c:numRef>
          </c:val>
        </c:ser>
        <c:ser>
          <c:idx val="2"/>
          <c:order val="2"/>
          <c:tx>
            <c:strRef>
              <c:f>'qyr-2022'!$B$171</c:f>
              <c:strCache>
                <c:ptCount val="1"/>
                <c:pt idx="0">
                  <c:v>……</c:v>
                </c:pt>
              </c:strCache>
            </c:strRef>
          </c:tx>
          <c:spPr>
            <a:solidFill>
              <a:srgbClr val="00B040"/>
            </a:solidFill>
            <a:ln>
              <a:noFill/>
            </a:ln>
            <a:effectLst/>
          </c:spPr>
          <c:invertIfNegative val="0"/>
          <c:dLbls>
            <c:delete val="1"/>
          </c:dLbls>
          <c:cat>
            <c:numRef>
              <c:f>'qyr-2022'!$D$168:$O$168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'qyr-2022'!$D$171:$O$171</c:f>
              <c:numCache>
                <c:formatCode>_ * #,##0_ ;_ * \-#,##0_ ;_ * "-"??_ ;_ @_ </c:formatCode>
                <c:ptCount val="12"/>
                <c:pt idx="0">
                  <c:v>20.64</c:v>
                </c:pt>
                <c:pt idx="1">
                  <c:v>31</c:v>
                </c:pt>
                <c:pt idx="2">
                  <c:v>20</c:v>
                </c:pt>
                <c:pt idx="3">
                  <c:v>27.6</c:v>
                </c:pt>
                <c:pt idx="4">
                  <c:v>34.02</c:v>
                </c:pt>
                <c:pt idx="5">
                  <c:v>43.2</c:v>
                </c:pt>
                <c:pt idx="6">
                  <c:v>48</c:v>
                </c:pt>
                <c:pt idx="7">
                  <c:v>58.4</c:v>
                </c:pt>
                <c:pt idx="8">
                  <c:v>62.26</c:v>
                </c:pt>
                <c:pt idx="9">
                  <c:v>65.28</c:v>
                </c:pt>
                <c:pt idx="10">
                  <c:v>65.28</c:v>
                </c:pt>
                <c:pt idx="11">
                  <c:v>65.28</c:v>
                </c:pt>
              </c:numCache>
            </c:numRef>
          </c:val>
        </c:ser>
        <c:dLbls>
          <c:showLegendKey val="0"/>
          <c:showVal val="0"/>
          <c:showCatName val="0"/>
          <c:showSerName val="0"/>
          <c:showPercent val="0"/>
          <c:showBubbleSize val="0"/>
        </c:dLbls>
        <c:gapWidth val="45"/>
        <c:overlap val="100"/>
        <c:axId val="548472320"/>
        <c:axId val="548473856"/>
      </c:barChart>
      <c:lineChart>
        <c:grouping val="stacked"/>
        <c:varyColors val="0"/>
        <c:ser>
          <c:idx val="3"/>
          <c:order val="3"/>
          <c:tx>
            <c:strRef>
              <c:f>'qyr-2022'!$B$172</c:f>
              <c:strCache>
                <c:ptCount val="1"/>
                <c:pt idx="0">
                  <c:v>Total</c:v>
                </c:pt>
              </c:strCache>
            </c:strRef>
          </c:tx>
          <c:spPr>
            <a:ln w="22225" cap="rnd" cmpd="sng" algn="ctr">
              <a:solidFill>
                <a:srgbClr val="FFC000"/>
              </a:solidFill>
              <a:prstDash val="solid"/>
              <a:round/>
            </a:ln>
            <a:effectLst/>
          </c:spPr>
          <c:marker>
            <c:symbol val="diamond"/>
            <c:size val="5"/>
            <c:spPr>
              <a:solidFill>
                <a:srgbClr val="000080"/>
              </a:solidFill>
              <a:ln w="9525" cap="flat" cmpd="sng" algn="ctr">
                <a:solidFill>
                  <a:schemeClr val="accent4"/>
                </a:solidFill>
                <a:prstDash val="solid"/>
                <a:round/>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numRef>
              <c:f>'qyr-2022'!$D$168:$O$168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'qyr-2022'!$D$172:$O$172</c:f>
              <c:numCache>
                <c:formatCode>_ * #,##0_ ;_ * \-#,##0_ ;_ * "-"??_ ;_ @_ </c:formatCode>
                <c:ptCount val="12"/>
                <c:pt idx="0">
                  <c:v>112.5132</c:v>
                </c:pt>
                <c:pt idx="1">
                  <c:v>132.0368</c:v>
                </c:pt>
                <c:pt idx="2">
                  <c:v>110.338</c:v>
                </c:pt>
                <c:pt idx="3">
                  <c:v>125.264</c:v>
                </c:pt>
                <c:pt idx="4">
                  <c:v>140.88</c:v>
                </c:pt>
                <c:pt idx="5">
                  <c:v>152.2064</c:v>
                </c:pt>
                <c:pt idx="6">
                  <c:v>157.6016</c:v>
                </c:pt>
                <c:pt idx="7">
                  <c:v>179.632</c:v>
                </c:pt>
                <c:pt idx="8">
                  <c:v>197.8172</c:v>
                </c:pt>
                <c:pt idx="9">
                  <c:v>211.4048</c:v>
                </c:pt>
                <c:pt idx="10">
                  <c:v>216.4048</c:v>
                </c:pt>
                <c:pt idx="11">
                  <c:v>228.28</c:v>
                </c:pt>
              </c:numCache>
            </c:numRef>
          </c:val>
          <c:smooth val="0"/>
        </c:ser>
        <c:dLbls>
          <c:showLegendKey val="0"/>
          <c:showVal val="0"/>
          <c:showCatName val="0"/>
          <c:showSerName val="0"/>
          <c:showPercent val="0"/>
          <c:showBubbleSize val="0"/>
        </c:dLbls>
        <c:marker val="1"/>
        <c:smooth val="0"/>
        <c:axId val="548489472"/>
        <c:axId val="548487936"/>
      </c:lineChart>
      <c:catAx>
        <c:axId val="548472320"/>
        <c:scaling>
          <c:orientation val="minMax"/>
        </c:scaling>
        <c:delete val="0"/>
        <c:axPos val="b"/>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48473856"/>
        <c:crosses val="autoZero"/>
        <c:auto val="1"/>
        <c:lblAlgn val="ctr"/>
        <c:lblOffset val="100"/>
        <c:noMultiLvlLbl val="0"/>
      </c:catAx>
      <c:valAx>
        <c:axId val="548473856"/>
        <c:scaling>
          <c:orientation val="minMax"/>
        </c:scaling>
        <c:delete val="0"/>
        <c:axPos val="l"/>
        <c:majorGridlines>
          <c:spPr>
            <a:ln w="9525" cap="flat" cmpd="sng" algn="ctr">
              <a:noFill/>
              <a:prstDash val="solid"/>
              <a:round/>
            </a:ln>
            <a:effectLst/>
          </c:spPr>
        </c:majorGridlines>
        <c:numFmt formatCode="_ * #,##0_ ;_ * \-#,##0_ ;_ * &quot;-&quot;??_ ;_ @_ "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48472320"/>
        <c:crosses val="autoZero"/>
        <c:crossBetween val="between"/>
      </c:valAx>
      <c:catAx>
        <c:axId val="54848947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48487936"/>
        <c:crosses val="autoZero"/>
        <c:auto val="1"/>
        <c:lblAlgn val="ctr"/>
        <c:lblOffset val="100"/>
        <c:noMultiLvlLbl val="0"/>
      </c:catAx>
      <c:valAx>
        <c:axId val="548487936"/>
        <c:scaling>
          <c:orientation val="minMax"/>
          <c:max val="240"/>
        </c:scaling>
        <c:delete val="0"/>
        <c:axPos val="r"/>
        <c:numFmt formatCode="_ * #,##0_ ;_ * \-#,##0_ ;_ * &quot;-&quot;??_ ;_ @_ " sourceLinked="1"/>
        <c:majorTickMark val="out"/>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48489472"/>
        <c:crosses val="max"/>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2022</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qyr!$G$69</c:f>
              <c:strCache>
                <c:ptCount val="1"/>
                <c:pt idx="0">
                  <c:v>2018</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6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qyr!$B$70:$B$72</c:f>
              <c:strCache>
                <c:ptCount val="3"/>
                <c:pt idx="0">
                  <c:v>Type 1</c:v>
                </c:pt>
                <c:pt idx="1">
                  <c:v>Type 2</c:v>
                </c:pt>
                <c:pt idx="2">
                  <c:v>Type 3</c:v>
                </c:pt>
              </c:strCache>
            </c:strRef>
          </c:cat>
          <c:val>
            <c:numRef>
              <c:f>qyr!$G$70:$G$72</c:f>
              <c:numCache>
                <c:formatCode>_ * #,##0_ ;_ * \-#,##0_ ;_ * "-"??_ ;_ @_ </c:formatCode>
                <c:ptCount val="3"/>
                <c:pt idx="0">
                  <c:v>176</c:v>
                </c:pt>
                <c:pt idx="1">
                  <c:v>126</c:v>
                </c:pt>
                <c:pt idx="2">
                  <c:v>118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2029</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qyr!$N$69</c:f>
              <c:strCache>
                <c:ptCount val="1"/>
                <c:pt idx="0">
                  <c:v>2025</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6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qyr!$B$70:$B$72</c:f>
              <c:strCache>
                <c:ptCount val="3"/>
                <c:pt idx="0">
                  <c:v>Type 1</c:v>
                </c:pt>
                <c:pt idx="1">
                  <c:v>Type 2</c:v>
                </c:pt>
                <c:pt idx="2">
                  <c:v>Type 3</c:v>
                </c:pt>
              </c:strCache>
            </c:strRef>
          </c:cat>
          <c:val>
            <c:numRef>
              <c:f>qyr!$N$70:$N$72</c:f>
              <c:numCache>
                <c:formatCode>_ * #,##0_ ;_ * \-#,##0_ ;_ * "-"??_ ;_ @_ </c:formatCode>
                <c:ptCount val="3"/>
                <c:pt idx="0">
                  <c:v>215</c:v>
                </c:pt>
                <c:pt idx="1">
                  <c:v>190</c:v>
                </c:pt>
                <c:pt idx="2">
                  <c:v>211</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'qyr-2022'!$B$169</c:f>
              <c:strCache>
                <c:ptCount val="1"/>
                <c:pt idx="0">
                  <c:v>Application 1</c:v>
                </c:pt>
              </c:strCache>
            </c:strRef>
          </c:tx>
          <c:spPr>
            <a:solidFill>
              <a:srgbClr val="FFC000"/>
            </a:solidFill>
            <a:ln>
              <a:noFill/>
            </a:ln>
            <a:effectLst/>
          </c:spPr>
          <c:invertIfNegative val="0"/>
          <c:dLbls>
            <c:delete val="1"/>
          </c:dLbls>
          <c:cat>
            <c:numRef>
              <c:f>'qyr-2022'!$D$168:$O$168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'qyr-2022'!$D$169:$O$169</c:f>
              <c:numCache>
                <c:formatCode>_ * #,##0_ ;_ * \-#,##0_ ;_ * "-"??_ ;_ @_ </c:formatCode>
                <c:ptCount val="12"/>
                <c:pt idx="0">
                  <c:v>63</c:v>
                </c:pt>
                <c:pt idx="1">
                  <c:v>66</c:v>
                </c:pt>
                <c:pt idx="2">
                  <c:v>52.076</c:v>
                </c:pt>
                <c:pt idx="3">
                  <c:v>56</c:v>
                </c:pt>
                <c:pt idx="4">
                  <c:v>58</c:v>
                </c:pt>
                <c:pt idx="5">
                  <c:v>53</c:v>
                </c:pt>
                <c:pt idx="6">
                  <c:v>50</c:v>
                </c:pt>
                <c:pt idx="7">
                  <c:v>55</c:v>
                </c:pt>
                <c:pt idx="8">
                  <c:v>64</c:v>
                </c:pt>
                <c:pt idx="9">
                  <c:v>71</c:v>
                </c:pt>
                <c:pt idx="10">
                  <c:v>76</c:v>
                </c:pt>
                <c:pt idx="11">
                  <c:v>81</c:v>
                </c:pt>
              </c:numCache>
            </c:numRef>
          </c:val>
        </c:ser>
        <c:ser>
          <c:idx val="1"/>
          <c:order val="1"/>
          <c:tx>
            <c:strRef>
              <c:f>'qyr-2022'!$B$170</c:f>
              <c:strCache>
                <c:ptCount val="1"/>
                <c:pt idx="0">
                  <c:v>Application 2</c:v>
                </c:pt>
              </c:strCache>
            </c:strRef>
          </c:tx>
          <c:spPr>
            <a:solidFill>
              <a:srgbClr val="0D81B6"/>
            </a:solidFill>
            <a:ln>
              <a:noFill/>
            </a:ln>
            <a:effectLst/>
          </c:spPr>
          <c:invertIfNegative val="0"/>
          <c:dLbls>
            <c:delete val="1"/>
          </c:dLbls>
          <c:cat>
            <c:numRef>
              <c:f>'qyr-2022'!$D$168:$O$168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'qyr-2022'!$D$170:$O$170</c:f>
              <c:numCache>
                <c:formatCode>_ * #,##0_ ;_ * \-#,##0_ ;_ * "-"??_ ;_ @_ </c:formatCode>
                <c:ptCount val="12"/>
                <c:pt idx="0">
                  <c:v>28.8732</c:v>
                </c:pt>
                <c:pt idx="1">
                  <c:v>35.0368</c:v>
                </c:pt>
                <c:pt idx="2">
                  <c:v>38.262</c:v>
                </c:pt>
                <c:pt idx="3">
                  <c:v>41.664</c:v>
                </c:pt>
                <c:pt idx="4">
                  <c:v>48.86</c:v>
                </c:pt>
                <c:pt idx="5">
                  <c:v>56.0064</c:v>
                </c:pt>
                <c:pt idx="6">
                  <c:v>59.6016</c:v>
                </c:pt>
                <c:pt idx="7">
                  <c:v>66.232</c:v>
                </c:pt>
                <c:pt idx="8">
                  <c:v>71.5572</c:v>
                </c:pt>
                <c:pt idx="9">
                  <c:v>75.1248</c:v>
                </c:pt>
                <c:pt idx="10">
                  <c:v>75.1248</c:v>
                </c:pt>
                <c:pt idx="11">
                  <c:v>82</c:v>
                </c:pt>
              </c:numCache>
            </c:numRef>
          </c:val>
        </c:ser>
        <c:ser>
          <c:idx val="2"/>
          <c:order val="2"/>
          <c:tx>
            <c:strRef>
              <c:f>'qyr-2022'!$B$171</c:f>
              <c:strCache>
                <c:ptCount val="1"/>
                <c:pt idx="0">
                  <c:v>……</c:v>
                </c:pt>
              </c:strCache>
            </c:strRef>
          </c:tx>
          <c:spPr>
            <a:solidFill>
              <a:srgbClr val="00B040"/>
            </a:solidFill>
            <a:ln>
              <a:noFill/>
            </a:ln>
            <a:effectLst/>
          </c:spPr>
          <c:invertIfNegative val="0"/>
          <c:dLbls>
            <c:delete val="1"/>
          </c:dLbls>
          <c:cat>
            <c:numRef>
              <c:f>'qyr-2022'!$D$168:$O$168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'qyr-2022'!$D$171:$O$171</c:f>
              <c:numCache>
                <c:formatCode>_ * #,##0_ ;_ * \-#,##0_ ;_ * "-"??_ ;_ @_ </c:formatCode>
                <c:ptCount val="12"/>
                <c:pt idx="0">
                  <c:v>20.64</c:v>
                </c:pt>
                <c:pt idx="1">
                  <c:v>31</c:v>
                </c:pt>
                <c:pt idx="2">
                  <c:v>20</c:v>
                </c:pt>
                <c:pt idx="3">
                  <c:v>27.6</c:v>
                </c:pt>
                <c:pt idx="4">
                  <c:v>34.02</c:v>
                </c:pt>
                <c:pt idx="5">
                  <c:v>43.2</c:v>
                </c:pt>
                <c:pt idx="6">
                  <c:v>48</c:v>
                </c:pt>
                <c:pt idx="7">
                  <c:v>58.4</c:v>
                </c:pt>
                <c:pt idx="8">
                  <c:v>62.26</c:v>
                </c:pt>
                <c:pt idx="9">
                  <c:v>65.28</c:v>
                </c:pt>
                <c:pt idx="10">
                  <c:v>65.28</c:v>
                </c:pt>
                <c:pt idx="11">
                  <c:v>65.28</c:v>
                </c:pt>
              </c:numCache>
            </c:numRef>
          </c:val>
        </c:ser>
        <c:dLbls>
          <c:showLegendKey val="0"/>
          <c:showVal val="0"/>
          <c:showCatName val="0"/>
          <c:showSerName val="0"/>
          <c:showPercent val="0"/>
          <c:showBubbleSize val="0"/>
        </c:dLbls>
        <c:gapWidth val="45"/>
        <c:overlap val="100"/>
        <c:axId val="548554624"/>
        <c:axId val="548556160"/>
      </c:barChart>
      <c:lineChart>
        <c:grouping val="stacked"/>
        <c:varyColors val="0"/>
        <c:ser>
          <c:idx val="3"/>
          <c:order val="3"/>
          <c:tx>
            <c:strRef>
              <c:f>'qyr-2022'!$B$172</c:f>
              <c:strCache>
                <c:ptCount val="1"/>
                <c:pt idx="0">
                  <c:v>Total</c:v>
                </c:pt>
              </c:strCache>
            </c:strRef>
          </c:tx>
          <c:spPr>
            <a:ln w="22225" cap="rnd" cmpd="sng" algn="ctr">
              <a:solidFill>
                <a:srgbClr val="FFC000"/>
              </a:solidFill>
              <a:prstDash val="solid"/>
              <a:round/>
            </a:ln>
            <a:effectLst/>
          </c:spPr>
          <c:marker>
            <c:symbol val="diamond"/>
            <c:size val="5"/>
            <c:spPr>
              <a:solidFill>
                <a:srgbClr val="000080"/>
              </a:solidFill>
              <a:ln w="9525" cap="flat" cmpd="sng" algn="ctr">
                <a:solidFill>
                  <a:schemeClr val="accent4"/>
                </a:solidFill>
                <a:prstDash val="solid"/>
                <a:round/>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numRef>
              <c:f>'qyr-2022'!$D$168:$O$168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'qyr-2022'!$D$172:$O$172</c:f>
              <c:numCache>
                <c:formatCode>_ * #,##0_ ;_ * \-#,##0_ ;_ * "-"??_ ;_ @_ </c:formatCode>
                <c:ptCount val="12"/>
                <c:pt idx="0">
                  <c:v>112.5132</c:v>
                </c:pt>
                <c:pt idx="1">
                  <c:v>132.0368</c:v>
                </c:pt>
                <c:pt idx="2">
                  <c:v>110.338</c:v>
                </c:pt>
                <c:pt idx="3">
                  <c:v>125.264</c:v>
                </c:pt>
                <c:pt idx="4">
                  <c:v>140.88</c:v>
                </c:pt>
                <c:pt idx="5">
                  <c:v>152.2064</c:v>
                </c:pt>
                <c:pt idx="6">
                  <c:v>157.6016</c:v>
                </c:pt>
                <c:pt idx="7">
                  <c:v>179.632</c:v>
                </c:pt>
                <c:pt idx="8">
                  <c:v>197.8172</c:v>
                </c:pt>
                <c:pt idx="9">
                  <c:v>211.4048</c:v>
                </c:pt>
                <c:pt idx="10">
                  <c:v>216.4048</c:v>
                </c:pt>
                <c:pt idx="11">
                  <c:v>228.28</c:v>
                </c:pt>
              </c:numCache>
            </c:numRef>
          </c:val>
          <c:smooth val="0"/>
        </c:ser>
        <c:dLbls>
          <c:showLegendKey val="0"/>
          <c:showVal val="0"/>
          <c:showCatName val="0"/>
          <c:showSerName val="0"/>
          <c:showPercent val="0"/>
          <c:showBubbleSize val="0"/>
        </c:dLbls>
        <c:marker val="1"/>
        <c:smooth val="0"/>
        <c:axId val="548575872"/>
        <c:axId val="548574336"/>
      </c:lineChart>
      <c:catAx>
        <c:axId val="548554624"/>
        <c:scaling>
          <c:orientation val="minMax"/>
        </c:scaling>
        <c:delete val="0"/>
        <c:axPos val="b"/>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48556160"/>
        <c:crosses val="autoZero"/>
        <c:auto val="1"/>
        <c:lblAlgn val="ctr"/>
        <c:lblOffset val="100"/>
        <c:noMultiLvlLbl val="0"/>
      </c:catAx>
      <c:valAx>
        <c:axId val="548556160"/>
        <c:scaling>
          <c:orientation val="minMax"/>
        </c:scaling>
        <c:delete val="0"/>
        <c:axPos val="l"/>
        <c:majorGridlines>
          <c:spPr>
            <a:ln w="9525" cap="flat" cmpd="sng" algn="ctr">
              <a:noFill/>
              <a:prstDash val="solid"/>
              <a:round/>
            </a:ln>
            <a:effectLst/>
          </c:spPr>
        </c:majorGridlines>
        <c:numFmt formatCode="_ * #,##0_ ;_ * \-#,##0_ ;_ * &quot;-&quot;??_ ;_ @_ "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48554624"/>
        <c:crosses val="autoZero"/>
        <c:crossBetween val="between"/>
      </c:valAx>
      <c:catAx>
        <c:axId val="54857587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48574336"/>
        <c:crosses val="autoZero"/>
        <c:auto val="1"/>
        <c:lblAlgn val="ctr"/>
        <c:lblOffset val="100"/>
        <c:noMultiLvlLbl val="0"/>
      </c:catAx>
      <c:valAx>
        <c:axId val="548574336"/>
        <c:scaling>
          <c:orientation val="minMax"/>
          <c:max val="240"/>
        </c:scaling>
        <c:delete val="0"/>
        <c:axPos val="r"/>
        <c:numFmt formatCode="_ * #,##0_ ;_ * \-#,##0_ ;_ * &quot;-&quot;??_ ;_ @_ " sourceLinked="1"/>
        <c:majorTickMark val="out"/>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48575872"/>
        <c:crosses val="max"/>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2022</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qyr!$G$69</c:f>
              <c:strCache>
                <c:ptCount val="1"/>
                <c:pt idx="0">
                  <c:v>2018</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6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qyr!$B$70:$B$72</c:f>
              <c:strCache>
                <c:ptCount val="3"/>
                <c:pt idx="0">
                  <c:v>Type 1</c:v>
                </c:pt>
                <c:pt idx="1">
                  <c:v>Type 2</c:v>
                </c:pt>
                <c:pt idx="2">
                  <c:v>Type 3</c:v>
                </c:pt>
              </c:strCache>
            </c:strRef>
          </c:cat>
          <c:val>
            <c:numRef>
              <c:f>qyr!$G$70:$G$72</c:f>
              <c:numCache>
                <c:formatCode>_ * #,##0_ ;_ * \-#,##0_ ;_ * "-"??_ ;_ @_ </c:formatCode>
                <c:ptCount val="3"/>
                <c:pt idx="0">
                  <c:v>176</c:v>
                </c:pt>
                <c:pt idx="1">
                  <c:v>126</c:v>
                </c:pt>
                <c:pt idx="2">
                  <c:v>118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2029</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qyr!$N$69</c:f>
              <c:strCache>
                <c:ptCount val="1"/>
                <c:pt idx="0">
                  <c:v>2025</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6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qyr!$B$70:$B$72</c:f>
              <c:strCache>
                <c:ptCount val="3"/>
                <c:pt idx="0">
                  <c:v>Type 1</c:v>
                </c:pt>
                <c:pt idx="1">
                  <c:v>Type 2</c:v>
                </c:pt>
                <c:pt idx="2">
                  <c:v>Type 3</c:v>
                </c:pt>
              </c:strCache>
            </c:strRef>
          </c:cat>
          <c:val>
            <c:numRef>
              <c:f>qyr!$N$70:$N$72</c:f>
              <c:numCache>
                <c:formatCode>_ * #,##0_ ;_ * \-#,##0_ ;_ * "-"??_ ;_ @_ </c:formatCode>
                <c:ptCount val="3"/>
                <c:pt idx="0">
                  <c:v>215</c:v>
                </c:pt>
                <c:pt idx="1">
                  <c:v>190</c:v>
                </c:pt>
                <c:pt idx="2">
                  <c:v>211</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'qyr-2022'!$D$2:$O$2</c:f>
              <c:numCache>
                <c:formatCode>General</c:formatCode>
                <c:ptCount val="12"/>
                <c:pt idx="0">
                  <c:v>403.6</c:v>
                </c:pt>
                <c:pt idx="1">
                  <c:v>429</c:v>
                </c:pt>
                <c:pt idx="2">
                  <c:v>382.2</c:v>
                </c:pt>
                <c:pt idx="3">
                  <c:v>429.6</c:v>
                </c:pt>
                <c:pt idx="4">
                  <c:v>469.4</c:v>
                </c:pt>
                <c:pt idx="5">
                  <c:v>482.2</c:v>
                </c:pt>
                <c:pt idx="6">
                  <c:v>507.6</c:v>
                </c:pt>
                <c:pt idx="7">
                  <c:v>548</c:v>
                </c:pt>
                <c:pt idx="8">
                  <c:v>583.6</c:v>
                </c:pt>
                <c:pt idx="9">
                  <c:v>613.6</c:v>
                </c:pt>
                <c:pt idx="10" c:formatCode="0">
                  <c:v>649.80592</c:v>
                </c:pt>
                <c:pt idx="11" c:formatCode="0">
                  <c:v>688.007910232</c:v>
                </c:pt>
              </c:numCache>
            </c:numRef>
          </c:val>
        </c:ser>
        <c:dLbls>
          <c:showLegendKey val="0"/>
          <c:showVal val="0"/>
          <c:showCatName val="0"/>
          <c:showSerName val="0"/>
          <c:showPercent val="0"/>
          <c:showBubbleSize val="0"/>
        </c:dLbls>
        <c:gapWidth val="30"/>
        <c:axId val="548872192"/>
        <c:axId val="548873728"/>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'qyr-2022'!$D$3:$O$3</c:f>
              <c:numCache>
                <c:formatCode>0.00%</c:formatCode>
                <c:ptCount val="12"/>
                <c:pt idx="0">
                  <c:v>0.0609884332281809</c:v>
                </c:pt>
                <c:pt idx="1">
                  <c:v>0.0629335976214074</c:v>
                </c:pt>
                <c:pt idx="2">
                  <c:v>-0.109090909090909</c:v>
                </c:pt>
                <c:pt idx="3">
                  <c:v>0.124018838304553</c:v>
                </c:pt>
                <c:pt idx="4">
                  <c:v>0.0926443202979517</c:v>
                </c:pt>
                <c:pt idx="5">
                  <c:v>0.0272688538559864</c:v>
                </c:pt>
                <c:pt idx="6">
                  <c:v>0.0526752384902529</c:v>
                </c:pt>
                <c:pt idx="7">
                  <c:v>0.0795902285263987</c:v>
                </c:pt>
                <c:pt idx="8">
                  <c:v>0.064963503649635</c:v>
                </c:pt>
                <c:pt idx="9">
                  <c:v>0.0514050719671006</c:v>
                </c:pt>
                <c:pt idx="10">
                  <c:v>0.0590057366362451</c:v>
                </c:pt>
                <c:pt idx="11">
                  <c:v>0.0533</c:v>
                </c:pt>
              </c:numCache>
            </c:numRef>
          </c:val>
          <c:smooth val="0"/>
        </c:ser>
        <c:dLbls>
          <c:showLegendKey val="0"/>
          <c:showVal val="0"/>
          <c:showCatName val="0"/>
          <c:showSerName val="0"/>
          <c:showPercent val="0"/>
          <c:showBubbleSize val="0"/>
        </c:dLbls>
        <c:marker val="1"/>
        <c:smooth val="0"/>
        <c:axId val="548889344"/>
        <c:axId val="548875264"/>
      </c:lineChart>
      <c:catAx>
        <c:axId val="548872192"/>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548873728"/>
        <c:crosses val="autoZero"/>
        <c:auto val="1"/>
        <c:lblAlgn val="ctr"/>
        <c:lblOffset val="100"/>
        <c:noMultiLvlLbl val="0"/>
      </c:catAx>
      <c:valAx>
        <c:axId val="548873728"/>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48872192"/>
        <c:crosses val="autoZero"/>
        <c:crossBetween val="between"/>
      </c:valAx>
      <c:catAx>
        <c:axId val="548889344"/>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48875264"/>
        <c:crosses val="autoZero"/>
        <c:auto val="1"/>
        <c:lblAlgn val="ctr"/>
        <c:lblOffset val="100"/>
        <c:noMultiLvlLbl val="0"/>
      </c:catAx>
      <c:valAx>
        <c:axId val="54887526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48889344"/>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'qyr-2022'!$D$2:$O$2</c:f>
              <c:numCache>
                <c:formatCode>General</c:formatCode>
                <c:ptCount val="12"/>
                <c:pt idx="0">
                  <c:v>403.6</c:v>
                </c:pt>
                <c:pt idx="1">
                  <c:v>429</c:v>
                </c:pt>
                <c:pt idx="2">
                  <c:v>382.2</c:v>
                </c:pt>
                <c:pt idx="3">
                  <c:v>429.6</c:v>
                </c:pt>
                <c:pt idx="4">
                  <c:v>469.4</c:v>
                </c:pt>
                <c:pt idx="5">
                  <c:v>482.2</c:v>
                </c:pt>
                <c:pt idx="6">
                  <c:v>507.6</c:v>
                </c:pt>
                <c:pt idx="7">
                  <c:v>548</c:v>
                </c:pt>
                <c:pt idx="8">
                  <c:v>583.6</c:v>
                </c:pt>
                <c:pt idx="9">
                  <c:v>613.6</c:v>
                </c:pt>
                <c:pt idx="10" c:formatCode="0">
                  <c:v>649.80592</c:v>
                </c:pt>
                <c:pt idx="11" c:formatCode="0">
                  <c:v>688.007910232</c:v>
                </c:pt>
              </c:numCache>
            </c:numRef>
          </c:val>
        </c:ser>
        <c:dLbls>
          <c:showLegendKey val="0"/>
          <c:showVal val="0"/>
          <c:showCatName val="0"/>
          <c:showSerName val="0"/>
          <c:showPercent val="0"/>
          <c:showBubbleSize val="0"/>
        </c:dLbls>
        <c:gapWidth val="30"/>
        <c:axId val="548925824"/>
        <c:axId val="548927360"/>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'qyr-2022'!$D$3:$O$3</c:f>
              <c:numCache>
                <c:formatCode>0.00%</c:formatCode>
                <c:ptCount val="12"/>
                <c:pt idx="0">
                  <c:v>0.0609884332281809</c:v>
                </c:pt>
                <c:pt idx="1">
                  <c:v>0.0629335976214074</c:v>
                </c:pt>
                <c:pt idx="2">
                  <c:v>-0.109090909090909</c:v>
                </c:pt>
                <c:pt idx="3">
                  <c:v>0.124018838304553</c:v>
                </c:pt>
                <c:pt idx="4">
                  <c:v>0.0926443202979517</c:v>
                </c:pt>
                <c:pt idx="5">
                  <c:v>0.0272688538559864</c:v>
                </c:pt>
                <c:pt idx="6">
                  <c:v>0.0526752384902529</c:v>
                </c:pt>
                <c:pt idx="7">
                  <c:v>0.0795902285263987</c:v>
                </c:pt>
                <c:pt idx="8">
                  <c:v>0.064963503649635</c:v>
                </c:pt>
                <c:pt idx="9">
                  <c:v>0.0514050719671006</c:v>
                </c:pt>
                <c:pt idx="10">
                  <c:v>0.0590057366362451</c:v>
                </c:pt>
                <c:pt idx="11">
                  <c:v>0.0533</c:v>
                </c:pt>
              </c:numCache>
            </c:numRef>
          </c:val>
          <c:smooth val="0"/>
        </c:ser>
        <c:dLbls>
          <c:showLegendKey val="0"/>
          <c:showVal val="0"/>
          <c:showCatName val="0"/>
          <c:showSerName val="0"/>
          <c:showPercent val="0"/>
          <c:showBubbleSize val="0"/>
        </c:dLbls>
        <c:marker val="1"/>
        <c:smooth val="0"/>
        <c:axId val="548934784"/>
        <c:axId val="548928896"/>
      </c:lineChart>
      <c:catAx>
        <c:axId val="548925824"/>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548927360"/>
        <c:crosses val="autoZero"/>
        <c:auto val="1"/>
        <c:lblAlgn val="ctr"/>
        <c:lblOffset val="100"/>
        <c:noMultiLvlLbl val="0"/>
      </c:catAx>
      <c:valAx>
        <c:axId val="548927360"/>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48925824"/>
        <c:crosses val="autoZero"/>
        <c:crossBetween val="between"/>
      </c:valAx>
      <c:catAx>
        <c:axId val="548934784"/>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48928896"/>
        <c:crosses val="autoZero"/>
        <c:auto val="1"/>
        <c:lblAlgn val="ctr"/>
        <c:lblOffset val="100"/>
        <c:noMultiLvlLbl val="0"/>
      </c:catAx>
      <c:valAx>
        <c:axId val="548928896"/>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48934784"/>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'qyr-2022'!$B$93</c:f>
              <c:strCache>
                <c:ptCount val="1"/>
                <c:pt idx="0">
                  <c:v>Type 1</c:v>
                </c:pt>
              </c:strCache>
            </c:strRef>
          </c:tx>
          <c:spPr>
            <a:ln w="28575" cap="rnd" cmpd="sng" algn="ctr">
              <a:solidFill>
                <a:schemeClr val="accent6">
                  <a:lumMod val="50000"/>
                </a:schemeClr>
              </a:solidFill>
              <a:prstDash val="solid"/>
              <a:round/>
            </a:ln>
            <a:effectLst/>
          </c:spPr>
          <c:marker>
            <c:symbol val="none"/>
          </c:marker>
          <c:dLbls>
            <c:delete val="1"/>
          </c:dLbls>
          <c:cat>
            <c:numRef>
              <c:f>'qyr-2022'!$D$92:$O$92</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'qyr-2022'!$D$93:$O$93</c:f>
              <c:numCache>
                <c:formatCode>_(* #,##0.00_);_(* \(#,##0.00\);_(* "-"??_);_(@_)</c:formatCode>
                <c:ptCount val="12"/>
                <c:pt idx="0">
                  <c:v>33.8887323943662</c:v>
                </c:pt>
                <c:pt idx="1">
                  <c:v>31</c:v>
                </c:pt>
                <c:pt idx="2">
                  <c:v>28</c:v>
                </c:pt>
                <c:pt idx="3">
                  <c:v>33</c:v>
                </c:pt>
                <c:pt idx="4">
                  <c:v>35</c:v>
                </c:pt>
                <c:pt idx="5">
                  <c:v>32</c:v>
                </c:pt>
                <c:pt idx="6">
                  <c:v>30</c:v>
                </c:pt>
                <c:pt idx="7">
                  <c:v>33.1</c:v>
                </c:pt>
                <c:pt idx="8">
                  <c:v>34.6</c:v>
                </c:pt>
                <c:pt idx="9">
                  <c:v>32.7</c:v>
                </c:pt>
                <c:pt idx="10">
                  <c:v>31.4</c:v>
                </c:pt>
                <c:pt idx="11">
                  <c:v>32.7</c:v>
                </c:pt>
              </c:numCache>
            </c:numRef>
          </c:val>
          <c:smooth val="0"/>
        </c:ser>
        <c:dLbls>
          <c:showLegendKey val="0"/>
          <c:showVal val="0"/>
          <c:showCatName val="0"/>
          <c:showSerName val="0"/>
          <c:showPercent val="0"/>
          <c:showBubbleSize val="0"/>
        </c:dLbls>
        <c:marker val="0"/>
        <c:smooth val="0"/>
        <c:axId val="548951552"/>
        <c:axId val="548953088"/>
      </c:lineChart>
      <c:catAx>
        <c:axId val="5489515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Arial" panose="020B0604020202020204" pitchFamily="2" charset="0"/>
                <a:ea typeface="宋体" panose="02010600030101010101" charset="-122"/>
                <a:cs typeface="+mn-cs"/>
              </a:defRPr>
            </a:pPr>
          </a:p>
        </c:txPr>
        <c:crossAx val="548953088"/>
        <c:crosses val="autoZero"/>
        <c:auto val="1"/>
        <c:lblAlgn val="ctr"/>
        <c:lblOffset val="100"/>
        <c:noMultiLvlLbl val="0"/>
      </c:catAx>
      <c:valAx>
        <c:axId val="548953088"/>
        <c:scaling>
          <c:orientation val="minMax"/>
        </c:scaling>
        <c:delete val="1"/>
        <c:axPos val="l"/>
        <c:majorGridlines>
          <c:spPr>
            <a:ln w="9525" cap="flat" cmpd="sng" algn="ctr">
              <a:noFill/>
              <a:prstDash val="solid"/>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4895155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a:latin typeface="Calibri" panose="020F0502020204030204" pitchFamily="2" charset="0"/>
                <a:cs typeface="Calibri" panose="020F0502020204030204" pitchFamily="2" charset="0"/>
              </a:rPr>
              <a:t>Top 5</a:t>
            </a:r>
            <a:endParaRPr lang="en-US" altLang="zh-CN" sz="1200">
              <a:latin typeface="Calibri" panose="020F0502020204030204" pitchFamily="2" charset="0"/>
              <a:cs typeface="Calibri" panose="020F0502020204030204" pitchFamily="2" charset="0"/>
            </a:endParaRPr>
          </a:p>
        </c:rich>
      </c:tx>
      <c:layout>
        <c:manualLayout>
          <c:xMode val="edge"/>
          <c:yMode val="edge"/>
          <c:x val="0.428129489581866"/>
          <c:y val="0.43656265158425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qyr!$G$380</c:f>
              <c:strCache>
                <c:ptCount val="1"/>
                <c:pt idx="0">
                  <c:v>2019</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qyr!$B$381:$B$386</c:f>
              <c:strCache>
                <c:ptCount val="6"/>
                <c:pt idx="0">
                  <c:v>Company one</c:v>
                </c:pt>
                <c:pt idx="1">
                  <c:v>Company two</c:v>
                </c:pt>
                <c:pt idx="2">
                  <c:v>Company three</c:v>
                </c:pt>
                <c:pt idx="3">
                  <c:v>Company four</c:v>
                </c:pt>
                <c:pt idx="4">
                  <c:v>Company five</c:v>
                </c:pt>
                <c:pt idx="5">
                  <c:v>Company six</c:v>
                </c:pt>
              </c:strCache>
            </c:strRef>
          </c:cat>
          <c:val>
            <c:numRef>
              <c:f>qyr!$G$381:$G$386</c:f>
              <c:numCache>
                <c:formatCode>_ * #,##0_ ;_ * \-#,##0_ ;_ * "-"??_ ;_ @_ </c:formatCode>
                <c:ptCount val="6"/>
                <c:pt idx="0">
                  <c:v>208.9404</c:v>
                </c:pt>
                <c:pt idx="1">
                  <c:v>167.28045</c:v>
                </c:pt>
                <c:pt idx="2">
                  <c:v>131.63925</c:v>
                </c:pt>
                <c:pt idx="3">
                  <c:v>100.8</c:v>
                </c:pt>
                <c:pt idx="4">
                  <c:v>84.0000000000001</c:v>
                </c:pt>
                <c:pt idx="5">
                  <c:v>62.68212</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a:latin typeface="Calibri" panose="020F0502020204030204" pitchFamily="2" charset="0"/>
                <a:cs typeface="Calibri" panose="020F0502020204030204" pitchFamily="2" charset="0"/>
              </a:rPr>
              <a:t>Top 10</a:t>
            </a:r>
            <a:endParaRPr lang="zh-CN" altLang="en-US" sz="1200">
              <a:latin typeface="Calibri" panose="020F0502020204030204" pitchFamily="2" charset="0"/>
              <a:cs typeface="Calibri" panose="020F0502020204030204" pitchFamily="2" charset="0"/>
            </a:endParaRPr>
          </a:p>
        </c:rich>
      </c:tx>
      <c:layout>
        <c:manualLayout>
          <c:xMode val="edge"/>
          <c:yMode val="edge"/>
          <c:x val="0.428947541674348"/>
          <c:y val="0.445376555053"/>
        </c:manualLayout>
      </c:layout>
      <c:overlay val="0"/>
      <c:spPr>
        <a:noFill/>
        <a:ln>
          <a:noFill/>
        </a:ln>
        <a:effectLst/>
      </c:spPr>
    </c:title>
    <c:autoTitleDeleted val="0"/>
    <c:plotArea>
      <c:layout>
        <c:manualLayout>
          <c:layoutTarget val="inner"/>
          <c:xMode val="edge"/>
          <c:yMode val="edge"/>
          <c:x val="0.120165973191478"/>
          <c:y val="0.076488206339147"/>
          <c:w val="0.7763904616438"/>
          <c:h val="0.819019177178376"/>
        </c:manualLayout>
      </c:layout>
      <c:doughnutChart>
        <c:varyColors val="1"/>
        <c:ser>
          <c:idx val="0"/>
          <c:order val="0"/>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Pt>
            <c:idx val="8"/>
            <c:bubble3D val="0"/>
            <c:spPr>
              <a:solidFill>
                <a:schemeClr val="accent3">
                  <a:lumMod val="60000"/>
                </a:schemeClr>
              </a:solidFill>
              <a:ln w="19050">
                <a:solidFill>
                  <a:schemeClr val="lt1"/>
                </a:solidFill>
              </a:ln>
              <a:effectLst/>
            </c:spPr>
          </c:dPt>
          <c:dPt>
            <c:idx val="9"/>
            <c:bubble3D val="0"/>
            <c:spPr>
              <a:solidFill>
                <a:schemeClr val="accent4">
                  <a:lumMod val="60000"/>
                </a:schemeClr>
              </a:solidFill>
              <a:ln w="19050">
                <a:solidFill>
                  <a:schemeClr val="lt1"/>
                </a:solidFill>
              </a:ln>
              <a:effectLst/>
            </c:spPr>
          </c:dPt>
          <c:dPt>
            <c:idx val="10"/>
            <c:bubble3D val="0"/>
            <c:spPr>
              <a:solidFill>
                <a:schemeClr val="accent5">
                  <a:lumMod val="60000"/>
                </a:schemeClr>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qyr!$B$381:$B$391</c:f>
              <c:strCache>
                <c:ptCount val="11"/>
                <c:pt idx="0">
                  <c:v>Company one</c:v>
                </c:pt>
                <c:pt idx="1">
                  <c:v>Company two</c:v>
                </c:pt>
                <c:pt idx="2">
                  <c:v>Company three</c:v>
                </c:pt>
                <c:pt idx="3">
                  <c:v>Company four</c:v>
                </c:pt>
                <c:pt idx="4">
                  <c:v>Company five</c:v>
                </c:pt>
                <c:pt idx="5">
                  <c:v>Company six</c:v>
                </c:pt>
                <c:pt idx="6">
                  <c:v>……</c:v>
                </c:pt>
                <c:pt idx="7">
                  <c:v>……</c:v>
                </c:pt>
                <c:pt idx="8">
                  <c:v>……</c:v>
                </c:pt>
                <c:pt idx="9">
                  <c:v>……</c:v>
                </c:pt>
                <c:pt idx="10">
                  <c:v>……</c:v>
                </c:pt>
              </c:strCache>
            </c:strRef>
          </c:cat>
          <c:val>
            <c:numRef>
              <c:f>qyr!$C$381:$C$391</c:f>
              <c:numCache>
                <c:formatCode>_ * #,##0_ ;_ * \-#,##0_ ;_ * "-"??_ ;_ @_ </c:formatCode>
                <c:ptCount val="11"/>
                <c:pt idx="0">
                  <c:v>122</c:v>
                </c:pt>
                <c:pt idx="1">
                  <c:v>94</c:v>
                </c:pt>
                <c:pt idx="2">
                  <c:v>66</c:v>
                </c:pt>
                <c:pt idx="3">
                  <c:v>34</c:v>
                </c:pt>
                <c:pt idx="4">
                  <c:v>21</c:v>
                </c:pt>
                <c:pt idx="5">
                  <c:v>17</c:v>
                </c:pt>
                <c:pt idx="6">
                  <c:v>15</c:v>
                </c:pt>
                <c:pt idx="7">
                  <c:v>11</c:v>
                </c:pt>
                <c:pt idx="8">
                  <c:v>10</c:v>
                </c:pt>
                <c:pt idx="9">
                  <c:v>6.3</c:v>
                </c:pt>
                <c:pt idx="10">
                  <c:v>16.3</c:v>
                </c:pt>
              </c:numCache>
            </c:numRef>
          </c:val>
        </c:ser>
        <c:dLbls>
          <c:showLegendKey val="0"/>
          <c:showVal val="0"/>
          <c:showCatName val="0"/>
          <c:showSerName val="0"/>
          <c:showPercent val="1"/>
          <c:showBubbleSize val="0"/>
          <c:showLeaderLines val="0"/>
        </c:dLbls>
        <c:firstSliceAng val="50"/>
        <c:holeSize val="50"/>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2018</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54201546597759"/>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qyr!$C$401</c:f>
              <c:strCache>
                <c:ptCount val="1"/>
                <c:pt idx="0">
                  <c:v>2015</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ext>
            </c:extLst>
          </c:dLbls>
          <c:cat>
            <c:strRef>
              <c:f>qyr!$B$402:$B$404</c:f>
              <c:strCache>
                <c:ptCount val="3"/>
                <c:pt idx="0">
                  <c:v>Tier 1</c:v>
                </c:pt>
                <c:pt idx="1">
                  <c:v>Tier 2</c:v>
                </c:pt>
                <c:pt idx="2">
                  <c:v>Tier 3</c:v>
                </c:pt>
              </c:strCache>
            </c:strRef>
          </c:cat>
          <c:val>
            <c:numRef>
              <c:f>qyr!$C$402:$C$404</c:f>
              <c:numCache>
                <c:formatCode>General</c:formatCode>
                <c:ptCount val="3"/>
                <c:pt idx="0">
                  <c:v>50</c:v>
                </c:pt>
                <c:pt idx="1">
                  <c:v>35</c:v>
                </c:pt>
                <c:pt idx="2">
                  <c:v>15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2022</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54201546597759"/>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qyr!$D$401</c:f>
              <c:strCache>
                <c:ptCount val="1"/>
                <c:pt idx="0">
                  <c:v>2019</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ext>
            </c:extLst>
          </c:dLbls>
          <c:cat>
            <c:strRef>
              <c:f>qyr!$B$402:$B$404</c:f>
              <c:strCache>
                <c:ptCount val="3"/>
                <c:pt idx="0">
                  <c:v>Tier 1</c:v>
                </c:pt>
                <c:pt idx="1">
                  <c:v>Tier 2</c:v>
                </c:pt>
                <c:pt idx="2">
                  <c:v>Tier 3</c:v>
                </c:pt>
              </c:strCache>
            </c:strRef>
          </c:cat>
          <c:val>
            <c:numRef>
              <c:f>qyr!$D$402:$D$404</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'qyr-2022'!$B$169</c:f>
              <c:strCache>
                <c:ptCount val="1"/>
                <c:pt idx="0">
                  <c:v>Application 1</c:v>
                </c:pt>
              </c:strCache>
            </c:strRef>
          </c:tx>
          <c:spPr>
            <a:solidFill>
              <a:srgbClr val="FFC000"/>
            </a:solidFill>
            <a:ln>
              <a:noFill/>
            </a:ln>
            <a:effectLst/>
          </c:spPr>
          <c:invertIfNegative val="0"/>
          <c:dLbls>
            <c:delete val="1"/>
          </c:dLbls>
          <c:cat>
            <c:numRef>
              <c:f>'qyr-2022'!$D$168:$O$168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'qyr-2022'!$D$169:$O$169</c:f>
              <c:numCache>
                <c:formatCode>_ * #,##0_ ;_ * \-#,##0_ ;_ * "-"??_ ;_ @_ </c:formatCode>
                <c:ptCount val="12"/>
                <c:pt idx="0">
                  <c:v>63</c:v>
                </c:pt>
                <c:pt idx="1">
                  <c:v>66</c:v>
                </c:pt>
                <c:pt idx="2">
                  <c:v>52.076</c:v>
                </c:pt>
                <c:pt idx="3">
                  <c:v>56</c:v>
                </c:pt>
                <c:pt idx="4">
                  <c:v>58</c:v>
                </c:pt>
                <c:pt idx="5">
                  <c:v>53</c:v>
                </c:pt>
                <c:pt idx="6">
                  <c:v>50</c:v>
                </c:pt>
                <c:pt idx="7">
                  <c:v>55</c:v>
                </c:pt>
                <c:pt idx="8">
                  <c:v>64</c:v>
                </c:pt>
                <c:pt idx="9">
                  <c:v>71</c:v>
                </c:pt>
                <c:pt idx="10">
                  <c:v>76</c:v>
                </c:pt>
                <c:pt idx="11">
                  <c:v>81</c:v>
                </c:pt>
              </c:numCache>
            </c:numRef>
          </c:val>
        </c:ser>
        <c:ser>
          <c:idx val="1"/>
          <c:order val="1"/>
          <c:tx>
            <c:strRef>
              <c:f>'qyr-2022'!$B$170</c:f>
              <c:strCache>
                <c:ptCount val="1"/>
                <c:pt idx="0">
                  <c:v>Application 2</c:v>
                </c:pt>
              </c:strCache>
            </c:strRef>
          </c:tx>
          <c:spPr>
            <a:solidFill>
              <a:srgbClr val="0D81B6"/>
            </a:solidFill>
            <a:ln>
              <a:noFill/>
            </a:ln>
            <a:effectLst/>
          </c:spPr>
          <c:invertIfNegative val="0"/>
          <c:dLbls>
            <c:delete val="1"/>
          </c:dLbls>
          <c:cat>
            <c:numRef>
              <c:f>'qyr-2022'!$D$168:$O$168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'qyr-2022'!$D$170:$O$170</c:f>
              <c:numCache>
                <c:formatCode>_ * #,##0_ ;_ * \-#,##0_ ;_ * "-"??_ ;_ @_ </c:formatCode>
                <c:ptCount val="12"/>
                <c:pt idx="0">
                  <c:v>28.8732</c:v>
                </c:pt>
                <c:pt idx="1">
                  <c:v>35.0368</c:v>
                </c:pt>
                <c:pt idx="2">
                  <c:v>38.262</c:v>
                </c:pt>
                <c:pt idx="3">
                  <c:v>41.664</c:v>
                </c:pt>
                <c:pt idx="4">
                  <c:v>48.86</c:v>
                </c:pt>
                <c:pt idx="5">
                  <c:v>56.0064</c:v>
                </c:pt>
                <c:pt idx="6">
                  <c:v>59.6016</c:v>
                </c:pt>
                <c:pt idx="7">
                  <c:v>66.232</c:v>
                </c:pt>
                <c:pt idx="8">
                  <c:v>71.5572</c:v>
                </c:pt>
                <c:pt idx="9">
                  <c:v>75.1248</c:v>
                </c:pt>
                <c:pt idx="10">
                  <c:v>75.1248</c:v>
                </c:pt>
                <c:pt idx="11">
                  <c:v>82</c:v>
                </c:pt>
              </c:numCache>
            </c:numRef>
          </c:val>
        </c:ser>
        <c:ser>
          <c:idx val="2"/>
          <c:order val="2"/>
          <c:tx>
            <c:strRef>
              <c:f>'qyr-2022'!$B$171</c:f>
              <c:strCache>
                <c:ptCount val="1"/>
                <c:pt idx="0">
                  <c:v>……</c:v>
                </c:pt>
              </c:strCache>
            </c:strRef>
          </c:tx>
          <c:spPr>
            <a:solidFill>
              <a:srgbClr val="00B040"/>
            </a:solidFill>
            <a:ln>
              <a:noFill/>
            </a:ln>
            <a:effectLst/>
          </c:spPr>
          <c:invertIfNegative val="0"/>
          <c:dLbls>
            <c:delete val="1"/>
          </c:dLbls>
          <c:cat>
            <c:numRef>
              <c:f>'qyr-2022'!$D$168:$O$168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'qyr-2022'!$D$171:$O$171</c:f>
              <c:numCache>
                <c:formatCode>_ * #,##0_ ;_ * \-#,##0_ ;_ * "-"??_ ;_ @_ </c:formatCode>
                <c:ptCount val="12"/>
                <c:pt idx="0">
                  <c:v>20.64</c:v>
                </c:pt>
                <c:pt idx="1">
                  <c:v>31</c:v>
                </c:pt>
                <c:pt idx="2">
                  <c:v>20</c:v>
                </c:pt>
                <c:pt idx="3">
                  <c:v>27.6</c:v>
                </c:pt>
                <c:pt idx="4">
                  <c:v>34.02</c:v>
                </c:pt>
                <c:pt idx="5">
                  <c:v>43.2</c:v>
                </c:pt>
                <c:pt idx="6">
                  <c:v>48</c:v>
                </c:pt>
                <c:pt idx="7">
                  <c:v>58.4</c:v>
                </c:pt>
                <c:pt idx="8">
                  <c:v>62.26</c:v>
                </c:pt>
                <c:pt idx="9">
                  <c:v>65.28</c:v>
                </c:pt>
                <c:pt idx="10">
                  <c:v>65.28</c:v>
                </c:pt>
                <c:pt idx="11">
                  <c:v>65.28</c:v>
                </c:pt>
              </c:numCache>
            </c:numRef>
          </c:val>
        </c:ser>
        <c:dLbls>
          <c:showLegendKey val="0"/>
          <c:showVal val="0"/>
          <c:showCatName val="0"/>
          <c:showSerName val="0"/>
          <c:showPercent val="0"/>
          <c:showBubbleSize val="0"/>
        </c:dLbls>
        <c:gapWidth val="45"/>
        <c:overlap val="100"/>
        <c:axId val="549430784"/>
        <c:axId val="549432320"/>
      </c:barChart>
      <c:lineChart>
        <c:grouping val="stacked"/>
        <c:varyColors val="0"/>
        <c:ser>
          <c:idx val="3"/>
          <c:order val="3"/>
          <c:tx>
            <c:strRef>
              <c:f>'qyr-2022'!$B$172</c:f>
              <c:strCache>
                <c:ptCount val="1"/>
                <c:pt idx="0">
                  <c:v>Total</c:v>
                </c:pt>
              </c:strCache>
            </c:strRef>
          </c:tx>
          <c:spPr>
            <a:ln w="22225" cap="rnd" cmpd="sng" algn="ctr">
              <a:solidFill>
                <a:srgbClr val="FFC000"/>
              </a:solidFill>
              <a:prstDash val="solid"/>
              <a:round/>
            </a:ln>
            <a:effectLst/>
          </c:spPr>
          <c:marker>
            <c:symbol val="diamond"/>
            <c:size val="5"/>
            <c:spPr>
              <a:solidFill>
                <a:srgbClr val="000080"/>
              </a:solidFill>
              <a:ln w="9525" cap="flat" cmpd="sng" algn="ctr">
                <a:solidFill>
                  <a:schemeClr val="accent4"/>
                </a:solidFill>
                <a:prstDash val="solid"/>
                <a:round/>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numRef>
              <c:f>'qyr-2022'!$D$168:$O$168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'qyr-2022'!$D$172:$O$172</c:f>
              <c:numCache>
                <c:formatCode>_ * #,##0_ ;_ * \-#,##0_ ;_ * "-"??_ ;_ @_ </c:formatCode>
                <c:ptCount val="12"/>
                <c:pt idx="0">
                  <c:v>112.5132</c:v>
                </c:pt>
                <c:pt idx="1">
                  <c:v>132.0368</c:v>
                </c:pt>
                <c:pt idx="2">
                  <c:v>110.338</c:v>
                </c:pt>
                <c:pt idx="3">
                  <c:v>125.264</c:v>
                </c:pt>
                <c:pt idx="4">
                  <c:v>140.88</c:v>
                </c:pt>
                <c:pt idx="5">
                  <c:v>152.2064</c:v>
                </c:pt>
                <c:pt idx="6">
                  <c:v>157.6016</c:v>
                </c:pt>
                <c:pt idx="7">
                  <c:v>179.632</c:v>
                </c:pt>
                <c:pt idx="8">
                  <c:v>197.8172</c:v>
                </c:pt>
                <c:pt idx="9">
                  <c:v>211.4048</c:v>
                </c:pt>
                <c:pt idx="10">
                  <c:v>216.4048</c:v>
                </c:pt>
                <c:pt idx="11">
                  <c:v>228.28</c:v>
                </c:pt>
              </c:numCache>
            </c:numRef>
          </c:val>
          <c:smooth val="0"/>
        </c:ser>
        <c:dLbls>
          <c:showLegendKey val="0"/>
          <c:showVal val="0"/>
          <c:showCatName val="0"/>
          <c:showSerName val="0"/>
          <c:showPercent val="0"/>
          <c:showBubbleSize val="0"/>
        </c:dLbls>
        <c:marker val="1"/>
        <c:smooth val="0"/>
        <c:axId val="549435648"/>
        <c:axId val="549434112"/>
      </c:lineChart>
      <c:catAx>
        <c:axId val="549430784"/>
        <c:scaling>
          <c:orientation val="minMax"/>
        </c:scaling>
        <c:delete val="0"/>
        <c:axPos val="b"/>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49432320"/>
        <c:crosses val="autoZero"/>
        <c:auto val="1"/>
        <c:lblAlgn val="ctr"/>
        <c:lblOffset val="100"/>
        <c:noMultiLvlLbl val="0"/>
      </c:catAx>
      <c:valAx>
        <c:axId val="549432320"/>
        <c:scaling>
          <c:orientation val="minMax"/>
        </c:scaling>
        <c:delete val="0"/>
        <c:axPos val="l"/>
        <c:majorGridlines>
          <c:spPr>
            <a:ln w="9525" cap="flat" cmpd="sng" algn="ctr">
              <a:noFill/>
              <a:prstDash val="solid"/>
              <a:round/>
            </a:ln>
            <a:effectLst/>
          </c:spPr>
        </c:majorGridlines>
        <c:numFmt formatCode="_ * #,##0_ ;_ * \-#,##0_ ;_ * &quot;-&quot;??_ ;_ @_ "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49430784"/>
        <c:crosses val="autoZero"/>
        <c:crossBetween val="between"/>
      </c:valAx>
      <c:catAx>
        <c:axId val="549435648"/>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49434112"/>
        <c:crosses val="autoZero"/>
        <c:auto val="1"/>
        <c:lblAlgn val="ctr"/>
        <c:lblOffset val="100"/>
        <c:noMultiLvlLbl val="0"/>
      </c:catAx>
      <c:valAx>
        <c:axId val="549434112"/>
        <c:scaling>
          <c:orientation val="minMax"/>
          <c:max val="240"/>
        </c:scaling>
        <c:delete val="0"/>
        <c:axPos val="r"/>
        <c:numFmt formatCode="_ * #,##0_ ;_ * \-#,##0_ ;_ * &quot;-&quot;??_ ;_ @_ " sourceLinked="1"/>
        <c:majorTickMark val="out"/>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49435648"/>
        <c:crosses val="max"/>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'qyr-2022'!$D$206:$O$206</c:f>
              <c:numCache>
                <c:formatCode>_ * #,##0_ ;_ * \-#,##0_ ;_ * "-"??_ ;_ @_ </c:formatCode>
                <c:ptCount val="12"/>
                <c:pt idx="0">
                  <c:v>63</c:v>
                </c:pt>
                <c:pt idx="1">
                  <c:v>64.68</c:v>
                </c:pt>
                <c:pt idx="2">
                  <c:v>49.99296</c:v>
                </c:pt>
                <c:pt idx="3">
                  <c:v>50.96</c:v>
                </c:pt>
                <c:pt idx="4">
                  <c:v>47.502</c:v>
                </c:pt>
                <c:pt idx="5">
                  <c:v>42.4053</c:v>
                </c:pt>
                <c:pt idx="6">
                  <c:v>36.0825</c:v>
                </c:pt>
                <c:pt idx="7">
                  <c:v>37.84385</c:v>
                </c:pt>
                <c:pt idx="8">
                  <c:v>36.736</c:v>
                </c:pt>
                <c:pt idx="9">
                  <c:v>39.76</c:v>
                </c:pt>
                <c:pt idx="10">
                  <c:v>36.48</c:v>
                </c:pt>
                <c:pt idx="11">
                  <c:v>51.192</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'qyr-2022'!$D$207:$O$207</c:f>
              <c:numCache>
                <c:formatCode>_ * #,##0_ ;_ * \-#,##0_ ;_ * "-"??_ ;_ @_ </c:formatCode>
                <c:ptCount val="12"/>
                <c:pt idx="0">
                  <c:v>48</c:v>
                </c:pt>
                <c:pt idx="1">
                  <c:v>55</c:v>
                </c:pt>
                <c:pt idx="2">
                  <c:v>50</c:v>
                </c:pt>
                <c:pt idx="3">
                  <c:v>55</c:v>
                </c:pt>
                <c:pt idx="4">
                  <c:v>61</c:v>
                </c:pt>
                <c:pt idx="5">
                  <c:v>56.0064</c:v>
                </c:pt>
                <c:pt idx="6">
                  <c:v>59.6016</c:v>
                </c:pt>
                <c:pt idx="7">
                  <c:v>66.232</c:v>
                </c:pt>
                <c:pt idx="8">
                  <c:v>71.5572</c:v>
                </c:pt>
                <c:pt idx="9">
                  <c:v>75.1248</c:v>
                </c:pt>
                <c:pt idx="10">
                  <c:v>79</c:v>
                </c:pt>
                <c:pt idx="11">
                  <c:v>84</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'qyr-2022'!$D$208:$O$208</c:f>
              <c:numCache>
                <c:formatCode>_ * #,##0_ ;_ * \-#,##0_ ;_ * "-"??_ ;_ @_ </c:formatCode>
                <c:ptCount val="12"/>
                <c:pt idx="0">
                  <c:v>58.4188</c:v>
                </c:pt>
                <c:pt idx="1">
                  <c:v>78.4368</c:v>
                </c:pt>
                <c:pt idx="2">
                  <c:v>56.378</c:v>
                </c:pt>
                <c:pt idx="3">
                  <c:v>71.768</c:v>
                </c:pt>
                <c:pt idx="4">
                  <c:v>87.8408</c:v>
                </c:pt>
                <c:pt idx="5">
                  <c:v>99.7344</c:v>
                </c:pt>
                <c:pt idx="6">
                  <c:v>105.5216</c:v>
                </c:pt>
                <c:pt idx="7">
                  <c:v>128.168</c:v>
                </c:pt>
                <c:pt idx="8">
                  <c:v>146.5876</c:v>
                </c:pt>
                <c:pt idx="9">
                  <c:v>159.816</c:v>
                </c:pt>
                <c:pt idx="10">
                  <c:v>164.416</c:v>
                </c:pt>
                <c:pt idx="11">
                  <c:v>177.1712</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'qyr-2022'!$D$209:$O$209</c:f>
              <c:numCache>
                <c:formatCode>_ * #,##0_ ;_ * \-#,##0_ ;_ * "-"??_ ;_ @_ </c:formatCode>
                <c:ptCount val="12"/>
                <c:pt idx="0">
                  <c:v>18.37464</c:v>
                </c:pt>
                <c:pt idx="1">
                  <c:v>19.94336</c:v>
                </c:pt>
                <c:pt idx="2">
                  <c:v>17.650992</c:v>
                </c:pt>
                <c:pt idx="3">
                  <c:v>18.5248</c:v>
                </c:pt>
                <c:pt idx="4">
                  <c:v>21.0541666666667</c:v>
                </c:pt>
                <c:pt idx="5">
                  <c:v>22.4181304347826</c:v>
                </c:pt>
                <c:pt idx="6">
                  <c:v>23.1935454545455</c:v>
                </c:pt>
                <c:pt idx="7">
                  <c:v>26.6254761904762</c:v>
                </c:pt>
                <c:pt idx="8">
                  <c:v>28.3798048780488</c:v>
                </c:pt>
                <c:pt idx="9">
                  <c:v>32.8486315789474</c:v>
                </c:pt>
                <c:pt idx="10">
                  <c:v>34.6111111111111</c:v>
                </c:pt>
                <c:pt idx="11">
                  <c:v>29.598</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'qyr-2022'!$D$210:$O$210</c:f>
              <c:numCache>
                <c:formatCode>_ * #,##0_ ;_ * \-#,##0_ ;_ * "-"??_ ;_ @_ </c:formatCode>
                <c:ptCount val="12"/>
                <c:pt idx="0">
                  <c:v>43.62928</c:v>
                </c:pt>
                <c:pt idx="1">
                  <c:v>50.6600533333333</c:v>
                </c:pt>
                <c:pt idx="2">
                  <c:v>42.6629973333333</c:v>
                </c:pt>
                <c:pt idx="3">
                  <c:v>47.9296</c:v>
                </c:pt>
                <c:pt idx="4">
                  <c:v>53.9780555555556</c:v>
                </c:pt>
                <c:pt idx="5">
                  <c:v>60.2153553223388</c:v>
                </c:pt>
                <c:pt idx="6">
                  <c:v>69.5365944055944</c:v>
                </c:pt>
                <c:pt idx="7">
                  <c:v>89.6771635610766</c:v>
                </c:pt>
                <c:pt idx="8">
                  <c:v>107.712859465738</c:v>
                </c:pt>
                <c:pt idx="9">
                  <c:v>122.126715789474</c:v>
                </c:pt>
                <c:pt idx="10">
                  <c:v>132.113637426901</c:v>
                </c:pt>
                <c:pt idx="11">
                  <c:v>143.265555555556</c:v>
                </c:pt>
              </c:numCache>
            </c:numRef>
          </c:val>
        </c:ser>
        <c:dLbls>
          <c:showLegendKey val="0"/>
          <c:showVal val="0"/>
          <c:showCatName val="0"/>
          <c:showSerName val="0"/>
          <c:showPercent val="0"/>
          <c:showBubbleSize val="0"/>
        </c:dLbls>
        <c:gapWidth val="45"/>
        <c:overlap val="100"/>
        <c:axId val="549489664"/>
        <c:axId val="549503744"/>
      </c:barChart>
      <c:catAx>
        <c:axId val="549489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49503744"/>
        <c:crosses val="autoZero"/>
        <c:auto val="1"/>
        <c:lblAlgn val="ctr"/>
        <c:lblOffset val="100"/>
        <c:noMultiLvlLbl val="0"/>
      </c:catAx>
      <c:valAx>
        <c:axId val="549503744"/>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49489664"/>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'qyr-2022'!$D$206:$O$206</c:f>
              <c:numCache>
                <c:formatCode>_ * #,##0_ ;_ * \-#,##0_ ;_ * "-"??_ ;_ @_ </c:formatCode>
                <c:ptCount val="12"/>
                <c:pt idx="0">
                  <c:v>63</c:v>
                </c:pt>
                <c:pt idx="1">
                  <c:v>64.68</c:v>
                </c:pt>
                <c:pt idx="2">
                  <c:v>49.99296</c:v>
                </c:pt>
                <c:pt idx="3">
                  <c:v>50.96</c:v>
                </c:pt>
                <c:pt idx="4">
                  <c:v>47.502</c:v>
                </c:pt>
                <c:pt idx="5">
                  <c:v>42.4053</c:v>
                </c:pt>
                <c:pt idx="6">
                  <c:v>36.0825</c:v>
                </c:pt>
                <c:pt idx="7">
                  <c:v>37.84385</c:v>
                </c:pt>
                <c:pt idx="8">
                  <c:v>36.736</c:v>
                </c:pt>
                <c:pt idx="9">
                  <c:v>39.76</c:v>
                </c:pt>
                <c:pt idx="10">
                  <c:v>36.48</c:v>
                </c:pt>
                <c:pt idx="11">
                  <c:v>51.192</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'qyr-2022'!$D$207:$O$207</c:f>
              <c:numCache>
                <c:formatCode>_ * #,##0_ ;_ * \-#,##0_ ;_ * "-"??_ ;_ @_ </c:formatCode>
                <c:ptCount val="12"/>
                <c:pt idx="0">
                  <c:v>48</c:v>
                </c:pt>
                <c:pt idx="1">
                  <c:v>55</c:v>
                </c:pt>
                <c:pt idx="2">
                  <c:v>50</c:v>
                </c:pt>
                <c:pt idx="3">
                  <c:v>55</c:v>
                </c:pt>
                <c:pt idx="4">
                  <c:v>61</c:v>
                </c:pt>
                <c:pt idx="5">
                  <c:v>56.0064</c:v>
                </c:pt>
                <c:pt idx="6">
                  <c:v>59.6016</c:v>
                </c:pt>
                <c:pt idx="7">
                  <c:v>66.232</c:v>
                </c:pt>
                <c:pt idx="8">
                  <c:v>71.5572</c:v>
                </c:pt>
                <c:pt idx="9">
                  <c:v>75.1248</c:v>
                </c:pt>
                <c:pt idx="10">
                  <c:v>79</c:v>
                </c:pt>
                <c:pt idx="11">
                  <c:v>84</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'qyr-2022'!$D$208:$O$208</c:f>
              <c:numCache>
                <c:formatCode>_ * #,##0_ ;_ * \-#,##0_ ;_ * "-"??_ ;_ @_ </c:formatCode>
                <c:ptCount val="12"/>
                <c:pt idx="0">
                  <c:v>58.4188</c:v>
                </c:pt>
                <c:pt idx="1">
                  <c:v>78.4368</c:v>
                </c:pt>
                <c:pt idx="2">
                  <c:v>56.378</c:v>
                </c:pt>
                <c:pt idx="3">
                  <c:v>71.768</c:v>
                </c:pt>
                <c:pt idx="4">
                  <c:v>87.8408</c:v>
                </c:pt>
                <c:pt idx="5">
                  <c:v>99.7344</c:v>
                </c:pt>
                <c:pt idx="6">
                  <c:v>105.5216</c:v>
                </c:pt>
                <c:pt idx="7">
                  <c:v>128.168</c:v>
                </c:pt>
                <c:pt idx="8">
                  <c:v>146.5876</c:v>
                </c:pt>
                <c:pt idx="9">
                  <c:v>159.816</c:v>
                </c:pt>
                <c:pt idx="10">
                  <c:v>164.416</c:v>
                </c:pt>
                <c:pt idx="11">
                  <c:v>177.1712</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'qyr-2022'!$D$209:$O$209</c:f>
              <c:numCache>
                <c:formatCode>_ * #,##0_ ;_ * \-#,##0_ ;_ * "-"??_ ;_ @_ </c:formatCode>
                <c:ptCount val="12"/>
                <c:pt idx="0">
                  <c:v>18.37464</c:v>
                </c:pt>
                <c:pt idx="1">
                  <c:v>19.94336</c:v>
                </c:pt>
                <c:pt idx="2">
                  <c:v>17.650992</c:v>
                </c:pt>
                <c:pt idx="3">
                  <c:v>18.5248</c:v>
                </c:pt>
                <c:pt idx="4">
                  <c:v>21.0541666666667</c:v>
                </c:pt>
                <c:pt idx="5">
                  <c:v>22.4181304347826</c:v>
                </c:pt>
                <c:pt idx="6">
                  <c:v>23.1935454545455</c:v>
                </c:pt>
                <c:pt idx="7">
                  <c:v>26.6254761904762</c:v>
                </c:pt>
                <c:pt idx="8">
                  <c:v>28.3798048780488</c:v>
                </c:pt>
                <c:pt idx="9">
                  <c:v>32.8486315789474</c:v>
                </c:pt>
                <c:pt idx="10">
                  <c:v>34.6111111111111</c:v>
                </c:pt>
                <c:pt idx="11">
                  <c:v>29.598</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'qyr-2022'!$D$210:$O$210</c:f>
              <c:numCache>
                <c:formatCode>_ * #,##0_ ;_ * \-#,##0_ ;_ * "-"??_ ;_ @_ </c:formatCode>
                <c:ptCount val="12"/>
                <c:pt idx="0">
                  <c:v>43.62928</c:v>
                </c:pt>
                <c:pt idx="1">
                  <c:v>50.6600533333333</c:v>
                </c:pt>
                <c:pt idx="2">
                  <c:v>42.6629973333333</c:v>
                </c:pt>
                <c:pt idx="3">
                  <c:v>47.9296</c:v>
                </c:pt>
                <c:pt idx="4">
                  <c:v>53.9780555555556</c:v>
                </c:pt>
                <c:pt idx="5">
                  <c:v>60.2153553223388</c:v>
                </c:pt>
                <c:pt idx="6">
                  <c:v>69.5365944055944</c:v>
                </c:pt>
                <c:pt idx="7">
                  <c:v>89.6771635610766</c:v>
                </c:pt>
                <c:pt idx="8">
                  <c:v>107.712859465738</c:v>
                </c:pt>
                <c:pt idx="9">
                  <c:v>122.126715789474</c:v>
                </c:pt>
                <c:pt idx="10">
                  <c:v>132.113637426901</c:v>
                </c:pt>
                <c:pt idx="11">
                  <c:v>143.265555555556</c:v>
                </c:pt>
              </c:numCache>
            </c:numRef>
          </c:val>
        </c:ser>
        <c:dLbls>
          <c:showLegendKey val="0"/>
          <c:showVal val="0"/>
          <c:showCatName val="0"/>
          <c:showSerName val="0"/>
          <c:showPercent val="0"/>
          <c:showBubbleSize val="0"/>
        </c:dLbls>
        <c:gapWidth val="45"/>
        <c:overlap val="100"/>
        <c:axId val="554255872"/>
        <c:axId val="554257408"/>
      </c:barChart>
      <c:catAx>
        <c:axId val="5542558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54257408"/>
        <c:crosses val="autoZero"/>
        <c:auto val="1"/>
        <c:lblAlgn val="ctr"/>
        <c:lblOffset val="100"/>
        <c:noMultiLvlLbl val="0"/>
      </c:catAx>
      <c:valAx>
        <c:axId val="554257408"/>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425587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'qyr-2022'!$D$2:$O$2</c:f>
              <c:numCache>
                <c:formatCode>General</c:formatCode>
                <c:ptCount val="12"/>
                <c:pt idx="0">
                  <c:v>403.6</c:v>
                </c:pt>
                <c:pt idx="1">
                  <c:v>429</c:v>
                </c:pt>
                <c:pt idx="2">
                  <c:v>382.2</c:v>
                </c:pt>
                <c:pt idx="3">
                  <c:v>429.6</c:v>
                </c:pt>
                <c:pt idx="4">
                  <c:v>469.4</c:v>
                </c:pt>
                <c:pt idx="5">
                  <c:v>482.2</c:v>
                </c:pt>
                <c:pt idx="6">
                  <c:v>507.6</c:v>
                </c:pt>
                <c:pt idx="7">
                  <c:v>548</c:v>
                </c:pt>
                <c:pt idx="8">
                  <c:v>583.6</c:v>
                </c:pt>
                <c:pt idx="9">
                  <c:v>613.6</c:v>
                </c:pt>
                <c:pt idx="10" c:formatCode="0">
                  <c:v>649.80592</c:v>
                </c:pt>
                <c:pt idx="11" c:formatCode="0">
                  <c:v>688.007910232</c:v>
                </c:pt>
              </c:numCache>
            </c:numRef>
          </c:val>
        </c:ser>
        <c:dLbls>
          <c:showLegendKey val="0"/>
          <c:showVal val="0"/>
          <c:showCatName val="0"/>
          <c:showSerName val="0"/>
          <c:showPercent val="0"/>
          <c:showBubbleSize val="0"/>
        </c:dLbls>
        <c:gapWidth val="30"/>
        <c:axId val="554383616"/>
        <c:axId val="55438950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'qyr-2022'!$D$3:$O$3</c:f>
              <c:numCache>
                <c:formatCode>0.00%</c:formatCode>
                <c:ptCount val="12"/>
                <c:pt idx="0">
                  <c:v>0.0609884332281809</c:v>
                </c:pt>
                <c:pt idx="1">
                  <c:v>0.0629335976214074</c:v>
                </c:pt>
                <c:pt idx="2">
                  <c:v>-0.109090909090909</c:v>
                </c:pt>
                <c:pt idx="3">
                  <c:v>0.124018838304553</c:v>
                </c:pt>
                <c:pt idx="4">
                  <c:v>0.0926443202979517</c:v>
                </c:pt>
                <c:pt idx="5">
                  <c:v>0.0272688538559864</c:v>
                </c:pt>
                <c:pt idx="6">
                  <c:v>0.0526752384902529</c:v>
                </c:pt>
                <c:pt idx="7">
                  <c:v>0.0795902285263987</c:v>
                </c:pt>
                <c:pt idx="8">
                  <c:v>0.064963503649635</c:v>
                </c:pt>
                <c:pt idx="9">
                  <c:v>0.0514050719671006</c:v>
                </c:pt>
                <c:pt idx="10">
                  <c:v>0.0590057366362451</c:v>
                </c:pt>
                <c:pt idx="11">
                  <c:v>0.0533</c:v>
                </c:pt>
              </c:numCache>
            </c:numRef>
          </c:val>
          <c:smooth val="0"/>
        </c:ser>
        <c:dLbls>
          <c:showLegendKey val="0"/>
          <c:showVal val="0"/>
          <c:showCatName val="0"/>
          <c:showSerName val="0"/>
          <c:showPercent val="0"/>
          <c:showBubbleSize val="0"/>
        </c:dLbls>
        <c:marker val="1"/>
        <c:smooth val="0"/>
        <c:axId val="554392576"/>
        <c:axId val="554391040"/>
      </c:lineChart>
      <c:catAx>
        <c:axId val="55438361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554389504"/>
        <c:crosses val="autoZero"/>
        <c:auto val="1"/>
        <c:lblAlgn val="ctr"/>
        <c:lblOffset val="100"/>
        <c:noMultiLvlLbl val="0"/>
      </c:catAx>
      <c:valAx>
        <c:axId val="55438950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4383616"/>
        <c:crosses val="autoZero"/>
        <c:crossBetween val="between"/>
      </c:valAx>
      <c:catAx>
        <c:axId val="55439257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4391040"/>
        <c:crosses val="autoZero"/>
        <c:auto val="1"/>
        <c:lblAlgn val="ctr"/>
        <c:lblOffset val="100"/>
        <c:noMultiLvlLbl val="0"/>
      </c:catAx>
      <c:valAx>
        <c:axId val="554391040"/>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4392576"/>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'qyr-2022'!$D$2:$O$2</c:f>
              <c:numCache>
                <c:formatCode>General</c:formatCode>
                <c:ptCount val="12"/>
                <c:pt idx="0">
                  <c:v>403.6</c:v>
                </c:pt>
                <c:pt idx="1">
                  <c:v>429</c:v>
                </c:pt>
                <c:pt idx="2">
                  <c:v>382.2</c:v>
                </c:pt>
                <c:pt idx="3">
                  <c:v>429.6</c:v>
                </c:pt>
                <c:pt idx="4">
                  <c:v>469.4</c:v>
                </c:pt>
                <c:pt idx="5">
                  <c:v>482.2</c:v>
                </c:pt>
                <c:pt idx="6">
                  <c:v>507.6</c:v>
                </c:pt>
                <c:pt idx="7">
                  <c:v>548</c:v>
                </c:pt>
                <c:pt idx="8">
                  <c:v>583.6</c:v>
                </c:pt>
                <c:pt idx="9">
                  <c:v>613.6</c:v>
                </c:pt>
                <c:pt idx="10" c:formatCode="0">
                  <c:v>649.80592</c:v>
                </c:pt>
                <c:pt idx="11" c:formatCode="0">
                  <c:v>688.007910232</c:v>
                </c:pt>
              </c:numCache>
            </c:numRef>
          </c:val>
        </c:ser>
        <c:dLbls>
          <c:showLegendKey val="0"/>
          <c:showVal val="0"/>
          <c:showCatName val="0"/>
          <c:showSerName val="0"/>
          <c:showPercent val="0"/>
          <c:showBubbleSize val="0"/>
        </c:dLbls>
        <c:gapWidth val="30"/>
        <c:axId val="554437248"/>
        <c:axId val="55463974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'qyr-2022'!$D$3:$O$3</c:f>
              <c:numCache>
                <c:formatCode>0.00%</c:formatCode>
                <c:ptCount val="12"/>
                <c:pt idx="0">
                  <c:v>0.0609884332281809</c:v>
                </c:pt>
                <c:pt idx="1">
                  <c:v>0.0629335976214074</c:v>
                </c:pt>
                <c:pt idx="2">
                  <c:v>-0.109090909090909</c:v>
                </c:pt>
                <c:pt idx="3">
                  <c:v>0.124018838304553</c:v>
                </c:pt>
                <c:pt idx="4">
                  <c:v>0.0926443202979517</c:v>
                </c:pt>
                <c:pt idx="5">
                  <c:v>0.0272688538559864</c:v>
                </c:pt>
                <c:pt idx="6">
                  <c:v>0.0526752384902529</c:v>
                </c:pt>
                <c:pt idx="7">
                  <c:v>0.0795902285263987</c:v>
                </c:pt>
                <c:pt idx="8">
                  <c:v>0.064963503649635</c:v>
                </c:pt>
                <c:pt idx="9">
                  <c:v>0.0514050719671006</c:v>
                </c:pt>
                <c:pt idx="10">
                  <c:v>0.0590057366362451</c:v>
                </c:pt>
                <c:pt idx="11">
                  <c:v>0.0533</c:v>
                </c:pt>
              </c:numCache>
            </c:numRef>
          </c:val>
          <c:smooth val="0"/>
        </c:ser>
        <c:dLbls>
          <c:showLegendKey val="0"/>
          <c:showVal val="0"/>
          <c:showCatName val="0"/>
          <c:showSerName val="0"/>
          <c:showPercent val="0"/>
          <c:showBubbleSize val="0"/>
        </c:dLbls>
        <c:marker val="1"/>
        <c:smooth val="0"/>
        <c:axId val="554642816"/>
        <c:axId val="554641280"/>
      </c:lineChart>
      <c:catAx>
        <c:axId val="554437248"/>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554639744"/>
        <c:crosses val="autoZero"/>
        <c:auto val="1"/>
        <c:lblAlgn val="ctr"/>
        <c:lblOffset val="100"/>
        <c:noMultiLvlLbl val="0"/>
      </c:catAx>
      <c:valAx>
        <c:axId val="55463974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4437248"/>
        <c:crosses val="autoZero"/>
        <c:crossBetween val="between"/>
      </c:valAx>
      <c:catAx>
        <c:axId val="55464281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4641280"/>
        <c:crosses val="autoZero"/>
        <c:auto val="1"/>
        <c:lblAlgn val="ctr"/>
        <c:lblOffset val="100"/>
        <c:noMultiLvlLbl val="0"/>
      </c:catAx>
      <c:valAx>
        <c:axId val="554641280"/>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4642816"/>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'qyr-2022'!$D$206:$O$206</c:f>
              <c:numCache>
                <c:formatCode>_ * #,##0_ ;_ * \-#,##0_ ;_ * "-"??_ ;_ @_ </c:formatCode>
                <c:ptCount val="12"/>
                <c:pt idx="0">
                  <c:v>63</c:v>
                </c:pt>
                <c:pt idx="1">
                  <c:v>64.68</c:v>
                </c:pt>
                <c:pt idx="2">
                  <c:v>49.99296</c:v>
                </c:pt>
                <c:pt idx="3">
                  <c:v>50.96</c:v>
                </c:pt>
                <c:pt idx="4">
                  <c:v>47.502</c:v>
                </c:pt>
                <c:pt idx="5">
                  <c:v>42.4053</c:v>
                </c:pt>
                <c:pt idx="6">
                  <c:v>36.0825</c:v>
                </c:pt>
                <c:pt idx="7">
                  <c:v>37.84385</c:v>
                </c:pt>
                <c:pt idx="8">
                  <c:v>36.736</c:v>
                </c:pt>
                <c:pt idx="9">
                  <c:v>39.76</c:v>
                </c:pt>
                <c:pt idx="10">
                  <c:v>36.48</c:v>
                </c:pt>
                <c:pt idx="11">
                  <c:v>51.192</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'qyr-2022'!$D$207:$O$207</c:f>
              <c:numCache>
                <c:formatCode>_ * #,##0_ ;_ * \-#,##0_ ;_ * "-"??_ ;_ @_ </c:formatCode>
                <c:ptCount val="12"/>
                <c:pt idx="0">
                  <c:v>48</c:v>
                </c:pt>
                <c:pt idx="1">
                  <c:v>55</c:v>
                </c:pt>
                <c:pt idx="2">
                  <c:v>50</c:v>
                </c:pt>
                <c:pt idx="3">
                  <c:v>55</c:v>
                </c:pt>
                <c:pt idx="4">
                  <c:v>61</c:v>
                </c:pt>
                <c:pt idx="5">
                  <c:v>56.0064</c:v>
                </c:pt>
                <c:pt idx="6">
                  <c:v>59.6016</c:v>
                </c:pt>
                <c:pt idx="7">
                  <c:v>66.232</c:v>
                </c:pt>
                <c:pt idx="8">
                  <c:v>71.5572</c:v>
                </c:pt>
                <c:pt idx="9">
                  <c:v>75.1248</c:v>
                </c:pt>
                <c:pt idx="10">
                  <c:v>79</c:v>
                </c:pt>
                <c:pt idx="11">
                  <c:v>84</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'qyr-2022'!$D$208:$O$208</c:f>
              <c:numCache>
                <c:formatCode>_ * #,##0_ ;_ * \-#,##0_ ;_ * "-"??_ ;_ @_ </c:formatCode>
                <c:ptCount val="12"/>
                <c:pt idx="0">
                  <c:v>58.4188</c:v>
                </c:pt>
                <c:pt idx="1">
                  <c:v>78.4368</c:v>
                </c:pt>
                <c:pt idx="2">
                  <c:v>56.378</c:v>
                </c:pt>
                <c:pt idx="3">
                  <c:v>71.768</c:v>
                </c:pt>
                <c:pt idx="4">
                  <c:v>87.8408</c:v>
                </c:pt>
                <c:pt idx="5">
                  <c:v>99.7344</c:v>
                </c:pt>
                <c:pt idx="6">
                  <c:v>105.5216</c:v>
                </c:pt>
                <c:pt idx="7">
                  <c:v>128.168</c:v>
                </c:pt>
                <c:pt idx="8">
                  <c:v>146.5876</c:v>
                </c:pt>
                <c:pt idx="9">
                  <c:v>159.816</c:v>
                </c:pt>
                <c:pt idx="10">
                  <c:v>164.416</c:v>
                </c:pt>
                <c:pt idx="11">
                  <c:v>177.1712</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'qyr-2022'!$D$209:$O$209</c:f>
              <c:numCache>
                <c:formatCode>_ * #,##0_ ;_ * \-#,##0_ ;_ * "-"??_ ;_ @_ </c:formatCode>
                <c:ptCount val="12"/>
                <c:pt idx="0">
                  <c:v>18.37464</c:v>
                </c:pt>
                <c:pt idx="1">
                  <c:v>19.94336</c:v>
                </c:pt>
                <c:pt idx="2">
                  <c:v>17.650992</c:v>
                </c:pt>
                <c:pt idx="3">
                  <c:v>18.5248</c:v>
                </c:pt>
                <c:pt idx="4">
                  <c:v>21.0541666666667</c:v>
                </c:pt>
                <c:pt idx="5">
                  <c:v>22.4181304347826</c:v>
                </c:pt>
                <c:pt idx="6">
                  <c:v>23.1935454545455</c:v>
                </c:pt>
                <c:pt idx="7">
                  <c:v>26.6254761904762</c:v>
                </c:pt>
                <c:pt idx="8">
                  <c:v>28.3798048780488</c:v>
                </c:pt>
                <c:pt idx="9">
                  <c:v>32.8486315789474</c:v>
                </c:pt>
                <c:pt idx="10">
                  <c:v>34.6111111111111</c:v>
                </c:pt>
                <c:pt idx="11">
                  <c:v>29.598</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'qyr-2022'!$D$210:$O$210</c:f>
              <c:numCache>
                <c:formatCode>_ * #,##0_ ;_ * \-#,##0_ ;_ * "-"??_ ;_ @_ </c:formatCode>
                <c:ptCount val="12"/>
                <c:pt idx="0">
                  <c:v>43.62928</c:v>
                </c:pt>
                <c:pt idx="1">
                  <c:v>50.6600533333333</c:v>
                </c:pt>
                <c:pt idx="2">
                  <c:v>42.6629973333333</c:v>
                </c:pt>
                <c:pt idx="3">
                  <c:v>47.9296</c:v>
                </c:pt>
                <c:pt idx="4">
                  <c:v>53.9780555555556</c:v>
                </c:pt>
                <c:pt idx="5">
                  <c:v>60.2153553223388</c:v>
                </c:pt>
                <c:pt idx="6">
                  <c:v>69.5365944055944</c:v>
                </c:pt>
                <c:pt idx="7">
                  <c:v>89.6771635610766</c:v>
                </c:pt>
                <c:pt idx="8">
                  <c:v>107.712859465738</c:v>
                </c:pt>
                <c:pt idx="9">
                  <c:v>122.126715789474</c:v>
                </c:pt>
                <c:pt idx="10">
                  <c:v>132.113637426901</c:v>
                </c:pt>
                <c:pt idx="11">
                  <c:v>143.265555555556</c:v>
                </c:pt>
              </c:numCache>
            </c:numRef>
          </c:val>
        </c:ser>
        <c:dLbls>
          <c:showLegendKey val="0"/>
          <c:showVal val="0"/>
          <c:showCatName val="0"/>
          <c:showSerName val="0"/>
          <c:showPercent val="0"/>
          <c:showBubbleSize val="0"/>
        </c:dLbls>
        <c:gapWidth val="45"/>
        <c:overlap val="100"/>
        <c:axId val="556606208"/>
        <c:axId val="556607744"/>
      </c:barChart>
      <c:catAx>
        <c:axId val="5566062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56607744"/>
        <c:crosses val="autoZero"/>
        <c:auto val="1"/>
        <c:lblAlgn val="ctr"/>
        <c:lblOffset val="100"/>
        <c:noMultiLvlLbl val="0"/>
      </c:catAx>
      <c:valAx>
        <c:axId val="556607744"/>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660620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'qyr-2022'!$D$206:$O$206</c:f>
              <c:numCache>
                <c:formatCode>_ * #,##0_ ;_ * \-#,##0_ ;_ * "-"??_ ;_ @_ </c:formatCode>
                <c:ptCount val="12"/>
                <c:pt idx="0">
                  <c:v>63</c:v>
                </c:pt>
                <c:pt idx="1">
                  <c:v>64.68</c:v>
                </c:pt>
                <c:pt idx="2">
                  <c:v>49.99296</c:v>
                </c:pt>
                <c:pt idx="3">
                  <c:v>50.96</c:v>
                </c:pt>
                <c:pt idx="4">
                  <c:v>47.502</c:v>
                </c:pt>
                <c:pt idx="5">
                  <c:v>42.4053</c:v>
                </c:pt>
                <c:pt idx="6">
                  <c:v>36.0825</c:v>
                </c:pt>
                <c:pt idx="7">
                  <c:v>37.84385</c:v>
                </c:pt>
                <c:pt idx="8">
                  <c:v>36.736</c:v>
                </c:pt>
                <c:pt idx="9">
                  <c:v>39.76</c:v>
                </c:pt>
                <c:pt idx="10">
                  <c:v>36.48</c:v>
                </c:pt>
                <c:pt idx="11">
                  <c:v>51.192</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'qyr-2022'!$D$207:$O$207</c:f>
              <c:numCache>
                <c:formatCode>_ * #,##0_ ;_ * \-#,##0_ ;_ * "-"??_ ;_ @_ </c:formatCode>
                <c:ptCount val="12"/>
                <c:pt idx="0">
                  <c:v>48</c:v>
                </c:pt>
                <c:pt idx="1">
                  <c:v>55</c:v>
                </c:pt>
                <c:pt idx="2">
                  <c:v>50</c:v>
                </c:pt>
                <c:pt idx="3">
                  <c:v>55</c:v>
                </c:pt>
                <c:pt idx="4">
                  <c:v>61</c:v>
                </c:pt>
                <c:pt idx="5">
                  <c:v>56.0064</c:v>
                </c:pt>
                <c:pt idx="6">
                  <c:v>59.6016</c:v>
                </c:pt>
                <c:pt idx="7">
                  <c:v>66.232</c:v>
                </c:pt>
                <c:pt idx="8">
                  <c:v>71.5572</c:v>
                </c:pt>
                <c:pt idx="9">
                  <c:v>75.1248</c:v>
                </c:pt>
                <c:pt idx="10">
                  <c:v>79</c:v>
                </c:pt>
                <c:pt idx="11">
                  <c:v>84</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'qyr-2022'!$D$208:$O$208</c:f>
              <c:numCache>
                <c:formatCode>_ * #,##0_ ;_ * \-#,##0_ ;_ * "-"??_ ;_ @_ </c:formatCode>
                <c:ptCount val="12"/>
                <c:pt idx="0">
                  <c:v>58.4188</c:v>
                </c:pt>
                <c:pt idx="1">
                  <c:v>78.4368</c:v>
                </c:pt>
                <c:pt idx="2">
                  <c:v>56.378</c:v>
                </c:pt>
                <c:pt idx="3">
                  <c:v>71.768</c:v>
                </c:pt>
                <c:pt idx="4">
                  <c:v>87.8408</c:v>
                </c:pt>
                <c:pt idx="5">
                  <c:v>99.7344</c:v>
                </c:pt>
                <c:pt idx="6">
                  <c:v>105.5216</c:v>
                </c:pt>
                <c:pt idx="7">
                  <c:v>128.168</c:v>
                </c:pt>
                <c:pt idx="8">
                  <c:v>146.5876</c:v>
                </c:pt>
                <c:pt idx="9">
                  <c:v>159.816</c:v>
                </c:pt>
                <c:pt idx="10">
                  <c:v>164.416</c:v>
                </c:pt>
                <c:pt idx="11">
                  <c:v>177.1712</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'qyr-2022'!$D$209:$O$209</c:f>
              <c:numCache>
                <c:formatCode>_ * #,##0_ ;_ * \-#,##0_ ;_ * "-"??_ ;_ @_ </c:formatCode>
                <c:ptCount val="12"/>
                <c:pt idx="0">
                  <c:v>18.37464</c:v>
                </c:pt>
                <c:pt idx="1">
                  <c:v>19.94336</c:v>
                </c:pt>
                <c:pt idx="2">
                  <c:v>17.650992</c:v>
                </c:pt>
                <c:pt idx="3">
                  <c:v>18.5248</c:v>
                </c:pt>
                <c:pt idx="4">
                  <c:v>21.0541666666667</c:v>
                </c:pt>
                <c:pt idx="5">
                  <c:v>22.4181304347826</c:v>
                </c:pt>
                <c:pt idx="6">
                  <c:v>23.1935454545455</c:v>
                </c:pt>
                <c:pt idx="7">
                  <c:v>26.6254761904762</c:v>
                </c:pt>
                <c:pt idx="8">
                  <c:v>28.3798048780488</c:v>
                </c:pt>
                <c:pt idx="9">
                  <c:v>32.8486315789474</c:v>
                </c:pt>
                <c:pt idx="10">
                  <c:v>34.6111111111111</c:v>
                </c:pt>
                <c:pt idx="11">
                  <c:v>29.598</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'qyr-2022'!$D$210:$O$210</c:f>
              <c:numCache>
                <c:formatCode>_ * #,##0_ ;_ * \-#,##0_ ;_ * "-"??_ ;_ @_ </c:formatCode>
                <c:ptCount val="12"/>
                <c:pt idx="0">
                  <c:v>43.62928</c:v>
                </c:pt>
                <c:pt idx="1">
                  <c:v>50.6600533333333</c:v>
                </c:pt>
                <c:pt idx="2">
                  <c:v>42.6629973333333</c:v>
                </c:pt>
                <c:pt idx="3">
                  <c:v>47.9296</c:v>
                </c:pt>
                <c:pt idx="4">
                  <c:v>53.9780555555556</c:v>
                </c:pt>
                <c:pt idx="5">
                  <c:v>60.2153553223388</c:v>
                </c:pt>
                <c:pt idx="6">
                  <c:v>69.5365944055944</c:v>
                </c:pt>
                <c:pt idx="7">
                  <c:v>89.6771635610766</c:v>
                </c:pt>
                <c:pt idx="8">
                  <c:v>107.712859465738</c:v>
                </c:pt>
                <c:pt idx="9">
                  <c:v>122.126715789474</c:v>
                </c:pt>
                <c:pt idx="10">
                  <c:v>132.113637426901</c:v>
                </c:pt>
                <c:pt idx="11">
                  <c:v>143.265555555556</c:v>
                </c:pt>
              </c:numCache>
            </c:numRef>
          </c:val>
        </c:ser>
        <c:dLbls>
          <c:showLegendKey val="0"/>
          <c:showVal val="0"/>
          <c:showCatName val="0"/>
          <c:showSerName val="0"/>
          <c:showPercent val="0"/>
          <c:showBubbleSize val="0"/>
        </c:dLbls>
        <c:gapWidth val="45"/>
        <c:overlap val="100"/>
        <c:axId val="556653568"/>
        <c:axId val="556655360"/>
      </c:barChart>
      <c:catAx>
        <c:axId val="5566535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56655360"/>
        <c:crosses val="autoZero"/>
        <c:auto val="1"/>
        <c:lblAlgn val="ctr"/>
        <c:lblOffset val="100"/>
        <c:noMultiLvlLbl val="0"/>
      </c:catAx>
      <c:valAx>
        <c:axId val="556655360"/>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665356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'qyr-2022'!$D$2:$O$2</c:f>
              <c:numCache>
                <c:formatCode>General</c:formatCode>
                <c:ptCount val="12"/>
                <c:pt idx="0">
                  <c:v>403.6</c:v>
                </c:pt>
                <c:pt idx="1">
                  <c:v>429</c:v>
                </c:pt>
                <c:pt idx="2">
                  <c:v>382.2</c:v>
                </c:pt>
                <c:pt idx="3">
                  <c:v>429.6</c:v>
                </c:pt>
                <c:pt idx="4">
                  <c:v>469.4</c:v>
                </c:pt>
                <c:pt idx="5">
                  <c:v>482.2</c:v>
                </c:pt>
                <c:pt idx="6">
                  <c:v>507.6</c:v>
                </c:pt>
                <c:pt idx="7">
                  <c:v>548</c:v>
                </c:pt>
                <c:pt idx="8">
                  <c:v>583.6</c:v>
                </c:pt>
                <c:pt idx="9">
                  <c:v>613.6</c:v>
                </c:pt>
                <c:pt idx="10" c:formatCode="0">
                  <c:v>649.80592</c:v>
                </c:pt>
                <c:pt idx="11" c:formatCode="0">
                  <c:v>688.007910232</c:v>
                </c:pt>
              </c:numCache>
            </c:numRef>
          </c:val>
        </c:ser>
        <c:dLbls>
          <c:showLegendKey val="0"/>
          <c:showVal val="0"/>
          <c:showCatName val="0"/>
          <c:showSerName val="0"/>
          <c:showPercent val="0"/>
          <c:showBubbleSize val="0"/>
        </c:dLbls>
        <c:gapWidth val="30"/>
        <c:axId val="556957056"/>
        <c:axId val="556971136"/>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'qyr-2022'!$D$3:$O$3</c:f>
              <c:numCache>
                <c:formatCode>0.00%</c:formatCode>
                <c:ptCount val="12"/>
                <c:pt idx="0">
                  <c:v>0.0609884332281809</c:v>
                </c:pt>
                <c:pt idx="1">
                  <c:v>0.0629335976214074</c:v>
                </c:pt>
                <c:pt idx="2">
                  <c:v>-0.109090909090909</c:v>
                </c:pt>
                <c:pt idx="3">
                  <c:v>0.124018838304553</c:v>
                </c:pt>
                <c:pt idx="4">
                  <c:v>0.0926443202979517</c:v>
                </c:pt>
                <c:pt idx="5">
                  <c:v>0.0272688538559864</c:v>
                </c:pt>
                <c:pt idx="6">
                  <c:v>0.0526752384902529</c:v>
                </c:pt>
                <c:pt idx="7">
                  <c:v>0.0795902285263987</c:v>
                </c:pt>
                <c:pt idx="8">
                  <c:v>0.064963503649635</c:v>
                </c:pt>
                <c:pt idx="9">
                  <c:v>0.0514050719671006</c:v>
                </c:pt>
                <c:pt idx="10">
                  <c:v>0.0590057366362451</c:v>
                </c:pt>
                <c:pt idx="11">
                  <c:v>0.0533</c:v>
                </c:pt>
              </c:numCache>
            </c:numRef>
          </c:val>
          <c:smooth val="0"/>
        </c:ser>
        <c:dLbls>
          <c:showLegendKey val="0"/>
          <c:showVal val="0"/>
          <c:showCatName val="0"/>
          <c:showSerName val="0"/>
          <c:showPercent val="0"/>
          <c:showBubbleSize val="0"/>
        </c:dLbls>
        <c:marker val="1"/>
        <c:smooth val="0"/>
        <c:axId val="556978560"/>
        <c:axId val="556972672"/>
      </c:lineChart>
      <c:catAx>
        <c:axId val="5569570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556971136"/>
        <c:crosses val="autoZero"/>
        <c:auto val="1"/>
        <c:lblAlgn val="ctr"/>
        <c:lblOffset val="100"/>
        <c:noMultiLvlLbl val="0"/>
      </c:catAx>
      <c:valAx>
        <c:axId val="556971136"/>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6957056"/>
        <c:crosses val="autoZero"/>
        <c:crossBetween val="between"/>
      </c:valAx>
      <c:catAx>
        <c:axId val="55697856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6972672"/>
        <c:crosses val="autoZero"/>
        <c:auto val="1"/>
        <c:lblAlgn val="ctr"/>
        <c:lblOffset val="100"/>
        <c:noMultiLvlLbl val="0"/>
      </c:catAx>
      <c:valAx>
        <c:axId val="556972672"/>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6978560"/>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'qyr-2022'!$D$2:$O$2</c:f>
              <c:numCache>
                <c:formatCode>General</c:formatCode>
                <c:ptCount val="12"/>
                <c:pt idx="0">
                  <c:v>403.6</c:v>
                </c:pt>
                <c:pt idx="1">
                  <c:v>429</c:v>
                </c:pt>
                <c:pt idx="2">
                  <c:v>382.2</c:v>
                </c:pt>
                <c:pt idx="3">
                  <c:v>429.6</c:v>
                </c:pt>
                <c:pt idx="4">
                  <c:v>469.4</c:v>
                </c:pt>
                <c:pt idx="5">
                  <c:v>482.2</c:v>
                </c:pt>
                <c:pt idx="6">
                  <c:v>507.6</c:v>
                </c:pt>
                <c:pt idx="7">
                  <c:v>548</c:v>
                </c:pt>
                <c:pt idx="8">
                  <c:v>583.6</c:v>
                </c:pt>
                <c:pt idx="9">
                  <c:v>613.6</c:v>
                </c:pt>
                <c:pt idx="10" c:formatCode="0">
                  <c:v>649.80592</c:v>
                </c:pt>
                <c:pt idx="11" c:formatCode="0">
                  <c:v>688.007910232</c:v>
                </c:pt>
              </c:numCache>
            </c:numRef>
          </c:val>
        </c:ser>
        <c:dLbls>
          <c:showLegendKey val="0"/>
          <c:showVal val="0"/>
          <c:showCatName val="0"/>
          <c:showSerName val="0"/>
          <c:showPercent val="0"/>
          <c:showBubbleSize val="0"/>
        </c:dLbls>
        <c:gapWidth val="30"/>
        <c:axId val="557363200"/>
        <c:axId val="557364736"/>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'qyr-2022'!$D$3:$O$3</c:f>
              <c:numCache>
                <c:formatCode>0.00%</c:formatCode>
                <c:ptCount val="12"/>
                <c:pt idx="0">
                  <c:v>0.0609884332281809</c:v>
                </c:pt>
                <c:pt idx="1">
                  <c:v>0.0629335976214074</c:v>
                </c:pt>
                <c:pt idx="2">
                  <c:v>-0.109090909090909</c:v>
                </c:pt>
                <c:pt idx="3">
                  <c:v>0.124018838304553</c:v>
                </c:pt>
                <c:pt idx="4">
                  <c:v>0.0926443202979517</c:v>
                </c:pt>
                <c:pt idx="5">
                  <c:v>0.0272688538559864</c:v>
                </c:pt>
                <c:pt idx="6">
                  <c:v>0.0526752384902529</c:v>
                </c:pt>
                <c:pt idx="7">
                  <c:v>0.0795902285263987</c:v>
                </c:pt>
                <c:pt idx="8">
                  <c:v>0.064963503649635</c:v>
                </c:pt>
                <c:pt idx="9">
                  <c:v>0.0514050719671006</c:v>
                </c:pt>
                <c:pt idx="10">
                  <c:v>0.0590057366362451</c:v>
                </c:pt>
                <c:pt idx="11">
                  <c:v>0.0533</c:v>
                </c:pt>
              </c:numCache>
            </c:numRef>
          </c:val>
          <c:smooth val="0"/>
        </c:ser>
        <c:dLbls>
          <c:showLegendKey val="0"/>
          <c:showVal val="0"/>
          <c:showCatName val="0"/>
          <c:showSerName val="0"/>
          <c:showPercent val="0"/>
          <c:showBubbleSize val="0"/>
        </c:dLbls>
        <c:marker val="1"/>
        <c:smooth val="0"/>
        <c:axId val="557376256"/>
        <c:axId val="557366272"/>
      </c:lineChart>
      <c:catAx>
        <c:axId val="557363200"/>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557364736"/>
        <c:crosses val="autoZero"/>
        <c:auto val="1"/>
        <c:lblAlgn val="ctr"/>
        <c:lblOffset val="100"/>
        <c:noMultiLvlLbl val="0"/>
      </c:catAx>
      <c:valAx>
        <c:axId val="557364736"/>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7363200"/>
        <c:crosses val="autoZero"/>
        <c:crossBetween val="between"/>
      </c:valAx>
      <c:catAx>
        <c:axId val="55737625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7366272"/>
        <c:crosses val="autoZero"/>
        <c:auto val="1"/>
        <c:lblAlgn val="ctr"/>
        <c:lblOffset val="100"/>
        <c:noMultiLvlLbl val="0"/>
      </c:catAx>
      <c:valAx>
        <c:axId val="557366272"/>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7376256"/>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'qyr-2022'!$D$2:$O$2</c:f>
              <c:numCache>
                <c:formatCode>General</c:formatCode>
                <c:ptCount val="12"/>
                <c:pt idx="0">
                  <c:v>403.6</c:v>
                </c:pt>
                <c:pt idx="1">
                  <c:v>429</c:v>
                </c:pt>
                <c:pt idx="2">
                  <c:v>382.2</c:v>
                </c:pt>
                <c:pt idx="3">
                  <c:v>429.6</c:v>
                </c:pt>
                <c:pt idx="4">
                  <c:v>469.4</c:v>
                </c:pt>
                <c:pt idx="5">
                  <c:v>482.2</c:v>
                </c:pt>
                <c:pt idx="6">
                  <c:v>507.6</c:v>
                </c:pt>
                <c:pt idx="7">
                  <c:v>548</c:v>
                </c:pt>
                <c:pt idx="8">
                  <c:v>583.6</c:v>
                </c:pt>
                <c:pt idx="9">
                  <c:v>613.6</c:v>
                </c:pt>
                <c:pt idx="10" c:formatCode="0">
                  <c:v>649.80592</c:v>
                </c:pt>
                <c:pt idx="11" c:formatCode="0">
                  <c:v>688.007910232</c:v>
                </c:pt>
              </c:numCache>
            </c:numRef>
          </c:val>
        </c:ser>
        <c:dLbls>
          <c:showLegendKey val="0"/>
          <c:showVal val="0"/>
          <c:showCatName val="0"/>
          <c:showSerName val="0"/>
          <c:showPercent val="0"/>
          <c:showBubbleSize val="0"/>
        </c:dLbls>
        <c:gapWidth val="30"/>
        <c:axId val="557433216"/>
        <c:axId val="557434752"/>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'qyr-2022'!$D$3:$O$3</c:f>
              <c:numCache>
                <c:formatCode>0.00%</c:formatCode>
                <c:ptCount val="12"/>
                <c:pt idx="0">
                  <c:v>0.0609884332281809</c:v>
                </c:pt>
                <c:pt idx="1">
                  <c:v>0.0629335976214074</c:v>
                </c:pt>
                <c:pt idx="2">
                  <c:v>-0.109090909090909</c:v>
                </c:pt>
                <c:pt idx="3">
                  <c:v>0.124018838304553</c:v>
                </c:pt>
                <c:pt idx="4">
                  <c:v>0.0926443202979517</c:v>
                </c:pt>
                <c:pt idx="5">
                  <c:v>0.0272688538559864</c:v>
                </c:pt>
                <c:pt idx="6">
                  <c:v>0.0526752384902529</c:v>
                </c:pt>
                <c:pt idx="7">
                  <c:v>0.0795902285263987</c:v>
                </c:pt>
                <c:pt idx="8">
                  <c:v>0.064963503649635</c:v>
                </c:pt>
                <c:pt idx="9">
                  <c:v>0.0514050719671006</c:v>
                </c:pt>
                <c:pt idx="10">
                  <c:v>0.0590057366362451</c:v>
                </c:pt>
                <c:pt idx="11">
                  <c:v>0.0533</c:v>
                </c:pt>
              </c:numCache>
            </c:numRef>
          </c:val>
          <c:smooth val="0"/>
        </c:ser>
        <c:dLbls>
          <c:showLegendKey val="0"/>
          <c:showVal val="0"/>
          <c:showCatName val="0"/>
          <c:showSerName val="0"/>
          <c:showPercent val="0"/>
          <c:showBubbleSize val="0"/>
        </c:dLbls>
        <c:marker val="1"/>
        <c:smooth val="0"/>
        <c:axId val="557442176"/>
        <c:axId val="557436288"/>
      </c:lineChart>
      <c:catAx>
        <c:axId val="55743321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557434752"/>
        <c:crosses val="autoZero"/>
        <c:auto val="1"/>
        <c:lblAlgn val="ctr"/>
        <c:lblOffset val="100"/>
        <c:noMultiLvlLbl val="0"/>
      </c:catAx>
      <c:valAx>
        <c:axId val="557434752"/>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7433216"/>
        <c:crosses val="autoZero"/>
        <c:crossBetween val="between"/>
      </c:valAx>
      <c:catAx>
        <c:axId val="55744217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7436288"/>
        <c:crosses val="autoZero"/>
        <c:auto val="1"/>
        <c:lblAlgn val="ctr"/>
        <c:lblOffset val="100"/>
        <c:noMultiLvlLbl val="0"/>
      </c:catAx>
      <c:valAx>
        <c:axId val="557436288"/>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7442176"/>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'qyr-2022'!$D$206:$O$206</c:f>
              <c:numCache>
                <c:formatCode>_ * #,##0_ ;_ * \-#,##0_ ;_ * "-"??_ ;_ @_ </c:formatCode>
                <c:ptCount val="12"/>
                <c:pt idx="0">
                  <c:v>63</c:v>
                </c:pt>
                <c:pt idx="1">
                  <c:v>64.68</c:v>
                </c:pt>
                <c:pt idx="2">
                  <c:v>49.99296</c:v>
                </c:pt>
                <c:pt idx="3">
                  <c:v>50.96</c:v>
                </c:pt>
                <c:pt idx="4">
                  <c:v>47.502</c:v>
                </c:pt>
                <c:pt idx="5">
                  <c:v>42.4053</c:v>
                </c:pt>
                <c:pt idx="6">
                  <c:v>36.0825</c:v>
                </c:pt>
                <c:pt idx="7">
                  <c:v>37.84385</c:v>
                </c:pt>
                <c:pt idx="8">
                  <c:v>36.736</c:v>
                </c:pt>
                <c:pt idx="9">
                  <c:v>39.76</c:v>
                </c:pt>
                <c:pt idx="10">
                  <c:v>36.48</c:v>
                </c:pt>
                <c:pt idx="11">
                  <c:v>51.192</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'qyr-2022'!$D$207:$O$207</c:f>
              <c:numCache>
                <c:formatCode>_ * #,##0_ ;_ * \-#,##0_ ;_ * "-"??_ ;_ @_ </c:formatCode>
                <c:ptCount val="12"/>
                <c:pt idx="0">
                  <c:v>48</c:v>
                </c:pt>
                <c:pt idx="1">
                  <c:v>55</c:v>
                </c:pt>
                <c:pt idx="2">
                  <c:v>50</c:v>
                </c:pt>
                <c:pt idx="3">
                  <c:v>55</c:v>
                </c:pt>
                <c:pt idx="4">
                  <c:v>61</c:v>
                </c:pt>
                <c:pt idx="5">
                  <c:v>56.0064</c:v>
                </c:pt>
                <c:pt idx="6">
                  <c:v>59.6016</c:v>
                </c:pt>
                <c:pt idx="7">
                  <c:v>66.232</c:v>
                </c:pt>
                <c:pt idx="8">
                  <c:v>71.5572</c:v>
                </c:pt>
                <c:pt idx="9">
                  <c:v>75.1248</c:v>
                </c:pt>
                <c:pt idx="10">
                  <c:v>79</c:v>
                </c:pt>
                <c:pt idx="11">
                  <c:v>84</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'qyr-2022'!$D$208:$O$208</c:f>
              <c:numCache>
                <c:formatCode>_ * #,##0_ ;_ * \-#,##0_ ;_ * "-"??_ ;_ @_ </c:formatCode>
                <c:ptCount val="12"/>
                <c:pt idx="0">
                  <c:v>58.4188</c:v>
                </c:pt>
                <c:pt idx="1">
                  <c:v>78.4368</c:v>
                </c:pt>
                <c:pt idx="2">
                  <c:v>56.378</c:v>
                </c:pt>
                <c:pt idx="3">
                  <c:v>71.768</c:v>
                </c:pt>
                <c:pt idx="4">
                  <c:v>87.8408</c:v>
                </c:pt>
                <c:pt idx="5">
                  <c:v>99.7344</c:v>
                </c:pt>
                <c:pt idx="6">
                  <c:v>105.5216</c:v>
                </c:pt>
                <c:pt idx="7">
                  <c:v>128.168</c:v>
                </c:pt>
                <c:pt idx="8">
                  <c:v>146.5876</c:v>
                </c:pt>
                <c:pt idx="9">
                  <c:v>159.816</c:v>
                </c:pt>
                <c:pt idx="10">
                  <c:v>164.416</c:v>
                </c:pt>
                <c:pt idx="11">
                  <c:v>177.1712</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'qyr-2022'!$D$209:$O$209</c:f>
              <c:numCache>
                <c:formatCode>_ * #,##0_ ;_ * \-#,##0_ ;_ * "-"??_ ;_ @_ </c:formatCode>
                <c:ptCount val="12"/>
                <c:pt idx="0">
                  <c:v>18.37464</c:v>
                </c:pt>
                <c:pt idx="1">
                  <c:v>19.94336</c:v>
                </c:pt>
                <c:pt idx="2">
                  <c:v>17.650992</c:v>
                </c:pt>
                <c:pt idx="3">
                  <c:v>18.5248</c:v>
                </c:pt>
                <c:pt idx="4">
                  <c:v>21.0541666666667</c:v>
                </c:pt>
                <c:pt idx="5">
                  <c:v>22.4181304347826</c:v>
                </c:pt>
                <c:pt idx="6">
                  <c:v>23.1935454545455</c:v>
                </c:pt>
                <c:pt idx="7">
                  <c:v>26.6254761904762</c:v>
                </c:pt>
                <c:pt idx="8">
                  <c:v>28.3798048780488</c:v>
                </c:pt>
                <c:pt idx="9">
                  <c:v>32.8486315789474</c:v>
                </c:pt>
                <c:pt idx="10">
                  <c:v>34.6111111111111</c:v>
                </c:pt>
                <c:pt idx="11">
                  <c:v>29.598</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'qyr-2022'!$D$210:$O$210</c:f>
              <c:numCache>
                <c:formatCode>_ * #,##0_ ;_ * \-#,##0_ ;_ * "-"??_ ;_ @_ </c:formatCode>
                <c:ptCount val="12"/>
                <c:pt idx="0">
                  <c:v>43.62928</c:v>
                </c:pt>
                <c:pt idx="1">
                  <c:v>50.6600533333333</c:v>
                </c:pt>
                <c:pt idx="2">
                  <c:v>42.6629973333333</c:v>
                </c:pt>
                <c:pt idx="3">
                  <c:v>47.9296</c:v>
                </c:pt>
                <c:pt idx="4">
                  <c:v>53.9780555555556</c:v>
                </c:pt>
                <c:pt idx="5">
                  <c:v>60.2153553223388</c:v>
                </c:pt>
                <c:pt idx="6">
                  <c:v>69.5365944055944</c:v>
                </c:pt>
                <c:pt idx="7">
                  <c:v>89.6771635610766</c:v>
                </c:pt>
                <c:pt idx="8">
                  <c:v>107.712859465738</c:v>
                </c:pt>
                <c:pt idx="9">
                  <c:v>122.126715789474</c:v>
                </c:pt>
                <c:pt idx="10">
                  <c:v>132.113637426901</c:v>
                </c:pt>
                <c:pt idx="11">
                  <c:v>143.265555555556</c:v>
                </c:pt>
              </c:numCache>
            </c:numRef>
          </c:val>
        </c:ser>
        <c:dLbls>
          <c:showLegendKey val="0"/>
          <c:showVal val="0"/>
          <c:showCatName val="0"/>
          <c:showSerName val="0"/>
          <c:showPercent val="0"/>
          <c:showBubbleSize val="0"/>
        </c:dLbls>
        <c:gapWidth val="45"/>
        <c:overlap val="100"/>
        <c:axId val="559884544"/>
        <c:axId val="559894528"/>
      </c:barChart>
      <c:catAx>
        <c:axId val="5598845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59894528"/>
        <c:crosses val="autoZero"/>
        <c:auto val="1"/>
        <c:lblAlgn val="ctr"/>
        <c:lblOffset val="100"/>
        <c:noMultiLvlLbl val="0"/>
      </c:catAx>
      <c:valAx>
        <c:axId val="559894528"/>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59884544"/>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'qyr-2022'!$D$206:$O$206</c:f>
              <c:numCache>
                <c:formatCode>_ * #,##0_ ;_ * \-#,##0_ ;_ * "-"??_ ;_ @_ </c:formatCode>
                <c:ptCount val="12"/>
                <c:pt idx="0">
                  <c:v>63</c:v>
                </c:pt>
                <c:pt idx="1">
                  <c:v>64.68</c:v>
                </c:pt>
                <c:pt idx="2">
                  <c:v>49.99296</c:v>
                </c:pt>
                <c:pt idx="3">
                  <c:v>50.96</c:v>
                </c:pt>
                <c:pt idx="4">
                  <c:v>47.502</c:v>
                </c:pt>
                <c:pt idx="5">
                  <c:v>42.4053</c:v>
                </c:pt>
                <c:pt idx="6">
                  <c:v>36.0825</c:v>
                </c:pt>
                <c:pt idx="7">
                  <c:v>37.84385</c:v>
                </c:pt>
                <c:pt idx="8">
                  <c:v>36.736</c:v>
                </c:pt>
                <c:pt idx="9">
                  <c:v>39.76</c:v>
                </c:pt>
                <c:pt idx="10">
                  <c:v>36.48</c:v>
                </c:pt>
                <c:pt idx="11">
                  <c:v>51.192</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'qyr-2022'!$D$207:$O$207</c:f>
              <c:numCache>
                <c:formatCode>_ * #,##0_ ;_ * \-#,##0_ ;_ * "-"??_ ;_ @_ </c:formatCode>
                <c:ptCount val="12"/>
                <c:pt idx="0">
                  <c:v>48</c:v>
                </c:pt>
                <c:pt idx="1">
                  <c:v>55</c:v>
                </c:pt>
                <c:pt idx="2">
                  <c:v>50</c:v>
                </c:pt>
                <c:pt idx="3">
                  <c:v>55</c:v>
                </c:pt>
                <c:pt idx="4">
                  <c:v>61</c:v>
                </c:pt>
                <c:pt idx="5">
                  <c:v>56.0064</c:v>
                </c:pt>
                <c:pt idx="6">
                  <c:v>59.6016</c:v>
                </c:pt>
                <c:pt idx="7">
                  <c:v>66.232</c:v>
                </c:pt>
                <c:pt idx="8">
                  <c:v>71.5572</c:v>
                </c:pt>
                <c:pt idx="9">
                  <c:v>75.1248</c:v>
                </c:pt>
                <c:pt idx="10">
                  <c:v>79</c:v>
                </c:pt>
                <c:pt idx="11">
                  <c:v>84</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'qyr-2022'!$D$208:$O$208</c:f>
              <c:numCache>
                <c:formatCode>_ * #,##0_ ;_ * \-#,##0_ ;_ * "-"??_ ;_ @_ </c:formatCode>
                <c:ptCount val="12"/>
                <c:pt idx="0">
                  <c:v>58.4188</c:v>
                </c:pt>
                <c:pt idx="1">
                  <c:v>78.4368</c:v>
                </c:pt>
                <c:pt idx="2">
                  <c:v>56.378</c:v>
                </c:pt>
                <c:pt idx="3">
                  <c:v>71.768</c:v>
                </c:pt>
                <c:pt idx="4">
                  <c:v>87.8408</c:v>
                </c:pt>
                <c:pt idx="5">
                  <c:v>99.7344</c:v>
                </c:pt>
                <c:pt idx="6">
                  <c:v>105.5216</c:v>
                </c:pt>
                <c:pt idx="7">
                  <c:v>128.168</c:v>
                </c:pt>
                <c:pt idx="8">
                  <c:v>146.5876</c:v>
                </c:pt>
                <c:pt idx="9">
                  <c:v>159.816</c:v>
                </c:pt>
                <c:pt idx="10">
                  <c:v>164.416</c:v>
                </c:pt>
                <c:pt idx="11">
                  <c:v>177.1712</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'qyr-2022'!$D$209:$O$209</c:f>
              <c:numCache>
                <c:formatCode>_ * #,##0_ ;_ * \-#,##0_ ;_ * "-"??_ ;_ @_ </c:formatCode>
                <c:ptCount val="12"/>
                <c:pt idx="0">
                  <c:v>18.37464</c:v>
                </c:pt>
                <c:pt idx="1">
                  <c:v>19.94336</c:v>
                </c:pt>
                <c:pt idx="2">
                  <c:v>17.650992</c:v>
                </c:pt>
                <c:pt idx="3">
                  <c:v>18.5248</c:v>
                </c:pt>
                <c:pt idx="4">
                  <c:v>21.0541666666667</c:v>
                </c:pt>
                <c:pt idx="5">
                  <c:v>22.4181304347826</c:v>
                </c:pt>
                <c:pt idx="6">
                  <c:v>23.1935454545455</c:v>
                </c:pt>
                <c:pt idx="7">
                  <c:v>26.6254761904762</c:v>
                </c:pt>
                <c:pt idx="8">
                  <c:v>28.3798048780488</c:v>
                </c:pt>
                <c:pt idx="9">
                  <c:v>32.8486315789474</c:v>
                </c:pt>
                <c:pt idx="10">
                  <c:v>34.6111111111111</c:v>
                </c:pt>
                <c:pt idx="11">
                  <c:v>29.598</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'qyr-2022'!$D$210:$O$210</c:f>
              <c:numCache>
                <c:formatCode>_ * #,##0_ ;_ * \-#,##0_ ;_ * "-"??_ ;_ @_ </c:formatCode>
                <c:ptCount val="12"/>
                <c:pt idx="0">
                  <c:v>43.62928</c:v>
                </c:pt>
                <c:pt idx="1">
                  <c:v>50.6600533333333</c:v>
                </c:pt>
                <c:pt idx="2">
                  <c:v>42.6629973333333</c:v>
                </c:pt>
                <c:pt idx="3">
                  <c:v>47.9296</c:v>
                </c:pt>
                <c:pt idx="4">
                  <c:v>53.9780555555556</c:v>
                </c:pt>
                <c:pt idx="5">
                  <c:v>60.2153553223388</c:v>
                </c:pt>
                <c:pt idx="6">
                  <c:v>69.5365944055944</c:v>
                </c:pt>
                <c:pt idx="7">
                  <c:v>89.6771635610766</c:v>
                </c:pt>
                <c:pt idx="8">
                  <c:v>107.712859465738</c:v>
                </c:pt>
                <c:pt idx="9">
                  <c:v>122.126715789474</c:v>
                </c:pt>
                <c:pt idx="10">
                  <c:v>132.113637426901</c:v>
                </c:pt>
                <c:pt idx="11">
                  <c:v>143.265555555556</c:v>
                </c:pt>
              </c:numCache>
            </c:numRef>
          </c:val>
        </c:ser>
        <c:dLbls>
          <c:showLegendKey val="0"/>
          <c:showVal val="0"/>
          <c:showCatName val="0"/>
          <c:showSerName val="0"/>
          <c:showPercent val="0"/>
          <c:showBubbleSize val="0"/>
        </c:dLbls>
        <c:gapWidth val="45"/>
        <c:overlap val="100"/>
        <c:axId val="560341760"/>
        <c:axId val="560343296"/>
      </c:barChart>
      <c:catAx>
        <c:axId val="5603417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60343296"/>
        <c:crosses val="autoZero"/>
        <c:auto val="1"/>
        <c:lblAlgn val="ctr"/>
        <c:lblOffset val="100"/>
        <c:noMultiLvlLbl val="0"/>
      </c:catAx>
      <c:valAx>
        <c:axId val="560343296"/>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341760"/>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'qyr-2022'!$D$2:$O$2</c:f>
              <c:numCache>
                <c:formatCode>General</c:formatCode>
                <c:ptCount val="12"/>
                <c:pt idx="0">
                  <c:v>403.6</c:v>
                </c:pt>
                <c:pt idx="1">
                  <c:v>429</c:v>
                </c:pt>
                <c:pt idx="2">
                  <c:v>382.2</c:v>
                </c:pt>
                <c:pt idx="3">
                  <c:v>429.6</c:v>
                </c:pt>
                <c:pt idx="4">
                  <c:v>469.4</c:v>
                </c:pt>
                <c:pt idx="5">
                  <c:v>482.2</c:v>
                </c:pt>
                <c:pt idx="6">
                  <c:v>507.6</c:v>
                </c:pt>
                <c:pt idx="7">
                  <c:v>548</c:v>
                </c:pt>
                <c:pt idx="8">
                  <c:v>583.6</c:v>
                </c:pt>
                <c:pt idx="9">
                  <c:v>613.6</c:v>
                </c:pt>
                <c:pt idx="10" c:formatCode="0">
                  <c:v>649.80592</c:v>
                </c:pt>
                <c:pt idx="11" c:formatCode="0">
                  <c:v>688.007910232</c:v>
                </c:pt>
              </c:numCache>
            </c:numRef>
          </c:val>
        </c:ser>
        <c:dLbls>
          <c:showLegendKey val="0"/>
          <c:showVal val="0"/>
          <c:showCatName val="0"/>
          <c:showSerName val="0"/>
          <c:showPercent val="0"/>
          <c:showBubbleSize val="0"/>
        </c:dLbls>
        <c:gapWidth val="30"/>
        <c:axId val="560375296"/>
        <c:axId val="560376832"/>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'qyr-2022'!$D$3:$O$3</c:f>
              <c:numCache>
                <c:formatCode>0.00%</c:formatCode>
                <c:ptCount val="12"/>
                <c:pt idx="0">
                  <c:v>0.0609884332281809</c:v>
                </c:pt>
                <c:pt idx="1">
                  <c:v>0.0629335976214074</c:v>
                </c:pt>
                <c:pt idx="2">
                  <c:v>-0.109090909090909</c:v>
                </c:pt>
                <c:pt idx="3">
                  <c:v>0.124018838304553</c:v>
                </c:pt>
                <c:pt idx="4">
                  <c:v>0.0926443202979517</c:v>
                </c:pt>
                <c:pt idx="5">
                  <c:v>0.0272688538559864</c:v>
                </c:pt>
                <c:pt idx="6">
                  <c:v>0.0526752384902529</c:v>
                </c:pt>
                <c:pt idx="7">
                  <c:v>0.0795902285263987</c:v>
                </c:pt>
                <c:pt idx="8">
                  <c:v>0.064963503649635</c:v>
                </c:pt>
                <c:pt idx="9">
                  <c:v>0.0514050719671006</c:v>
                </c:pt>
                <c:pt idx="10">
                  <c:v>0.0590057366362451</c:v>
                </c:pt>
                <c:pt idx="11">
                  <c:v>0.0533</c:v>
                </c:pt>
              </c:numCache>
            </c:numRef>
          </c:val>
          <c:smooth val="0"/>
        </c:ser>
        <c:dLbls>
          <c:showLegendKey val="0"/>
          <c:showVal val="0"/>
          <c:showCatName val="0"/>
          <c:showSerName val="0"/>
          <c:showPercent val="0"/>
          <c:showBubbleSize val="0"/>
        </c:dLbls>
        <c:marker val="1"/>
        <c:smooth val="0"/>
        <c:axId val="560380160"/>
        <c:axId val="560378624"/>
      </c:lineChart>
      <c:catAx>
        <c:axId val="56037529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560376832"/>
        <c:crosses val="autoZero"/>
        <c:auto val="1"/>
        <c:lblAlgn val="ctr"/>
        <c:lblOffset val="100"/>
        <c:noMultiLvlLbl val="0"/>
      </c:catAx>
      <c:valAx>
        <c:axId val="560376832"/>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375296"/>
        <c:crosses val="autoZero"/>
        <c:crossBetween val="between"/>
      </c:valAx>
      <c:catAx>
        <c:axId val="56038016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378624"/>
        <c:crosses val="autoZero"/>
        <c:auto val="1"/>
        <c:lblAlgn val="ctr"/>
        <c:lblOffset val="100"/>
        <c:noMultiLvlLbl val="0"/>
      </c:catAx>
      <c:valAx>
        <c:axId val="56037862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380160"/>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'qyr-2022'!$D$2:$O$2</c:f>
              <c:numCache>
                <c:formatCode>General</c:formatCode>
                <c:ptCount val="12"/>
                <c:pt idx="0">
                  <c:v>403.6</c:v>
                </c:pt>
                <c:pt idx="1">
                  <c:v>429</c:v>
                </c:pt>
                <c:pt idx="2">
                  <c:v>382.2</c:v>
                </c:pt>
                <c:pt idx="3">
                  <c:v>429.6</c:v>
                </c:pt>
                <c:pt idx="4">
                  <c:v>469.4</c:v>
                </c:pt>
                <c:pt idx="5">
                  <c:v>482.2</c:v>
                </c:pt>
                <c:pt idx="6">
                  <c:v>507.6</c:v>
                </c:pt>
                <c:pt idx="7">
                  <c:v>548</c:v>
                </c:pt>
                <c:pt idx="8">
                  <c:v>583.6</c:v>
                </c:pt>
                <c:pt idx="9">
                  <c:v>613.6</c:v>
                </c:pt>
                <c:pt idx="10" c:formatCode="0">
                  <c:v>649.80592</c:v>
                </c:pt>
                <c:pt idx="11" c:formatCode="0">
                  <c:v>688.007910232</c:v>
                </c:pt>
              </c:numCache>
            </c:numRef>
          </c:val>
        </c:ser>
        <c:dLbls>
          <c:showLegendKey val="0"/>
          <c:showVal val="0"/>
          <c:showCatName val="0"/>
          <c:showSerName val="0"/>
          <c:showPercent val="0"/>
          <c:showBubbleSize val="0"/>
        </c:dLbls>
        <c:gapWidth val="30"/>
        <c:axId val="560473984"/>
        <c:axId val="560475520"/>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'qyr-2022'!$D$3:$O$3</c:f>
              <c:numCache>
                <c:formatCode>0.00%</c:formatCode>
                <c:ptCount val="12"/>
                <c:pt idx="0">
                  <c:v>0.0609884332281809</c:v>
                </c:pt>
                <c:pt idx="1">
                  <c:v>0.0629335976214074</c:v>
                </c:pt>
                <c:pt idx="2">
                  <c:v>-0.109090909090909</c:v>
                </c:pt>
                <c:pt idx="3">
                  <c:v>0.124018838304553</c:v>
                </c:pt>
                <c:pt idx="4">
                  <c:v>0.0926443202979517</c:v>
                </c:pt>
                <c:pt idx="5">
                  <c:v>0.0272688538559864</c:v>
                </c:pt>
                <c:pt idx="6">
                  <c:v>0.0526752384902529</c:v>
                </c:pt>
                <c:pt idx="7">
                  <c:v>0.0795902285263987</c:v>
                </c:pt>
                <c:pt idx="8">
                  <c:v>0.064963503649635</c:v>
                </c:pt>
                <c:pt idx="9">
                  <c:v>0.0514050719671006</c:v>
                </c:pt>
                <c:pt idx="10">
                  <c:v>0.0590057366362451</c:v>
                </c:pt>
                <c:pt idx="11">
                  <c:v>0.0533</c:v>
                </c:pt>
              </c:numCache>
            </c:numRef>
          </c:val>
          <c:smooth val="0"/>
        </c:ser>
        <c:dLbls>
          <c:showLegendKey val="0"/>
          <c:showVal val="0"/>
          <c:showCatName val="0"/>
          <c:showSerName val="0"/>
          <c:showPercent val="0"/>
          <c:showBubbleSize val="0"/>
        </c:dLbls>
        <c:marker val="1"/>
        <c:smooth val="0"/>
        <c:axId val="560499328"/>
        <c:axId val="560497792"/>
      </c:lineChart>
      <c:catAx>
        <c:axId val="560473984"/>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560475520"/>
        <c:crosses val="autoZero"/>
        <c:auto val="1"/>
        <c:lblAlgn val="ctr"/>
        <c:lblOffset val="100"/>
        <c:noMultiLvlLbl val="0"/>
      </c:catAx>
      <c:valAx>
        <c:axId val="560475520"/>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473984"/>
        <c:crosses val="autoZero"/>
        <c:crossBetween val="between"/>
      </c:valAx>
      <c:catAx>
        <c:axId val="560499328"/>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497792"/>
        <c:crosses val="autoZero"/>
        <c:auto val="1"/>
        <c:lblAlgn val="ctr"/>
        <c:lblOffset val="100"/>
        <c:noMultiLvlLbl val="0"/>
      </c:catAx>
      <c:valAx>
        <c:axId val="560497792"/>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499328"/>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'qyr-2022'!$D$206:$O$206</c:f>
              <c:numCache>
                <c:formatCode>_ * #,##0_ ;_ * \-#,##0_ ;_ * "-"??_ ;_ @_ </c:formatCode>
                <c:ptCount val="12"/>
                <c:pt idx="0">
                  <c:v>63</c:v>
                </c:pt>
                <c:pt idx="1">
                  <c:v>64.68</c:v>
                </c:pt>
                <c:pt idx="2">
                  <c:v>49.99296</c:v>
                </c:pt>
                <c:pt idx="3">
                  <c:v>50.96</c:v>
                </c:pt>
                <c:pt idx="4">
                  <c:v>47.502</c:v>
                </c:pt>
                <c:pt idx="5">
                  <c:v>42.4053</c:v>
                </c:pt>
                <c:pt idx="6">
                  <c:v>36.0825</c:v>
                </c:pt>
                <c:pt idx="7">
                  <c:v>37.84385</c:v>
                </c:pt>
                <c:pt idx="8">
                  <c:v>36.736</c:v>
                </c:pt>
                <c:pt idx="9">
                  <c:v>39.76</c:v>
                </c:pt>
                <c:pt idx="10">
                  <c:v>36.48</c:v>
                </c:pt>
                <c:pt idx="11">
                  <c:v>51.192</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'qyr-2022'!$D$207:$O$207</c:f>
              <c:numCache>
                <c:formatCode>_ * #,##0_ ;_ * \-#,##0_ ;_ * "-"??_ ;_ @_ </c:formatCode>
                <c:ptCount val="12"/>
                <c:pt idx="0">
                  <c:v>48</c:v>
                </c:pt>
                <c:pt idx="1">
                  <c:v>55</c:v>
                </c:pt>
                <c:pt idx="2">
                  <c:v>50</c:v>
                </c:pt>
                <c:pt idx="3">
                  <c:v>55</c:v>
                </c:pt>
                <c:pt idx="4">
                  <c:v>61</c:v>
                </c:pt>
                <c:pt idx="5">
                  <c:v>56.0064</c:v>
                </c:pt>
                <c:pt idx="6">
                  <c:v>59.6016</c:v>
                </c:pt>
                <c:pt idx="7">
                  <c:v>66.232</c:v>
                </c:pt>
                <c:pt idx="8">
                  <c:v>71.5572</c:v>
                </c:pt>
                <c:pt idx="9">
                  <c:v>75.1248</c:v>
                </c:pt>
                <c:pt idx="10">
                  <c:v>79</c:v>
                </c:pt>
                <c:pt idx="11">
                  <c:v>84</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'qyr-2022'!$D$208:$O$208</c:f>
              <c:numCache>
                <c:formatCode>_ * #,##0_ ;_ * \-#,##0_ ;_ * "-"??_ ;_ @_ </c:formatCode>
                <c:ptCount val="12"/>
                <c:pt idx="0">
                  <c:v>58.4188</c:v>
                </c:pt>
                <c:pt idx="1">
                  <c:v>78.4368</c:v>
                </c:pt>
                <c:pt idx="2">
                  <c:v>56.378</c:v>
                </c:pt>
                <c:pt idx="3">
                  <c:v>71.768</c:v>
                </c:pt>
                <c:pt idx="4">
                  <c:v>87.8408</c:v>
                </c:pt>
                <c:pt idx="5">
                  <c:v>99.7344</c:v>
                </c:pt>
                <c:pt idx="6">
                  <c:v>105.5216</c:v>
                </c:pt>
                <c:pt idx="7">
                  <c:v>128.168</c:v>
                </c:pt>
                <c:pt idx="8">
                  <c:v>146.5876</c:v>
                </c:pt>
                <c:pt idx="9">
                  <c:v>159.816</c:v>
                </c:pt>
                <c:pt idx="10">
                  <c:v>164.416</c:v>
                </c:pt>
                <c:pt idx="11">
                  <c:v>177.1712</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'qyr-2022'!$D$209:$O$209</c:f>
              <c:numCache>
                <c:formatCode>_ * #,##0_ ;_ * \-#,##0_ ;_ * "-"??_ ;_ @_ </c:formatCode>
                <c:ptCount val="12"/>
                <c:pt idx="0">
                  <c:v>18.37464</c:v>
                </c:pt>
                <c:pt idx="1">
                  <c:v>19.94336</c:v>
                </c:pt>
                <c:pt idx="2">
                  <c:v>17.650992</c:v>
                </c:pt>
                <c:pt idx="3">
                  <c:v>18.5248</c:v>
                </c:pt>
                <c:pt idx="4">
                  <c:v>21.0541666666667</c:v>
                </c:pt>
                <c:pt idx="5">
                  <c:v>22.4181304347826</c:v>
                </c:pt>
                <c:pt idx="6">
                  <c:v>23.1935454545455</c:v>
                </c:pt>
                <c:pt idx="7">
                  <c:v>26.6254761904762</c:v>
                </c:pt>
                <c:pt idx="8">
                  <c:v>28.3798048780488</c:v>
                </c:pt>
                <c:pt idx="9">
                  <c:v>32.8486315789474</c:v>
                </c:pt>
                <c:pt idx="10">
                  <c:v>34.6111111111111</c:v>
                </c:pt>
                <c:pt idx="11">
                  <c:v>29.598</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'qyr-2022'!$D$210:$O$210</c:f>
              <c:numCache>
                <c:formatCode>_ * #,##0_ ;_ * \-#,##0_ ;_ * "-"??_ ;_ @_ </c:formatCode>
                <c:ptCount val="12"/>
                <c:pt idx="0">
                  <c:v>43.62928</c:v>
                </c:pt>
                <c:pt idx="1">
                  <c:v>50.6600533333333</c:v>
                </c:pt>
                <c:pt idx="2">
                  <c:v>42.6629973333333</c:v>
                </c:pt>
                <c:pt idx="3">
                  <c:v>47.9296</c:v>
                </c:pt>
                <c:pt idx="4">
                  <c:v>53.9780555555556</c:v>
                </c:pt>
                <c:pt idx="5">
                  <c:v>60.2153553223388</c:v>
                </c:pt>
                <c:pt idx="6">
                  <c:v>69.5365944055944</c:v>
                </c:pt>
                <c:pt idx="7">
                  <c:v>89.6771635610766</c:v>
                </c:pt>
                <c:pt idx="8">
                  <c:v>107.712859465738</c:v>
                </c:pt>
                <c:pt idx="9">
                  <c:v>122.126715789474</c:v>
                </c:pt>
                <c:pt idx="10">
                  <c:v>132.113637426901</c:v>
                </c:pt>
                <c:pt idx="11">
                  <c:v>143.265555555556</c:v>
                </c:pt>
              </c:numCache>
            </c:numRef>
          </c:val>
        </c:ser>
        <c:dLbls>
          <c:showLegendKey val="0"/>
          <c:showVal val="0"/>
          <c:showCatName val="0"/>
          <c:showSerName val="0"/>
          <c:showPercent val="0"/>
          <c:showBubbleSize val="0"/>
        </c:dLbls>
        <c:gapWidth val="45"/>
        <c:overlap val="100"/>
        <c:axId val="560541696"/>
        <c:axId val="560543232"/>
      </c:barChart>
      <c:catAx>
        <c:axId val="5605416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60543232"/>
        <c:crosses val="autoZero"/>
        <c:auto val="1"/>
        <c:lblAlgn val="ctr"/>
        <c:lblOffset val="100"/>
        <c:noMultiLvlLbl val="0"/>
      </c:catAx>
      <c:valAx>
        <c:axId val="560543232"/>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54169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'qyr-2022'!$D$206:$O$206</c:f>
              <c:numCache>
                <c:formatCode>_ * #,##0_ ;_ * \-#,##0_ ;_ * "-"??_ ;_ @_ </c:formatCode>
                <c:ptCount val="12"/>
                <c:pt idx="0">
                  <c:v>63</c:v>
                </c:pt>
                <c:pt idx="1">
                  <c:v>64.68</c:v>
                </c:pt>
                <c:pt idx="2">
                  <c:v>49.99296</c:v>
                </c:pt>
                <c:pt idx="3">
                  <c:v>50.96</c:v>
                </c:pt>
                <c:pt idx="4">
                  <c:v>47.502</c:v>
                </c:pt>
                <c:pt idx="5">
                  <c:v>42.4053</c:v>
                </c:pt>
                <c:pt idx="6">
                  <c:v>36.0825</c:v>
                </c:pt>
                <c:pt idx="7">
                  <c:v>37.84385</c:v>
                </c:pt>
                <c:pt idx="8">
                  <c:v>36.736</c:v>
                </c:pt>
                <c:pt idx="9">
                  <c:v>39.76</c:v>
                </c:pt>
                <c:pt idx="10">
                  <c:v>36.48</c:v>
                </c:pt>
                <c:pt idx="11">
                  <c:v>51.192</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'qyr-2022'!$D$207:$O$207</c:f>
              <c:numCache>
                <c:formatCode>_ * #,##0_ ;_ * \-#,##0_ ;_ * "-"??_ ;_ @_ </c:formatCode>
                <c:ptCount val="12"/>
                <c:pt idx="0">
                  <c:v>48</c:v>
                </c:pt>
                <c:pt idx="1">
                  <c:v>55</c:v>
                </c:pt>
                <c:pt idx="2">
                  <c:v>50</c:v>
                </c:pt>
                <c:pt idx="3">
                  <c:v>55</c:v>
                </c:pt>
                <c:pt idx="4">
                  <c:v>61</c:v>
                </c:pt>
                <c:pt idx="5">
                  <c:v>56.0064</c:v>
                </c:pt>
                <c:pt idx="6">
                  <c:v>59.6016</c:v>
                </c:pt>
                <c:pt idx="7">
                  <c:v>66.232</c:v>
                </c:pt>
                <c:pt idx="8">
                  <c:v>71.5572</c:v>
                </c:pt>
                <c:pt idx="9">
                  <c:v>75.1248</c:v>
                </c:pt>
                <c:pt idx="10">
                  <c:v>79</c:v>
                </c:pt>
                <c:pt idx="11">
                  <c:v>84</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'qyr-2022'!$D$208:$O$208</c:f>
              <c:numCache>
                <c:formatCode>_ * #,##0_ ;_ * \-#,##0_ ;_ * "-"??_ ;_ @_ </c:formatCode>
                <c:ptCount val="12"/>
                <c:pt idx="0">
                  <c:v>58.4188</c:v>
                </c:pt>
                <c:pt idx="1">
                  <c:v>78.4368</c:v>
                </c:pt>
                <c:pt idx="2">
                  <c:v>56.378</c:v>
                </c:pt>
                <c:pt idx="3">
                  <c:v>71.768</c:v>
                </c:pt>
                <c:pt idx="4">
                  <c:v>87.8408</c:v>
                </c:pt>
                <c:pt idx="5">
                  <c:v>99.7344</c:v>
                </c:pt>
                <c:pt idx="6">
                  <c:v>105.5216</c:v>
                </c:pt>
                <c:pt idx="7">
                  <c:v>128.168</c:v>
                </c:pt>
                <c:pt idx="8">
                  <c:v>146.5876</c:v>
                </c:pt>
                <c:pt idx="9">
                  <c:v>159.816</c:v>
                </c:pt>
                <c:pt idx="10">
                  <c:v>164.416</c:v>
                </c:pt>
                <c:pt idx="11">
                  <c:v>177.1712</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'qyr-2022'!$D$209:$O$209</c:f>
              <c:numCache>
                <c:formatCode>_ * #,##0_ ;_ * \-#,##0_ ;_ * "-"??_ ;_ @_ </c:formatCode>
                <c:ptCount val="12"/>
                <c:pt idx="0">
                  <c:v>18.37464</c:v>
                </c:pt>
                <c:pt idx="1">
                  <c:v>19.94336</c:v>
                </c:pt>
                <c:pt idx="2">
                  <c:v>17.650992</c:v>
                </c:pt>
                <c:pt idx="3">
                  <c:v>18.5248</c:v>
                </c:pt>
                <c:pt idx="4">
                  <c:v>21.0541666666667</c:v>
                </c:pt>
                <c:pt idx="5">
                  <c:v>22.4181304347826</c:v>
                </c:pt>
                <c:pt idx="6">
                  <c:v>23.1935454545455</c:v>
                </c:pt>
                <c:pt idx="7">
                  <c:v>26.6254761904762</c:v>
                </c:pt>
                <c:pt idx="8">
                  <c:v>28.3798048780488</c:v>
                </c:pt>
                <c:pt idx="9">
                  <c:v>32.8486315789474</c:v>
                </c:pt>
                <c:pt idx="10">
                  <c:v>34.6111111111111</c:v>
                </c:pt>
                <c:pt idx="11">
                  <c:v>29.598</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'qyr-2022'!$D$210:$O$210</c:f>
              <c:numCache>
                <c:formatCode>_ * #,##0_ ;_ * \-#,##0_ ;_ * "-"??_ ;_ @_ </c:formatCode>
                <c:ptCount val="12"/>
                <c:pt idx="0">
                  <c:v>43.62928</c:v>
                </c:pt>
                <c:pt idx="1">
                  <c:v>50.6600533333333</c:v>
                </c:pt>
                <c:pt idx="2">
                  <c:v>42.6629973333333</c:v>
                </c:pt>
                <c:pt idx="3">
                  <c:v>47.9296</c:v>
                </c:pt>
                <c:pt idx="4">
                  <c:v>53.9780555555556</c:v>
                </c:pt>
                <c:pt idx="5">
                  <c:v>60.2153553223388</c:v>
                </c:pt>
                <c:pt idx="6">
                  <c:v>69.5365944055944</c:v>
                </c:pt>
                <c:pt idx="7">
                  <c:v>89.6771635610766</c:v>
                </c:pt>
                <c:pt idx="8">
                  <c:v>107.712859465738</c:v>
                </c:pt>
                <c:pt idx="9">
                  <c:v>122.126715789474</c:v>
                </c:pt>
                <c:pt idx="10">
                  <c:v>132.113637426901</c:v>
                </c:pt>
                <c:pt idx="11">
                  <c:v>143.265555555556</c:v>
                </c:pt>
              </c:numCache>
            </c:numRef>
          </c:val>
        </c:ser>
        <c:dLbls>
          <c:showLegendKey val="0"/>
          <c:showVal val="0"/>
          <c:showCatName val="0"/>
          <c:showSerName val="0"/>
          <c:showPercent val="0"/>
          <c:showBubbleSize val="0"/>
        </c:dLbls>
        <c:gapWidth val="45"/>
        <c:overlap val="100"/>
        <c:axId val="548395264"/>
        <c:axId val="560574464"/>
      </c:barChart>
      <c:catAx>
        <c:axId val="548395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60574464"/>
        <c:crosses val="autoZero"/>
        <c:auto val="1"/>
        <c:lblAlgn val="ctr"/>
        <c:lblOffset val="100"/>
        <c:noMultiLvlLbl val="0"/>
      </c:catAx>
      <c:valAx>
        <c:axId val="560574464"/>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48395264"/>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'qyr-2022'!$D$206:$O$206</c:f>
              <c:numCache>
                <c:formatCode>_ * #,##0_ ;_ * \-#,##0_ ;_ * "-"??_ ;_ @_ </c:formatCode>
                <c:ptCount val="12"/>
                <c:pt idx="0">
                  <c:v>63</c:v>
                </c:pt>
                <c:pt idx="1">
                  <c:v>64.68</c:v>
                </c:pt>
                <c:pt idx="2">
                  <c:v>49.99296</c:v>
                </c:pt>
                <c:pt idx="3">
                  <c:v>50.96</c:v>
                </c:pt>
                <c:pt idx="4">
                  <c:v>47.502</c:v>
                </c:pt>
                <c:pt idx="5">
                  <c:v>42.4053</c:v>
                </c:pt>
                <c:pt idx="6">
                  <c:v>36.0825</c:v>
                </c:pt>
                <c:pt idx="7">
                  <c:v>37.84385</c:v>
                </c:pt>
                <c:pt idx="8">
                  <c:v>36.736</c:v>
                </c:pt>
                <c:pt idx="9">
                  <c:v>39.76</c:v>
                </c:pt>
                <c:pt idx="10">
                  <c:v>36.48</c:v>
                </c:pt>
                <c:pt idx="11">
                  <c:v>51.192</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'qyr-2022'!$D$207:$O$207</c:f>
              <c:numCache>
                <c:formatCode>_ * #,##0_ ;_ * \-#,##0_ ;_ * "-"??_ ;_ @_ </c:formatCode>
                <c:ptCount val="12"/>
                <c:pt idx="0">
                  <c:v>48</c:v>
                </c:pt>
                <c:pt idx="1">
                  <c:v>55</c:v>
                </c:pt>
                <c:pt idx="2">
                  <c:v>50</c:v>
                </c:pt>
                <c:pt idx="3">
                  <c:v>55</c:v>
                </c:pt>
                <c:pt idx="4">
                  <c:v>61</c:v>
                </c:pt>
                <c:pt idx="5">
                  <c:v>56.0064</c:v>
                </c:pt>
                <c:pt idx="6">
                  <c:v>59.6016</c:v>
                </c:pt>
                <c:pt idx="7">
                  <c:v>66.232</c:v>
                </c:pt>
                <c:pt idx="8">
                  <c:v>71.5572</c:v>
                </c:pt>
                <c:pt idx="9">
                  <c:v>75.1248</c:v>
                </c:pt>
                <c:pt idx="10">
                  <c:v>79</c:v>
                </c:pt>
                <c:pt idx="11">
                  <c:v>84</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'qyr-2022'!$D$208:$O$208</c:f>
              <c:numCache>
                <c:formatCode>_ * #,##0_ ;_ * \-#,##0_ ;_ * "-"??_ ;_ @_ </c:formatCode>
                <c:ptCount val="12"/>
                <c:pt idx="0">
                  <c:v>58.4188</c:v>
                </c:pt>
                <c:pt idx="1">
                  <c:v>78.4368</c:v>
                </c:pt>
                <c:pt idx="2">
                  <c:v>56.378</c:v>
                </c:pt>
                <c:pt idx="3">
                  <c:v>71.768</c:v>
                </c:pt>
                <c:pt idx="4">
                  <c:v>87.8408</c:v>
                </c:pt>
                <c:pt idx="5">
                  <c:v>99.7344</c:v>
                </c:pt>
                <c:pt idx="6">
                  <c:v>105.5216</c:v>
                </c:pt>
                <c:pt idx="7">
                  <c:v>128.168</c:v>
                </c:pt>
                <c:pt idx="8">
                  <c:v>146.5876</c:v>
                </c:pt>
                <c:pt idx="9">
                  <c:v>159.816</c:v>
                </c:pt>
                <c:pt idx="10">
                  <c:v>164.416</c:v>
                </c:pt>
                <c:pt idx="11">
                  <c:v>177.1712</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'qyr-2022'!$D$209:$O$209</c:f>
              <c:numCache>
                <c:formatCode>_ * #,##0_ ;_ * \-#,##0_ ;_ * "-"??_ ;_ @_ </c:formatCode>
                <c:ptCount val="12"/>
                <c:pt idx="0">
                  <c:v>18.37464</c:v>
                </c:pt>
                <c:pt idx="1">
                  <c:v>19.94336</c:v>
                </c:pt>
                <c:pt idx="2">
                  <c:v>17.650992</c:v>
                </c:pt>
                <c:pt idx="3">
                  <c:v>18.5248</c:v>
                </c:pt>
                <c:pt idx="4">
                  <c:v>21.0541666666667</c:v>
                </c:pt>
                <c:pt idx="5">
                  <c:v>22.4181304347826</c:v>
                </c:pt>
                <c:pt idx="6">
                  <c:v>23.1935454545455</c:v>
                </c:pt>
                <c:pt idx="7">
                  <c:v>26.6254761904762</c:v>
                </c:pt>
                <c:pt idx="8">
                  <c:v>28.3798048780488</c:v>
                </c:pt>
                <c:pt idx="9">
                  <c:v>32.8486315789474</c:v>
                </c:pt>
                <c:pt idx="10">
                  <c:v>34.6111111111111</c:v>
                </c:pt>
                <c:pt idx="11">
                  <c:v>29.598</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'qyr-2022'!$D$210:$O$210</c:f>
              <c:numCache>
                <c:formatCode>_ * #,##0_ ;_ * \-#,##0_ ;_ * "-"??_ ;_ @_ </c:formatCode>
                <c:ptCount val="12"/>
                <c:pt idx="0">
                  <c:v>43.62928</c:v>
                </c:pt>
                <c:pt idx="1">
                  <c:v>50.6600533333333</c:v>
                </c:pt>
                <c:pt idx="2">
                  <c:v>42.6629973333333</c:v>
                </c:pt>
                <c:pt idx="3">
                  <c:v>47.9296</c:v>
                </c:pt>
                <c:pt idx="4">
                  <c:v>53.9780555555556</c:v>
                </c:pt>
                <c:pt idx="5">
                  <c:v>60.2153553223388</c:v>
                </c:pt>
                <c:pt idx="6">
                  <c:v>69.5365944055944</c:v>
                </c:pt>
                <c:pt idx="7">
                  <c:v>89.6771635610766</c:v>
                </c:pt>
                <c:pt idx="8">
                  <c:v>107.712859465738</c:v>
                </c:pt>
                <c:pt idx="9">
                  <c:v>122.126715789474</c:v>
                </c:pt>
                <c:pt idx="10">
                  <c:v>132.113637426901</c:v>
                </c:pt>
                <c:pt idx="11">
                  <c:v>143.265555555556</c:v>
                </c:pt>
              </c:numCache>
            </c:numRef>
          </c:val>
        </c:ser>
        <c:dLbls>
          <c:showLegendKey val="0"/>
          <c:showVal val="0"/>
          <c:showCatName val="0"/>
          <c:showSerName val="0"/>
          <c:showPercent val="0"/>
          <c:showBubbleSize val="0"/>
        </c:dLbls>
        <c:gapWidth val="45"/>
        <c:overlap val="100"/>
        <c:axId val="560616192"/>
        <c:axId val="560617728"/>
      </c:barChart>
      <c:catAx>
        <c:axId val="5606161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60617728"/>
        <c:crosses val="autoZero"/>
        <c:auto val="1"/>
        <c:lblAlgn val="ctr"/>
        <c:lblOffset val="100"/>
        <c:noMultiLvlLbl val="0"/>
      </c:catAx>
      <c:valAx>
        <c:axId val="560617728"/>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61619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'qyr-2022'!$D$2:$O$2</c:f>
              <c:numCache>
                <c:formatCode>General</c:formatCode>
                <c:ptCount val="12"/>
                <c:pt idx="0">
                  <c:v>403.6</c:v>
                </c:pt>
                <c:pt idx="1">
                  <c:v>429</c:v>
                </c:pt>
                <c:pt idx="2">
                  <c:v>382.2</c:v>
                </c:pt>
                <c:pt idx="3">
                  <c:v>429.6</c:v>
                </c:pt>
                <c:pt idx="4">
                  <c:v>469.4</c:v>
                </c:pt>
                <c:pt idx="5">
                  <c:v>482.2</c:v>
                </c:pt>
                <c:pt idx="6">
                  <c:v>507.6</c:v>
                </c:pt>
                <c:pt idx="7">
                  <c:v>548</c:v>
                </c:pt>
                <c:pt idx="8">
                  <c:v>583.6</c:v>
                </c:pt>
                <c:pt idx="9">
                  <c:v>613.6</c:v>
                </c:pt>
                <c:pt idx="10" c:formatCode="0">
                  <c:v>649.80592</c:v>
                </c:pt>
                <c:pt idx="11" c:formatCode="0">
                  <c:v>688.007910232</c:v>
                </c:pt>
              </c:numCache>
            </c:numRef>
          </c:val>
        </c:ser>
        <c:dLbls>
          <c:showLegendKey val="0"/>
          <c:showVal val="0"/>
          <c:showCatName val="0"/>
          <c:showSerName val="0"/>
          <c:showPercent val="0"/>
          <c:showBubbleSize val="0"/>
        </c:dLbls>
        <c:gapWidth val="30"/>
        <c:axId val="560662016"/>
        <c:axId val="560663552"/>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'qyr-2022'!$D$1:$O$1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'qyr-2022'!$D$3:$O$3</c:f>
              <c:numCache>
                <c:formatCode>0.00%</c:formatCode>
                <c:ptCount val="12"/>
                <c:pt idx="0">
                  <c:v>0.0609884332281809</c:v>
                </c:pt>
                <c:pt idx="1">
                  <c:v>0.0629335976214074</c:v>
                </c:pt>
                <c:pt idx="2">
                  <c:v>-0.109090909090909</c:v>
                </c:pt>
                <c:pt idx="3">
                  <c:v>0.124018838304553</c:v>
                </c:pt>
                <c:pt idx="4">
                  <c:v>0.0926443202979517</c:v>
                </c:pt>
                <c:pt idx="5">
                  <c:v>0.0272688538559864</c:v>
                </c:pt>
                <c:pt idx="6">
                  <c:v>0.0526752384902529</c:v>
                </c:pt>
                <c:pt idx="7">
                  <c:v>0.0795902285263987</c:v>
                </c:pt>
                <c:pt idx="8">
                  <c:v>0.064963503649635</c:v>
                </c:pt>
                <c:pt idx="9">
                  <c:v>0.0514050719671006</c:v>
                </c:pt>
                <c:pt idx="10">
                  <c:v>0.0590057366362451</c:v>
                </c:pt>
                <c:pt idx="11">
                  <c:v>0.0533</c:v>
                </c:pt>
              </c:numCache>
            </c:numRef>
          </c:val>
          <c:smooth val="0"/>
        </c:ser>
        <c:dLbls>
          <c:showLegendKey val="0"/>
          <c:showVal val="0"/>
          <c:showCatName val="0"/>
          <c:showSerName val="0"/>
          <c:showPercent val="0"/>
          <c:showBubbleSize val="0"/>
        </c:dLbls>
        <c:marker val="1"/>
        <c:smooth val="0"/>
        <c:axId val="560675072"/>
        <c:axId val="560673536"/>
      </c:lineChart>
      <c:catAx>
        <c:axId val="56066201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560663552"/>
        <c:crosses val="autoZero"/>
        <c:auto val="1"/>
        <c:lblAlgn val="ctr"/>
        <c:lblOffset val="100"/>
        <c:noMultiLvlLbl val="0"/>
      </c:catAx>
      <c:valAx>
        <c:axId val="560663552"/>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662016"/>
        <c:crosses val="autoZero"/>
        <c:crossBetween val="between"/>
      </c:valAx>
      <c:catAx>
        <c:axId val="56067507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673536"/>
        <c:crosses val="autoZero"/>
        <c:auto val="1"/>
        <c:lblAlgn val="ctr"/>
        <c:lblOffset val="100"/>
        <c:noMultiLvlLbl val="0"/>
      </c:catAx>
      <c:valAx>
        <c:axId val="560673536"/>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67507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'qyr-2022'!$D$206:$O$206</c:f>
              <c:numCache>
                <c:formatCode>_ * #,##0_ ;_ * \-#,##0_ ;_ * "-"??_ ;_ @_ </c:formatCode>
                <c:ptCount val="12"/>
                <c:pt idx="0">
                  <c:v>63</c:v>
                </c:pt>
                <c:pt idx="1">
                  <c:v>64.68</c:v>
                </c:pt>
                <c:pt idx="2">
                  <c:v>49.99296</c:v>
                </c:pt>
                <c:pt idx="3">
                  <c:v>50.96</c:v>
                </c:pt>
                <c:pt idx="4">
                  <c:v>47.502</c:v>
                </c:pt>
                <c:pt idx="5">
                  <c:v>42.4053</c:v>
                </c:pt>
                <c:pt idx="6">
                  <c:v>36.0825</c:v>
                </c:pt>
                <c:pt idx="7">
                  <c:v>37.84385</c:v>
                </c:pt>
                <c:pt idx="8">
                  <c:v>36.736</c:v>
                </c:pt>
                <c:pt idx="9">
                  <c:v>39.76</c:v>
                </c:pt>
                <c:pt idx="10">
                  <c:v>36.48</c:v>
                </c:pt>
                <c:pt idx="11">
                  <c:v>51.192</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'qyr-2022'!$D$207:$O$207</c:f>
              <c:numCache>
                <c:formatCode>_ * #,##0_ ;_ * \-#,##0_ ;_ * "-"??_ ;_ @_ </c:formatCode>
                <c:ptCount val="12"/>
                <c:pt idx="0">
                  <c:v>48</c:v>
                </c:pt>
                <c:pt idx="1">
                  <c:v>55</c:v>
                </c:pt>
                <c:pt idx="2">
                  <c:v>50</c:v>
                </c:pt>
                <c:pt idx="3">
                  <c:v>55</c:v>
                </c:pt>
                <c:pt idx="4">
                  <c:v>61</c:v>
                </c:pt>
                <c:pt idx="5">
                  <c:v>56.0064</c:v>
                </c:pt>
                <c:pt idx="6">
                  <c:v>59.6016</c:v>
                </c:pt>
                <c:pt idx="7">
                  <c:v>66.232</c:v>
                </c:pt>
                <c:pt idx="8">
                  <c:v>71.5572</c:v>
                </c:pt>
                <c:pt idx="9">
                  <c:v>75.1248</c:v>
                </c:pt>
                <c:pt idx="10">
                  <c:v>79</c:v>
                </c:pt>
                <c:pt idx="11">
                  <c:v>84</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'qyr-2022'!$D$208:$O$208</c:f>
              <c:numCache>
                <c:formatCode>_ * #,##0_ ;_ * \-#,##0_ ;_ * "-"??_ ;_ @_ </c:formatCode>
                <c:ptCount val="12"/>
                <c:pt idx="0">
                  <c:v>58.4188</c:v>
                </c:pt>
                <c:pt idx="1">
                  <c:v>78.4368</c:v>
                </c:pt>
                <c:pt idx="2">
                  <c:v>56.378</c:v>
                </c:pt>
                <c:pt idx="3">
                  <c:v>71.768</c:v>
                </c:pt>
                <c:pt idx="4">
                  <c:v>87.8408</c:v>
                </c:pt>
                <c:pt idx="5">
                  <c:v>99.7344</c:v>
                </c:pt>
                <c:pt idx="6">
                  <c:v>105.5216</c:v>
                </c:pt>
                <c:pt idx="7">
                  <c:v>128.168</c:v>
                </c:pt>
                <c:pt idx="8">
                  <c:v>146.5876</c:v>
                </c:pt>
                <c:pt idx="9">
                  <c:v>159.816</c:v>
                </c:pt>
                <c:pt idx="10">
                  <c:v>164.416</c:v>
                </c:pt>
                <c:pt idx="11">
                  <c:v>177.1712</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'qyr-2022'!$D$209:$O$209</c:f>
              <c:numCache>
                <c:formatCode>_ * #,##0_ ;_ * \-#,##0_ ;_ * "-"??_ ;_ @_ </c:formatCode>
                <c:ptCount val="12"/>
                <c:pt idx="0">
                  <c:v>18.37464</c:v>
                </c:pt>
                <c:pt idx="1">
                  <c:v>19.94336</c:v>
                </c:pt>
                <c:pt idx="2">
                  <c:v>17.650992</c:v>
                </c:pt>
                <c:pt idx="3">
                  <c:v>18.5248</c:v>
                </c:pt>
                <c:pt idx="4">
                  <c:v>21.0541666666667</c:v>
                </c:pt>
                <c:pt idx="5">
                  <c:v>22.4181304347826</c:v>
                </c:pt>
                <c:pt idx="6">
                  <c:v>23.1935454545455</c:v>
                </c:pt>
                <c:pt idx="7">
                  <c:v>26.6254761904762</c:v>
                </c:pt>
                <c:pt idx="8">
                  <c:v>28.3798048780488</c:v>
                </c:pt>
                <c:pt idx="9">
                  <c:v>32.8486315789474</c:v>
                </c:pt>
                <c:pt idx="10">
                  <c:v>34.6111111111111</c:v>
                </c:pt>
                <c:pt idx="11">
                  <c:v>29.598</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'qyr-2022'!$D$210:$O$210</c:f>
              <c:numCache>
                <c:formatCode>_ * #,##0_ ;_ * \-#,##0_ ;_ * "-"??_ ;_ @_ </c:formatCode>
                <c:ptCount val="12"/>
                <c:pt idx="0">
                  <c:v>43.62928</c:v>
                </c:pt>
                <c:pt idx="1">
                  <c:v>50.6600533333333</c:v>
                </c:pt>
                <c:pt idx="2">
                  <c:v>42.6629973333333</c:v>
                </c:pt>
                <c:pt idx="3">
                  <c:v>47.9296</c:v>
                </c:pt>
                <c:pt idx="4">
                  <c:v>53.9780555555556</c:v>
                </c:pt>
                <c:pt idx="5">
                  <c:v>60.2153553223388</c:v>
                </c:pt>
                <c:pt idx="6">
                  <c:v>69.5365944055944</c:v>
                </c:pt>
                <c:pt idx="7">
                  <c:v>89.6771635610766</c:v>
                </c:pt>
                <c:pt idx="8">
                  <c:v>107.712859465738</c:v>
                </c:pt>
                <c:pt idx="9">
                  <c:v>122.126715789474</c:v>
                </c:pt>
                <c:pt idx="10">
                  <c:v>132.113637426901</c:v>
                </c:pt>
                <c:pt idx="11">
                  <c:v>143.265555555556</c:v>
                </c:pt>
              </c:numCache>
            </c:numRef>
          </c:val>
        </c:ser>
        <c:dLbls>
          <c:showLegendKey val="0"/>
          <c:showVal val="0"/>
          <c:showCatName val="0"/>
          <c:showSerName val="0"/>
          <c:showPercent val="0"/>
          <c:showBubbleSize val="0"/>
        </c:dLbls>
        <c:gapWidth val="45"/>
        <c:overlap val="100"/>
        <c:axId val="560745856"/>
        <c:axId val="560768128"/>
      </c:barChart>
      <c:catAx>
        <c:axId val="560745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60768128"/>
        <c:crosses val="autoZero"/>
        <c:auto val="1"/>
        <c:lblAlgn val="ctr"/>
        <c:lblOffset val="100"/>
        <c:noMultiLvlLbl val="0"/>
      </c:catAx>
      <c:valAx>
        <c:axId val="560768128"/>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74585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'qyr-2022'!$D$206:$O$206</c:f>
              <c:numCache>
                <c:formatCode>_ * #,##0_ ;_ * \-#,##0_ ;_ * "-"??_ ;_ @_ </c:formatCode>
                <c:ptCount val="12"/>
                <c:pt idx="0">
                  <c:v>63</c:v>
                </c:pt>
                <c:pt idx="1">
                  <c:v>64.68</c:v>
                </c:pt>
                <c:pt idx="2">
                  <c:v>49.99296</c:v>
                </c:pt>
                <c:pt idx="3">
                  <c:v>50.96</c:v>
                </c:pt>
                <c:pt idx="4">
                  <c:v>47.502</c:v>
                </c:pt>
                <c:pt idx="5">
                  <c:v>42.4053</c:v>
                </c:pt>
                <c:pt idx="6">
                  <c:v>36.0825</c:v>
                </c:pt>
                <c:pt idx="7">
                  <c:v>37.84385</c:v>
                </c:pt>
                <c:pt idx="8">
                  <c:v>36.736</c:v>
                </c:pt>
                <c:pt idx="9">
                  <c:v>39.76</c:v>
                </c:pt>
                <c:pt idx="10">
                  <c:v>36.48</c:v>
                </c:pt>
                <c:pt idx="11">
                  <c:v>51.192</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'qyr-2022'!$D$207:$O$207</c:f>
              <c:numCache>
                <c:formatCode>_ * #,##0_ ;_ * \-#,##0_ ;_ * "-"??_ ;_ @_ </c:formatCode>
                <c:ptCount val="12"/>
                <c:pt idx="0">
                  <c:v>48</c:v>
                </c:pt>
                <c:pt idx="1">
                  <c:v>55</c:v>
                </c:pt>
                <c:pt idx="2">
                  <c:v>50</c:v>
                </c:pt>
                <c:pt idx="3">
                  <c:v>55</c:v>
                </c:pt>
                <c:pt idx="4">
                  <c:v>61</c:v>
                </c:pt>
                <c:pt idx="5">
                  <c:v>56.0064</c:v>
                </c:pt>
                <c:pt idx="6">
                  <c:v>59.6016</c:v>
                </c:pt>
                <c:pt idx="7">
                  <c:v>66.232</c:v>
                </c:pt>
                <c:pt idx="8">
                  <c:v>71.5572</c:v>
                </c:pt>
                <c:pt idx="9">
                  <c:v>75.1248</c:v>
                </c:pt>
                <c:pt idx="10">
                  <c:v>79</c:v>
                </c:pt>
                <c:pt idx="11">
                  <c:v>84</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'qyr-2022'!$D$208:$O$208</c:f>
              <c:numCache>
                <c:formatCode>_ * #,##0_ ;_ * \-#,##0_ ;_ * "-"??_ ;_ @_ </c:formatCode>
                <c:ptCount val="12"/>
                <c:pt idx="0">
                  <c:v>58.4188</c:v>
                </c:pt>
                <c:pt idx="1">
                  <c:v>78.4368</c:v>
                </c:pt>
                <c:pt idx="2">
                  <c:v>56.378</c:v>
                </c:pt>
                <c:pt idx="3">
                  <c:v>71.768</c:v>
                </c:pt>
                <c:pt idx="4">
                  <c:v>87.8408</c:v>
                </c:pt>
                <c:pt idx="5">
                  <c:v>99.7344</c:v>
                </c:pt>
                <c:pt idx="6">
                  <c:v>105.5216</c:v>
                </c:pt>
                <c:pt idx="7">
                  <c:v>128.168</c:v>
                </c:pt>
                <c:pt idx="8">
                  <c:v>146.5876</c:v>
                </c:pt>
                <c:pt idx="9">
                  <c:v>159.816</c:v>
                </c:pt>
                <c:pt idx="10">
                  <c:v>164.416</c:v>
                </c:pt>
                <c:pt idx="11">
                  <c:v>177.1712</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'qyr-2022'!$D$209:$O$209</c:f>
              <c:numCache>
                <c:formatCode>_ * #,##0_ ;_ * \-#,##0_ ;_ * "-"??_ ;_ @_ </c:formatCode>
                <c:ptCount val="12"/>
                <c:pt idx="0">
                  <c:v>18.37464</c:v>
                </c:pt>
                <c:pt idx="1">
                  <c:v>19.94336</c:v>
                </c:pt>
                <c:pt idx="2">
                  <c:v>17.650992</c:v>
                </c:pt>
                <c:pt idx="3">
                  <c:v>18.5248</c:v>
                </c:pt>
                <c:pt idx="4">
                  <c:v>21.0541666666667</c:v>
                </c:pt>
                <c:pt idx="5">
                  <c:v>22.4181304347826</c:v>
                </c:pt>
                <c:pt idx="6">
                  <c:v>23.1935454545455</c:v>
                </c:pt>
                <c:pt idx="7">
                  <c:v>26.6254761904762</c:v>
                </c:pt>
                <c:pt idx="8">
                  <c:v>28.3798048780488</c:v>
                </c:pt>
                <c:pt idx="9">
                  <c:v>32.8486315789474</c:v>
                </c:pt>
                <c:pt idx="10">
                  <c:v>34.6111111111111</c:v>
                </c:pt>
                <c:pt idx="11">
                  <c:v>29.598</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'qyr-2022'!$D$210:$O$210</c:f>
              <c:numCache>
                <c:formatCode>_ * #,##0_ ;_ * \-#,##0_ ;_ * "-"??_ ;_ @_ </c:formatCode>
                <c:ptCount val="12"/>
                <c:pt idx="0">
                  <c:v>43.62928</c:v>
                </c:pt>
                <c:pt idx="1">
                  <c:v>50.6600533333333</c:v>
                </c:pt>
                <c:pt idx="2">
                  <c:v>42.6629973333333</c:v>
                </c:pt>
                <c:pt idx="3">
                  <c:v>47.9296</c:v>
                </c:pt>
                <c:pt idx="4">
                  <c:v>53.9780555555556</c:v>
                </c:pt>
                <c:pt idx="5">
                  <c:v>60.2153553223388</c:v>
                </c:pt>
                <c:pt idx="6">
                  <c:v>69.5365944055944</c:v>
                </c:pt>
                <c:pt idx="7">
                  <c:v>89.6771635610766</c:v>
                </c:pt>
                <c:pt idx="8">
                  <c:v>107.712859465738</c:v>
                </c:pt>
                <c:pt idx="9">
                  <c:v>122.126715789474</c:v>
                </c:pt>
                <c:pt idx="10">
                  <c:v>132.113637426901</c:v>
                </c:pt>
                <c:pt idx="11">
                  <c:v>143.265555555556</c:v>
                </c:pt>
              </c:numCache>
            </c:numRef>
          </c:val>
        </c:ser>
        <c:dLbls>
          <c:showLegendKey val="0"/>
          <c:showVal val="0"/>
          <c:showCatName val="0"/>
          <c:showSerName val="0"/>
          <c:showPercent val="0"/>
          <c:showBubbleSize val="0"/>
        </c:dLbls>
        <c:gapWidth val="45"/>
        <c:overlap val="100"/>
        <c:axId val="560813952"/>
        <c:axId val="560815488"/>
      </c:barChart>
      <c:catAx>
        <c:axId val="560813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60815488"/>
        <c:crosses val="autoZero"/>
        <c:auto val="1"/>
        <c:lblAlgn val="ctr"/>
        <c:lblOffset val="100"/>
        <c:noMultiLvlLbl val="0"/>
      </c:catAx>
      <c:valAx>
        <c:axId val="560815488"/>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81395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'qyr-2022'!$B$93</c:f>
              <c:strCache>
                <c:ptCount val="1"/>
                <c:pt idx="0">
                  <c:v>Type 1</c:v>
                </c:pt>
              </c:strCache>
            </c:strRef>
          </c:tx>
          <c:spPr>
            <a:ln w="28575" cap="rnd" cmpd="sng" algn="ctr">
              <a:solidFill>
                <a:schemeClr val="accent6">
                  <a:lumMod val="50000"/>
                </a:schemeClr>
              </a:solidFill>
              <a:prstDash val="solid"/>
              <a:round/>
            </a:ln>
            <a:effectLst/>
          </c:spPr>
          <c:marker>
            <c:symbol val="none"/>
          </c:marker>
          <c:dLbls>
            <c:delete val="1"/>
          </c:dLbls>
          <c:cat>
            <c:numRef>
              <c:f>'qyr-2022'!$D$92:$O$92</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'qyr-2022'!$D$93:$O$93</c:f>
              <c:numCache>
                <c:formatCode>_(* #,##0.00_);_(* \(#,##0.00\);_(* "-"??_);_(@_)</c:formatCode>
                <c:ptCount val="12"/>
                <c:pt idx="0">
                  <c:v>33.8887323943662</c:v>
                </c:pt>
                <c:pt idx="1">
                  <c:v>31</c:v>
                </c:pt>
                <c:pt idx="2">
                  <c:v>28</c:v>
                </c:pt>
                <c:pt idx="3">
                  <c:v>33</c:v>
                </c:pt>
                <c:pt idx="4">
                  <c:v>35</c:v>
                </c:pt>
                <c:pt idx="5">
                  <c:v>32</c:v>
                </c:pt>
                <c:pt idx="6">
                  <c:v>30</c:v>
                </c:pt>
                <c:pt idx="7">
                  <c:v>33.1</c:v>
                </c:pt>
                <c:pt idx="8">
                  <c:v>34.6</c:v>
                </c:pt>
                <c:pt idx="9">
                  <c:v>32.7</c:v>
                </c:pt>
                <c:pt idx="10">
                  <c:v>31.4</c:v>
                </c:pt>
                <c:pt idx="11">
                  <c:v>32.7</c:v>
                </c:pt>
              </c:numCache>
            </c:numRef>
          </c:val>
          <c:smooth val="0"/>
        </c:ser>
        <c:ser>
          <c:idx val="1"/>
          <c:order val="1"/>
          <c:tx>
            <c:strRef>
              <c:f>'qyr-2022'!$B$94</c:f>
              <c:strCache>
                <c:ptCount val="1"/>
                <c:pt idx="0">
                  <c:v>Type 2</c:v>
                </c:pt>
              </c:strCache>
            </c:strRef>
          </c:tx>
          <c:spPr>
            <a:ln w="28575" cap="rnd" cmpd="sng" algn="ctr">
              <a:solidFill>
                <a:schemeClr val="tx2">
                  <a:lumMod val="75000"/>
                </a:schemeClr>
              </a:solidFill>
              <a:prstDash val="solid"/>
              <a:round/>
            </a:ln>
            <a:effectLst/>
          </c:spPr>
          <c:marker>
            <c:symbol val="none"/>
          </c:marker>
          <c:dLbls>
            <c:delete val="1"/>
          </c:dLbls>
          <c:cat>
            <c:numRef>
              <c:f>'qyr-2022'!$D$92:$O$92</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'qyr-2022'!$D$94:$O$94</c:f>
              <c:numCache>
                <c:formatCode>_(* #,##0.00_);_(* \(#,##0.00\);_(* "-"??_);_(@_)</c:formatCode>
                <c:ptCount val="12"/>
                <c:pt idx="0">
                  <c:v>28</c:v>
                </c:pt>
                <c:pt idx="1">
                  <c:v>30</c:v>
                </c:pt>
                <c:pt idx="2">
                  <c:v>27</c:v>
                </c:pt>
                <c:pt idx="3">
                  <c:v>34</c:v>
                </c:pt>
                <c:pt idx="4">
                  <c:v>33</c:v>
                </c:pt>
                <c:pt idx="5">
                  <c:v>30.4</c:v>
                </c:pt>
                <c:pt idx="6">
                  <c:v>28.4</c:v>
                </c:pt>
                <c:pt idx="7">
                  <c:v>29.6</c:v>
                </c:pt>
                <c:pt idx="8">
                  <c:v>30.4</c:v>
                </c:pt>
                <c:pt idx="9">
                  <c:v>29.1</c:v>
                </c:pt>
                <c:pt idx="10">
                  <c:v>27.6</c:v>
                </c:pt>
                <c:pt idx="11">
                  <c:v>26.4</c:v>
                </c:pt>
              </c:numCache>
            </c:numRef>
          </c:val>
          <c:smooth val="0"/>
        </c:ser>
        <c:ser>
          <c:idx val="2"/>
          <c:order val="2"/>
          <c:tx>
            <c:strRef>
              <c:f>'qyr-2022'!$B$95</c:f>
              <c:strCache>
                <c:ptCount val="1"/>
                <c:pt idx="0">
                  <c:v>Type 3</c:v>
                </c:pt>
              </c:strCache>
            </c:strRef>
          </c:tx>
          <c:spPr>
            <a:ln w="28575" cap="rnd" cmpd="sng" algn="ctr">
              <a:solidFill>
                <a:schemeClr val="accent3">
                  <a:lumMod val="75000"/>
                </a:schemeClr>
              </a:solidFill>
              <a:prstDash val="solid"/>
              <a:round/>
            </a:ln>
            <a:effectLst/>
          </c:spPr>
          <c:marker>
            <c:symbol val="none"/>
          </c:marker>
          <c:dLbls>
            <c:delete val="1"/>
          </c:dLbls>
          <c:cat>
            <c:numRef>
              <c:f>'qyr-2022'!$D$92:$O$92</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'qyr-2022'!$D$95:$O$95</c:f>
              <c:numCache>
                <c:formatCode>_(* #,##0.00_);_(* \(#,##0.00\);_(* "-"??_);_(@_)</c:formatCode>
                <c:ptCount val="12"/>
                <c:pt idx="0">
                  <c:v>11.2175273865415</c:v>
                </c:pt>
                <c:pt idx="1">
                  <c:v>13.1288738629961</c:v>
                </c:pt>
                <c:pt idx="2">
                  <c:v>14.4185655753596</c:v>
                </c:pt>
                <c:pt idx="3">
                  <c:v>13.0688578227246</c:v>
                </c:pt>
                <c:pt idx="4">
                  <c:v>15.1170491520055</c:v>
                </c:pt>
                <c:pt idx="5">
                  <c:v>14.7852147852148</c:v>
                </c:pt>
                <c:pt idx="6">
                  <c:v>15.2040449018771</c:v>
                </c:pt>
                <c:pt idx="7">
                  <c:v>17.5551267916207</c:v>
                </c:pt>
                <c:pt idx="8">
                  <c:v>19.4196870667459</c:v>
                </c:pt>
                <c:pt idx="9">
                  <c:v>21.6569170771757</c:v>
                </c:pt>
                <c:pt idx="10">
                  <c:v>23.6746422707014</c:v>
                </c:pt>
                <c:pt idx="11">
                  <c:v>28.3826677222613</c:v>
                </c:pt>
              </c:numCache>
            </c:numRef>
          </c:val>
          <c:smooth val="0"/>
        </c:ser>
        <c:dLbls>
          <c:showLegendKey val="0"/>
          <c:showVal val="0"/>
          <c:showCatName val="0"/>
          <c:showSerName val="0"/>
          <c:showPercent val="0"/>
          <c:showBubbleSize val="0"/>
        </c:dLbls>
        <c:marker val="0"/>
        <c:smooth val="0"/>
        <c:axId val="560850816"/>
        <c:axId val="560852352"/>
      </c:lineChart>
      <c:catAx>
        <c:axId val="5608508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Arial" panose="020B0604020202020204" pitchFamily="2" charset="0"/>
                <a:ea typeface="宋体" panose="02010600030101010101" charset="-122"/>
                <a:cs typeface="+mn-cs"/>
              </a:defRPr>
            </a:pPr>
          </a:p>
        </c:txPr>
        <c:crossAx val="560852352"/>
        <c:crosses val="autoZero"/>
        <c:auto val="1"/>
        <c:lblAlgn val="ctr"/>
        <c:lblOffset val="100"/>
        <c:noMultiLvlLbl val="0"/>
      </c:catAx>
      <c:valAx>
        <c:axId val="560852352"/>
        <c:scaling>
          <c:orientation val="minMax"/>
        </c:scaling>
        <c:delete val="1"/>
        <c:axPos val="l"/>
        <c:majorGridlines>
          <c:spPr>
            <a:ln w="9525" cap="flat" cmpd="sng" algn="ctr">
              <a:noFill/>
              <a:prstDash val="solid"/>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85081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'qyr-2022'!$D$206:$O$206</c:f>
              <c:numCache>
                <c:formatCode>_ * #,##0_ ;_ * \-#,##0_ ;_ * "-"??_ ;_ @_ </c:formatCode>
                <c:ptCount val="12"/>
                <c:pt idx="0">
                  <c:v>63</c:v>
                </c:pt>
                <c:pt idx="1">
                  <c:v>64.68</c:v>
                </c:pt>
                <c:pt idx="2">
                  <c:v>49.99296</c:v>
                </c:pt>
                <c:pt idx="3">
                  <c:v>50.96</c:v>
                </c:pt>
                <c:pt idx="4">
                  <c:v>47.502</c:v>
                </c:pt>
                <c:pt idx="5">
                  <c:v>42.4053</c:v>
                </c:pt>
                <c:pt idx="6">
                  <c:v>36.0825</c:v>
                </c:pt>
                <c:pt idx="7">
                  <c:v>37.84385</c:v>
                </c:pt>
                <c:pt idx="8">
                  <c:v>36.736</c:v>
                </c:pt>
                <c:pt idx="9">
                  <c:v>39.76</c:v>
                </c:pt>
                <c:pt idx="10">
                  <c:v>36.48</c:v>
                </c:pt>
                <c:pt idx="11">
                  <c:v>51.192</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'qyr-2022'!$D$207:$O$207</c:f>
              <c:numCache>
                <c:formatCode>_ * #,##0_ ;_ * \-#,##0_ ;_ * "-"??_ ;_ @_ </c:formatCode>
                <c:ptCount val="12"/>
                <c:pt idx="0">
                  <c:v>48</c:v>
                </c:pt>
                <c:pt idx="1">
                  <c:v>55</c:v>
                </c:pt>
                <c:pt idx="2">
                  <c:v>50</c:v>
                </c:pt>
                <c:pt idx="3">
                  <c:v>55</c:v>
                </c:pt>
                <c:pt idx="4">
                  <c:v>61</c:v>
                </c:pt>
                <c:pt idx="5">
                  <c:v>56.0064</c:v>
                </c:pt>
                <c:pt idx="6">
                  <c:v>59.6016</c:v>
                </c:pt>
                <c:pt idx="7">
                  <c:v>66.232</c:v>
                </c:pt>
                <c:pt idx="8">
                  <c:v>71.5572</c:v>
                </c:pt>
                <c:pt idx="9">
                  <c:v>75.1248</c:v>
                </c:pt>
                <c:pt idx="10">
                  <c:v>79</c:v>
                </c:pt>
                <c:pt idx="11">
                  <c:v>84</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'qyr-2022'!$D$208:$O$208</c:f>
              <c:numCache>
                <c:formatCode>_ * #,##0_ ;_ * \-#,##0_ ;_ * "-"??_ ;_ @_ </c:formatCode>
                <c:ptCount val="12"/>
                <c:pt idx="0">
                  <c:v>58.4188</c:v>
                </c:pt>
                <c:pt idx="1">
                  <c:v>78.4368</c:v>
                </c:pt>
                <c:pt idx="2">
                  <c:v>56.378</c:v>
                </c:pt>
                <c:pt idx="3">
                  <c:v>71.768</c:v>
                </c:pt>
                <c:pt idx="4">
                  <c:v>87.8408</c:v>
                </c:pt>
                <c:pt idx="5">
                  <c:v>99.7344</c:v>
                </c:pt>
                <c:pt idx="6">
                  <c:v>105.5216</c:v>
                </c:pt>
                <c:pt idx="7">
                  <c:v>128.168</c:v>
                </c:pt>
                <c:pt idx="8">
                  <c:v>146.5876</c:v>
                </c:pt>
                <c:pt idx="9">
                  <c:v>159.816</c:v>
                </c:pt>
                <c:pt idx="10">
                  <c:v>164.416</c:v>
                </c:pt>
                <c:pt idx="11">
                  <c:v>177.1712</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'qyr-2022'!$D$209:$O$209</c:f>
              <c:numCache>
                <c:formatCode>_ * #,##0_ ;_ * \-#,##0_ ;_ * "-"??_ ;_ @_ </c:formatCode>
                <c:ptCount val="12"/>
                <c:pt idx="0">
                  <c:v>18.37464</c:v>
                </c:pt>
                <c:pt idx="1">
                  <c:v>19.94336</c:v>
                </c:pt>
                <c:pt idx="2">
                  <c:v>17.650992</c:v>
                </c:pt>
                <c:pt idx="3">
                  <c:v>18.5248</c:v>
                </c:pt>
                <c:pt idx="4">
                  <c:v>21.0541666666667</c:v>
                </c:pt>
                <c:pt idx="5">
                  <c:v>22.4181304347826</c:v>
                </c:pt>
                <c:pt idx="6">
                  <c:v>23.1935454545455</c:v>
                </c:pt>
                <c:pt idx="7">
                  <c:v>26.6254761904762</c:v>
                </c:pt>
                <c:pt idx="8">
                  <c:v>28.3798048780488</c:v>
                </c:pt>
                <c:pt idx="9">
                  <c:v>32.8486315789474</c:v>
                </c:pt>
                <c:pt idx="10">
                  <c:v>34.6111111111111</c:v>
                </c:pt>
                <c:pt idx="11">
                  <c:v>29.598</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'qyr-2022'!$D$210:$O$210</c:f>
              <c:numCache>
                <c:formatCode>_ * #,##0_ ;_ * \-#,##0_ ;_ * "-"??_ ;_ @_ </c:formatCode>
                <c:ptCount val="12"/>
                <c:pt idx="0">
                  <c:v>43.62928</c:v>
                </c:pt>
                <c:pt idx="1">
                  <c:v>50.6600533333333</c:v>
                </c:pt>
                <c:pt idx="2">
                  <c:v>42.6629973333333</c:v>
                </c:pt>
                <c:pt idx="3">
                  <c:v>47.9296</c:v>
                </c:pt>
                <c:pt idx="4">
                  <c:v>53.9780555555556</c:v>
                </c:pt>
                <c:pt idx="5">
                  <c:v>60.2153553223388</c:v>
                </c:pt>
                <c:pt idx="6">
                  <c:v>69.5365944055944</c:v>
                </c:pt>
                <c:pt idx="7">
                  <c:v>89.6771635610766</c:v>
                </c:pt>
                <c:pt idx="8">
                  <c:v>107.712859465738</c:v>
                </c:pt>
                <c:pt idx="9">
                  <c:v>122.126715789474</c:v>
                </c:pt>
                <c:pt idx="10">
                  <c:v>132.113637426901</c:v>
                </c:pt>
                <c:pt idx="11">
                  <c:v>143.265555555556</c:v>
                </c:pt>
              </c:numCache>
            </c:numRef>
          </c:val>
        </c:ser>
        <c:dLbls>
          <c:showLegendKey val="0"/>
          <c:showVal val="0"/>
          <c:showCatName val="0"/>
          <c:showSerName val="0"/>
          <c:showPercent val="0"/>
          <c:showBubbleSize val="0"/>
        </c:dLbls>
        <c:gapWidth val="45"/>
        <c:overlap val="100"/>
        <c:axId val="561205632"/>
        <c:axId val="561207168"/>
      </c:barChart>
      <c:catAx>
        <c:axId val="5612056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61207168"/>
        <c:crosses val="autoZero"/>
        <c:auto val="1"/>
        <c:lblAlgn val="ctr"/>
        <c:lblOffset val="100"/>
        <c:noMultiLvlLbl val="0"/>
      </c:catAx>
      <c:valAx>
        <c:axId val="561207168"/>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1205632"/>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'qyr-2022'!$D$206:$O$206</c:f>
              <c:numCache>
                <c:formatCode>_ * #,##0_ ;_ * \-#,##0_ ;_ * "-"??_ ;_ @_ </c:formatCode>
                <c:ptCount val="12"/>
                <c:pt idx="0">
                  <c:v>63</c:v>
                </c:pt>
                <c:pt idx="1">
                  <c:v>64.68</c:v>
                </c:pt>
                <c:pt idx="2">
                  <c:v>49.99296</c:v>
                </c:pt>
                <c:pt idx="3">
                  <c:v>50.96</c:v>
                </c:pt>
                <c:pt idx="4">
                  <c:v>47.502</c:v>
                </c:pt>
                <c:pt idx="5">
                  <c:v>42.4053</c:v>
                </c:pt>
                <c:pt idx="6">
                  <c:v>36.0825</c:v>
                </c:pt>
                <c:pt idx="7">
                  <c:v>37.84385</c:v>
                </c:pt>
                <c:pt idx="8">
                  <c:v>36.736</c:v>
                </c:pt>
                <c:pt idx="9">
                  <c:v>39.76</c:v>
                </c:pt>
                <c:pt idx="10">
                  <c:v>36.48</c:v>
                </c:pt>
                <c:pt idx="11">
                  <c:v>51.192</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'qyr-2022'!$D$207:$O$207</c:f>
              <c:numCache>
                <c:formatCode>_ * #,##0_ ;_ * \-#,##0_ ;_ * "-"??_ ;_ @_ </c:formatCode>
                <c:ptCount val="12"/>
                <c:pt idx="0">
                  <c:v>48</c:v>
                </c:pt>
                <c:pt idx="1">
                  <c:v>55</c:v>
                </c:pt>
                <c:pt idx="2">
                  <c:v>50</c:v>
                </c:pt>
                <c:pt idx="3">
                  <c:v>55</c:v>
                </c:pt>
                <c:pt idx="4">
                  <c:v>61</c:v>
                </c:pt>
                <c:pt idx="5">
                  <c:v>56.0064</c:v>
                </c:pt>
                <c:pt idx="6">
                  <c:v>59.6016</c:v>
                </c:pt>
                <c:pt idx="7">
                  <c:v>66.232</c:v>
                </c:pt>
                <c:pt idx="8">
                  <c:v>71.5572</c:v>
                </c:pt>
                <c:pt idx="9">
                  <c:v>75.1248</c:v>
                </c:pt>
                <c:pt idx="10">
                  <c:v>79</c:v>
                </c:pt>
                <c:pt idx="11">
                  <c:v>84</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'qyr-2022'!$D$208:$O$208</c:f>
              <c:numCache>
                <c:formatCode>_ * #,##0_ ;_ * \-#,##0_ ;_ * "-"??_ ;_ @_ </c:formatCode>
                <c:ptCount val="12"/>
                <c:pt idx="0">
                  <c:v>58.4188</c:v>
                </c:pt>
                <c:pt idx="1">
                  <c:v>78.4368</c:v>
                </c:pt>
                <c:pt idx="2">
                  <c:v>56.378</c:v>
                </c:pt>
                <c:pt idx="3">
                  <c:v>71.768</c:v>
                </c:pt>
                <c:pt idx="4">
                  <c:v>87.8408</c:v>
                </c:pt>
                <c:pt idx="5">
                  <c:v>99.7344</c:v>
                </c:pt>
                <c:pt idx="6">
                  <c:v>105.5216</c:v>
                </c:pt>
                <c:pt idx="7">
                  <c:v>128.168</c:v>
                </c:pt>
                <c:pt idx="8">
                  <c:v>146.5876</c:v>
                </c:pt>
                <c:pt idx="9">
                  <c:v>159.816</c:v>
                </c:pt>
                <c:pt idx="10">
                  <c:v>164.416</c:v>
                </c:pt>
                <c:pt idx="11">
                  <c:v>177.1712</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'qyr-2022'!$D$209:$O$209</c:f>
              <c:numCache>
                <c:formatCode>_ * #,##0_ ;_ * \-#,##0_ ;_ * "-"??_ ;_ @_ </c:formatCode>
                <c:ptCount val="12"/>
                <c:pt idx="0">
                  <c:v>18.37464</c:v>
                </c:pt>
                <c:pt idx="1">
                  <c:v>19.94336</c:v>
                </c:pt>
                <c:pt idx="2">
                  <c:v>17.650992</c:v>
                </c:pt>
                <c:pt idx="3">
                  <c:v>18.5248</c:v>
                </c:pt>
                <c:pt idx="4">
                  <c:v>21.0541666666667</c:v>
                </c:pt>
                <c:pt idx="5">
                  <c:v>22.4181304347826</c:v>
                </c:pt>
                <c:pt idx="6">
                  <c:v>23.1935454545455</c:v>
                </c:pt>
                <c:pt idx="7">
                  <c:v>26.6254761904762</c:v>
                </c:pt>
                <c:pt idx="8">
                  <c:v>28.3798048780488</c:v>
                </c:pt>
                <c:pt idx="9">
                  <c:v>32.8486315789474</c:v>
                </c:pt>
                <c:pt idx="10">
                  <c:v>34.6111111111111</c:v>
                </c:pt>
                <c:pt idx="11">
                  <c:v>29.598</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'qyr-2022'!$D$205:$O$205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'qyr-2022'!$D$210:$O$210</c:f>
              <c:numCache>
                <c:formatCode>_ * #,##0_ ;_ * \-#,##0_ ;_ * "-"??_ ;_ @_ </c:formatCode>
                <c:ptCount val="12"/>
                <c:pt idx="0">
                  <c:v>43.62928</c:v>
                </c:pt>
                <c:pt idx="1">
                  <c:v>50.6600533333333</c:v>
                </c:pt>
                <c:pt idx="2">
                  <c:v>42.6629973333333</c:v>
                </c:pt>
                <c:pt idx="3">
                  <c:v>47.9296</c:v>
                </c:pt>
                <c:pt idx="4">
                  <c:v>53.9780555555556</c:v>
                </c:pt>
                <c:pt idx="5">
                  <c:v>60.2153553223388</c:v>
                </c:pt>
                <c:pt idx="6">
                  <c:v>69.5365944055944</c:v>
                </c:pt>
                <c:pt idx="7">
                  <c:v>89.6771635610766</c:v>
                </c:pt>
                <c:pt idx="8">
                  <c:v>107.712859465738</c:v>
                </c:pt>
                <c:pt idx="9">
                  <c:v>122.126715789474</c:v>
                </c:pt>
                <c:pt idx="10">
                  <c:v>132.113637426901</c:v>
                </c:pt>
                <c:pt idx="11">
                  <c:v>143.265555555556</c:v>
                </c:pt>
              </c:numCache>
            </c:numRef>
          </c:val>
        </c:ser>
        <c:dLbls>
          <c:showLegendKey val="0"/>
          <c:showVal val="0"/>
          <c:showCatName val="0"/>
          <c:showSerName val="0"/>
          <c:showPercent val="0"/>
          <c:showBubbleSize val="0"/>
        </c:dLbls>
        <c:gapWidth val="45"/>
        <c:overlap val="100"/>
        <c:axId val="561257088"/>
        <c:axId val="561267072"/>
      </c:barChart>
      <c:catAx>
        <c:axId val="5612570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61267072"/>
        <c:crosses val="autoZero"/>
        <c:auto val="1"/>
        <c:lblAlgn val="ctr"/>
        <c:lblOffset val="100"/>
        <c:noMultiLvlLbl val="0"/>
      </c:catAx>
      <c:valAx>
        <c:axId val="561267072"/>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125708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'qyr-2022'!$B$93</c:f>
              <c:strCache>
                <c:ptCount val="1"/>
                <c:pt idx="0">
                  <c:v>Type 1</c:v>
                </c:pt>
              </c:strCache>
            </c:strRef>
          </c:tx>
          <c:spPr>
            <a:ln w="28575" cap="rnd" cmpd="sng" algn="ctr">
              <a:solidFill>
                <a:schemeClr val="accent6">
                  <a:lumMod val="50000"/>
                </a:schemeClr>
              </a:solidFill>
              <a:prstDash val="solid"/>
              <a:round/>
            </a:ln>
            <a:effectLst/>
          </c:spPr>
          <c:marker>
            <c:symbol val="none"/>
          </c:marker>
          <c:dLbls>
            <c:delete val="1"/>
          </c:dLbls>
          <c:cat>
            <c:numRef>
              <c:f>'qyr-2022'!$D$92:$O$92</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'qyr-2022'!$D$93:$O$93</c:f>
              <c:numCache>
                <c:formatCode>_(* #,##0.00_);_(* \(#,##0.00\);_(* "-"??_);_(@_)</c:formatCode>
                <c:ptCount val="12"/>
                <c:pt idx="0">
                  <c:v>33.8887323943662</c:v>
                </c:pt>
                <c:pt idx="1">
                  <c:v>31</c:v>
                </c:pt>
                <c:pt idx="2">
                  <c:v>28</c:v>
                </c:pt>
                <c:pt idx="3">
                  <c:v>33</c:v>
                </c:pt>
                <c:pt idx="4">
                  <c:v>35</c:v>
                </c:pt>
                <c:pt idx="5">
                  <c:v>32</c:v>
                </c:pt>
                <c:pt idx="6">
                  <c:v>30</c:v>
                </c:pt>
                <c:pt idx="7">
                  <c:v>33.1</c:v>
                </c:pt>
                <c:pt idx="8">
                  <c:v>34.6</c:v>
                </c:pt>
                <c:pt idx="9">
                  <c:v>32.7</c:v>
                </c:pt>
                <c:pt idx="10">
                  <c:v>31.4</c:v>
                </c:pt>
                <c:pt idx="11">
                  <c:v>32.7</c:v>
                </c:pt>
              </c:numCache>
            </c:numRef>
          </c:val>
          <c:smooth val="0"/>
        </c:ser>
        <c:ser>
          <c:idx val="1"/>
          <c:order val="1"/>
          <c:tx>
            <c:strRef>
              <c:f>'qyr-2022'!$B$94</c:f>
              <c:strCache>
                <c:ptCount val="1"/>
                <c:pt idx="0">
                  <c:v>Type 2</c:v>
                </c:pt>
              </c:strCache>
            </c:strRef>
          </c:tx>
          <c:spPr>
            <a:ln w="28575" cap="rnd" cmpd="sng" algn="ctr">
              <a:solidFill>
                <a:schemeClr val="tx2">
                  <a:lumMod val="75000"/>
                </a:schemeClr>
              </a:solidFill>
              <a:prstDash val="solid"/>
              <a:round/>
            </a:ln>
            <a:effectLst/>
          </c:spPr>
          <c:marker>
            <c:symbol val="none"/>
          </c:marker>
          <c:dLbls>
            <c:delete val="1"/>
          </c:dLbls>
          <c:cat>
            <c:numRef>
              <c:f>'qyr-2022'!$D$92:$O$92</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'qyr-2022'!$D$94:$O$94</c:f>
              <c:numCache>
                <c:formatCode>_(* #,##0.00_);_(* \(#,##0.00\);_(* "-"??_);_(@_)</c:formatCode>
                <c:ptCount val="12"/>
                <c:pt idx="0">
                  <c:v>28</c:v>
                </c:pt>
                <c:pt idx="1">
                  <c:v>30</c:v>
                </c:pt>
                <c:pt idx="2">
                  <c:v>27</c:v>
                </c:pt>
                <c:pt idx="3">
                  <c:v>34</c:v>
                </c:pt>
                <c:pt idx="4">
                  <c:v>33</c:v>
                </c:pt>
                <c:pt idx="5">
                  <c:v>30.4</c:v>
                </c:pt>
                <c:pt idx="6">
                  <c:v>28.4</c:v>
                </c:pt>
                <c:pt idx="7">
                  <c:v>29.6</c:v>
                </c:pt>
                <c:pt idx="8">
                  <c:v>30.4</c:v>
                </c:pt>
                <c:pt idx="9">
                  <c:v>29.1</c:v>
                </c:pt>
                <c:pt idx="10">
                  <c:v>27.6</c:v>
                </c:pt>
                <c:pt idx="11">
                  <c:v>26.4</c:v>
                </c:pt>
              </c:numCache>
            </c:numRef>
          </c:val>
          <c:smooth val="0"/>
        </c:ser>
        <c:ser>
          <c:idx val="2"/>
          <c:order val="2"/>
          <c:tx>
            <c:strRef>
              <c:f>'qyr-2022'!$B$95</c:f>
              <c:strCache>
                <c:ptCount val="1"/>
                <c:pt idx="0">
                  <c:v>Type 3</c:v>
                </c:pt>
              </c:strCache>
            </c:strRef>
          </c:tx>
          <c:spPr>
            <a:ln w="28575" cap="rnd" cmpd="sng" algn="ctr">
              <a:solidFill>
                <a:schemeClr val="accent3">
                  <a:lumMod val="75000"/>
                </a:schemeClr>
              </a:solidFill>
              <a:prstDash val="solid"/>
              <a:round/>
            </a:ln>
            <a:effectLst/>
          </c:spPr>
          <c:marker>
            <c:symbol val="none"/>
          </c:marker>
          <c:dLbls>
            <c:delete val="1"/>
          </c:dLbls>
          <c:cat>
            <c:numRef>
              <c:f>'qyr-2022'!$D$92:$O$92</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'qyr-2022'!$D$95:$O$95</c:f>
              <c:numCache>
                <c:formatCode>_(* #,##0.00_);_(* \(#,##0.00\);_(* "-"??_);_(@_)</c:formatCode>
                <c:ptCount val="12"/>
                <c:pt idx="0">
                  <c:v>11.2175273865415</c:v>
                </c:pt>
                <c:pt idx="1">
                  <c:v>13.1288738629961</c:v>
                </c:pt>
                <c:pt idx="2">
                  <c:v>14.4185655753596</c:v>
                </c:pt>
                <c:pt idx="3">
                  <c:v>13.0688578227246</c:v>
                </c:pt>
                <c:pt idx="4">
                  <c:v>15.1170491520055</c:v>
                </c:pt>
                <c:pt idx="5">
                  <c:v>14.7852147852148</c:v>
                </c:pt>
                <c:pt idx="6">
                  <c:v>15.2040449018771</c:v>
                </c:pt>
                <c:pt idx="7">
                  <c:v>17.5551267916207</c:v>
                </c:pt>
                <c:pt idx="8">
                  <c:v>19.4196870667459</c:v>
                </c:pt>
                <c:pt idx="9">
                  <c:v>21.6569170771757</c:v>
                </c:pt>
                <c:pt idx="10">
                  <c:v>23.6746422707014</c:v>
                </c:pt>
                <c:pt idx="11">
                  <c:v>28.3826677222613</c:v>
                </c:pt>
              </c:numCache>
            </c:numRef>
          </c:val>
          <c:smooth val="0"/>
        </c:ser>
        <c:dLbls>
          <c:showLegendKey val="0"/>
          <c:showVal val="0"/>
          <c:showCatName val="0"/>
          <c:showSerName val="0"/>
          <c:showPercent val="0"/>
          <c:showBubbleSize val="0"/>
        </c:dLbls>
        <c:marker val="0"/>
        <c:smooth val="0"/>
        <c:axId val="561302144"/>
        <c:axId val="566559104"/>
      </c:lineChart>
      <c:catAx>
        <c:axId val="5613021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Arial" panose="020B0604020202020204" pitchFamily="2" charset="0"/>
                <a:ea typeface="宋体" panose="02010600030101010101" charset="-122"/>
                <a:cs typeface="+mn-cs"/>
              </a:defRPr>
            </a:pPr>
          </a:p>
        </c:txPr>
        <c:crossAx val="566559104"/>
        <c:crosses val="autoZero"/>
        <c:auto val="1"/>
        <c:lblAlgn val="ctr"/>
        <c:lblOffset val="100"/>
        <c:noMultiLvlLbl val="0"/>
      </c:catAx>
      <c:valAx>
        <c:axId val="566559104"/>
        <c:scaling>
          <c:orientation val="minMax"/>
        </c:scaling>
        <c:delete val="1"/>
        <c:axPos val="l"/>
        <c:majorGridlines>
          <c:spPr>
            <a:ln w="9525" cap="flat" cmpd="sng" algn="ctr">
              <a:noFill/>
              <a:prstDash val="solid"/>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1302144"/>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2017</c:v>
                </c:pt>
                <c:pt idx="1">
                  <c:v>2018</c:v>
                </c:pt>
                <c:pt idx="2">
                  <c:v>2019</c:v>
                </c:pt>
                <c:pt idx="3">
                  <c:v>2020</c:v>
                </c:pt>
                <c:pt idx="4">
                  <c:v>2021</c:v>
                </c:pt>
                <c:pt idx="5">
                  <c:v>2022</c:v>
                </c:pt>
                <c:pt idx="6">
                  <c:v>2023</c:v>
                </c:pt>
                <c:pt idx="7">
                  <c:v>2024</c:v>
                </c:pt>
                <c:pt idx="8">
                  <c:v>2025</c:v>
                </c:pt>
                <c:pt idx="9">
                  <c:v>2026</c:v>
                </c:pt>
                <c:pt idx="10">
                  <c:v>2027</c:v>
                </c:pt>
                <c:pt idx="11">
                  <c:v>2028</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2017</c:v>
                </c:pt>
                <c:pt idx="1">
                  <c:v>2018</c:v>
                </c:pt>
                <c:pt idx="2">
                  <c:v>2019</c:v>
                </c:pt>
                <c:pt idx="3">
                  <c:v>2020</c:v>
                </c:pt>
                <c:pt idx="4">
                  <c:v>2021</c:v>
                </c:pt>
                <c:pt idx="5">
                  <c:v>2022</c:v>
                </c:pt>
                <c:pt idx="6">
                  <c:v>2023</c:v>
                </c:pt>
                <c:pt idx="7">
                  <c:v>2024</c:v>
                </c:pt>
                <c:pt idx="8">
                  <c:v>2025</c:v>
                </c:pt>
                <c:pt idx="9">
                  <c:v>2026</c:v>
                </c:pt>
                <c:pt idx="10">
                  <c:v>2027</c:v>
                </c:pt>
                <c:pt idx="11">
                  <c:v>2028</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dLbls>
          <c:showLegendKey val="0"/>
          <c:showVal val="0"/>
          <c:showCatName val="0"/>
          <c:showSerName val="0"/>
          <c:showPercent val="0"/>
          <c:showBubbleSize val="0"/>
        </c:dLbls>
        <c:gapWidth val="150"/>
        <c:overlap val="100"/>
        <c:axId val="566631808"/>
        <c:axId val="566637696"/>
      </c:barChart>
      <c:catAx>
        <c:axId val="5666318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Arial" panose="020B0604020202020204" pitchFamily="2" charset="0"/>
                <a:ea typeface="+mn-ea"/>
                <a:cs typeface="Arial" panose="020B0604020202020204" pitchFamily="2" charset="0"/>
              </a:defRPr>
            </a:pPr>
          </a:p>
        </c:txPr>
        <c:crossAx val="566637696"/>
        <c:crosses val="autoZero"/>
        <c:auto val="1"/>
        <c:lblAlgn val="ctr"/>
        <c:lblOffset val="100"/>
        <c:noMultiLvlLbl val="0"/>
      </c:catAx>
      <c:valAx>
        <c:axId val="566637696"/>
        <c:scaling>
          <c:orientation val="minMax"/>
        </c:scaling>
        <c:delete val="1"/>
        <c:axPos val="l"/>
        <c:majorGridlines>
          <c:spPr>
            <a:ln w="9525" cap="flat" cmpd="sng" algn="ctr">
              <a:noFill/>
              <a:prstDash val="solid"/>
              <a:round/>
            </a:ln>
            <a:effectLst/>
          </c:spPr>
        </c:majorGridlines>
        <c:numFmt formatCode="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663180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E7A17F-E0E5-4380-86AF-A36FFDBA0A80}">
  <ds:schemaRefs/>
</ds:datastoreItem>
</file>

<file path=docProps/app.xml><?xml version="1.0" encoding="utf-8"?>
<Properties xmlns="http://schemas.openxmlformats.org/officeDocument/2006/extended-properties" xmlns:vt="http://schemas.openxmlformats.org/officeDocument/2006/docPropsVTypes">
  <Template>Normal</Template>
  <Pages>117</Pages>
  <Words>18427</Words>
  <Characters>95788</Characters>
  <Lines>1036</Lines>
  <Paragraphs>291</Paragraphs>
  <TotalTime>2</TotalTime>
  <ScaleCrop>false</ScaleCrop>
  <LinksUpToDate>false</LinksUpToDate>
  <CharactersWithSpaces>108549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2022-02-22T07:47:00Z</dcterms:created>
  <dc:creator>yangj</dc:creator>
  <cp:lastModifiedBy>qyr</cp:lastModifiedBy>
  <dcterms:modified xsi:type="dcterms:W3CDTF">2024-07-02T08:34:24Z</dcterms:modified>
  <cp:revision>208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AB4EC438FFA94E689131A116D3A042F1_13</vt:lpwstr>
  </property>
</Properties>
</file>