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57FA39">
      <w:pPr>
        <w:keepNext w:val="0"/>
        <w:keepLines w:val="0"/>
        <w:pageBreakBefore w:val="0"/>
        <w:widowControl w:val="0"/>
        <w:kinsoku/>
        <w:wordWrap/>
        <w:overflowPunct/>
        <w:topLinePunct w:val="0"/>
        <w:autoSpaceDE/>
        <w:autoSpaceDN/>
        <w:bidi w:val="0"/>
        <w:adjustRightInd/>
        <w:snapToGrid/>
        <w:spacing w:line="360" w:lineRule="auto"/>
        <w:ind w:firstLine="480"/>
        <w:jc w:val="center"/>
        <w:textAlignment w:val="auto"/>
        <w:rPr>
          <w:rFonts w:hint="default" w:ascii="仿宋" w:hAnsi="仿宋" w:eastAsia="仿宋" w:cs="仿宋"/>
          <w:b/>
          <w:bCs/>
          <w:color w:val="000000"/>
          <w:sz w:val="44"/>
          <w:szCs w:val="44"/>
          <w:lang w:val="en-US" w:eastAsia="zh-CN"/>
        </w:rPr>
      </w:pPr>
      <w:r>
        <w:rPr>
          <w:rFonts w:hint="eastAsia" w:ascii="仿宋" w:hAnsi="仿宋" w:eastAsia="仿宋" w:cs="仿宋"/>
          <w:b/>
          <w:bCs/>
          <w:color w:val="000000"/>
          <w:sz w:val="44"/>
          <w:szCs w:val="44"/>
          <w:lang w:val="en-US" w:eastAsia="zh-CN"/>
        </w:rPr>
        <w:t>公路建设</w:t>
      </w:r>
      <w:r>
        <w:rPr>
          <w:rFonts w:hint="eastAsia" w:ascii="仿宋" w:hAnsi="仿宋" w:eastAsia="仿宋" w:cs="仿宋"/>
          <w:b/>
          <w:bCs/>
          <w:color w:val="000000"/>
          <w:sz w:val="44"/>
          <w:szCs w:val="44"/>
        </w:rPr>
        <w:t>项目可行性研究报告</w:t>
      </w:r>
      <w:r>
        <w:rPr>
          <w:rFonts w:hint="eastAsia" w:ascii="仿宋" w:hAnsi="仿宋" w:eastAsia="仿宋" w:cs="仿宋"/>
          <w:b/>
          <w:bCs/>
          <w:color w:val="000000"/>
          <w:sz w:val="44"/>
          <w:szCs w:val="44"/>
          <w:lang w:val="en-US" w:eastAsia="zh-CN"/>
        </w:rPr>
        <w:t>-内蒙古重点项目</w:t>
      </w:r>
    </w:p>
    <w:p w14:paraId="5C861A57">
      <w:pPr>
        <w:numPr>
          <w:ilvl w:val="0"/>
          <w:numId w:val="0"/>
        </w:numPr>
        <w:ind w:firstLine="562"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bCs/>
          <w:kern w:val="2"/>
          <w:sz w:val="28"/>
          <w:szCs w:val="28"/>
          <w:lang w:val="en-US" w:eastAsia="zh-CN" w:bidi="ar-SA"/>
        </w:rPr>
        <w:t>1、</w:t>
      </w:r>
      <w:r>
        <w:rPr>
          <w:rFonts w:hint="eastAsia" w:ascii="仿宋" w:hAnsi="仿宋" w:eastAsia="仿宋" w:cs="仿宋"/>
          <w:b/>
          <w:bCs/>
          <w:sz w:val="28"/>
          <w:szCs w:val="28"/>
          <w:lang w:val="en-US" w:eastAsia="zh-CN"/>
        </w:rPr>
        <w:t>建设目标</w:t>
      </w:r>
    </w:p>
    <w:p w14:paraId="3B39E2B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建成覆盖广泛、功能完备、集约高效、绿色智能、安全可靠的现代化高质量国家公路网，形成多中心网络化路网格局</w:t>
      </w:r>
      <w:bookmarkStart w:id="0" w:name="_GoBack"/>
      <w:bookmarkEnd w:id="0"/>
      <w:r>
        <w:rPr>
          <w:rFonts w:hint="eastAsia" w:ascii="仿宋" w:hAnsi="仿宋" w:eastAsia="仿宋" w:cs="仿宋"/>
          <w:b w:val="0"/>
          <w:bCs w:val="0"/>
          <w:sz w:val="28"/>
          <w:szCs w:val="28"/>
          <w:lang w:val="en-US" w:eastAsia="zh-CN"/>
        </w:rPr>
        <w:t>，实现国际省际互联互通、城市群间多路连通、城市群城际便捷畅通、地级城市高速畅达、县级节点全面覆盖、沿边沿海公路连续贯通。通过高速公路建设优化路网结构，提升道路通行能力，确保车辆能够快速、顺畅地到达目的地，缩短地区间的时间距离，减少交通拥堵，提高交通运输的整体效率。连接各大经济区、大中城市和交通枢纽，形成高效的物流通道加速经济要素的流动和资源的配置，推动相关行业的协同发展，促进产业升级和区域经济的发展。</w:t>
      </w:r>
    </w:p>
    <w:p w14:paraId="57FA6992">
      <w:pPr>
        <w:numPr>
          <w:ilvl w:val="0"/>
          <w:numId w:val="0"/>
        </w:numPr>
        <w:ind w:firstLine="562" w:firstLineChars="200"/>
        <w:jc w:val="left"/>
        <w:rPr>
          <w:rFonts w:hint="default" w:ascii="仿宋" w:hAnsi="仿宋" w:eastAsia="仿宋" w:cs="仿宋"/>
          <w:b/>
          <w:bCs/>
          <w:sz w:val="28"/>
          <w:szCs w:val="28"/>
          <w:lang w:val="en-US" w:eastAsia="zh-CN"/>
        </w:rPr>
      </w:pPr>
      <w:r>
        <w:rPr>
          <w:rFonts w:hint="default" w:ascii="仿宋" w:hAnsi="仿宋" w:eastAsia="仿宋" w:cs="仿宋"/>
          <w:b/>
          <w:bCs/>
          <w:kern w:val="2"/>
          <w:sz w:val="28"/>
          <w:szCs w:val="28"/>
          <w:lang w:val="en-US" w:eastAsia="zh-CN" w:bidi="ar-SA"/>
        </w:rPr>
        <w:t>2、</w:t>
      </w:r>
      <w:r>
        <w:rPr>
          <w:rFonts w:hint="eastAsia" w:ascii="仿宋" w:hAnsi="仿宋" w:eastAsia="仿宋" w:cs="仿宋"/>
          <w:b/>
          <w:bCs/>
          <w:sz w:val="28"/>
          <w:szCs w:val="28"/>
          <w:lang w:val="en-US" w:eastAsia="zh-CN"/>
        </w:rPr>
        <w:t>发展背景</w:t>
      </w:r>
    </w:p>
    <w:p w14:paraId="70023CB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高速公路是指能适应年平均昼夜小客车交通量为25000辆以上、具有特别重要政治和经济意义的、专供汽车分车道高速行驶并全部控制出入的公路，是现代化公路运输中新型的运输载体，也是国民经济发展到一定阶段的必然产物。本世纪初，特别是二战以后，随着世界经济的复苏及高速汽车的大量生产，导致商品流通频率的迅速增加，客货运输流量急剧膨涨，一些国家不得不致力于改善交通条件，以适应经济迅猛发展的需要。于是，运输能力巨大的高速公路应运而生并迅速发展，在世界综合运输体系中逐渐起到骨干作用，显示了巨大的社会、经济效益。</w:t>
      </w:r>
    </w:p>
    <w:p w14:paraId="1DFA512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我国内地高速公路的起步比发达国家整整晚了半个世纪，到20世纪80年代中期，我国才开始高速公路的前身——汽车专用公路的探索。改革开放初期，随着我国国民经济的快速发展，公路客货运输量急剧增加，公路建设长期滞后所产生的后果充分暴露出来。20世纪80年代初，交通部开始着手收集和研究发达国家解决干线公路交通拥堵问题的经验，并对我国主要干线公路交通存在的主要问题进行研究。我国高速公路正是在这样的背景下酝酿产生的。</w:t>
      </w:r>
    </w:p>
    <w:p w14:paraId="1030B50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经过改革开放以来四十余年的发展，我国公路交通运输历经了从“瓶颈制约”到“总体缓解”，再到“基本适应”“适度超前”的发展历程，公路规模总量已位居世界前列，其中高速公路里程已稳居世界第一位。到2020年底，高速公路总里程达15.5万公里，国家高速公路网主线基本建成，覆盖约99%的城镇人口20万以上城市及地级行政中心。</w:t>
      </w:r>
    </w:p>
    <w:p w14:paraId="6C71E6C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现在，高速公路已经现代交通运输领域的重要组成部分，具有快捷、安全和高效的特点。随着社会经济的快速发展，人们对交通运输的需求也不断增长，因此高速公路建设成为了政府的重点项目之一。</w:t>
      </w:r>
    </w:p>
    <w:p w14:paraId="6F2D28DF">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3、项目发展的重要性</w:t>
      </w:r>
    </w:p>
    <w:p w14:paraId="31D1802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高速公路的建设与发展被广泛认为是现代交通建设的重要组成部分。高速公路作为一种快速、安全的交通方式，对经济发展具有重要意义。</w:t>
      </w:r>
    </w:p>
    <w:p w14:paraId="6832E36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（1）提升交通效率</w:t>
      </w:r>
    </w:p>
    <w:p w14:paraId="26F1E68C">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高速公路的建设可以大大提升交通效率，缩短了地区之间的距离和时间成本，促进了流通速度和流通效率的提升。这样不仅能够促进流通领域的高效运行，也能够为各行各业提供更迅速的物流配送，降低物流成本，提高整体效益。</w:t>
      </w:r>
    </w:p>
    <w:p w14:paraId="09AE4BF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（2）拉动投资与就业</w:t>
      </w:r>
    </w:p>
    <w:p w14:paraId="45D11C4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高速公路的建设需要大量的资金和劳动力投入，推动了相关基础设施的建设和市场需求的扩大。这无疑会拉动相关行业的投资和就业，从而刺激经济的持续增长。高速公路的开通也为沿线地区带来了新的发展机遇，吸引了更多的投资和人才流入，进一步促进当地经济的繁荣。</w:t>
      </w:r>
    </w:p>
    <w:p w14:paraId="645D7AD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（3）促进区域一体化</w:t>
      </w:r>
    </w:p>
    <w:p w14:paraId="109690F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高速公路作为地区之间最主要的交通通道之一，能够加强地区之间的联系，推动区域间经济、文化和社会的一体化发展。通过方便快捷的交通，人员和资源的跨越省界流动将会增多，促进了各地之间的互动与交流，实现了资源优化配置和市场的扩大。</w:t>
      </w:r>
    </w:p>
    <w:p w14:paraId="0D02B55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（4）促进城乡一体化</w:t>
      </w:r>
    </w:p>
    <w:p w14:paraId="084023A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高速公路的建设也带动了城乡一体化的发展。传统上，由于交通不便，农村地区往往面临着资源匮乏、市场狭窄等问题。而高速公路的开通改变了这一状况，连接了城市与农村，使得农产品和农村劳动力可以快速进入城市市场，从而提升了农村地区的发展潜力，促进了城乡经济的融合与发展。</w:t>
      </w:r>
    </w:p>
    <w:p w14:paraId="585B9F8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（5）推动区域产业结构升级</w:t>
      </w:r>
    </w:p>
    <w:p w14:paraId="15CEC05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高速公路的建设也有助于推动区域产业结构的升级。高速公路的畅通不仅可以加快资源和产品流通速度，也可以促进产业的协同发展。在高速公路的便利下，地方产业可以更便捷地融入全国和全球的产业链，吸引更多优质资源和资本投入，提高产业核心竞争力，推动整个区域产业结构的优化和升级。</w:t>
      </w:r>
    </w:p>
    <w:p w14:paraId="0A04288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（6）促进旅游业发展</w:t>
      </w:r>
    </w:p>
    <w:p w14:paraId="276868F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高速公路的建设也为旅游业的发展提供了便利。高速公路打通了各个景点和旅游区域之间的交通，使得游客能够更加方便快捷地到达目的地。这不仅提高了旅游业的吸引力和竞争力，同时也带动了相关产业的增长，如酒店、餐饮、休闲娱乐等服务业的蓬勃发展。</w:t>
      </w:r>
    </w:p>
    <w:p w14:paraId="4A4683B5">
      <w:pPr>
        <w:numPr>
          <w:ilvl w:val="0"/>
          <w:numId w:val="0"/>
        </w:numPr>
        <w:ind w:firstLine="562" w:firstLineChars="200"/>
        <w:jc w:val="left"/>
        <w:rPr>
          <w:rFonts w:hint="default" w:ascii="仿宋" w:hAnsi="仿宋" w:eastAsia="仿宋" w:cs="仿宋"/>
          <w:b/>
          <w:bCs/>
          <w:sz w:val="28"/>
          <w:szCs w:val="28"/>
          <w:lang w:val="en-US" w:eastAsia="zh-CN"/>
        </w:rPr>
      </w:pPr>
      <w:r>
        <w:rPr>
          <w:rFonts w:hint="eastAsia" w:ascii="仿宋" w:hAnsi="仿宋" w:eastAsia="仿宋" w:cs="仿宋"/>
          <w:b/>
          <w:bCs/>
          <w:sz w:val="28"/>
          <w:szCs w:val="28"/>
          <w:lang w:val="en-US" w:eastAsia="zh-CN"/>
        </w:rPr>
        <w:t>4、项目发展方向及趋势</w:t>
      </w:r>
    </w:p>
    <w:p w14:paraId="78B841A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高速公路作为现代交通体系的重要组成部分，以其高速、安全、便捷的特点，成为连接城市和区域的重要纽带。随着国民经济的持续发展和人民生活水平的提高，高速公路行业迎来了前所未有的发展机遇。当前，我国高速公路行业发展迅速，路网规模不断扩大，智能化水平不断提高。据统计，截至2023年，我国高速公路总里程已达到一定规模，智慧高速公路投资规模也逐年增长。其中，新建领域和改造及维护领域的投资均呈现增长态势。然而，随着债务规模的不断扩大和造价成本的提高，高速公路行业也面临着一定的经营压力。</w:t>
      </w:r>
    </w:p>
    <w:p w14:paraId="4572C73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车辆保有量的持续增长和人们对交通出行需求的不断增加，高速公路市场规模不断扩大。特别是在智慧高速公路领域，随着技术的不断成熟和应用场景的拓展，市场规模有望持续增长。此外，高速公路行业的多元化投资和跨界经营也为市场规模的扩大提供了新的动力。</w:t>
      </w:r>
    </w:p>
    <w:p w14:paraId="51BA6453">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未来，高速公路产业发展趋势如下：</w:t>
      </w:r>
    </w:p>
    <w:p w14:paraId="16F0F644">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智能化转型：随着信息技术的深度融合，高速公路行业正步入智能化时代。智能化转型不仅体现在运营管理上，还深入到建设施工、安全监管等各个环节。例如，3D路面摊铺技术、智能无人收费机器人系统等的应用，将显著提升施工质量和通行效率。</w:t>
      </w:r>
    </w:p>
    <w:p w14:paraId="14727A60">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绿色低碳发展：在“双碳”目标下，高速公路行业将更加注重绿色低碳发展。通过采用分布式光伏发电等绿色能源，减少碳排放，推动行业的可持续发展。</w:t>
      </w:r>
    </w:p>
    <w:p w14:paraId="07CADA9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区域均衡发展：随着东部路网的基本建成，未来高速公路网络的发展中心将向西移动。中西部地区将成为高速公路建设的重要区域，推动区域经济的均衡发展。</w:t>
      </w:r>
    </w:p>
    <w:p w14:paraId="105983C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行业整合与变革：随着市场竞争的加剧和政策的引导，高速公路行业将加速整合与变革。优势企业将通过并购重组等方式扩大规模、提升竞争力;同时，行业也将出现更多的新业态和新模式。</w:t>
      </w:r>
    </w:p>
    <w:p w14:paraId="2D80DE40">
      <w:pPr>
        <w:jc w:val="left"/>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0F3925AE">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一、</w:t>
      </w:r>
      <w:r>
        <w:rPr>
          <w:rFonts w:hint="eastAsia" w:ascii="仿宋" w:hAnsi="仿宋" w:eastAsia="仿宋" w:cs="仿宋"/>
          <w:b/>
          <w:bCs/>
          <w:sz w:val="28"/>
          <w:szCs w:val="28"/>
        </w:rPr>
        <w:t>概论</w:t>
      </w:r>
    </w:p>
    <w:p w14:paraId="687F5127">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二、</w:t>
      </w:r>
      <w:r>
        <w:rPr>
          <w:rFonts w:hint="eastAsia" w:ascii="仿宋" w:hAnsi="仿宋" w:eastAsia="仿宋" w:cs="仿宋"/>
          <w:b/>
          <w:bCs/>
          <w:sz w:val="28"/>
          <w:szCs w:val="28"/>
        </w:rPr>
        <w:t>项目建设背景及必要性</w:t>
      </w:r>
    </w:p>
    <w:p w14:paraId="67F71C7C">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三、</w:t>
      </w:r>
      <w:r>
        <w:rPr>
          <w:rFonts w:hint="eastAsia" w:ascii="仿宋" w:hAnsi="仿宋" w:eastAsia="仿宋" w:cs="仿宋"/>
          <w:b/>
          <w:bCs/>
          <w:sz w:val="28"/>
          <w:szCs w:val="28"/>
        </w:rPr>
        <w:t>项目需求分析与产出方案</w:t>
      </w:r>
    </w:p>
    <w:p w14:paraId="38D533E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四、</w:t>
      </w:r>
      <w:r>
        <w:rPr>
          <w:rFonts w:hint="eastAsia" w:ascii="仿宋" w:hAnsi="仿宋" w:eastAsia="仿宋" w:cs="仿宋"/>
          <w:b/>
          <w:bCs/>
          <w:sz w:val="28"/>
          <w:szCs w:val="28"/>
        </w:rPr>
        <w:t>项目选址与要素保障</w:t>
      </w:r>
    </w:p>
    <w:p w14:paraId="0FED6EED">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五、</w:t>
      </w:r>
      <w:r>
        <w:rPr>
          <w:rFonts w:hint="eastAsia" w:ascii="仿宋" w:hAnsi="仿宋" w:eastAsia="仿宋" w:cs="仿宋"/>
          <w:b/>
          <w:bCs/>
          <w:sz w:val="28"/>
          <w:szCs w:val="28"/>
        </w:rPr>
        <w:t>建设方案</w:t>
      </w:r>
    </w:p>
    <w:p w14:paraId="6E80D28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六、</w:t>
      </w:r>
      <w:r>
        <w:rPr>
          <w:rFonts w:hint="eastAsia" w:ascii="仿宋" w:hAnsi="仿宋" w:eastAsia="仿宋" w:cs="仿宋"/>
          <w:b/>
          <w:bCs/>
          <w:sz w:val="28"/>
          <w:szCs w:val="28"/>
        </w:rPr>
        <w:t>项目运营方案</w:t>
      </w:r>
    </w:p>
    <w:p w14:paraId="6C0BAA54">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七、</w:t>
      </w:r>
      <w:r>
        <w:rPr>
          <w:rFonts w:hint="eastAsia" w:ascii="仿宋" w:hAnsi="仿宋" w:eastAsia="仿宋" w:cs="仿宋"/>
          <w:b/>
          <w:bCs/>
          <w:sz w:val="28"/>
          <w:szCs w:val="28"/>
        </w:rPr>
        <w:t>环境保护</w:t>
      </w:r>
    </w:p>
    <w:p w14:paraId="1A3BF02F">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八、</w:t>
      </w:r>
      <w:r>
        <w:rPr>
          <w:rFonts w:hint="eastAsia" w:ascii="仿宋" w:hAnsi="仿宋" w:eastAsia="仿宋" w:cs="仿宋"/>
          <w:b/>
          <w:bCs/>
          <w:sz w:val="28"/>
          <w:szCs w:val="28"/>
        </w:rPr>
        <w:t>节能分析</w:t>
      </w:r>
    </w:p>
    <w:p w14:paraId="008B22F5">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九、</w:t>
      </w:r>
      <w:r>
        <w:rPr>
          <w:rFonts w:hint="eastAsia" w:ascii="仿宋" w:hAnsi="仿宋" w:eastAsia="仿宋" w:cs="仿宋"/>
          <w:b/>
          <w:bCs/>
          <w:sz w:val="28"/>
          <w:szCs w:val="28"/>
        </w:rPr>
        <w:t>项目投资估算与资金筹措</w:t>
      </w:r>
    </w:p>
    <w:p w14:paraId="4A261FEA">
      <w:pPr>
        <w:numPr>
          <w:ilvl w:val="0"/>
          <w:numId w:val="0"/>
        </w:numPr>
        <w:ind w:firstLine="562" w:firstLineChars="200"/>
        <w:jc w:val="left"/>
        <w:rPr>
          <w:rFonts w:hint="eastAsia" w:ascii="仿宋" w:hAnsi="仿宋" w:eastAsia="仿宋" w:cs="仿宋"/>
          <w:b w:val="0"/>
          <w:bCs w:val="0"/>
          <w:sz w:val="28"/>
          <w:szCs w:val="28"/>
        </w:rPr>
      </w:pPr>
      <w:r>
        <w:rPr>
          <w:rFonts w:hint="eastAsia" w:ascii="仿宋" w:hAnsi="仿宋" w:eastAsia="仿宋" w:cs="仿宋"/>
          <w:b/>
          <w:bCs/>
          <w:kern w:val="2"/>
          <w:sz w:val="28"/>
          <w:szCs w:val="28"/>
          <w:lang w:val="en-US" w:eastAsia="zh-CN" w:bidi="ar-SA"/>
        </w:rPr>
        <w:t>十、</w:t>
      </w:r>
      <w:r>
        <w:rPr>
          <w:rFonts w:hint="eastAsia" w:ascii="仿宋" w:hAnsi="仿宋" w:eastAsia="仿宋" w:cs="仿宋"/>
          <w:b/>
          <w:bCs/>
          <w:sz w:val="28"/>
          <w:szCs w:val="28"/>
        </w:rPr>
        <w:t>项目影响效果分析</w:t>
      </w:r>
    </w:p>
    <w:p w14:paraId="710F4778">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十一、</w:t>
      </w:r>
      <w:r>
        <w:rPr>
          <w:rFonts w:hint="eastAsia" w:ascii="仿宋" w:hAnsi="仿宋" w:eastAsia="仿宋" w:cs="仿宋"/>
          <w:b/>
          <w:bCs/>
          <w:sz w:val="28"/>
          <w:szCs w:val="28"/>
        </w:rPr>
        <w:t>项目风险管控方案</w:t>
      </w:r>
    </w:p>
    <w:p w14:paraId="050DA0F5">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十二、</w:t>
      </w:r>
      <w:r>
        <w:rPr>
          <w:rFonts w:hint="eastAsia" w:ascii="仿宋" w:hAnsi="仿宋" w:eastAsia="仿宋" w:cs="仿宋"/>
          <w:b/>
          <w:bCs/>
          <w:sz w:val="28"/>
          <w:szCs w:val="28"/>
        </w:rPr>
        <w:t>社会稳定性风险分析</w:t>
      </w:r>
    </w:p>
    <w:p w14:paraId="02E4AC33">
      <w:pPr>
        <w:numPr>
          <w:ilvl w:val="0"/>
          <w:numId w:val="0"/>
        </w:numPr>
        <w:ind w:firstLine="562" w:firstLineChars="200"/>
        <w:jc w:val="left"/>
        <w:rPr>
          <w:rFonts w:hint="eastAsia" w:ascii="仿宋" w:hAnsi="仿宋" w:eastAsia="仿宋" w:cs="仿宋"/>
          <w:b/>
          <w:bCs/>
          <w:sz w:val="28"/>
          <w:szCs w:val="28"/>
        </w:rPr>
      </w:pPr>
      <w:r>
        <w:rPr>
          <w:rFonts w:hint="eastAsia" w:ascii="仿宋" w:hAnsi="仿宋" w:eastAsia="仿宋" w:cs="仿宋"/>
          <w:b/>
          <w:bCs/>
          <w:kern w:val="2"/>
          <w:sz w:val="28"/>
          <w:szCs w:val="28"/>
          <w:lang w:val="en-US" w:eastAsia="zh-CN" w:bidi="ar-SA"/>
        </w:rPr>
        <w:t>十三、</w:t>
      </w:r>
      <w:r>
        <w:rPr>
          <w:rFonts w:hint="eastAsia" w:ascii="仿宋" w:hAnsi="仿宋" w:eastAsia="仿宋" w:cs="仿宋"/>
          <w:b/>
          <w:bCs/>
          <w:sz w:val="28"/>
          <w:szCs w:val="28"/>
        </w:rPr>
        <w:t>研究结论及建议</w:t>
      </w:r>
    </w:p>
    <w:p w14:paraId="23AEAB8B">
      <w:pPr>
        <w:ind w:firstLine="560" w:firstLineChars="200"/>
        <w:jc w:val="left"/>
        <w:rPr>
          <w:rFonts w:hint="eastAsia" w:ascii="仿宋" w:hAnsi="仿宋" w:eastAsia="仿宋" w:cs="仿宋"/>
          <w:b w:val="0"/>
          <w:bCs w:val="0"/>
          <w:sz w:val="28"/>
          <w:szCs w:val="28"/>
        </w:rPr>
      </w:pPr>
    </w:p>
    <w:sectPr>
      <w:head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3C057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7" name="组合 4"/>
                      <wpg:cNvGrpSpPr/>
                      <wpg:grpSpPr>
                        <a:xfrm>
                          <a:off x="899" y="303"/>
                          <a:ext cx="11923" cy="911"/>
                          <a:chOff x="899" y="303"/>
                          <a:chExt cx="11923" cy="911"/>
                        </a:xfrm>
                      </wpg:grpSpPr>
                      <wps:wsp>
                        <wps:cNvPr id="8"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9"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10" name="文本框 5"/>
                      <wps:cNvSpPr txBox="1"/>
                      <wps:spPr>
                        <a:xfrm>
                          <a:off x="1116" y="403"/>
                          <a:ext cx="5548"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">
              <o:lock v:ext="edit" aspectratio="f"/>
              <v:group id="组合 4" o:spid="_x0000_s1026" o:spt="203" style="position:absolute;left:899;top:303;height:911;width:11923;" coordorigin="899,303" coordsize="11923,911" o:gfxdata="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Otscpe+AAAA2gAAAA8AAAAAAAAAAQAgAAAAIgAAAGRycy9kb3ducmV2Lnht&#10;bFBLAQIUABQAAAAIAIdO4kAzLwWeOwAAADkAAAAVAAAAAAAAAAEAIAAAAA0BAABkcnMvZ3JvdXBz&#10;aGFwZXhtbC54bWxQSwUGAAAAAAYABgBgAQAAyg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rjPIMrsAAADa&#10;AAAADwAAAGRycy9kb3ducmV2LnhtbEWPzYrCQBCE74LvMLTgRdZJFBaJjh7EBQ978Yf12sy0STDd&#10;EzKzxn17RxD2WFR9VdRq8+BG3akLtRcD+TQDRWK9q6U0cD59fSxAhYjisPFCBv4owGY9HKywcL6X&#10;A92PsVSpREKBBqoY20LrYCtiDFPfkiTv6jvGmGRXatdhn8q50bMs+9SMtaSFClvaVmRvx182sPje&#10;ne1tf+G+yU88n8y4vNgfY8ajPFuCivSI/+E3vXeJg9eVdAP0+gl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jPIMr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E5Cz/rsAAADa&#10;AAAADwAAAGRycy9kb3ducmV2LnhtbEWPQYvCMBSE78L+h/AEb5rqQbQaBQXBgx7W6v3RPJvuNi/d&#10;Jtrqr98IgsdhZr5hluvOVuJOjS8dKxiPEhDEudMlFwrO2W44A+EDssbKMSl4kIf16qu3xFS7lr/p&#10;fgqFiBD2KSowIdSplD43ZNGPXE0cvatrLIYom0LqBtsIt5WcJMlUWiw5LhisaWso/z3drIJjlu13&#10;YdttLrf5T3Z4mr+ZbqdKDfrjZAEiUBc+4Xd7rxXM4XUl3gC5+g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5Cz/r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548;" filled="f" stroked="f" coordsize="21600,21600" o:gfxdata="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skSYC/&#10;AAAA2w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254D6352">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337CB"/>
    <w:rsid w:val="0052352C"/>
    <w:rsid w:val="00E77192"/>
    <w:rsid w:val="015062DA"/>
    <w:rsid w:val="01CA2079"/>
    <w:rsid w:val="01E3209D"/>
    <w:rsid w:val="02B913EC"/>
    <w:rsid w:val="02CA179F"/>
    <w:rsid w:val="02FE20CD"/>
    <w:rsid w:val="03546191"/>
    <w:rsid w:val="05DC4B7A"/>
    <w:rsid w:val="07E15804"/>
    <w:rsid w:val="098C0CFB"/>
    <w:rsid w:val="0BB30DED"/>
    <w:rsid w:val="0BD75567"/>
    <w:rsid w:val="0D7C07BE"/>
    <w:rsid w:val="0DD43A3C"/>
    <w:rsid w:val="0F3021AE"/>
    <w:rsid w:val="10615A49"/>
    <w:rsid w:val="12727EA3"/>
    <w:rsid w:val="13270D7A"/>
    <w:rsid w:val="14294AD0"/>
    <w:rsid w:val="145D0D13"/>
    <w:rsid w:val="14AC764E"/>
    <w:rsid w:val="14B26B80"/>
    <w:rsid w:val="153B2D0D"/>
    <w:rsid w:val="155838BF"/>
    <w:rsid w:val="166B462C"/>
    <w:rsid w:val="168B3820"/>
    <w:rsid w:val="1783759C"/>
    <w:rsid w:val="17D35235"/>
    <w:rsid w:val="180B049B"/>
    <w:rsid w:val="187B50E8"/>
    <w:rsid w:val="18CE7285"/>
    <w:rsid w:val="19461C80"/>
    <w:rsid w:val="19565959"/>
    <w:rsid w:val="19656A5A"/>
    <w:rsid w:val="19B45BCA"/>
    <w:rsid w:val="19C73562"/>
    <w:rsid w:val="1A2D7A1F"/>
    <w:rsid w:val="1AAF3791"/>
    <w:rsid w:val="1B415C44"/>
    <w:rsid w:val="1C442E6B"/>
    <w:rsid w:val="1D525FA2"/>
    <w:rsid w:val="1E403142"/>
    <w:rsid w:val="1EC16D10"/>
    <w:rsid w:val="22014652"/>
    <w:rsid w:val="226338A3"/>
    <w:rsid w:val="233A3AAB"/>
    <w:rsid w:val="23F549CE"/>
    <w:rsid w:val="24394AB8"/>
    <w:rsid w:val="24703491"/>
    <w:rsid w:val="24AD7057"/>
    <w:rsid w:val="253D3903"/>
    <w:rsid w:val="25AA204B"/>
    <w:rsid w:val="27743E5C"/>
    <w:rsid w:val="27F37477"/>
    <w:rsid w:val="28B81403"/>
    <w:rsid w:val="28D5107B"/>
    <w:rsid w:val="28E3573D"/>
    <w:rsid w:val="2A254797"/>
    <w:rsid w:val="2A9A62D0"/>
    <w:rsid w:val="2ACA1641"/>
    <w:rsid w:val="2BA84F24"/>
    <w:rsid w:val="2BE43B4A"/>
    <w:rsid w:val="2BF81500"/>
    <w:rsid w:val="2C0167A4"/>
    <w:rsid w:val="2DB41456"/>
    <w:rsid w:val="2DE14EBB"/>
    <w:rsid w:val="2DEF2105"/>
    <w:rsid w:val="2E8F6852"/>
    <w:rsid w:val="2E9D638E"/>
    <w:rsid w:val="2EB3713E"/>
    <w:rsid w:val="30EB705B"/>
    <w:rsid w:val="31CF2D03"/>
    <w:rsid w:val="31E7004C"/>
    <w:rsid w:val="31F46081"/>
    <w:rsid w:val="32D01D02"/>
    <w:rsid w:val="330D0810"/>
    <w:rsid w:val="347B2A5F"/>
    <w:rsid w:val="34D61D4F"/>
    <w:rsid w:val="34E57BDD"/>
    <w:rsid w:val="35312755"/>
    <w:rsid w:val="355E0F17"/>
    <w:rsid w:val="35762033"/>
    <w:rsid w:val="376765E1"/>
    <w:rsid w:val="39836BEC"/>
    <w:rsid w:val="39974868"/>
    <w:rsid w:val="39D72073"/>
    <w:rsid w:val="3A1A2BE3"/>
    <w:rsid w:val="3A824DB6"/>
    <w:rsid w:val="3AAD5BAB"/>
    <w:rsid w:val="3B742860"/>
    <w:rsid w:val="3C087AF1"/>
    <w:rsid w:val="3D8C6ADA"/>
    <w:rsid w:val="3DDA0A65"/>
    <w:rsid w:val="3E1A70B4"/>
    <w:rsid w:val="3EAA0E5A"/>
    <w:rsid w:val="3EBF7E39"/>
    <w:rsid w:val="3F1F4D9E"/>
    <w:rsid w:val="3F7D5B4C"/>
    <w:rsid w:val="3FC46AE7"/>
    <w:rsid w:val="419D24D5"/>
    <w:rsid w:val="41DD28D2"/>
    <w:rsid w:val="44246EDE"/>
    <w:rsid w:val="44ED72D0"/>
    <w:rsid w:val="45F572A7"/>
    <w:rsid w:val="46362EF9"/>
    <w:rsid w:val="46B00D49"/>
    <w:rsid w:val="471C5C4A"/>
    <w:rsid w:val="47E0311C"/>
    <w:rsid w:val="47FC6BF4"/>
    <w:rsid w:val="48FC3F85"/>
    <w:rsid w:val="49940F29"/>
    <w:rsid w:val="49DF6CB2"/>
    <w:rsid w:val="4A255B06"/>
    <w:rsid w:val="4AA735E3"/>
    <w:rsid w:val="4ABF170F"/>
    <w:rsid w:val="4AC72371"/>
    <w:rsid w:val="4AEB42B2"/>
    <w:rsid w:val="4C194E4E"/>
    <w:rsid w:val="4D084097"/>
    <w:rsid w:val="4D2770F7"/>
    <w:rsid w:val="4DFD0528"/>
    <w:rsid w:val="4F7F146C"/>
    <w:rsid w:val="4FFD0EF1"/>
    <w:rsid w:val="506A2926"/>
    <w:rsid w:val="50F13E21"/>
    <w:rsid w:val="51545631"/>
    <w:rsid w:val="528A0854"/>
    <w:rsid w:val="535D4D1B"/>
    <w:rsid w:val="53937294"/>
    <w:rsid w:val="54AA6F8B"/>
    <w:rsid w:val="5620433A"/>
    <w:rsid w:val="575B6F2E"/>
    <w:rsid w:val="57763155"/>
    <w:rsid w:val="58426A50"/>
    <w:rsid w:val="58CA290B"/>
    <w:rsid w:val="58E5183E"/>
    <w:rsid w:val="5A0F1A20"/>
    <w:rsid w:val="5ADD0727"/>
    <w:rsid w:val="5BC97600"/>
    <w:rsid w:val="5C5C3190"/>
    <w:rsid w:val="5CA95D7B"/>
    <w:rsid w:val="5E436E4C"/>
    <w:rsid w:val="5ED52E57"/>
    <w:rsid w:val="5F355114"/>
    <w:rsid w:val="5F4B3119"/>
    <w:rsid w:val="60B66ADC"/>
    <w:rsid w:val="614860F7"/>
    <w:rsid w:val="622D4B39"/>
    <w:rsid w:val="623F6839"/>
    <w:rsid w:val="62BC31DC"/>
    <w:rsid w:val="64002BE9"/>
    <w:rsid w:val="64AA2690"/>
    <w:rsid w:val="661C64F2"/>
    <w:rsid w:val="6635067F"/>
    <w:rsid w:val="66CD2666"/>
    <w:rsid w:val="66E856F1"/>
    <w:rsid w:val="676A4BDC"/>
    <w:rsid w:val="67D013A1"/>
    <w:rsid w:val="682664D1"/>
    <w:rsid w:val="6846773F"/>
    <w:rsid w:val="685C1EF3"/>
    <w:rsid w:val="69A36249"/>
    <w:rsid w:val="6A624A2F"/>
    <w:rsid w:val="6A633B05"/>
    <w:rsid w:val="6AF311A6"/>
    <w:rsid w:val="6B3A720F"/>
    <w:rsid w:val="6B796D44"/>
    <w:rsid w:val="6BA22313"/>
    <w:rsid w:val="6C2334DB"/>
    <w:rsid w:val="6CEB7CE9"/>
    <w:rsid w:val="6F4F630E"/>
    <w:rsid w:val="6F6A0833"/>
    <w:rsid w:val="6FB16FC8"/>
    <w:rsid w:val="700F1FCA"/>
    <w:rsid w:val="70FA499F"/>
    <w:rsid w:val="71153B87"/>
    <w:rsid w:val="71441E53"/>
    <w:rsid w:val="72534367"/>
    <w:rsid w:val="729C0B15"/>
    <w:rsid w:val="72E53B61"/>
    <w:rsid w:val="73092C77"/>
    <w:rsid w:val="738549F4"/>
    <w:rsid w:val="75D51537"/>
    <w:rsid w:val="75D9223D"/>
    <w:rsid w:val="76051E1C"/>
    <w:rsid w:val="769A2923"/>
    <w:rsid w:val="7709593C"/>
    <w:rsid w:val="7719746F"/>
    <w:rsid w:val="773062C6"/>
    <w:rsid w:val="779969FD"/>
    <w:rsid w:val="7879277A"/>
    <w:rsid w:val="789F0098"/>
    <w:rsid w:val="79C505D8"/>
    <w:rsid w:val="7B1F5CAB"/>
    <w:rsid w:val="7B762C35"/>
    <w:rsid w:val="7C002D9D"/>
    <w:rsid w:val="7C4858BC"/>
    <w:rsid w:val="7DC050DC"/>
    <w:rsid w:val="7E2968C4"/>
    <w:rsid w:val="7E631DD5"/>
    <w:rsid w:val="7F8042C1"/>
    <w:rsid w:val="7FD840FD"/>
    <w:rsid w:val="7FEC6A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6">
    <w:name w:val="font21"/>
    <w:basedOn w:val="5"/>
    <w:qFormat/>
    <w:uiPriority w:val="0"/>
    <w:rPr>
      <w:rFonts w:ascii="宋体" w:hAnsi="宋体" w:eastAsia="宋体" w:cs="宋体"/>
      <w:color w:val="FFFFFF"/>
      <w:sz w:val="16"/>
      <w:szCs w:val="16"/>
      <w:u w:val="none"/>
    </w:rPr>
  </w:style>
  <w:style w:type="character" w:customStyle="1" w:styleId="7">
    <w:name w:val="font31"/>
    <w:basedOn w:val="5"/>
    <w:qFormat/>
    <w:uiPriority w:val="0"/>
    <w:rPr>
      <w:rFonts w:ascii="宋体" w:hAnsi="宋体" w:eastAsia="宋体" w:cs="宋体"/>
      <w:b/>
      <w:bCs/>
      <w:color w:val="FFFFFF"/>
      <w:sz w:val="16"/>
      <w:szCs w:val="16"/>
      <w:u w:val="none"/>
    </w:rPr>
  </w:style>
  <w:style w:type="character" w:customStyle="1" w:styleId="8">
    <w:name w:val="font41"/>
    <w:basedOn w:val="5"/>
    <w:autoRedefine/>
    <w:qFormat/>
    <w:uiPriority w:val="0"/>
    <w:rPr>
      <w:rFonts w:ascii="宋体" w:hAnsi="宋体" w:eastAsia="宋体" w:cs="宋体"/>
      <w:color w:val="000000"/>
      <w:sz w:val="16"/>
      <w:szCs w:val="16"/>
      <w:u w:val="none"/>
    </w:rPr>
  </w:style>
  <w:style w:type="character" w:customStyle="1" w:styleId="9">
    <w:name w:val="font01"/>
    <w:basedOn w:val="5"/>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2622</Words>
  <Characters>2646</Characters>
  <Lines>0</Lines>
  <Paragraphs>0</Paragraphs>
  <TotalTime>0</TotalTime>
  <ScaleCrop>false</ScaleCrop>
  <LinksUpToDate>false</LinksUpToDate>
  <CharactersWithSpaces>2646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2024-10-10T03:00:58Z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DE7B5D4DDDB5430FAE186EE9353F40F0_13</vt:lpwstr>
  </property>
</Properties>
</file>