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B1774E">
      <w:pPr>
        <w:pStyle w:val="4"/>
        <w:keepNext w:val="0"/>
        <w:keepLines w:val="0"/>
        <w:widowControl/>
        <w:suppressLineNumbers w:val="0"/>
        <w:jc w:val="center"/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中国农业机械行业前沿技术及政策解读分析与发展趋势预测</w:t>
      </w:r>
    </w:p>
    <w:bookmarkEnd w:id="0"/>
    <w:p w14:paraId="5D30E71C">
      <w:pPr>
        <w:pStyle w:val="4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随着农村土地流转速度加快，农业生产的规模化、集约化经营趋势日益明显，这为农机行业提供了广阔的市场需求和发展空间，同时，农村劳动力不断向城市转移，农业劳动力短缺的问题日益突出，农民对农机的依赖程度越来越高，对农机的需求也会相应增加。</w:t>
      </w:r>
    </w:p>
    <w:p w14:paraId="3D674FD2">
      <w:pPr>
        <w:pStyle w:val="4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7"/>
          <w:color w:val="000000" w:themeColor="text1"/>
          <w14:textFill>
            <w14:solidFill>
              <w14:schemeClr w14:val="tx1"/>
            </w14:solidFill>
          </w14:textFill>
        </w:rPr>
        <w:t>一、农业机械行业前沿技术：创新赋能产业升级</w:t>
      </w:r>
    </w:p>
    <w:p w14:paraId="41F17C32">
      <w:pPr>
        <w:pStyle w:val="4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7"/>
          <w:color w:val="000000" w:themeColor="text1"/>
          <w14:textFill>
            <w14:solidFill>
              <w14:schemeClr w14:val="tx1"/>
            </w14:solidFill>
          </w14:textFill>
        </w:rPr>
        <w:t>1、智能化革新</w:t>
      </w:r>
    </w:p>
    <w:p w14:paraId="485E68CF">
      <w:pPr>
        <w:pStyle w:val="4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智能化技术正深度重塑农业机械产业格局，为农业生产注入全新活力。以智能拖拉机为例，其装配高精度卫星导航系统、传感器与自动控制系统，作业时可依预设路线、深度、速度精准自动行驶，确保耕地平整度与播种间距均匀性，大幅提升作业质量与效率。在东北大型农场，智能拖拉机投入使用后，耕地作业效率较传统拖拉机提升 30%，油耗降低约 15%，人力成本减少五成，为规模化、精细化农业生产筑牢根基。</w:t>
      </w:r>
    </w:p>
    <w:p w14:paraId="166B0C5E">
      <w:pPr>
        <w:pStyle w:val="4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植保无人机领域同样成绩斐然，借助人工智能图像识别、多光谱感知技术，无人机能实时监测病虫害与作物生长态势，依数据分析精准施药、施肥。2024 年，某品牌植保无人机智能升级，病虫害识别准确率超 90%，农药喷洒均匀度提升 25%，每小时作业面积可达 100 亩，成为田间管理得力助手，有力推动智慧农业落地生根。</w:t>
      </w:r>
    </w:p>
    <w:p w14:paraId="54ADF4C5">
      <w:pPr>
        <w:pStyle w:val="4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7"/>
          <w:color w:val="000000" w:themeColor="text1"/>
          <w14:textFill>
            <w14:solidFill>
              <w14:schemeClr w14:val="tx1"/>
            </w14:solidFill>
          </w14:textFill>
        </w:rPr>
        <w:t>2、节能环保突破</w:t>
      </w:r>
    </w:p>
    <w:p w14:paraId="47483260">
      <w:pPr>
        <w:pStyle w:val="4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在环保与节能双重压力下，农业机械行业在相关技术研发上持续发力，成果斐然。一方面，传统农机节能技术改良成效显著，通过优化发动机燃烧过程、采用轻量化材料、升级传动系统等举措，农机能耗显著降低。新型节能拖拉机采用涡轮增压、电控燃油喷射技术，燃油效率提升 20% 以上，整机重量减轻 10%，既减少作业成本，又降低碳排放，契合农业绿色发展潮流。</w:t>
      </w:r>
    </w:p>
    <w:p w14:paraId="70399D28">
      <w:pPr>
        <w:pStyle w:val="4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另一方面，新能源农机崭露头角，电动拖拉机、太阳能灌溉设备等逐步从实验室迈向田间地头。电动拖拉机零排放、低噪音，动力输出平稳，适配温室、果园等精细作业场景；太阳能灌溉系统利用清洁能源，解决偏远地区用电难问题，降低灌溉成本。重庆某丘陵山区引入太阳能水泵，灌溉成本较柴油抽水机降低 70%，年减少碳排放约 5 吨，为生态脆弱地区农业可持续发展开辟新径。</w:t>
      </w:r>
    </w:p>
    <w:p w14:paraId="42B0E21C">
      <w:pPr>
        <w:pStyle w:val="4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7"/>
          <w:color w:val="000000" w:themeColor="text1"/>
          <w14:textFill>
            <w14:solidFill>
              <w14:schemeClr w14:val="tx1"/>
            </w14:solidFill>
          </w14:textFill>
        </w:rPr>
        <w:t>3、精准农业实践</w:t>
      </w:r>
    </w:p>
    <w:p w14:paraId="45CF7AFC">
      <w:pPr>
        <w:pStyle w:val="4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精准农业作为现代农业前沿方向，依托农业机械搭载的先进技术，实现对农田全方位精准管控，开启农业生产新篇章。其技术体系涵盖全球定位系统（GPS）、地理信息系统（GIS）、遥感（RS）、传感器技术及变量作业技术等核心要素。</w:t>
      </w:r>
    </w:p>
    <w:p w14:paraId="0EECB267">
      <w:pPr>
        <w:pStyle w:val="4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在作物种植环节，变量施肥播种机依据土壤肥力、作物需肥规律，借助传感器与控制系统，实时精准调控肥料、种子播撒量与位置，避免资源浪费，提高利用效率。北大荒某农场采用变量施肥技术，肥料利用率提升 15%，作物增产约 10%，每亩节本增效超 50 元。收获阶段，智能联合收割机集成谷物流量、水分含量传感器与自动调节装置，依作物实时状态优化收割参数，确保颗粒归仓，减少损失。精准农业技术的广泛应用，正引领农业向着资源节约、产出高效、环境友好之路稳步迈进。</w:t>
      </w:r>
    </w:p>
    <w:p w14:paraId="58E70A26">
      <w:pPr>
        <w:pStyle w:val="4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7"/>
          <w:color w:val="000000" w:themeColor="text1"/>
          <w14:textFill>
            <w14:solidFill>
              <w14:schemeClr w14:val="tx1"/>
            </w14:solidFill>
          </w14:textFill>
        </w:rPr>
        <w:t>二、农业机械行业政策解读：扶持驱动产业前行</w:t>
      </w:r>
    </w:p>
    <w:p w14:paraId="09FA0935">
      <w:pPr>
        <w:pStyle w:val="4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7"/>
          <w:color w:val="000000" w:themeColor="text1"/>
          <w14:textFill>
            <w14:solidFill>
              <w14:schemeClr w14:val="tx1"/>
            </w14:solidFill>
          </w14:textFill>
        </w:rPr>
        <w:t>1、补贴政策激励</w:t>
      </w:r>
    </w:p>
    <w:p w14:paraId="3808CFCB">
      <w:pPr>
        <w:pStyle w:val="4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农机购置补贴政策作为推动农业机械化发展的关键驱动力，自 2004 年实施以来不断优化完善。以《2024—2026 年农机购置与应用补贴实施意见》为例，明确补贴对象为从事农业生产的农民和农业生产经营组织，补贴范围涵盖耕整地机械、种植施肥机械、收获机械等多类常规机具，以及农机创新产品。补贴标准采用定额补贴，各省依不超过同类同档产品上年市场销售均价的一定比例测算确定，如部分省份对新能源农机、生产急需短板机具适度提高补贴额测算比例至 35%，对保有量过多、技术落后机具则降低补贴或退出补贴范围。</w:t>
      </w:r>
    </w:p>
    <w:p w14:paraId="41CA8428">
      <w:pPr>
        <w:pStyle w:val="4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从实施流程看，遵循 “自主购机、定额补贴、先购后补、乡镇受理、县级结算、直补到卡（户）” 模式，购机者完成购机后自主申请，经审核通过后补贴资金直补到位，过程注重信息化应用与监管，保障政策高效廉洁落地。在实际成效上，众多企业受益，如山东某农机企业，其主打产品智能高速插秧机因纳入补贴重点机具，销量同比增长 30%，销售额提升 2000 余万元，助力企业扩大研发生产投入，推动产品升级换代，进一步契合市场需求。</w:t>
      </w:r>
    </w:p>
    <w:p w14:paraId="5846E88E">
      <w:pPr>
        <w:pStyle w:val="4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2、发展规划引领</w:t>
      </w:r>
    </w:p>
    <w:p w14:paraId="7B797225">
      <w:pPr>
        <w:pStyle w:val="4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国家出台的《“十四五” 全国农业机械化发展规划》为行业中长期发展锚定方向，规划明确到 2025 年，全国农机总动力稳定在 11 亿千瓦左右，农作物耕种收综合机械化率达 75%，丘陵山区县农作物耕种收综合机械化率达 55% 等系列量化目标，凸显补齐短板、均衡发展决心。在技术创新层面，规划鼓励智能农机、新能源农机研发应用，推动北斗导航、5G、大数据等信息技术与农机深度融合，促使农机向智能化、高端化迈进，催生智能作业、精准农业新业态；在产业结构优化上，引导农机企业向 “专、精、特、新” 转型，培育壮大产业集群，提升产业协同配套能力，增强产业链韧性，以政策规划为指引，农业机械行业将在高质量发展道路上行稳致远。</w:t>
      </w:r>
    </w:p>
    <w:p w14:paraId="5DC88DAD">
      <w:pPr>
        <w:pStyle w:val="4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7"/>
          <w:color w:val="000000" w:themeColor="text1"/>
          <w14:textFill>
            <w14:solidFill>
              <w14:schemeClr w14:val="tx1"/>
            </w14:solidFill>
          </w14:textFill>
        </w:rPr>
        <w:t>三、农业机械行业发展趋势预测：未来农机发展蓝图</w:t>
      </w:r>
    </w:p>
    <w:p w14:paraId="75945743">
      <w:pPr>
        <w:pStyle w:val="4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7"/>
          <w:color w:val="000000" w:themeColor="text1"/>
          <w14:textFill>
            <w14:solidFill>
              <w14:schemeClr w14:val="tx1"/>
            </w14:solidFill>
          </w14:textFill>
        </w:rPr>
        <w:t>1、智能化深化</w:t>
      </w:r>
    </w:p>
    <w:p w14:paraId="073073A2">
      <w:pPr>
        <w:pStyle w:val="4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展望未来，智能农机将朝着更高水平的自动化与决策智能化大步迈进。一方面，农机的自动化作业程度将进一步提升，从当前的自动驾驶耕地、播种、收割，拓展至全流程无人化作业。如在大型农场，智能农机群可依据预设指令，24 小时不间断协同作业，自动完成农资运输、田间管理、农产品采收等系列任务，作业效率相比传统农机有望提升 50% 以上。另一方面，决策智能化将成为核心亮点，借助大数据、人工智能与机器学习技术，农机能够实时采集并深度分析土壤墒情、作物长势、病虫害状况、气象变化等海量数据，精准制定个性化农事方案，实现农业生产的精准管控，预计到 2028 年，智能农机市场规模将突破千亿元，成为农业机械行业增长极。</w:t>
      </w:r>
    </w:p>
    <w:p w14:paraId="6ED04AA6">
      <w:pPr>
        <w:pStyle w:val="4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7"/>
          <w:color w:val="000000" w:themeColor="text1"/>
          <w14:textFill>
            <w14:solidFill>
              <w14:schemeClr w14:val="tx1"/>
            </w14:solidFill>
          </w14:textFill>
        </w:rPr>
        <w:t>2、绿色发展强化</w:t>
      </w:r>
    </w:p>
    <w:p w14:paraId="43C75E4A">
      <w:pPr>
        <w:pStyle w:val="4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新能源农机推广与环保技术普及将成为未来行业发展的鲜明底色，随着全球对碳排放管控趋严以及我国 “双碳” 目标深入推进，新能源农机迎来黄金发展期。电动拖拉机、太阳能灌溉设备等将逐步取代传统燃油农机，在降低碳排放的同时，减少噪音污染，改善农田生态环境。以电动拖拉机为例，其能耗成本仅为燃油拖拉机的三分之一，且动力输出平稳，维护简便，未来 5 年市场渗透率有望提升至 30%。同时，农机环保技术不断升级，尾气净化、可降解材料应用、高效节能技术广泛普及，推动农业机械向绿色、可持续方向转型，契合现代农业生态发展需求。</w:t>
      </w:r>
    </w:p>
    <w:p w14:paraId="6DD04D6B">
      <w:pPr>
        <w:pStyle w:val="4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7"/>
          <w:color w:val="000000" w:themeColor="text1"/>
          <w14:textFill>
            <w14:solidFill>
              <w14:schemeClr w14:val="tx1"/>
            </w14:solidFill>
          </w14:textFill>
        </w:rPr>
        <w:t>3、定制化崛起</w:t>
      </w:r>
    </w:p>
    <w:p w14:paraId="3BACA6DE">
      <w:pPr>
        <w:pStyle w:val="4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农业生产多元化催生定制化农机需求浪潮，不同地区农业产业结构差异显著，如南方丘陵山区侧重茶叶、果蔬种植，北方平原聚焦粮食、棉花生产，对农机功能、规格要求截然不同。定制化农机可依据地域特征、作物种类、种植规模精准设计，从农机结构、动力配置到作业参数实现个性化定制。企业将通过构建柔性生产体系、加强与农户互动，深挖定制化需求，提供涵盖售前规划、售中调试、售后维护的全生命周期服务。这不仅满足农户个性化需求，还将开辟新的市场蓝海，助力企业在细分领域构筑竞争壁垒，推动农业机械行业从同质化竞争迈向差异化发展新赛道。</w:t>
      </w:r>
    </w:p>
    <w:p w14:paraId="4AE9B393">
      <w:pPr>
        <w:pStyle w:val="4"/>
        <w:keepNext w:val="0"/>
        <w:keepLines w:val="0"/>
        <w:widowControl/>
        <w:suppressLineNumbers w:val="0"/>
        <w:rPr>
          <w:rFonts w:hint="eastAsia"/>
          <w:lang w:val="en-US" w:eastAsia="zh-CN"/>
        </w:rPr>
      </w:pPr>
    </w:p>
    <w:p w14:paraId="14A76084">
      <w:pPr>
        <w:pStyle w:val="4"/>
        <w:keepNext w:val="0"/>
        <w:keepLines w:val="0"/>
        <w:widowControl/>
        <w:suppressLineNumbers w:val="0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kNjc3NzUwNmY0YTUwNTkzM2ZkNTNjOWU3MTAwOGIifQ=="/>
  </w:docVars>
  <w:rsids>
    <w:rsidRoot w:val="00000000"/>
    <w:rsid w:val="2C105B22"/>
    <w:rsid w:val="3243331E"/>
    <w:rsid w:val="3C130363"/>
    <w:rsid w:val="4A1548B3"/>
    <w:rsid w:val="57430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2024-10-24T08:11:00Z</dcterms:created>
  <dc:creator>EDY</dc:creator>
  <cp:lastModifiedBy>yoovii</cp:lastModifiedBy>
  <dcterms:modified xsi:type="dcterms:W3CDTF">2025-01-08T07:08:51Z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5B0CB888FB4946629830B3BA2DBD777A_13</vt:lpwstr>
  </property>
  <property fmtid="{D5CDD505-2E9C-101B-9397-08002B2CF9AE}" pid="4" name="KSOTemplateDocerSaveRecord">
    <vt:lpwstr>eyJoZGlkIjoiY2JkNjc3NzUwNmY0YTUwNTkzM2ZkNTNjOWU3MTAwOGIiLCJ1c2VySWQiOiI2MDg2NzQ2MTAifQ==</vt:lpwstr>
  </property>
</Properties>
</file>