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_Toc438987549"/>
      <w:bookmarkStart w:id="2" w:name="_Toc481801204"/>
      <w:bookmarkStart w:id="3" w:name="OLE_LINK15"/>
      <w:bookmarkStart w:id="4" w:name="_Toc453597319"/>
      <w:bookmarkStart w:id="5" w:name="OLE_LINK24"/>
      <w:bookmarkStart w:id="6" w:name="_Toc415143481"/>
      <w:bookmarkStart w:id="7" w:name="_Toc418070112"/>
      <w:bookmarkStart w:id="8" w:name="OLE_LINK13"/>
      <w:bookmarkStart w:id="9" w:name="_Toc415818939"/>
      <w:bookmarkStart w:id="10" w:name="_Toc415142861"/>
      <w:bookmarkStart w:id="11" w:name="OLE_LINK40"/>
      <w:bookmarkStart w:id="12" w:name="OLE_LINK39"/>
      <w:r>
        <w:rPr>
          <w:lang w:eastAsia="zh-CN"/>
        </w:rPr>
        <w:t>玻璃中间膜</w:t>
      </w:r>
      <w:r>
        <w:rPr>
          <w:rFonts w:hint="eastAsia"/>
          <w:lang w:eastAsia="zh-CN"/>
        </w:rPr>
        <w:t>全球市场总体规模</w:t>
      </w:r>
    </w:p>
    <w:p>
      <w:pPr>
        <w:pStyle w:val="145"/>
        <w:rPr>
          <w:lang w:eastAsia="zh-CN"/>
        </w:rPr>
      </w:pPr>
      <w:r>
        <w:rPr>
          <w:lang w:eastAsia="zh-CN"/>
        </w:rPr>
        <w:drawing>
          <wp:inline distT="0" distB="0" distL="0" distR="0">
            <wp:extent cx="3767455" cy="1816735"/>
            <wp:effectExtent l="0" t="0" r="4445" b="0"/>
            <wp:docPr id="14658492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849226"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767455" cy="1816735"/>
                    </a:xfrm>
                    <a:prstGeom prst="rect">
                      <a:avLst/>
                    </a:prstGeom>
                    <a:noFill/>
                  </pic:spPr>
                </pic:pic>
              </a:graphicData>
            </a:graphic>
          </wp:inline>
        </w:drawing>
      </w:r>
    </w:p>
    <w:p>
      <w:pPr>
        <w:pStyle w:val="145"/>
        <w:rPr>
          <w:lang w:eastAsia="zh-CN"/>
        </w:rPr>
      </w:pPr>
      <w:r>
        <w:rPr>
          <w:rFonts w:hint="eastAsia"/>
          <w:lang w:eastAsia="zh-CN"/>
        </w:rPr>
        <w:t>据QYResearch调研团队最新报告“全球玻璃中间膜市场报告2023-2029”显示，预计2029年全球玻璃中间膜市场规模将达到42.9亿美元，未来几年年复合增长率CAGR为0.5%。</w:t>
      </w:r>
    </w:p>
    <w:p>
      <w:pPr>
        <w:pStyle w:val="148"/>
        <w:rPr>
          <w:lang w:eastAsia="zh-CN"/>
        </w:rPr>
      </w:pPr>
      <w:r>
        <w:rPr>
          <w:lang w:eastAsia="zh-CN"/>
        </w:rPr>
        <w:t>玻璃中间膜</w:t>
      </w:r>
      <w:r>
        <w:rPr>
          <w:rFonts w:hint="eastAsia"/>
          <w:lang w:eastAsia="zh-CN"/>
        </w:rPr>
        <w:t>，全球市场总体规模</w:t>
      </w:r>
    </w:p>
    <w:p>
      <w:pPr>
        <w:pStyle w:val="145"/>
      </w:pPr>
      <w:r>
        <w:drawing>
          <wp:inline distT="0" distB="0" distL="0" distR="0">
            <wp:extent cx="6559550" cy="3060700"/>
            <wp:effectExtent l="0" t="0" r="0" b="6350"/>
            <wp:docPr id="56607598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075989"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55955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玻璃中间膜</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玻璃中间膜</w:t>
      </w:r>
      <w:r>
        <w:rPr>
          <w:rFonts w:hint="eastAsia"/>
          <w:lang w:eastAsia="zh-CN"/>
        </w:rPr>
        <w:t>市场前</w:t>
      </w:r>
      <w:r>
        <w:rPr>
          <w:lang w:eastAsia="zh-CN"/>
        </w:rPr>
        <w:t>9</w:t>
      </w:r>
      <w:r>
        <w:rPr>
          <w:rFonts w:hint="eastAsia"/>
          <w:lang w:eastAsia="zh-CN"/>
        </w:rPr>
        <w:t>强生产商排名及市场占有率（基于202</w:t>
      </w:r>
      <w:r>
        <w:rPr>
          <w:lang w:eastAsia="zh-CN"/>
        </w:rPr>
        <w:t>1</w:t>
      </w:r>
      <w:r>
        <w:rPr>
          <w:rFonts w:hint="eastAsia"/>
          <w:lang w:eastAsia="zh-CN"/>
        </w:rPr>
        <w:t>年调研数据；目前最新数据以本公司最新调研数据为准）</w:t>
      </w:r>
    </w:p>
    <w:p>
      <w:pPr>
        <w:pStyle w:val="145"/>
        <w:jc w:val="center"/>
      </w:pPr>
      <w:r>
        <w:drawing>
          <wp:inline distT="0" distB="0" distL="0" distR="0">
            <wp:extent cx="4572635" cy="4401820"/>
            <wp:effectExtent l="0" t="0" r="0" b="0"/>
            <wp:docPr id="9289148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14851"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572635" cy="4401820"/>
                    </a:xfrm>
                    <a:prstGeom prst="rect">
                      <a:avLst/>
                    </a:prstGeom>
                    <a:noFill/>
                  </pic:spPr>
                </pic:pic>
              </a:graphicData>
            </a:graphic>
          </wp:inline>
        </w:drawing>
      </w:r>
    </w:p>
    <w:p>
      <w:pPr>
        <w:pStyle w:val="143"/>
        <w:rPr>
          <w:lang w:eastAsia="zh-CN"/>
        </w:rPr>
      </w:pPr>
      <w:r>
        <w:rPr>
          <w:rFonts w:hint="eastAsia"/>
          <w:lang w:eastAsia="zh-CN"/>
        </w:rPr>
        <w:t>如上图表/数据，摘自QYResearch报告“全球玻璃中间膜市场研究报告2023-2029，排名基于2022数据。目前最新数据，以本公司最新调研数据为准。</w:t>
      </w:r>
    </w:p>
    <w:p>
      <w:pPr>
        <w:pStyle w:val="143"/>
      </w:pPr>
      <w:r>
        <w:t>.</w:t>
      </w:r>
    </w:p>
    <w:p>
      <w:pPr>
        <w:pStyle w:val="145"/>
      </w:pPr>
      <w:r>
        <w:rPr>
          <w:rFonts w:hint="eastAsia"/>
          <w:lang w:eastAsia="zh-CN"/>
        </w:rPr>
        <w:t>全球范围内玻璃中间膜生产商主要包括Sekisui Chemical、Kuraray、Eastman Chemical Company、SWM等。2022年，全球前三大厂商占有大约40.0%的市场份额。</w:t>
      </w:r>
    </w:p>
    <w:p>
      <w:pPr>
        <w:pStyle w:val="145"/>
      </w:pP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2024年全球玻璃中间膜行业总体规模、主要企业国内外市场占有率及排名</w:t>
      </w:r>
    </w:p>
    <w:p>
      <w:pPr>
        <w:pStyle w:val="145"/>
        <w:rPr>
          <w:rFonts w:hint="eastAsia"/>
          <w:lang w:eastAsia="zh-CN"/>
        </w:rPr>
      </w:pPr>
      <w:bookmarkStart w:id="13" w:name="_GoBack"/>
      <w:bookmarkEnd w:id="13"/>
      <w:r>
        <w:rPr>
          <w:rFonts w:hint="eastAsia"/>
          <w:lang w:eastAsia="zh-CN"/>
        </w:rPr>
        <w:t>本文侧重研究全球玻璃中间膜总体规模及主要厂商占有率和排名，主要统计指标包括玻璃中间膜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第3章：全球总体规模（产能、产量、销量、需求量、销售收入等数据，2019-2030年）</w:t>
      </w:r>
    </w:p>
    <w:p>
      <w:pPr>
        <w:pStyle w:val="145"/>
        <w:rPr>
          <w:rFonts w:hint="eastAsia"/>
          <w:lang w:eastAsia="zh-CN"/>
        </w:rPr>
      </w:pPr>
      <w:r>
        <w:rPr>
          <w:rFonts w:hint="eastAsia"/>
          <w:lang w:eastAsia="zh-CN"/>
        </w:rPr>
        <w:t>第4章：全球玻璃中间膜主要地区分析，包括销量、销售收入等</w:t>
      </w:r>
    </w:p>
    <w:p>
      <w:pPr>
        <w:pStyle w:val="145"/>
        <w:rPr>
          <w:rFonts w:hint="eastAsia"/>
          <w:lang w:eastAsia="zh-CN"/>
        </w:rPr>
      </w:pPr>
      <w:r>
        <w:rPr>
          <w:rFonts w:hint="eastAsia"/>
          <w:lang w:eastAsia="zh-CN"/>
        </w:rPr>
        <w:t>第5章：全球玻璃中间膜主要厂商基本情况介绍，包括公司简介、玻璃中间膜产品型号、销量、收入、价格及最新动态等</w:t>
      </w:r>
    </w:p>
    <w:p>
      <w:pPr>
        <w:pStyle w:val="145"/>
        <w:rPr>
          <w:rFonts w:hint="eastAsia"/>
          <w:lang w:eastAsia="zh-CN"/>
        </w:rPr>
      </w:pPr>
      <w:r>
        <w:rPr>
          <w:rFonts w:hint="eastAsia"/>
          <w:lang w:eastAsia="zh-CN"/>
        </w:rPr>
        <w:t>第6章：全球不同产品类型玻璃中间膜销量、收入、价格及份额等</w:t>
      </w:r>
    </w:p>
    <w:p>
      <w:pPr>
        <w:pStyle w:val="145"/>
        <w:rPr>
          <w:rFonts w:hint="eastAsia"/>
          <w:lang w:eastAsia="zh-CN"/>
        </w:rPr>
      </w:pPr>
      <w:r>
        <w:rPr>
          <w:rFonts w:hint="eastAsia"/>
          <w:lang w:eastAsia="zh-CN"/>
        </w:rPr>
        <w:t>第7章：全球不同应用玻璃中间膜销量、收入、价格及份额等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6AB"/>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FB"/>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519"/>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33E"/>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1D55"/>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9C7"/>
    <w:rsid w:val="00FF7BDD"/>
    <w:rsid w:val="00FF7CAD"/>
    <w:rsid w:val="00FF7D37"/>
    <w:rsid w:val="00FF7D64"/>
    <w:rsid w:val="2F733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autoRedefine/>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semiHidden/>
    <w:unhideWhenUsed/>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autoRedefine/>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autoRedefine/>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autoRedefine/>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autoRedefine/>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autoRedefine/>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3</Pages>
  <Words>145</Words>
  <Characters>827</Characters>
  <Lines>6</Lines>
  <Paragraphs>1</Paragraphs>
  <TotalTime>637</TotalTime>
  <ScaleCrop>false</ScaleCrop>
  <LinksUpToDate>false</LinksUpToDate>
  <CharactersWithSpaces>971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2024-01-03T10:35:06Z</dcterms:modified>
  <cp:revision>801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96CF79C073D54CC7BCA8DEA96157344C_13</vt:lpwstr>
  </property>
</Properties>
</file>