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38987549"/>
      <w:bookmarkStart w:id="1" w:name="_Toc453597319"/>
      <w:bookmarkStart w:id="2" w:name="_Toc418070112"/>
      <w:bookmarkStart w:id="3" w:name="OLE_LINK13"/>
      <w:bookmarkStart w:id="4" w:name="_Toc517262917"/>
      <w:bookmarkStart w:id="5" w:name="_Toc415818939"/>
      <w:bookmarkStart w:id="6" w:name="OLE_LINK15"/>
      <w:bookmarkStart w:id="7" w:name="OLE_LINK40"/>
      <w:bookmarkStart w:id="8" w:name="OLE_LINK39"/>
      <w:bookmarkStart w:id="9" w:name="OLE_LINK24"/>
      <w:bookmarkStart w:id="10" w:name="_Toc481801204"/>
      <w:bookmarkStart w:id="11" w:name="_Toc415142861"/>
      <w:bookmarkStart w:id="12" w:name="_Toc415143481"/>
      <w:r>
        <w:rPr>
          <w:lang w:eastAsia="zh-CN"/>
        </w:rPr>
        <w:t>镍丝</w:t>
      </w:r>
      <w:r>
        <w:rPr>
          <w:rFonts w:hint="eastAsia"/>
          <w:lang w:eastAsia="zh-CN"/>
        </w:rPr>
        <w:t>全球市场总体规模</w:t>
      </w: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据QYResearch调研团队最新报告“全球镍丝市场报告2023-2029”显示，预计2029年全球镍丝市场规模将达到10.6亿美元，未来几年年复合增长率CAGR为3.3%。</w:t>
      </w:r>
    </w:p>
    <w:p>
      <w:pPr>
        <w:pStyle w:val="148"/>
        <w:rPr>
          <w:lang w:eastAsia="zh-CN"/>
        </w:rPr>
      </w:pPr>
      <w:r>
        <w:rPr>
          <w:lang w:eastAsia="zh-CN"/>
        </w:rPr>
        <w:t>镍丝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40685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产品定义：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镍丝是一种机械强度好、耐腐蚀、耐热性高的金属丝。 镍丝的典型应用包括加热元件、照明和引线、机械紧固件、电触点、半导体以及航空航天、汽车和医疗等行业的电气元件。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产品图片：</w:t>
      </w:r>
    </w:p>
    <w:p>
      <w:pPr>
        <w:pStyle w:val="145"/>
        <w:rPr>
          <w:lang w:eastAsia="zh-CN"/>
        </w:rPr>
      </w:pPr>
      <w:bookmarkStart w:id="19" w:name="_GoBack"/>
      <w:r>
        <w:rPr>
          <w:lang w:val="en-US" w:eastAsia="zh-CN"/>
        </w:rPr>
        <w:drawing>
          <wp:inline distT="0" distB="0" distL="0" distR="0">
            <wp:extent cx="1939925" cy="18288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7650" cy="1836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9"/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镍具有良好的可塑性、耐腐蚀性、磁性、耐高温等性能，因此主要应用于钢铁、镍基合金、电镀、电池、货币等领域，并广泛应用于各种军工制造行业，如 飞机和雷达、民用机械制造和电镀工业等。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价格昂贵并且可能被类似的替代品取代。 与其他金属相比，生产成本也更难控制。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新能源电池需求激增，进而带动镍需求增加。</w:t>
      </w: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</w:p>
    <w:p>
      <w:pPr>
        <w:widowControl/>
        <w:topLinePunct w:val="0"/>
        <w:spacing w:after="0"/>
        <w:rPr>
          <w:rFonts w:hint="eastAsia"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根据QYResearch头部企业研究中心调研，全球范围内镍丝生产商主要包括Novametal、Central Wire Industries、Alleima、JLC Electromet、Alloy Wire International等。2022年，全球前四大厂商占有大约90.0%的市场份额。</w:t>
      </w:r>
      <w:r>
        <w:rPr>
          <w:rFonts w:ascii="Times New Roman" w:hAnsi="Times New Roman" w:cs="Times New Roman"/>
          <w:kern w:val="0"/>
          <w:sz w:val="22"/>
          <w:szCs w:val="22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镍丝</w:t>
      </w:r>
      <w:r>
        <w:rPr>
          <w:rFonts w:hint="eastAsia"/>
          <w:lang w:eastAsia="zh-CN"/>
        </w:rPr>
        <w:t>，全球市场规模，按产品类型细分，</w:t>
      </w:r>
      <w:r>
        <w:rPr>
          <w:rFonts w:ascii="Book Antiqua" w:hAnsi="Book Antiqua" w:cs="宋体"/>
          <w:sz w:val="22"/>
          <w:lang w:eastAsia="zh-CN"/>
        </w:rPr>
        <w:t>纯镍丝</w:t>
      </w:r>
      <w:r>
        <w:rPr>
          <w:rFonts w:hint="eastAsia"/>
          <w:lang w:eastAsia="zh-CN"/>
        </w:rPr>
        <w:t>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45530" cy="2833370"/>
            <wp:effectExtent l="0" t="0" r="762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0891" cy="283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就产品类型而言，目前纯镍丝是最主要的细分产品，占据大约38.3%的份额。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镍丝</w:t>
      </w:r>
      <w:r>
        <w:rPr>
          <w:rFonts w:hint="eastAsia"/>
          <w:lang w:eastAsia="zh-CN"/>
        </w:rPr>
        <w:t>，全球市场规模，按应用细分，</w:t>
      </w:r>
      <w:r>
        <w:rPr>
          <w:rFonts w:ascii="Book Antiqua" w:hAnsi="Book Antiqua" w:cs="宋体"/>
          <w:sz w:val="22"/>
          <w:lang w:eastAsia="zh-CN"/>
        </w:rPr>
        <w:t>过程加工</w:t>
      </w:r>
      <w:r>
        <w:rPr>
          <w:rFonts w:hint="eastAsia"/>
          <w:lang w:eastAsia="zh-CN"/>
        </w:rPr>
        <w:t>是最大的下游市场，占有</w:t>
      </w:r>
      <w:r>
        <w:rPr>
          <w:rFonts w:ascii="Book Antiqua" w:hAnsi="Book Antiqua" w:cs="宋体"/>
          <w:sz w:val="22"/>
          <w:lang w:eastAsia="zh-CN"/>
        </w:rPr>
        <w:t>25.0%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06160" cy="2814955"/>
            <wp:effectExtent l="0" t="0" r="889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9074" cy="2816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就产品应用而言，目前过程加工是最主要的需求来源，占据大约25.0%的份额。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43"/>
        <w:rPr>
          <w:rFonts w:hint="eastAsia"/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镍丝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1"/>
    <w:bookmarkStart w:id="14" w:name="_Hlk149300692"/>
    <w:bookmarkStart w:id="15" w:name="_Hlk149300690"/>
    <w:bookmarkStart w:id="16" w:name="_Hlk149300689"/>
    <w:bookmarkStart w:id="17" w:name="_Hlk149300688"/>
    <w:bookmarkStart w:id="18" w:name="_Hlk149300687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6DD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28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3FB4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11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124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6.xml"/><Relationship Id="rId16" Type="http://schemas.openxmlformats.org/officeDocument/2006/relationships/chart" Target="charts/chart5.xml"/><Relationship Id="rId15" Type="http://schemas.openxmlformats.org/officeDocument/2006/relationships/chart" Target="charts/chart4.xml"/><Relationship Id="rId14" Type="http://schemas.openxmlformats.org/officeDocument/2006/relationships/image" Target="media/image5.png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zbz\Desktop\&#38221;&#19997;%20&#65292;excel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hzbz\Desktop\&#38221;&#19997;%20&#65292;excel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hzbz\Desktop\&#38221;&#19997;%20&#65292;excel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zbz\Desktop\&#38221;&#19997;%20&#65292;excel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hzbz\Desktop\&#38221;&#19997;%20&#65292;excel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hzbz\Desktop\&#38221;&#19997;%20&#65292;excel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399.78</c:v>
                </c:pt>
                <c:pt idx="1">
                  <c:v>1061.37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0"/>
                <c:pt idx="0">
                  <c:v>Knight Precision Wire</c:v>
                </c:pt>
                <c:pt idx="1">
                  <c:v>Brookfield Wire Company</c:v>
                </c:pt>
                <c:pt idx="2">
                  <c:v>Ulbrich Stainless Steels and Special Metals</c:v>
                </c:pt>
                <c:pt idx="3">
                  <c:v>Tri Star Metals</c:v>
                </c:pt>
                <c:pt idx="4">
                  <c:v>Raajratna</c:v>
                </c:pt>
                <c:pt idx="5">
                  <c:v>Alloy Wire International</c:v>
                </c:pt>
                <c:pt idx="6">
                  <c:v>JLC Electromet</c:v>
                </c:pt>
                <c:pt idx="7">
                  <c:v>Alleima</c:v>
                </c:pt>
                <c:pt idx="8">
                  <c:v>Central Wire Industries</c:v>
                </c:pt>
                <c:pt idx="9">
                  <c:v>Novametal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0"/>
                <c:pt idx="0">
                  <c:v>8.07</c:v>
                </c:pt>
                <c:pt idx="1">
                  <c:v>16.59</c:v>
                </c:pt>
                <c:pt idx="2">
                  <c:v>22.99</c:v>
                </c:pt>
                <c:pt idx="3">
                  <c:v>23.01</c:v>
                </c:pt>
                <c:pt idx="4">
                  <c:v>32.78</c:v>
                </c:pt>
                <c:pt idx="5">
                  <c:v>42.63</c:v>
                </c:pt>
                <c:pt idx="6">
                  <c:v>59.57</c:v>
                </c:pt>
                <c:pt idx="7">
                  <c:v>86.83</c:v>
                </c:pt>
                <c:pt idx="8">
                  <c:v>103.11</c:v>
                </c:pt>
                <c:pt idx="9">
                  <c:v>111.82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分类!$AI$1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2"/>
                <c:pt idx="0">
                  <c:v>纯镍丝</c:v>
                </c:pt>
                <c:pt idx="1">
                  <c:v>镍合金丝</c:v>
                </c:pt>
              </c:strCache>
            </c:strRef>
          </c:cat>
          <c:val>
            <c:numRef>
              <c:f>分类!$AI$2:$AI$10</c:f>
              <c:numCache>
                <c:formatCode>#,##0_);[Red]\(#,##0\)</c:formatCode>
                <c:ptCount val="2"/>
                <c:pt idx="0">
                  <c:v>100.04</c:v>
                </c:pt>
                <c:pt idx="1">
                  <c:v>172.95</c:v>
                </c:pt>
              </c:numCache>
            </c:numRef>
          </c:val>
        </c:ser>
        <c:ser>
          <c:idx val="1"/>
          <c:order val="1"/>
          <c:tx>
            <c:strRef>
              <c:f>分类!$AJ$1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2"/>
                <c:pt idx="0">
                  <c:v>纯镍丝</c:v>
                </c:pt>
                <c:pt idx="1">
                  <c:v>镍合金丝</c:v>
                </c:pt>
              </c:strCache>
            </c:strRef>
          </c:cat>
          <c:val>
            <c:numRef>
              <c:f>分类!$AJ$2:$AJ$10</c:f>
              <c:numCache>
                <c:formatCode>#,##0_);[Red]\(#,##0\)</c:formatCode>
                <c:ptCount val="2"/>
                <c:pt idx="0">
                  <c:v>153.15</c:v>
                </c:pt>
                <c:pt idx="1">
                  <c:v>246.63</c:v>
                </c:pt>
              </c:numCache>
            </c:numRef>
          </c:val>
        </c:ser>
        <c:ser>
          <c:idx val="2"/>
          <c:order val="2"/>
          <c:tx>
            <c:strRef>
              <c:f>分类!$AK$1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分类!$AH$2:$AH$10</c:f>
              <c:strCache>
                <c:ptCount val="2"/>
                <c:pt idx="0">
                  <c:v>纯镍丝</c:v>
                </c:pt>
                <c:pt idx="1">
                  <c:v>镍合金丝</c:v>
                </c:pt>
              </c:strCache>
            </c:strRef>
          </c:cat>
          <c:val>
            <c:numRef>
              <c:f>分类!$AK$2:$AK$10</c:f>
              <c:numCache>
                <c:formatCode>#,##0_);[Red]\(#,##0\)</c:formatCode>
                <c:ptCount val="2"/>
                <c:pt idx="0">
                  <c:v>449.04</c:v>
                </c:pt>
                <c:pt idx="1">
                  <c:v>612.33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应用!$AI$1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7"/>
                <c:pt idx="0">
                  <c:v>过程加工</c:v>
                </c:pt>
                <c:pt idx="1">
                  <c:v>医疗</c:v>
                </c:pt>
                <c:pt idx="2">
                  <c:v>电子和半导体</c:v>
                </c:pt>
                <c:pt idx="3">
                  <c:v>航空航天</c:v>
                </c:pt>
                <c:pt idx="4">
                  <c:v>石油和天然气</c:v>
                </c:pt>
                <c:pt idx="5">
                  <c:v>汽车</c:v>
                </c:pt>
                <c:pt idx="6">
                  <c:v>其他</c:v>
                </c:pt>
              </c:strCache>
            </c:strRef>
          </c:cat>
          <c:val>
            <c:numRef>
              <c:f>应用!$AI$2:$AI$10</c:f>
              <c:numCache>
                <c:formatCode>#,##0_);[Red]\(#,##0\)</c:formatCode>
                <c:ptCount val="7"/>
                <c:pt idx="0">
                  <c:v>65.27</c:v>
                </c:pt>
                <c:pt idx="1">
                  <c:v>20.86</c:v>
                </c:pt>
                <c:pt idx="2">
                  <c:v>60.79</c:v>
                </c:pt>
                <c:pt idx="3">
                  <c:v>34.07</c:v>
                </c:pt>
                <c:pt idx="4">
                  <c:v>32.65</c:v>
                </c:pt>
                <c:pt idx="5">
                  <c:v>27.38</c:v>
                </c:pt>
                <c:pt idx="6">
                  <c:v>31.97</c:v>
                </c:pt>
              </c:numCache>
            </c:numRef>
          </c:val>
        </c:ser>
        <c:ser>
          <c:idx val="1"/>
          <c:order val="1"/>
          <c:tx>
            <c:strRef>
              <c:f>应用!$AJ$1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7"/>
                <c:pt idx="0">
                  <c:v>过程加工</c:v>
                </c:pt>
                <c:pt idx="1">
                  <c:v>医疗</c:v>
                </c:pt>
                <c:pt idx="2">
                  <c:v>电子和半导体</c:v>
                </c:pt>
                <c:pt idx="3">
                  <c:v>航空航天</c:v>
                </c:pt>
                <c:pt idx="4">
                  <c:v>石油和天然气</c:v>
                </c:pt>
                <c:pt idx="5">
                  <c:v>汽车</c:v>
                </c:pt>
                <c:pt idx="6">
                  <c:v>其他</c:v>
                </c:pt>
              </c:strCache>
            </c:strRef>
          </c:cat>
          <c:val>
            <c:numRef>
              <c:f>应用!$AJ$2:$AJ$10</c:f>
              <c:numCache>
                <c:formatCode>#,##0_);[Red]\(#,##0\)</c:formatCode>
                <c:ptCount val="7"/>
                <c:pt idx="0">
                  <c:v>99.9</c:v>
                </c:pt>
                <c:pt idx="1">
                  <c:v>31.42</c:v>
                </c:pt>
                <c:pt idx="2">
                  <c:v>89.23</c:v>
                </c:pt>
                <c:pt idx="3">
                  <c:v>49.61</c:v>
                </c:pt>
                <c:pt idx="4">
                  <c:v>44.62</c:v>
                </c:pt>
                <c:pt idx="5">
                  <c:v>40.58</c:v>
                </c:pt>
                <c:pt idx="6">
                  <c:v>44.42</c:v>
                </c:pt>
              </c:numCache>
            </c:numRef>
          </c:val>
        </c:ser>
        <c:ser>
          <c:idx val="2"/>
          <c:order val="2"/>
          <c:tx>
            <c:strRef>
              <c:f>应用!$AK$1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应用!$AH$2:$AH$10</c:f>
              <c:strCache>
                <c:ptCount val="7"/>
                <c:pt idx="0">
                  <c:v>过程加工</c:v>
                </c:pt>
                <c:pt idx="1">
                  <c:v>医疗</c:v>
                </c:pt>
                <c:pt idx="2">
                  <c:v>电子和半导体</c:v>
                </c:pt>
                <c:pt idx="3">
                  <c:v>航空航天</c:v>
                </c:pt>
                <c:pt idx="4">
                  <c:v>石油和天然气</c:v>
                </c:pt>
                <c:pt idx="5">
                  <c:v>汽车</c:v>
                </c:pt>
                <c:pt idx="6">
                  <c:v>其他</c:v>
                </c:pt>
              </c:strCache>
            </c:strRef>
          </c:cat>
          <c:val>
            <c:numRef>
              <c:f>应用!$AK$2:$AK$10</c:f>
              <c:numCache>
                <c:formatCode>#,##0_);[Red]\(#,##0\)</c:formatCode>
                <c:ptCount val="7"/>
                <c:pt idx="0">
                  <c:v>255.16</c:v>
                </c:pt>
                <c:pt idx="1">
                  <c:v>90.96</c:v>
                </c:pt>
                <c:pt idx="2">
                  <c:v>259.5</c:v>
                </c:pt>
                <c:pt idx="3">
                  <c:v>127.79</c:v>
                </c:pt>
                <c:pt idx="4">
                  <c:v>107.94</c:v>
                </c:pt>
                <c:pt idx="5">
                  <c:v>108.68</c:v>
                </c:pt>
                <c:pt idx="6">
                  <c:v>111.34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'地区-生产'!$A$2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'地区-生产'!$B$2:$M$2</c:f>
              <c:numCache>
                <c:formatCode>#,##0_);[Red]\(#,##0\)</c:formatCode>
                <c:ptCount val="12"/>
                <c:pt idx="0">
                  <c:v>67.69</c:v>
                </c:pt>
                <c:pt idx="1">
                  <c:v>74.56</c:v>
                </c:pt>
                <c:pt idx="2">
                  <c:v>83.69</c:v>
                </c:pt>
                <c:pt idx="3">
                  <c:v>78.36</c:v>
                </c:pt>
                <c:pt idx="4">
                  <c:v>105.54</c:v>
                </c:pt>
                <c:pt idx="5">
                  <c:v>226.44</c:v>
                </c:pt>
                <c:pt idx="6">
                  <c:v>233.67</c:v>
                </c:pt>
                <c:pt idx="7">
                  <c:v>259.16</c:v>
                </c:pt>
                <c:pt idx="8">
                  <c:v>258.06</c:v>
                </c:pt>
                <c:pt idx="9">
                  <c:v>263.75</c:v>
                </c:pt>
                <c:pt idx="10">
                  <c:v>273.46</c:v>
                </c:pt>
                <c:pt idx="11">
                  <c:v>283.24</c:v>
                </c:pt>
              </c:numCache>
            </c:numRef>
          </c:val>
        </c:ser>
        <c:ser>
          <c:idx val="1"/>
          <c:order val="1"/>
          <c:tx>
            <c:strRef>
              <c:f>'地区-生产'!$A$3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'地区-生产'!$B$3:$M$3</c:f>
              <c:numCache>
                <c:formatCode>#,##0_);[Red]\(#,##0\)</c:formatCode>
                <c:ptCount val="12"/>
                <c:pt idx="0">
                  <c:v>87.4</c:v>
                </c:pt>
                <c:pt idx="1">
                  <c:v>92.96</c:v>
                </c:pt>
                <c:pt idx="2">
                  <c:v>101.06</c:v>
                </c:pt>
                <c:pt idx="3">
                  <c:v>93.14</c:v>
                </c:pt>
                <c:pt idx="4">
                  <c:v>122.49</c:v>
                </c:pt>
                <c:pt idx="5">
                  <c:v>264.1</c:v>
                </c:pt>
                <c:pt idx="6">
                  <c:v>274.07</c:v>
                </c:pt>
                <c:pt idx="7">
                  <c:v>275.8</c:v>
                </c:pt>
                <c:pt idx="8">
                  <c:v>278.28</c:v>
                </c:pt>
                <c:pt idx="9">
                  <c:v>304.43</c:v>
                </c:pt>
                <c:pt idx="10">
                  <c:v>302.36</c:v>
                </c:pt>
                <c:pt idx="11">
                  <c:v>308.93</c:v>
                </c:pt>
              </c:numCache>
            </c:numRef>
          </c:val>
        </c:ser>
        <c:ser>
          <c:idx val="2"/>
          <c:order val="2"/>
          <c:tx>
            <c:strRef>
              <c:f>'地区-生产'!$A$4</c:f>
              <c:strCache>
                <c:ptCount val="1"/>
                <c:pt idx="0">
                  <c:v>亚太地区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'地区-生产'!$B$4:$M$4</c:f>
              <c:numCache>
                <c:formatCode>#,##0_);[Red]\(#,##0\)</c:formatCode>
                <c:ptCount val="12"/>
                <c:pt idx="0">
                  <c:v>89.92</c:v>
                </c:pt>
                <c:pt idx="1">
                  <c:v>97.26</c:v>
                </c:pt>
                <c:pt idx="2">
                  <c:v>111.14</c:v>
                </c:pt>
                <c:pt idx="3">
                  <c:v>101.39</c:v>
                </c:pt>
                <c:pt idx="4">
                  <c:v>131.58</c:v>
                </c:pt>
                <c:pt idx="5">
                  <c:v>295.07</c:v>
                </c:pt>
                <c:pt idx="6">
                  <c:v>308.62</c:v>
                </c:pt>
                <c:pt idx="7">
                  <c:v>311.66</c:v>
                </c:pt>
                <c:pt idx="8">
                  <c:v>324.02</c:v>
                </c:pt>
                <c:pt idx="9">
                  <c:v>367.04</c:v>
                </c:pt>
                <c:pt idx="10">
                  <c:v>366.9</c:v>
                </c:pt>
                <c:pt idx="11">
                  <c:v>373.49</c:v>
                </c:pt>
              </c:numCache>
            </c:numRef>
          </c:val>
        </c:ser>
        <c:ser>
          <c:idx val="3"/>
          <c:order val="3"/>
          <c:tx>
            <c:strRef>
              <c:f>'地区-生产'!$A$5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'地区-生产'!$B$5:$M$5</c:f>
              <c:numCache>
                <c:formatCode>#,##0_);[Red]\(#,##0\)</c:formatCode>
                <c:ptCount val="12"/>
                <c:pt idx="0">
                  <c:v>17.49</c:v>
                </c:pt>
                <c:pt idx="1">
                  <c:v>19.05</c:v>
                </c:pt>
                <c:pt idx="2">
                  <c:v>20.72</c:v>
                </c:pt>
                <c:pt idx="3">
                  <c:v>18.7</c:v>
                </c:pt>
                <c:pt idx="4">
                  <c:v>25.17</c:v>
                </c:pt>
                <c:pt idx="5">
                  <c:v>53.5</c:v>
                </c:pt>
                <c:pt idx="6">
                  <c:v>54.84</c:v>
                </c:pt>
                <c:pt idx="7">
                  <c:v>55.59</c:v>
                </c:pt>
                <c:pt idx="8">
                  <c:v>55.12</c:v>
                </c:pt>
                <c:pt idx="9">
                  <c:v>59.3</c:v>
                </c:pt>
                <c:pt idx="10">
                  <c:v>59.07</c:v>
                </c:pt>
                <c:pt idx="11">
                  <c:v>60.02</c:v>
                </c:pt>
              </c:numCache>
            </c:numRef>
          </c:val>
        </c:ser>
        <c:ser>
          <c:idx val="4"/>
          <c:order val="4"/>
          <c:tx>
            <c:strRef>
              <c:f>'地区-生产'!$A$6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'地区-生产'!$B$6:$M$6</c:f>
              <c:numCache>
                <c:formatCode>#,##0_);[Red]\(#,##0\)</c:formatCode>
                <c:ptCount val="12"/>
                <c:pt idx="0">
                  <c:v>10.49</c:v>
                </c:pt>
                <c:pt idx="1">
                  <c:v>11.23</c:v>
                </c:pt>
                <c:pt idx="2">
                  <c:v>12.52</c:v>
                </c:pt>
                <c:pt idx="3">
                  <c:v>11.51</c:v>
                </c:pt>
                <c:pt idx="4">
                  <c:v>15</c:v>
                </c:pt>
                <c:pt idx="5">
                  <c:v>32.48</c:v>
                </c:pt>
                <c:pt idx="6">
                  <c:v>32.97</c:v>
                </c:pt>
                <c:pt idx="7">
                  <c:v>33.8</c:v>
                </c:pt>
                <c:pt idx="8">
                  <c:v>32.93</c:v>
                </c:pt>
                <c:pt idx="9">
                  <c:v>35.52</c:v>
                </c:pt>
                <c:pt idx="10">
                  <c:v>35.9</c:v>
                </c:pt>
                <c:pt idx="11">
                  <c:v>35.69</c:v>
                </c:pt>
              </c:numCache>
            </c:numRef>
          </c:val>
        </c:ser>
        <c:ser>
          <c:idx val="5"/>
          <c:order val="5"/>
          <c:tx>
            <c:strRef>
              <c:f>'地区-生产'!$A$7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'地区-生产'!$B$7:$M$7</c:f>
            </c:numRef>
          </c:val>
        </c:ser>
        <c:ser>
          <c:idx val="6"/>
          <c:order val="6"/>
          <c:tx>
            <c:strRef>
              <c:f>'地区-生产'!$A$8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'地区-生产'!$B$8:$M$8</c:f>
            </c:numRef>
          </c:val>
        </c:ser>
        <c:ser>
          <c:idx val="7"/>
          <c:order val="7"/>
          <c:tx>
            <c:strRef>
              <c:f>'地区-生产'!$A$9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'地区-生产'!$B$9:$M$9</c:f>
            </c:numRef>
          </c:val>
        </c:ser>
        <c:ser>
          <c:idx val="8"/>
          <c:order val="8"/>
          <c:tx>
            <c:strRef>
              <c:f>'地区-生产'!$A$10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亚太地区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'地区-生产'!$AE$2:$AE$10</c:f>
              <c:numCache>
                <c:formatCode>#,##0_);[Red]\(#,##0\)</c:formatCode>
                <c:ptCount val="5"/>
                <c:pt idx="0">
                  <c:v>67.69</c:v>
                </c:pt>
                <c:pt idx="1">
                  <c:v>87.4</c:v>
                </c:pt>
                <c:pt idx="2">
                  <c:v>89.92</c:v>
                </c:pt>
                <c:pt idx="3">
                  <c:v>17.49</c:v>
                </c:pt>
                <c:pt idx="4">
                  <c:v>10.49</c:v>
                </c:pt>
              </c:numCache>
            </c:numRef>
          </c:val>
        </c:ser>
        <c:ser>
          <c:idx val="1"/>
          <c:order val="1"/>
          <c:tx>
            <c:strRef>
              <c:f>'地区-生产'!$AF$1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亚太地区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'地区-生产'!$AF$2:$AF$10</c:f>
              <c:numCache>
                <c:formatCode>#,##0_);[Red]\(#,##0\)</c:formatCode>
                <c:ptCount val="5"/>
                <c:pt idx="0">
                  <c:v>105.54</c:v>
                </c:pt>
                <c:pt idx="1">
                  <c:v>122.49</c:v>
                </c:pt>
                <c:pt idx="2">
                  <c:v>131.58</c:v>
                </c:pt>
                <c:pt idx="3">
                  <c:v>25.17</c:v>
                </c:pt>
                <c:pt idx="4">
                  <c:v>15</c:v>
                </c:pt>
              </c:numCache>
            </c:numRef>
          </c:val>
        </c:ser>
        <c:ser>
          <c:idx val="2"/>
          <c:order val="2"/>
          <c:tx>
            <c:strRef>
              <c:f>'地区-生产'!$AG$1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亚太地区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'地区-生产'!$AG$2:$AG$10</c:f>
              <c:numCache>
                <c:formatCode>#,##0_);[Red]\(#,##0\)</c:formatCode>
                <c:ptCount val="5"/>
                <c:pt idx="0">
                  <c:v>283.24</c:v>
                </c:pt>
                <c:pt idx="1">
                  <c:v>308.93</c:v>
                </c:pt>
                <c:pt idx="2">
                  <c:v>373.49</c:v>
                </c:pt>
                <c:pt idx="3">
                  <c:v>60.02</c:v>
                </c:pt>
                <c:pt idx="4">
                  <c:v>35.69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0.33897</cdr:x>
      <cdr:y>0.24171</cdr:y>
    </cdr:from>
    <cdr:to>
      <cdr:x>0.66076</cdr:x>
      <cdr:y>0.65441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2097787" y="710793"/>
          <a:ext cx="1991465" cy="1213621"/>
          <a:chOff x="2541092" y="799238"/>
          <a:chExt cx="1279805" cy="957048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541092" y="799238"/>
            <a:ext cx="1279805" cy="957048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105017">
            <a:off x="2818199" y="1209788"/>
            <a:ext cx="491455" cy="37654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3.3%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582C21-75DA-4BDD-8053-04931C4BD6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237</Words>
  <Characters>1352</Characters>
  <Lines>11</Lines>
  <Paragraphs>3</Paragraphs>
  <TotalTime>1</TotalTime>
  <ScaleCrop>false</ScaleCrop>
  <LinksUpToDate>false</LinksUpToDate>
  <CharactersWithSpaces>1586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2023-11-29T01:41:00Z</dcterms:created>
  <dc:creator>yangj</dc:creator>
  <cp:lastModifiedBy>Administrator</cp:lastModifiedBy>
  <dcterms:modified xsi:type="dcterms:W3CDTF">2023-12-07T07:31:07Z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8543C66FF5324BCE920D770F768AE851_13</vt:lpwstr>
  </property>
</Properties>
</file>