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10" w:after="210" w:line="460" w:lineRule="exact"/>
        <w:jc w:val="center"/>
        <w:textAlignment w:val="auto"/>
        <w:outlineLvl w:val="9"/>
        <w:rPr>
          <w:rFonts w:hint="eastAsia" w:ascii="宋体" w:hAnsi="宋体" w:cs="宋体"/>
          <w:b/>
          <w:bCs/>
          <w:kern w:val="0"/>
          <w:sz w:val="24"/>
          <w:szCs w:val="30"/>
        </w:rPr>
      </w:pPr>
      <w:bookmarkStart w:id="0" w:name="_GoBack"/>
      <w:r>
        <w:rPr>
          <w:rFonts w:hint="eastAsia"/>
          <w:b/>
          <w:bCs/>
          <w:sz w:val="30"/>
          <w:szCs w:val="30"/>
          <w:lang w:val="en-US" w:eastAsia="zh-CN"/>
        </w:rPr>
        <w:t>特种设备安全培训考试题库</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default" w:eastAsia="宋体"/>
          <w:b w:val="0"/>
          <w:bCs w:val="0"/>
          <w:sz w:val="21"/>
          <w:szCs w:val="21"/>
          <w:lang w:val="en-US" w:eastAsia="zh-CN"/>
        </w:rPr>
      </w:pPr>
      <w:r>
        <w:rPr>
          <w:rFonts w:hint="eastAsia" w:ascii="宋体" w:hAnsi="宋体" w:cs="宋体"/>
          <w:b/>
          <w:bCs/>
          <w:kern w:val="0"/>
          <w:sz w:val="24"/>
          <w:szCs w:val="30"/>
        </w:rPr>
        <w:t>单选题：（</w:t>
      </w:r>
      <w:r>
        <w:rPr>
          <w:rFonts w:hint="eastAsia" w:cs="宋体"/>
          <w:b/>
          <w:bCs/>
          <w:kern w:val="0"/>
          <w:sz w:val="24"/>
          <w:lang w:val="en-US" w:eastAsia="zh-CN"/>
        </w:rPr>
        <w:t>5分/题，70分合格）</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特种设备使用单位应当建立技术档案资料，它包括：（C）  </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315" w:leftChars="0" w:firstLine="0" w:firstLineChars="0"/>
        <w:jc w:val="both"/>
        <w:textAlignment w:val="auto"/>
        <w:outlineLvl w:val="9"/>
        <w:rPr>
          <w:rFonts w:hint="eastAsia"/>
          <w:b w:val="0"/>
          <w:bCs w:val="0"/>
          <w:sz w:val="21"/>
          <w:szCs w:val="21"/>
          <w:lang w:val="en-US" w:eastAsia="zh-CN"/>
        </w:rPr>
      </w:pPr>
      <w:r>
        <w:rPr>
          <w:rFonts w:hint="eastAsia"/>
          <w:b w:val="0"/>
          <w:bCs w:val="0"/>
          <w:sz w:val="21"/>
          <w:szCs w:val="21"/>
          <w:lang w:val="en-US" w:eastAsia="zh-CN"/>
        </w:rPr>
        <w:t>当班运行记录    B、安全防护措施   C、设备运行故障和事故记录   D、保养维护资料</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cs="宋体"/>
          <w:b w:val="0"/>
          <w:bCs w:val="0"/>
          <w:kern w:val="2"/>
          <w:sz w:val="21"/>
          <w:szCs w:val="21"/>
          <w:lang w:val="en-US" w:eastAsia="zh-CN" w:bidi="ar-SA"/>
        </w:rPr>
        <w:t>2</w:t>
      </w:r>
      <w:r>
        <w:rPr>
          <w:rFonts w:hint="eastAsia" w:ascii="宋体" w:hAnsi="宋体" w:eastAsia="宋体" w:cs="宋体"/>
          <w:b w:val="0"/>
          <w:bCs w:val="0"/>
          <w:kern w:val="2"/>
          <w:sz w:val="21"/>
          <w:szCs w:val="21"/>
          <w:lang w:val="en-US" w:eastAsia="zh-CN" w:bidi="ar-SA"/>
        </w:rPr>
        <w:t>、</w:t>
      </w:r>
      <w:r>
        <w:rPr>
          <w:rFonts w:hint="eastAsia"/>
          <w:b w:val="0"/>
          <w:bCs w:val="0"/>
          <w:sz w:val="21"/>
          <w:szCs w:val="21"/>
          <w:lang w:val="en-US" w:eastAsia="zh-CN"/>
        </w:rPr>
        <w:t>电梯安装、改造和维修单位承担电梯的日常维护保养、应当达到国家（B）标准的要求。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A、一般性       B、强制性        C、非强制性        D、指导</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3、（承压类）压力容器一般应当在投用后（ C）年内进行首次定期检验。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default"/>
          <w:b w:val="0"/>
          <w:bCs w:val="0"/>
          <w:sz w:val="21"/>
          <w:szCs w:val="21"/>
          <w:lang w:val="en-US" w:eastAsia="zh-CN"/>
        </w:rPr>
      </w:pPr>
      <w:r>
        <w:rPr>
          <w:rFonts w:hint="eastAsia"/>
          <w:b w:val="0"/>
          <w:bCs w:val="0"/>
          <w:sz w:val="21"/>
          <w:szCs w:val="21"/>
          <w:lang w:val="en-US" w:eastAsia="zh-CN"/>
        </w:rPr>
        <w:t xml:space="preserve">      A、1             B、2           C、3</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中华人民共和国特种设备安全法》第三十三条规定，特种设备使用大内应当在特种设备投入使用前或投入使用后三十日内，向负责特种设备安全监督管理的部门办理使用登记，取得使用登记证书。（C）应当至于该特种设备的显著位置。</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A、使用证书     B、登记证号      C、登记标志     D、登记机关名称</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《中华人民共和国特种设备安全法》规定，特种设备检验、检测机构的检验、检测人员可以同时在两个以上检验、检测机构执业；变更执业机构的，应当依法办理变更手续。（B）</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A、正确                   B、错误</w:t>
      </w:r>
    </w:p>
    <w:p>
      <w:pPr>
        <w:keepNext w:val="0"/>
        <w:keepLines w:val="0"/>
        <w:pageBreakBefore w:val="0"/>
        <w:widowControl w:val="0"/>
        <w:numPr>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6、《中华人民共和国特种设备安全法》规定，特种设备的使用应当具有规定的安全距离、（B）。</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A、技术要求        B、安全防护措施   C、附属设施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7、《中华人民共和国特种设备安全法》规定，特种设备在出租期间的使用管理和维护保养义务由特种设备（B）承担，法律另由规定或者当事人另有约定的除外。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jc w:val="both"/>
        <w:textAlignment w:val="auto"/>
        <w:outlineLvl w:val="9"/>
        <w:rPr>
          <w:rFonts w:hint="eastAsia"/>
          <w:b w:val="0"/>
          <w:bCs w:val="0"/>
          <w:sz w:val="21"/>
          <w:szCs w:val="21"/>
          <w:lang w:val="en-US" w:eastAsia="zh-CN"/>
        </w:rPr>
      </w:pPr>
      <w:r>
        <w:rPr>
          <w:rFonts w:hint="eastAsia"/>
          <w:b w:val="0"/>
          <w:bCs w:val="0"/>
          <w:sz w:val="21"/>
          <w:szCs w:val="21"/>
          <w:lang w:val="en-US" w:eastAsia="zh-CN"/>
        </w:rPr>
        <w:t>A、使用单位         B、出租单位        C、物业公司</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8、电梯的安装、改造、修理，必须由电梯制造单位或者其委托的依照本法取得相应许可的单位进行。电梯（C）单位对电梯安全性能负责。</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jc w:val="both"/>
        <w:textAlignment w:val="auto"/>
        <w:outlineLvl w:val="9"/>
        <w:rPr>
          <w:rFonts w:hint="eastAsia"/>
          <w:b w:val="0"/>
          <w:bCs w:val="0"/>
          <w:sz w:val="21"/>
          <w:szCs w:val="21"/>
          <w:lang w:val="en-US" w:eastAsia="zh-CN"/>
        </w:rPr>
      </w:pPr>
      <w:r>
        <w:rPr>
          <w:rFonts w:hint="eastAsia"/>
          <w:b w:val="0"/>
          <w:bCs w:val="0"/>
          <w:sz w:val="21"/>
          <w:szCs w:val="21"/>
          <w:lang w:val="en-US" w:eastAsia="zh-CN"/>
        </w:rPr>
        <w:t>A、使用             B、安装            C、制造</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9、违反《特种设备专业人员监督管理办法》中“持证作业人员以考试作弊或者以其他欺骗方式取得《特种设备作业人员证》的”规定的，持证人3年内不得再次申请《特种设备作业人员证》。（A）</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jc w:val="both"/>
        <w:textAlignment w:val="auto"/>
        <w:outlineLvl w:val="9"/>
        <w:rPr>
          <w:rFonts w:hint="eastAsia"/>
          <w:b w:val="0"/>
          <w:bCs w:val="0"/>
          <w:sz w:val="21"/>
          <w:szCs w:val="21"/>
          <w:lang w:val="en-US" w:eastAsia="zh-CN"/>
        </w:rPr>
      </w:pPr>
      <w:r>
        <w:rPr>
          <w:rFonts w:hint="eastAsia"/>
          <w:b w:val="0"/>
          <w:bCs w:val="0"/>
          <w:sz w:val="21"/>
          <w:szCs w:val="21"/>
          <w:lang w:val="en-US" w:eastAsia="zh-CN"/>
        </w:rPr>
        <w:t>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10、特种设备安全工作应当坚持（A）、预防为主、节能环保、综合治理的原则。</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jc w:val="both"/>
        <w:textAlignment w:val="auto"/>
        <w:outlineLvl w:val="9"/>
        <w:rPr>
          <w:rFonts w:hint="eastAsia"/>
          <w:b w:val="0"/>
          <w:bCs w:val="0"/>
          <w:sz w:val="21"/>
          <w:szCs w:val="21"/>
          <w:lang w:val="en-US" w:eastAsia="zh-CN"/>
        </w:rPr>
      </w:pPr>
      <w:r>
        <w:rPr>
          <w:rFonts w:hint="eastAsia"/>
          <w:b w:val="0"/>
          <w:bCs w:val="0"/>
          <w:sz w:val="21"/>
          <w:szCs w:val="21"/>
          <w:lang w:val="en-US" w:eastAsia="zh-CN"/>
        </w:rPr>
        <w:t>A、安全第一     B、效益第一    C、效率第一</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11、特种设备事故发生后，事故发生单位应当立即启动事故应急预案，组织抢救，防止事故扩大，减少人员伤亡和财产损失，并及时向事故发生地县以上特种设备安全监督管理部门和有关部门报告。（A）</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jc w:val="both"/>
        <w:textAlignment w:val="auto"/>
        <w:outlineLvl w:val="9"/>
        <w:rPr>
          <w:rFonts w:hint="eastAsia"/>
          <w:b w:val="0"/>
          <w:bCs w:val="0"/>
          <w:sz w:val="21"/>
          <w:szCs w:val="21"/>
          <w:lang w:val="en-US" w:eastAsia="zh-CN"/>
        </w:rPr>
      </w:pPr>
      <w:r>
        <w:rPr>
          <w:rFonts w:hint="eastAsia"/>
          <w:b w:val="0"/>
          <w:bCs w:val="0"/>
          <w:sz w:val="21"/>
          <w:szCs w:val="21"/>
          <w:lang w:val="en-US" w:eastAsia="zh-CN"/>
        </w:rPr>
        <w:t>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12、《中华人民共和国特种设备安全法》规定：特种设备安装、改造、修理的施工单位应当在施工前将拟进行的特种设备安装、改造、修理情况书面告知区级特种设备安全监督管理的部门。（B）</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jc w:val="both"/>
        <w:textAlignment w:val="auto"/>
        <w:outlineLvl w:val="9"/>
        <w:rPr>
          <w:rFonts w:hint="eastAsia"/>
          <w:b w:val="0"/>
          <w:bCs w:val="0"/>
          <w:sz w:val="21"/>
          <w:szCs w:val="21"/>
          <w:lang w:val="en-US" w:eastAsia="zh-CN"/>
        </w:rPr>
      </w:pPr>
      <w:r>
        <w:rPr>
          <w:rFonts w:hint="eastAsia"/>
          <w:b w:val="0"/>
          <w:bCs w:val="0"/>
          <w:sz w:val="21"/>
          <w:szCs w:val="21"/>
          <w:lang w:val="en-US" w:eastAsia="zh-CN"/>
        </w:rPr>
        <w:t>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13、《中华人民共和国特种设备法》规定：特种设备出现故障或者发生异常情况，特种设备使用单位应当对其进行全面检查，消除事故隐患，方可继续使用。（A）</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jc w:val="both"/>
        <w:textAlignment w:val="auto"/>
        <w:outlineLvl w:val="9"/>
        <w:rPr>
          <w:rFonts w:hint="eastAsia"/>
          <w:b w:val="0"/>
          <w:bCs w:val="0"/>
          <w:sz w:val="21"/>
          <w:szCs w:val="21"/>
          <w:lang w:val="en-US" w:eastAsia="zh-CN"/>
        </w:rPr>
      </w:pPr>
      <w:r>
        <w:rPr>
          <w:rFonts w:hint="eastAsia"/>
          <w:b w:val="0"/>
          <w:bCs w:val="0"/>
          <w:sz w:val="21"/>
          <w:szCs w:val="21"/>
          <w:lang w:val="en-US" w:eastAsia="zh-CN"/>
        </w:rPr>
        <w:t>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14、《中华人民共和国特种设备安全法》规定：特种设备使用单位应当按照安全技术规范的要求，在检验合格有效期届满前2个月向特种设备检验机构提出定期检验要求。（B）</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15、《中华人民共和国特种设备安全法》规定：特种设备使用单位应当对其使用的特种设备进行经常性维护保养和定期自行检查，并作出记录。（A）</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16、《中华人民共和国特种设备安全法》规定，特种设备使用单位应当在特种设备投入使用前或者投入使用后三十日内，向负责特种设备安全监督管理的部门办理使用登记，取得使用登记证书。（C）应当置于该特种设备的显著位置。</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A、使用证书     B、登记证号     C、登记标志    D、登记机关名称</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17、《中华人民共和国特种设备安全法》规定：特种设备安装、改造、修理竣工后，安装、改造、修理的施工单位应当在验收后（A）日内将相关技术资料和文件移交特种设备使用单位。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b w:val="0"/>
          <w:bCs w:val="0"/>
          <w:sz w:val="21"/>
          <w:szCs w:val="21"/>
          <w:lang w:val="en-US" w:eastAsia="zh-CN"/>
        </w:rPr>
      </w:pPr>
      <w:r>
        <w:rPr>
          <w:rFonts w:hint="eastAsia"/>
          <w:b w:val="0"/>
          <w:bCs w:val="0"/>
          <w:sz w:val="21"/>
          <w:szCs w:val="21"/>
          <w:lang w:val="en-US" w:eastAsia="zh-CN"/>
        </w:rPr>
        <w:t xml:space="preserve">     A、30           B、60           C、20          D、10</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ascii="Calibri" w:hAnsi="宋体" w:eastAsia="宋体" w:cs="宋体"/>
          <w:b w:val="0"/>
          <w:bCs w:val="0"/>
          <w:sz w:val="21"/>
          <w:szCs w:val="21"/>
          <w:lang w:val="en-US" w:eastAsia="zh-CN"/>
        </w:rPr>
      </w:pPr>
      <w:r>
        <w:rPr>
          <w:rFonts w:hint="eastAsia" w:ascii="Calibri" w:cs="宋体"/>
          <w:b w:val="0"/>
          <w:bCs w:val="0"/>
          <w:sz w:val="21"/>
          <w:szCs w:val="21"/>
          <w:lang w:val="en-US" w:eastAsia="zh-CN"/>
        </w:rPr>
        <w:t>18、</w:t>
      </w:r>
      <w:r>
        <w:rPr>
          <w:rFonts w:hint="eastAsia" w:ascii="Calibri" w:hAnsi="宋体" w:eastAsia="宋体" w:cs="宋体"/>
          <w:b w:val="0"/>
          <w:bCs w:val="0"/>
          <w:sz w:val="21"/>
          <w:szCs w:val="21"/>
          <w:lang w:val="en-US" w:eastAsia="zh-CN"/>
        </w:rPr>
        <w:t>使用单位的日常检查与使用状况记录、维保记录、年度自行检查记录或者报告、应急救援演习记录，定期检验报告，设备运行故障记录至少保存1年。（B）</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ascii="Calibri" w:hAnsi="宋体" w:eastAsia="宋体" w:cs="宋体"/>
          <w:b w:val="0"/>
          <w:bCs w:val="0"/>
          <w:sz w:val="21"/>
          <w:szCs w:val="21"/>
          <w:lang w:val="en-US" w:eastAsia="zh-CN"/>
        </w:rPr>
      </w:pPr>
      <w:r>
        <w:rPr>
          <w:rFonts w:hint="eastAsia" w:ascii="Calibri" w:hAnsi="宋体" w:eastAsia="宋体" w:cs="宋体"/>
          <w:b w:val="0"/>
          <w:bCs w:val="0"/>
          <w:sz w:val="21"/>
          <w:szCs w:val="21"/>
          <w:lang w:val="en-US" w:eastAsia="zh-CN"/>
        </w:rPr>
        <w:t xml:space="preserve">     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ascii="Calibri" w:cs="宋体"/>
          <w:b w:val="0"/>
          <w:bCs w:val="0"/>
          <w:sz w:val="21"/>
          <w:szCs w:val="21"/>
          <w:lang w:val="en-US" w:eastAsia="zh-CN"/>
        </w:rPr>
      </w:pPr>
      <w:r>
        <w:rPr>
          <w:rFonts w:hint="eastAsia" w:ascii="Calibri" w:cs="宋体"/>
          <w:b w:val="0"/>
          <w:bCs w:val="0"/>
          <w:sz w:val="21"/>
          <w:szCs w:val="21"/>
          <w:lang w:val="en-US" w:eastAsia="zh-CN"/>
        </w:rPr>
        <w:t>19、（通用类）（A ）按照《特种设备使用管理规则》规定，所使用设备操作规程一般包括安全注意事项。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ascii="Calibri" w:cs="宋体"/>
          <w:b w:val="0"/>
          <w:bCs w:val="0"/>
          <w:sz w:val="21"/>
          <w:szCs w:val="21"/>
          <w:lang w:val="en-US" w:eastAsia="zh-CN"/>
        </w:rPr>
      </w:pPr>
      <w:r>
        <w:rPr>
          <w:rFonts w:hint="eastAsia" w:ascii="Calibri" w:cs="宋体"/>
          <w:b w:val="0"/>
          <w:bCs w:val="0"/>
          <w:sz w:val="21"/>
          <w:szCs w:val="21"/>
          <w:lang w:val="en-US" w:eastAsia="zh-CN"/>
        </w:rPr>
        <w:t xml:space="preserve">  A、正确         B、错误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eastAsia" w:ascii="Calibri" w:cs="宋体"/>
          <w:b w:val="0"/>
          <w:bCs w:val="0"/>
          <w:sz w:val="21"/>
          <w:szCs w:val="21"/>
          <w:lang w:val="en-US" w:eastAsia="zh-CN"/>
        </w:rPr>
      </w:pPr>
      <w:r>
        <w:rPr>
          <w:rFonts w:hint="eastAsia" w:ascii="Calibri" w:cs="宋体"/>
          <w:b w:val="0"/>
          <w:bCs w:val="0"/>
          <w:sz w:val="21"/>
          <w:szCs w:val="21"/>
          <w:lang w:val="en-US" w:eastAsia="zh-CN"/>
        </w:rPr>
        <w:t>20、（承压类）按照《特种设备使用管理规则》规定，气瓶（车用气瓶除外）应当以（D ）为对象向登记机关办理使用登记。</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outlineLvl w:val="9"/>
        <w:rPr>
          <w:rFonts w:hint="default" w:ascii="Calibri" w:cs="宋体"/>
          <w:b w:val="0"/>
          <w:bCs w:val="0"/>
          <w:sz w:val="21"/>
          <w:szCs w:val="21"/>
          <w:lang w:val="en-US" w:eastAsia="zh-CN"/>
        </w:rPr>
      </w:pPr>
      <w:r>
        <w:rPr>
          <w:rFonts w:hint="eastAsia" w:ascii="Calibri" w:cs="宋体"/>
          <w:b w:val="0"/>
          <w:bCs w:val="0"/>
          <w:sz w:val="21"/>
          <w:szCs w:val="21"/>
          <w:lang w:val="en-US" w:eastAsia="zh-CN"/>
        </w:rPr>
        <w:t xml:space="preserve">  A、台           B、套           C、车          D、使用单位</w:t>
      </w:r>
    </w:p>
    <w:p>
      <w:pPr>
        <w:rPr>
          <w:rFonts w:hint="eastAsia" w:ascii="Calibri" w:hAnsi="宋体" w:eastAsia="宋体" w:cs="宋体"/>
          <w:b w:val="0"/>
          <w:bCs w:val="0"/>
          <w:sz w:val="21"/>
          <w:szCs w:val="21"/>
          <w:lang w:val="en-US" w:eastAsia="zh-CN"/>
        </w:rPr>
      </w:pPr>
    </w:p>
    <w:p>
      <w:pPr>
        <w:rPr>
          <w:rFonts w:hint="eastAsia" w:ascii="Calibri" w:hAnsi="宋体" w:eastAsia="宋体" w:cs="宋体"/>
          <w:b w:val="0"/>
          <w:bCs w:val="0"/>
          <w:sz w:val="21"/>
          <w:szCs w:val="21"/>
          <w:lang w:val="en-US" w:eastAsia="zh-CN"/>
        </w:rPr>
      </w:pPr>
    </w:p>
    <w:p>
      <w:pPr>
        <w:rPr>
          <w:rFonts w:hint="eastAsia"/>
          <w:lang w:val="en-US" w:eastAsia="zh-CN"/>
        </w:rPr>
      </w:pPr>
    </w:p>
    <w:bookmarkEnd w:id="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D5D86F"/>
    <w:multiLevelType w:val="singleLevel"/>
    <w:tmpl w:val="23D5D86F"/>
    <w:lvl w:ilvl="0" w:tentative="0">
      <w:start w:val="1"/>
      <w:numFmt w:val="upperLetter"/>
      <w:suff w:val="nothing"/>
      <w:lvlText w:val="%1、"/>
      <w:lvlJc w:val="left"/>
      <w:pPr>
        <w:ind w:left="315" w:leftChars="0" w:firstLine="0" w:firstLineChars="0"/>
      </w:pPr>
    </w:lvl>
  </w:abstractNum>
  <w:abstractNum w:abstractNumId="1">
    <w:nsid w:val="58CCB96D"/>
    <w:multiLevelType w:val="singleLevel"/>
    <w:tmpl w:val="58CCB96D"/>
    <w:lvl w:ilvl="0" w:tentative="0">
      <w:start w:val="4"/>
      <w:numFmt w:val="decimal"/>
      <w:suff w:val="nothing"/>
      <w:lvlText w:val="%1、"/>
      <w:lvlJc w:val="left"/>
    </w:lvl>
  </w:abstractNum>
  <w:abstractNum w:abstractNumId="2">
    <w:nsid w:val="58CCB9F2"/>
    <w:multiLevelType w:val="singleLevel"/>
    <w:tmpl w:val="58CCB9F2"/>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xZmJmOGZlZGM5OWUwMDM1MTgxMWU4NWM2OWIwYTAifQ=="/>
  </w:docVars>
  <w:rsids>
    <w:rsidRoot w:val="6B211C2F"/>
    <w:rsid w:val="641535A1"/>
    <w:rsid w:val="64265F84"/>
    <w:rsid w:val="6B211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宋体" w:hAnsi="宋体" w:eastAsia="宋体" w:cs="宋体"/>
      <w:kern w:val="2"/>
      <w:sz w:val="26"/>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2024-04-10T04:14:00Z</dcterms:created>
  <dc:creator>Ken</dc:creator>
  <cp:lastModifiedBy>Ken</cp:lastModifiedBy>
  <dcterms:modified xsi:type="dcterms:W3CDTF">2024-04-10T05:16:40Z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1E16988DED7B484AA5789200F624B815_11</vt:lpwstr>
  </property>
</Properties>
</file>