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A6DC77">
      <w:pPr>
        <w:pStyle w:val="11"/>
      </w:pPr>
      <w:r>
        <w:t>根据公开消息，中国石化宁夏石油吴忠桃山加能站在</w:t>
      </w:r>
      <w:r>
        <w:rPr>
          <w:rFonts w:hint="eastAsia"/>
          <w:lang w:val="en-US" w:eastAsia="zh-CN"/>
        </w:rPr>
        <w:t>2024年</w:t>
      </w:r>
      <w:r>
        <w:t>7月11日实现了油气总量突破4.8万吨，LNG单日销量最高达298吨的优异成绩。作为</w:t>
      </w:r>
      <w:r>
        <w:rPr>
          <w:rFonts w:hint="eastAsia"/>
          <w:lang w:val="en-US" w:eastAsia="zh-CN"/>
        </w:rPr>
        <w:t>同行业</w:t>
      </w:r>
      <w:r>
        <w:t>LNG加气站站长，可以</w:t>
      </w:r>
      <w:bookmarkStart w:id="0" w:name="_GoBack"/>
      <w:r>
        <w:t>从该站的</w:t>
      </w:r>
      <w:r>
        <w:rPr>
          <w:rFonts w:hint="eastAsia"/>
          <w:lang w:val="en-US" w:eastAsia="zh-CN"/>
        </w:rPr>
        <w:t>经营管理中</w:t>
      </w:r>
      <w:r>
        <w:t>学习以下管理和营销措施</w:t>
      </w:r>
      <w:bookmarkEnd w:id="0"/>
      <w:r>
        <w:t>：</w:t>
      </w:r>
    </w:p>
    <w:p w14:paraId="2EC644DC">
      <w:pPr>
        <w:rPr>
          <w:rFonts w:hint="eastAsia"/>
        </w:rPr>
      </w:pPr>
    </w:p>
    <w:p w14:paraId="47BF69E7">
      <w:pPr>
        <w:pStyle w:val="2"/>
      </w:pPr>
      <w:r>
        <w:t>一、管理措施</w:t>
      </w:r>
    </w:p>
    <w:p w14:paraId="08A0EA68">
      <w:pPr>
        <w:rPr>
          <w:rFonts w:hint="eastAsia"/>
        </w:rPr>
      </w:pPr>
    </w:p>
    <w:p w14:paraId="31F38DD3">
      <w:pPr>
        <w:pStyle w:val="3"/>
      </w:pPr>
      <w:r>
        <w:t>1. 高效的运营管理</w:t>
      </w:r>
    </w:p>
    <w:p w14:paraId="52B275BE">
      <w:pPr>
        <w:pStyle w:val="11"/>
      </w:pPr>
      <w:r>
        <w:t>- 设备维护与升级：确保加气设备的正常运行和高效性能，定期进行维护和升级，减少故障率，提高加气效率。</w:t>
      </w:r>
    </w:p>
    <w:p w14:paraId="4AAFF3AA">
      <w:pPr>
        <w:pStyle w:val="11"/>
      </w:pPr>
      <w:r>
        <w:t>- 库存管理：优化LNG库存管理，确保供应充足且不过剩，避免因库存不足或过剩而影响销售。</w:t>
      </w:r>
    </w:p>
    <w:p w14:paraId="79657C0E">
      <w:pPr>
        <w:rPr>
          <w:rFonts w:hint="eastAsia"/>
        </w:rPr>
      </w:pPr>
    </w:p>
    <w:p w14:paraId="731B5AC3">
      <w:pPr>
        <w:pStyle w:val="3"/>
      </w:pPr>
      <w:r>
        <w:t>2. 安全管理</w:t>
      </w:r>
    </w:p>
    <w:p w14:paraId="219A8FBF">
      <w:pPr>
        <w:pStyle w:val="11"/>
      </w:pPr>
      <w:r>
        <w:t>- 严格的安全制度：建立和执行严格的安全管理制度，确保加气站的安全运营。定期进行安全检查和演练，提高员工的安全意识和应急处理能力。</w:t>
      </w:r>
    </w:p>
    <w:p w14:paraId="33AE7C2F">
      <w:pPr>
        <w:pStyle w:val="11"/>
      </w:pPr>
      <w:r>
        <w:t>- 员工培训：定期对员工进行专业培训，提高其操作技能和安全意识，确保每个员工都能胜任其岗位。</w:t>
      </w:r>
    </w:p>
    <w:p w14:paraId="6151A396">
      <w:pPr>
        <w:rPr>
          <w:rFonts w:hint="eastAsia"/>
        </w:rPr>
      </w:pPr>
    </w:p>
    <w:p w14:paraId="43F42412">
      <w:pPr>
        <w:pStyle w:val="3"/>
      </w:pPr>
      <w:r>
        <w:t>3. 客户服务</w:t>
      </w:r>
    </w:p>
    <w:p w14:paraId="7308BD79">
      <w:pPr>
        <w:pStyle w:val="11"/>
      </w:pPr>
      <w:r>
        <w:t>- 优质的客户服务：提供优质的客户服务，关注客户需求，及时解决客户问题，提高客户满意度和忠诚度。</w:t>
      </w:r>
    </w:p>
    <w:p w14:paraId="434FE3C5">
      <w:pPr>
        <w:pStyle w:val="11"/>
      </w:pPr>
      <w:r>
        <w:t>- 客户反馈机制：建立客户反馈机制，及时收集和处理客户的意见和建议，不断改进服务质量。</w:t>
      </w:r>
    </w:p>
    <w:p w14:paraId="288737A3">
      <w:pPr>
        <w:rPr>
          <w:rFonts w:hint="eastAsia"/>
        </w:rPr>
      </w:pPr>
    </w:p>
    <w:p w14:paraId="4EA01D8D">
      <w:pPr>
        <w:pStyle w:val="2"/>
      </w:pPr>
      <w:r>
        <w:t>二、营销措施</w:t>
      </w:r>
    </w:p>
    <w:p w14:paraId="21BF9418">
      <w:pPr>
        <w:rPr>
          <w:rFonts w:hint="eastAsia"/>
        </w:rPr>
      </w:pPr>
    </w:p>
    <w:p w14:paraId="4BA1324E">
      <w:pPr>
        <w:pStyle w:val="3"/>
      </w:pPr>
      <w:r>
        <w:t>1. 市场调研与分析</w:t>
      </w:r>
    </w:p>
    <w:p w14:paraId="249DBDD6">
      <w:pPr>
        <w:pStyle w:val="11"/>
      </w:pPr>
      <w:r>
        <w:t>- 市场调研：定期进行市场调研，了解市场需求和竞争对手的情况，制定针对性的营销策略。</w:t>
      </w:r>
    </w:p>
    <w:p w14:paraId="52606B5C">
      <w:pPr>
        <w:pStyle w:val="11"/>
      </w:pPr>
      <w:r>
        <w:t>- 数据分析：利用数据分析工具，分析客户行为和销售数据，找出潜在的增长点和改进方向。</w:t>
      </w:r>
    </w:p>
    <w:p w14:paraId="43DBDD04">
      <w:pPr>
        <w:rPr>
          <w:rFonts w:hint="eastAsia"/>
        </w:rPr>
      </w:pPr>
    </w:p>
    <w:p w14:paraId="02CA900F">
      <w:pPr>
        <w:pStyle w:val="3"/>
      </w:pPr>
      <w:r>
        <w:t>2. 促销活动</w:t>
      </w:r>
    </w:p>
    <w:p w14:paraId="5220CA17">
      <w:pPr>
        <w:pStyle w:val="11"/>
      </w:pPr>
      <w:r>
        <w:t>- 多样化促销：开展多样化的促销活动，如满额优惠、会员折扣、节日促销等，吸引客户前来加气。</w:t>
      </w:r>
    </w:p>
    <w:p w14:paraId="39C39BC4">
      <w:pPr>
        <w:pStyle w:val="11"/>
      </w:pPr>
      <w:r>
        <w:t>- 联合促销：与周边企业、物流公司等合作，开展联合促销活动，扩大市场影响力，吸引更多客户。</w:t>
      </w:r>
    </w:p>
    <w:p w14:paraId="0CCCDF1D">
      <w:pPr>
        <w:rPr>
          <w:rFonts w:hint="eastAsia"/>
        </w:rPr>
      </w:pPr>
    </w:p>
    <w:p w14:paraId="28F7F3CC">
      <w:pPr>
        <w:pStyle w:val="3"/>
      </w:pPr>
      <w:r>
        <w:t>3. 品牌建设</w:t>
      </w:r>
    </w:p>
    <w:p w14:paraId="3768339D">
      <w:pPr>
        <w:pStyle w:val="11"/>
      </w:pPr>
      <w:r>
        <w:t>- 品牌宣传：通过多种渠道进行品牌宣传，如社交媒体、广告投放、路演活动等，提高加气站的知名度和美誉度。</w:t>
      </w:r>
    </w:p>
    <w:p w14:paraId="75C4D4D2">
      <w:pPr>
        <w:pStyle w:val="11"/>
      </w:pPr>
      <w:r>
        <w:t>- 社会责任：积极参与社会公益活动，树立良好的企业形象，提升品牌价值。</w:t>
      </w:r>
    </w:p>
    <w:p w14:paraId="7536048C">
      <w:pPr>
        <w:rPr>
          <w:rFonts w:hint="eastAsia"/>
        </w:rPr>
      </w:pPr>
    </w:p>
    <w:p w14:paraId="62D9707F">
      <w:pPr>
        <w:pStyle w:val="3"/>
      </w:pPr>
      <w:r>
        <w:t>4. 客户关系管理</w:t>
      </w:r>
    </w:p>
    <w:p w14:paraId="5B964043">
      <w:pPr>
        <w:pStyle w:val="11"/>
      </w:pPr>
      <w:r>
        <w:t>- 会员制度：建立会员制度，提供积分兑换、专属优惠等福利，增强客户粘性。</w:t>
      </w:r>
    </w:p>
    <w:p w14:paraId="078B0A96">
      <w:pPr>
        <w:pStyle w:val="11"/>
      </w:pPr>
      <w:r>
        <w:t>- 客户回访：定期对客户进行回访，了解其加气体验和需求，提供个性化服务，增强客户满意度。</w:t>
      </w:r>
    </w:p>
    <w:p w14:paraId="4C87EFE3">
      <w:pPr>
        <w:rPr>
          <w:rFonts w:hint="eastAsia"/>
        </w:rPr>
      </w:pPr>
    </w:p>
    <w:p w14:paraId="3ED33073">
      <w:pPr>
        <w:pStyle w:val="3"/>
      </w:pPr>
      <w:r>
        <w:t>5. 技术创新</w:t>
      </w:r>
    </w:p>
    <w:p w14:paraId="04C57253">
      <w:pPr>
        <w:pStyle w:val="11"/>
      </w:pPr>
      <w:r>
        <w:t>- 智能化管理：引入智能化管理系统，如智能监控、自助加气设备等，提高运营效率和客户便利性。</w:t>
      </w:r>
    </w:p>
    <w:p w14:paraId="506ED4D7">
      <w:pPr>
        <w:pStyle w:val="11"/>
      </w:pPr>
      <w:r>
        <w:t>- 数据分析：利用大数据分析技术，优化库存管理、客户服务等运营流程，提高运营效率和客户满意度。</w:t>
      </w:r>
    </w:p>
    <w:p w14:paraId="001BE682">
      <w:pPr>
        <w:rPr>
          <w:rFonts w:hint="eastAsia"/>
        </w:rPr>
      </w:pPr>
    </w:p>
    <w:p w14:paraId="5BDBB43B">
      <w:pPr>
        <w:pStyle w:val="2"/>
      </w:pPr>
      <w:r>
        <w:t>三、合作与共赢</w:t>
      </w:r>
    </w:p>
    <w:p w14:paraId="12640F80">
      <w:pPr>
        <w:rPr>
          <w:rFonts w:hint="eastAsia"/>
        </w:rPr>
      </w:pPr>
    </w:p>
    <w:p w14:paraId="329DD03B">
      <w:pPr>
        <w:pStyle w:val="3"/>
      </w:pPr>
      <w:r>
        <w:t>1. 供应链合作</w:t>
      </w:r>
    </w:p>
    <w:p w14:paraId="1F314C22">
      <w:pPr>
        <w:pStyle w:val="11"/>
      </w:pPr>
      <w:r>
        <w:t>- 优化采购渠道：与供应商建立长期稳定的合作关系，优化采购渠道，降低采购成本，提高采购效率。</w:t>
      </w:r>
    </w:p>
    <w:p w14:paraId="3786EA05">
      <w:pPr>
        <w:pStyle w:val="11"/>
      </w:pPr>
      <w:r>
        <w:t>- 资源共享：与周边加气站共享资源，如共同采购LNG、共享设备等，降低成本，提高效率。</w:t>
      </w:r>
    </w:p>
    <w:p w14:paraId="2DC50608">
      <w:pPr>
        <w:rPr>
          <w:rFonts w:hint="eastAsia"/>
        </w:rPr>
      </w:pPr>
    </w:p>
    <w:p w14:paraId="681AB36F">
      <w:pPr>
        <w:pStyle w:val="3"/>
      </w:pPr>
      <w:r>
        <w:t>2. 区域合作</w:t>
      </w:r>
    </w:p>
    <w:p w14:paraId="3BF421B0">
      <w:pPr>
        <w:pStyle w:val="11"/>
      </w:pPr>
      <w:r>
        <w:t>- 联合推广：与周边地区的加气站联合开展推广活动，扩大市场影响力，吸引更多客户。</w:t>
      </w:r>
    </w:p>
    <w:p w14:paraId="1D1329B1">
      <w:pPr>
        <w:pStyle w:val="11"/>
      </w:pPr>
      <w:r>
        <w:t>- 合作共赢：与竞争对手建立合作关系，共同开发市场，实现共赢发展。</w:t>
      </w:r>
    </w:p>
    <w:p w14:paraId="41604761">
      <w:pPr>
        <w:rPr>
          <w:rFonts w:hint="eastAsia"/>
        </w:rPr>
      </w:pPr>
    </w:p>
    <w:p w14:paraId="358CBC3A">
      <w:pPr>
        <w:pStyle w:val="11"/>
      </w:pPr>
      <w:r>
        <w:t>通过学习和借鉴吴忠桃山加能站的管理和营销措施，结合自身加气站的实际情况，制定和实施适合自身的管理和营销策略，可以有效提升加气站的销量和竞争力。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IzZDJlMzY3MzVhNGQwODY3MTQzYjc0NTNkOWMyMTYifQ=="/>
  </w:docVars>
  <w:rsids>
    <w:rsidRoot w:val="72F00A40"/>
    <w:rsid w:val="72F00A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next w:val="1"/>
    <w:qFormat/>
    <w:uiPriority w:val="0"/>
    <w:pPr>
      <w:widowControl w:val="0"/>
      <w:adjustRightInd w:val="0"/>
      <w:spacing w:before="320" w:line="300" w:lineRule="auto"/>
      <w:jc w:val="both"/>
      <w:outlineLvl w:val="0"/>
    </w:pPr>
    <w:rPr>
      <w:rFonts w:ascii="Times New Roman" w:hAnsi="Times New Roman" w:eastAsia="黑体" w:cs="Times New Roman"/>
      <w:color w:val="000000"/>
      <w:kern w:val="44"/>
      <w:sz w:val="32"/>
      <w:szCs w:val="44"/>
      <w:lang w:bidi="ar-SA"/>
    </w:rPr>
  </w:style>
  <w:style w:type="paragraph" w:styleId="3">
    <w:name w:val="heading 2"/>
    <w:next w:val="1"/>
    <w:unhideWhenUsed/>
    <w:qFormat/>
    <w:uiPriority w:val="0"/>
    <w:pPr>
      <w:widowControl w:val="0"/>
      <w:adjustRightInd w:val="0"/>
      <w:spacing w:before="280" w:line="300" w:lineRule="auto"/>
      <w:jc w:val="both"/>
      <w:outlineLvl w:val="1"/>
    </w:pPr>
    <w:rPr>
      <w:rFonts w:ascii="Times New Roman" w:hAnsi="Times New Roman" w:eastAsia="黑体" w:cs="Times New Roman"/>
      <w:kern w:val="2"/>
      <w:sz w:val="30"/>
      <w:szCs w:val="32"/>
      <w:lang w:bidi="ar-SA"/>
    </w:rPr>
  </w:style>
  <w:style w:type="paragraph" w:styleId="4">
    <w:name w:val="heading 3"/>
    <w:next w:val="1"/>
    <w:semiHidden/>
    <w:unhideWhenUsed/>
    <w:qFormat/>
    <w:uiPriority w:val="0"/>
    <w:pPr>
      <w:keepNext/>
      <w:keepLines/>
      <w:widowControl w:val="0"/>
      <w:adjustRightInd w:val="0"/>
      <w:spacing w:before="240" w:line="300" w:lineRule="auto"/>
      <w:jc w:val="both"/>
      <w:outlineLvl w:val="2"/>
    </w:pPr>
    <w:rPr>
      <w:rFonts w:ascii="Times New Roman" w:hAnsi="Times New Roman" w:eastAsia="黑体" w:cs="Times New Roman"/>
      <w:kern w:val="2"/>
      <w:sz w:val="30"/>
      <w:szCs w:val="24"/>
      <w:lang w:bidi="ar-SA"/>
    </w:rPr>
  </w:style>
  <w:style w:type="paragraph" w:styleId="5">
    <w:name w:val="heading 4"/>
    <w:next w:val="1"/>
    <w:semiHidden/>
    <w:unhideWhenUsed/>
    <w:qFormat/>
    <w:uiPriority w:val="0"/>
    <w:pPr>
      <w:keepNext/>
      <w:keepLines/>
      <w:widowControl w:val="0"/>
      <w:adjustRightInd w:val="0"/>
      <w:spacing w:before="200" w:line="300" w:lineRule="auto"/>
      <w:jc w:val="both"/>
      <w:outlineLvl w:val="3"/>
    </w:pPr>
    <w:rPr>
      <w:rFonts w:ascii="Times New Roman" w:hAnsi="Times New Roman" w:eastAsia="黑体" w:cs="Times New Roman"/>
      <w:bCs/>
      <w:kern w:val="2"/>
      <w:sz w:val="28"/>
      <w:szCs w:val="28"/>
      <w:lang w:bidi="ar-SA"/>
    </w:rPr>
  </w:style>
  <w:style w:type="paragraph" w:styleId="6">
    <w:name w:val="heading 5"/>
    <w:next w:val="1"/>
    <w:semiHidden/>
    <w:unhideWhenUsed/>
    <w:qFormat/>
    <w:uiPriority w:val="0"/>
    <w:pPr>
      <w:keepNext/>
      <w:keepLines/>
      <w:widowControl w:val="0"/>
      <w:adjustRightInd w:val="0"/>
      <w:spacing w:before="160" w:line="300" w:lineRule="auto"/>
      <w:jc w:val="both"/>
      <w:outlineLvl w:val="4"/>
    </w:pPr>
    <w:rPr>
      <w:rFonts w:ascii="Times New Roman" w:hAnsi="Times New Roman" w:eastAsia="黑体" w:cs="Times New Roman"/>
      <w:bCs/>
      <w:kern w:val="2"/>
      <w:sz w:val="28"/>
      <w:szCs w:val="28"/>
      <w:lang w:bidi="ar-SA"/>
    </w:rPr>
  </w:style>
  <w:style w:type="paragraph" w:styleId="7">
    <w:name w:val="heading 6"/>
    <w:next w:val="1"/>
    <w:semiHidden/>
    <w:unhideWhenUsed/>
    <w:qFormat/>
    <w:uiPriority w:val="0"/>
    <w:pPr>
      <w:keepNext/>
      <w:keepLines/>
      <w:widowControl w:val="0"/>
      <w:adjustRightInd w:val="0"/>
      <w:spacing w:before="120" w:line="300" w:lineRule="auto"/>
      <w:jc w:val="both"/>
      <w:outlineLvl w:val="5"/>
    </w:pPr>
    <w:rPr>
      <w:rFonts w:ascii="Times New Roman" w:hAnsi="Times New Roman" w:eastAsia="黑体" w:cs="Times New Roman"/>
      <w:bCs/>
      <w:kern w:val="2"/>
      <w:sz w:val="28"/>
      <w:szCs w:val="24"/>
      <w:lang w:bidi="ar-SA"/>
    </w:rPr>
  </w:style>
  <w:style w:type="paragraph" w:styleId="8">
    <w:name w:val="heading 7"/>
    <w:next w:val="1"/>
    <w:semiHidden/>
    <w:unhideWhenUsed/>
    <w:qFormat/>
    <w:uiPriority w:val="0"/>
    <w:pPr>
      <w:keepNext/>
      <w:keepLines/>
      <w:widowControl w:val="0"/>
      <w:adjustRightInd w:val="0"/>
      <w:spacing w:before="120" w:line="300" w:lineRule="auto"/>
      <w:jc w:val="both"/>
      <w:outlineLvl w:val="6"/>
    </w:pPr>
    <w:rPr>
      <w:rFonts w:ascii="Times New Roman" w:hAnsi="Times New Roman" w:eastAsia="黑体" w:cs="Times New Roman"/>
      <w:bCs/>
      <w:kern w:val="2"/>
      <w:sz w:val="24"/>
      <w:szCs w:val="24"/>
      <w:lang w:bidi="ar-SA"/>
    </w:rPr>
  </w:style>
  <w:style w:type="paragraph" w:styleId="9">
    <w:name w:val="heading 8"/>
    <w:next w:val="1"/>
    <w:semiHidden/>
    <w:unhideWhenUsed/>
    <w:qFormat/>
    <w:uiPriority w:val="0"/>
    <w:pPr>
      <w:keepNext/>
      <w:keepLines/>
      <w:widowControl w:val="0"/>
      <w:adjustRightInd w:val="0"/>
      <w:spacing w:before="120" w:line="300" w:lineRule="auto"/>
      <w:jc w:val="both"/>
      <w:outlineLvl w:val="7"/>
    </w:pPr>
    <w:rPr>
      <w:rFonts w:ascii="Times New Roman" w:hAnsi="Times New Roman" w:eastAsia="黑体" w:cs="Times New Roman"/>
      <w:kern w:val="2"/>
      <w:sz w:val="24"/>
      <w:szCs w:val="24"/>
      <w:lang w:bidi="ar-SA"/>
    </w:rPr>
  </w:style>
  <w:style w:type="paragraph" w:styleId="10">
    <w:name w:val="heading 9"/>
    <w:next w:val="1"/>
    <w:semiHidden/>
    <w:unhideWhenUsed/>
    <w:qFormat/>
    <w:uiPriority w:val="0"/>
    <w:pPr>
      <w:keepNext/>
      <w:keepLines/>
      <w:widowControl w:val="0"/>
      <w:adjustRightInd w:val="0"/>
      <w:spacing w:before="120" w:line="300" w:lineRule="auto"/>
      <w:jc w:val="both"/>
      <w:outlineLvl w:val="8"/>
    </w:pPr>
    <w:rPr>
      <w:rFonts w:ascii="Times New Roman" w:hAnsi="Times New Roman" w:eastAsia="黑体" w:cs="Times New Roman"/>
      <w:kern w:val="2"/>
      <w:sz w:val="21"/>
      <w:szCs w:val="21"/>
      <w:lang w:bidi="ar-SA"/>
    </w:rPr>
  </w:style>
  <w:style w:type="character" w:default="1" w:styleId="15">
    <w:name w:val="Default Paragraph Font"/>
    <w:semiHidden/>
    <w:uiPriority w:val="0"/>
  </w:style>
  <w:style w:type="table" w:default="1" w:styleId="1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Body Text"/>
    <w:uiPriority w:val="0"/>
    <w:pPr>
      <w:widowControl w:val="0"/>
      <w:adjustRightInd w:val="0"/>
      <w:spacing w:before="100" w:after="100" w:afterLines="0" w:afterAutospacing="0" w:line="300" w:lineRule="auto"/>
      <w:ind w:firstLine="1044" w:firstLineChars="200"/>
      <w:jc w:val="both"/>
    </w:pPr>
    <w:rPr>
      <w:rFonts w:ascii="Times New Roman" w:hAnsi="Times New Roman" w:eastAsia="宋体" w:cs="Times New Roman"/>
      <w:kern w:val="2"/>
      <w:sz w:val="24"/>
      <w:szCs w:val="24"/>
      <w:lang w:bidi="ar-SA"/>
    </w:rPr>
  </w:style>
  <w:style w:type="paragraph" w:styleId="12">
    <w:name w:val="Subtitle"/>
    <w:qFormat/>
    <w:uiPriority w:val="0"/>
    <w:pPr>
      <w:widowControl w:val="0"/>
      <w:adjustRightInd w:val="0"/>
      <w:spacing w:before="100" w:after="100" w:line="240" w:lineRule="auto"/>
      <w:jc w:val="center"/>
      <w:outlineLvl w:val="9"/>
    </w:pPr>
    <w:rPr>
      <w:rFonts w:ascii="Times New Roman" w:hAnsi="Times New Roman" w:eastAsia="黑体" w:cs="Times New Roman"/>
      <w:kern w:val="28"/>
      <w:sz w:val="32"/>
      <w:szCs w:val="24"/>
      <w:lang w:bidi="ar-SA"/>
    </w:rPr>
  </w:style>
  <w:style w:type="paragraph" w:styleId="13">
    <w:name w:val="Title"/>
    <w:qFormat/>
    <w:uiPriority w:val="0"/>
    <w:pPr>
      <w:widowControl w:val="0"/>
      <w:adjustRightInd w:val="0"/>
      <w:spacing w:before="100" w:beforeAutospacing="0" w:after="100" w:afterAutospacing="0" w:line="240" w:lineRule="auto"/>
      <w:jc w:val="center"/>
      <w:outlineLvl w:val="9"/>
    </w:pPr>
    <w:rPr>
      <w:rFonts w:ascii="Times New Roman" w:hAnsi="Times New Roman" w:eastAsia="黑体" w:cs="Times New Roman"/>
      <w:kern w:val="2"/>
      <w:sz w:val="36"/>
      <w:szCs w:val="24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2024-09-06T06:59:00Z</dcterms:created>
  <dc:creator>安全小城</dc:creator>
  <cp:lastModifiedBy>安全小城</cp:lastModifiedBy>
  <dcterms:modified xsi:type="dcterms:W3CDTF">2024-09-06T07:03:22Z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854585ED9A9B4BA5A7E8D3B7555E5821_11</vt:lpwstr>
  </property>
</Properties>
</file>