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如何通过AI+数智应用手段提升科技服务机构的市场竞争力？</w:t>
      </w:r>
    </w:p>
    <w:p>
      <w:pPr>
        <w:ind w:left="0" w:right="0" w:firstLine="0"/>
        <w:jc w:val="center"/>
      </w:pPr>
      <w:r>
        <w:t xml:space="preserve">观点作者：科易网AI+技术转移研究院  </w:t>
      </w:r>
    </w:p>
    <w:p>
      <w:pPr>
        <w:ind w:firstLine="480"/>
      </w:pPr>
      <w:r>
        <w:t xml:space="preserve">当前，我国科技成果转化体系正面临诸多挑战。一方面，高校、科研机构输出的科技成果数量庞大，但转化率长期偏低，大量知识产权沉睡在“书架”上，未能形成有效市场价值。另一方面，企业作为技术需求主体，往往缺乏精准的技术寻源能力，难以高效对接适配的科研成果。畅通科技成果转化链条，提升科技服务机构的市场竞争力，成为推动经济高质量发展和培育新质生产力的关键课题。  </w:t>
      </w:r>
    </w:p>
    <w:p>
      <w:pPr>
        <w:ind w:firstLine="480"/>
      </w:pPr>
      <w:r>
        <w:t xml:space="preserve">从宏观层面来看，科技成果转化困境主要体现在供需两侧的结构性矛盾。高校和科研机构通常聚焦基础研究和前沿探索，其成果输出往往脱离市场需求，难以直接应用于产业场景。而企业则受限于自身研发能力不足和技术信息不对称，难以发现、评估和吸收外部技术资源。这种不对称性导致科技成果“变现难”“落地难”成为行业普遍痛点。  </w:t>
      </w:r>
    </w:p>
    <w:p>
      <w:pPr>
        <w:ind w:firstLine="480"/>
      </w:pPr>
      <w:r>
        <w:t xml:space="preserve">近年来，随着数字技术的快速发展，AI+技术转移模式为破解这一难题提供了创新路径。通过构建智能化服务场景，可以有效提升科技成果供需匹配效率，降低转化成本，进而增强科技服务机构的核心竞争力。具体而言，AI+技术转移的核心价值体现在以下三个维度：  </w:t>
      </w:r>
    </w:p>
    <w:p>
      <w:pPr>
        <w:ind w:firstLine="480"/>
      </w:pPr>
      <w:r>
        <w:t xml:space="preserve">一是数智化赋能价值评估体系，解决传统评估主观性强、效率低的痛点。传统专利评估依赖人工经验判断，不仅耗时耗力，且易受主观因素影响。数智化评估模型通过整合专利法律状态、技术指标、市场关联度等多维度数据，建立了客观量化评估标准。例如，基于国家专利评估标准的数智模型，可从知识产权稳定性、技术新颖性及产业化潜力等核心维度，自动生成评估报告，极大提升评估的科学性和时效性。针对批量专利筛选需求，专利快筛智能系统通过算法评分和排序，帮助机构快速锁定高价值标的，为决策提供精准参考。  </w:t>
      </w:r>
    </w:p>
    <w:p>
      <w:pPr>
        <w:ind w:firstLine="480"/>
      </w:pPr>
      <w:r>
        <w:t xml:space="preserve">二是构建智能化需求挖掘链条，弥补传统模式中企业需求识别模糊的短板。既往的技术转移服务往往以“推销”成果为主，缺乏对企业真实需求的深度洞察。而数智化需求挖掘系统通过分析企业现有技术布局、业务痛点及战略方向，借助算法模型模拟产业应用场景，可精准解析隐性技术需求。例如，“解决路径分析”模块能为企业推荐自主研发或外部合作的可行性方案，并通过“技术方案智成系统”辅助生成详细实施方案。这种闭环服务既缩短了企业技术寻源周期，又提升了成果对接的匹配度。  </w:t>
      </w:r>
    </w:p>
    <w:p>
      <w:pPr>
        <w:ind w:firstLine="480"/>
      </w:pPr>
      <w:r>
        <w:t xml:space="preserve">三是搭建综合性数智服务平台，优化科技成果转化全流程服务。现阶段，多数科技服务机构仍沿袭“单点服务”模式，难以覆盖成果转化全链路需求。而数智化平台通过集成专利整合、价值加工、供需匹配等模块，构建了从知识产权“入库”到“变现”的闭环生态。以知产智能体为例，专利情报智能体可自动抓取全球技术动态，价值评估智能体持续追踪专利市场表现，技术需求智能体动态监测企业技术招标信息，形成实时数据驱动的动态服务网络。这种智能化升级不仅革变了传统服务被动等待的局面，更通过数据要素的深度联动，实现服务效率的跨越式提升。  </w:t>
      </w:r>
    </w:p>
    <w:p>
      <w:pPr>
        <w:ind w:firstLine="480"/>
      </w:pPr>
      <w:r>
        <w:t xml:space="preserve">从实践案例来看，数智化改造已为区域创新发展注入新动能。如科易网与乌江实验室合作打造的科创服务数智平台，通过模块化集成研发、合作、推广等服务功能，显著增强了区域技术转移协同能力。厦门医学院据此建立的成果转化联合机制，则有效促进了医疗健康领域的产学研深度融合。这些实践表明，数智化服务模式能够有效打通创新链条，推动科技成果从“游离状态”向“价值状态”的转化。  </w:t>
      </w:r>
    </w:p>
    <w:p>
      <w:pPr>
        <w:ind w:firstLine="480"/>
      </w:pPr>
      <w:r>
        <w:t xml:space="preserve">对科技服务机构而言，拥抱数智化转型不仅是顺应技术发展趋势，更是缓解市场竞争压力的必然选择。未来，凭借AI赋能的数智场景，科技服务机构需从三个方向深化服务能力升级：一是强化数据要素采集与服务，通过多源数据融合提升成果评估精准度；二是优化供需匹配算法，推动“人找技术”与“技术找人”的协同进化；三是构建智能化服务体系，在各个业务节点实现自动化、可视化操作。这些举措将有效提升服务机构的资源整合能力，在激烈的市场竞争中构建差异化优势。  </w:t>
      </w:r>
    </w:p>
    <w:p>
      <w:pPr>
        <w:ind w:firstLine="480"/>
      </w:pPr>
      <w:r>
        <w:t xml:space="preserve">值得注意的是，数智化转型并非一蹴而就。科技服务机构在推进过程中需注重技术工具与专业化服务的协同。以企业分析为例，虽然智能系统可提供数据画像，但专业团队仍需结合产业常识进行结果校验，确保数据洞察能准确传导决策需求。这种“技术+人工”的耦合模式，才能真正实现从数据转换为实效的闭环管理。  </w:t>
      </w:r>
    </w:p>
    <w:p>
      <w:pPr>
        <w:ind w:firstLine="480"/>
      </w:pPr>
      <w:r>
        <w:t xml:space="preserve">从政策演进趋势看，国家层面已将科技成果转化数字化列为重点方向。2025年最新发布的《区域科技成果转化促进计划》明确提出要“以数智化赋能服务供给侧改革”。这表明，市场主体层面的实践探索已与政策导向形成共振，预示着科技服务行业正迈入智能化升级的新阶段。作为行业参与者，科技服务机构应把握这一历史机遇，以数智化夯实服务根基，在培育新质生产力的进程中赢得主动。  </w:t>
      </w:r>
    </w:p>
    <w:p>
      <w:pPr>
        <w:ind w:firstLine="480"/>
      </w:pPr>
      <w:r>
        <w:t>当科技成果转化从“粗放式”向“精度化”转型时，数智化工具将成为不可替代的支撑力量。通过持续完善技术引擎、优化服务场景、深化生态链接，科技服务机构的市场竞争力将获得系统性重构，在加快科技成果转化、催生新质生产力的同时，形成科技服务与产业发展的良性互动格局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