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4CF" w:rsidRPr="007904CF" w:rsidRDefault="007904CF" w:rsidP="007904CF">
      <w:pPr>
        <w:widowControl/>
        <w:spacing w:line="543" w:lineRule="atLeast"/>
        <w:jc w:val="center"/>
        <w:outlineLvl w:val="1"/>
        <w:rPr>
          <w:rFonts w:ascii="宋体" w:eastAsia="宋体" w:hAnsi="宋体" w:cs="宋体"/>
          <w:b/>
          <w:bCs/>
          <w:color w:val="000000"/>
          <w:kern w:val="36"/>
          <w:sz w:val="25"/>
          <w:szCs w:val="25"/>
        </w:rPr>
      </w:pPr>
      <w:r w:rsidRPr="007904CF">
        <w:rPr>
          <w:rFonts w:ascii="宋体" w:eastAsia="宋体" w:hAnsi="宋体" w:cs="宋体"/>
          <w:b/>
          <w:bCs/>
          <w:color w:val="000000"/>
          <w:kern w:val="36"/>
          <w:sz w:val="25"/>
          <w:szCs w:val="25"/>
        </w:rPr>
        <w:t>YUY-5082全车故障设置和检测教学实训系统</w:t>
      </w:r>
    </w:p>
    <w:p w:rsidR="007904CF" w:rsidRPr="007904CF" w:rsidRDefault="007904CF" w:rsidP="007904CF">
      <w:pPr>
        <w:widowControl/>
        <w:spacing w:line="340" w:lineRule="atLeast"/>
        <w:jc w:val="center"/>
        <w:rPr>
          <w:rFonts w:ascii="宋体" w:eastAsia="宋体" w:hAnsi="宋体" w:cs="宋体"/>
          <w:color w:val="000000"/>
          <w:kern w:val="0"/>
          <w:sz w:val="19"/>
          <w:szCs w:val="19"/>
        </w:rPr>
      </w:pPr>
      <w:r>
        <w:rPr>
          <w:rFonts w:ascii="宋体" w:eastAsia="宋体" w:hAnsi="宋体" w:cs="宋体"/>
          <w:noProof/>
          <w:color w:val="000000"/>
          <w:kern w:val="0"/>
          <w:sz w:val="19"/>
          <w:szCs w:val="19"/>
        </w:rPr>
        <w:drawing>
          <wp:inline distT="0" distB="0" distL="0" distR="0">
            <wp:extent cx="2725766" cy="2569226"/>
            <wp:effectExtent l="19050" t="0" r="0" b="0"/>
            <wp:docPr id="3" name="图片 1" descr="http://www.sh-yuy.com/uploads/allimg/191030/1-191030135631Z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1030/1-191030135631Z2.jpg"/>
                    <pic:cNvPicPr>
                      <a:picLocks noChangeAspect="1" noChangeArrowheads="1"/>
                    </pic:cNvPicPr>
                  </pic:nvPicPr>
                  <pic:blipFill>
                    <a:blip r:embed="rId6"/>
                    <a:srcRect/>
                    <a:stretch>
                      <a:fillRect/>
                    </a:stretch>
                  </pic:blipFill>
                  <pic:spPr bwMode="auto">
                    <a:xfrm>
                      <a:off x="0" y="0"/>
                      <a:ext cx="2726555" cy="2569970"/>
                    </a:xfrm>
                    <a:prstGeom prst="rect">
                      <a:avLst/>
                    </a:prstGeom>
                    <a:noFill/>
                    <a:ln w="9525">
                      <a:noFill/>
                      <a:miter lim="800000"/>
                      <a:headEnd/>
                      <a:tailEnd/>
                    </a:ln>
                  </pic:spPr>
                </pic:pic>
              </a:graphicData>
            </a:graphic>
          </wp:inline>
        </w:drawing>
      </w:r>
      <w:r w:rsidRPr="007904CF">
        <w:rPr>
          <w:rFonts w:ascii="宋体" w:eastAsia="宋体" w:hAnsi="宋体" w:cs="宋体"/>
          <w:color w:val="000000"/>
          <w:kern w:val="0"/>
          <w:sz w:val="19"/>
          <w:szCs w:val="19"/>
        </w:rPr>
        <w:br/>
      </w:r>
      <w:r>
        <w:rPr>
          <w:rFonts w:ascii="宋体" w:eastAsia="宋体" w:hAnsi="宋体" w:cs="宋体"/>
          <w:noProof/>
          <w:color w:val="000000"/>
          <w:kern w:val="0"/>
          <w:sz w:val="19"/>
          <w:szCs w:val="19"/>
        </w:rPr>
        <w:drawing>
          <wp:inline distT="0" distB="0" distL="0" distR="0">
            <wp:extent cx="1948010" cy="1757339"/>
            <wp:effectExtent l="19050" t="0" r="0" b="0"/>
            <wp:docPr id="2" name="图片 2" descr="http://www.sh-yuy.com/uploads/allimg/191030/1-1910301356425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h-yuy.com/uploads/allimg/191030/1-1910301356425Z.jpg"/>
                    <pic:cNvPicPr>
                      <a:picLocks noChangeAspect="1" noChangeArrowheads="1"/>
                    </pic:cNvPicPr>
                  </pic:nvPicPr>
                  <pic:blipFill>
                    <a:blip r:embed="rId7"/>
                    <a:srcRect/>
                    <a:stretch>
                      <a:fillRect/>
                    </a:stretch>
                  </pic:blipFill>
                  <pic:spPr bwMode="auto">
                    <a:xfrm>
                      <a:off x="0" y="0"/>
                      <a:ext cx="1949040" cy="1758268"/>
                    </a:xfrm>
                    <a:prstGeom prst="rect">
                      <a:avLst/>
                    </a:prstGeom>
                    <a:noFill/>
                    <a:ln w="9525">
                      <a:noFill/>
                      <a:miter lim="800000"/>
                      <a:headEnd/>
                      <a:tailEnd/>
                    </a:ln>
                  </pic:spPr>
                </pic:pic>
              </a:graphicData>
            </a:graphic>
          </wp:inline>
        </w:drawing>
      </w:r>
    </w:p>
    <w:p w:rsidR="007904CF" w:rsidRPr="007904CF" w:rsidRDefault="007904CF" w:rsidP="007904CF">
      <w:pPr>
        <w:widowControl/>
        <w:spacing w:line="340" w:lineRule="atLeast"/>
        <w:jc w:val="center"/>
        <w:rPr>
          <w:rFonts w:ascii="宋体" w:eastAsia="宋体" w:hAnsi="宋体" w:cs="宋体"/>
          <w:color w:val="000000"/>
          <w:kern w:val="0"/>
          <w:sz w:val="19"/>
          <w:szCs w:val="19"/>
        </w:rPr>
      </w:pPr>
      <w:r w:rsidRPr="007904CF">
        <w:rPr>
          <w:rFonts w:ascii="宋体" w:eastAsia="宋体" w:hAnsi="宋体" w:cs="宋体"/>
          <w:color w:val="000000"/>
          <w:kern w:val="0"/>
          <w:sz w:val="19"/>
          <w:szCs w:val="19"/>
        </w:rPr>
        <w:t>全车故障设置和检测教学实训系统</w:t>
      </w:r>
    </w:p>
    <w:p w:rsidR="00BB218E" w:rsidRPr="007904CF" w:rsidRDefault="007904CF" w:rsidP="007904CF">
      <w:r w:rsidRPr="007904CF">
        <w:rPr>
          <w:rFonts w:ascii="宋体" w:eastAsia="宋体" w:hAnsi="宋体" w:cs="宋体"/>
          <w:color w:val="000000"/>
          <w:kern w:val="0"/>
          <w:sz w:val="19"/>
          <w:szCs w:val="19"/>
        </w:rPr>
        <w:t>一、产品简介</w:t>
      </w:r>
      <w:r w:rsidRPr="007904CF">
        <w:rPr>
          <w:rFonts w:ascii="宋体" w:eastAsia="宋体" w:hAnsi="宋体" w:cs="宋体"/>
          <w:color w:val="000000"/>
          <w:kern w:val="0"/>
          <w:sz w:val="19"/>
          <w:szCs w:val="19"/>
        </w:rPr>
        <w:br/>
        <w:t>全车故障设置和检测教学实训设备和可正常运行的全新纯电动轿车配合使用，在不破坏原车任意一条线束的基础上将整车转变为在线检测故障教具车，可实时检测与诊断原车高压三合一充配电总成控制单元、驱动系统三合一控制单元、动力电池管理BMS控制单元、电池热管理控制单元、自动空调控制单元、防盗控制单元、整车控制器控制单元、档位控制单元、组合仪表控制单元、网关控制单元等的动、静态信号参数。可对主要控制单元主要线路进行断路、虚接、短路等现象故障设置，设故方法可靠。</w:t>
      </w:r>
      <w:r w:rsidRPr="007904CF">
        <w:rPr>
          <w:rFonts w:ascii="宋体" w:eastAsia="宋体" w:hAnsi="宋体" w:cs="宋体"/>
          <w:color w:val="000000"/>
          <w:kern w:val="0"/>
          <w:sz w:val="19"/>
          <w:szCs w:val="19"/>
        </w:rPr>
        <w:br/>
        <w:t>二、功能特点</w:t>
      </w:r>
      <w:r w:rsidRPr="007904CF">
        <w:rPr>
          <w:rFonts w:ascii="宋体" w:eastAsia="宋体" w:hAnsi="宋体" w:cs="宋体"/>
          <w:color w:val="000000"/>
          <w:kern w:val="0"/>
          <w:sz w:val="19"/>
          <w:szCs w:val="19"/>
        </w:rPr>
        <w:br/>
        <w:t>1.通过专用线束与整车连接，断开专用线束后整车功能完整，保持原车所有功能及线束完整性；</w:t>
      </w:r>
      <w:r w:rsidRPr="007904CF">
        <w:rPr>
          <w:rFonts w:ascii="宋体" w:eastAsia="宋体" w:hAnsi="宋体" w:cs="宋体"/>
          <w:color w:val="000000"/>
          <w:kern w:val="0"/>
          <w:sz w:val="19"/>
          <w:szCs w:val="19"/>
        </w:rPr>
        <w:br/>
        <w:t>2.整车结构完整，不破坏原车任意一条线束，各控制系统、传感器、执行器齐全，可正常运行；</w:t>
      </w:r>
      <w:r w:rsidRPr="007904CF">
        <w:rPr>
          <w:rFonts w:ascii="宋体" w:eastAsia="宋体" w:hAnsi="宋体" w:cs="宋体"/>
          <w:color w:val="000000"/>
          <w:kern w:val="0"/>
          <w:sz w:val="19"/>
          <w:szCs w:val="19"/>
        </w:rPr>
        <w:br/>
        <w:t>3.可通过原车仪表显示整车动、静态信号参数(如：能量监视器画面、车速、档位显示与各工况指示灯等)；</w:t>
      </w:r>
      <w:r w:rsidRPr="007904CF">
        <w:rPr>
          <w:rFonts w:ascii="宋体" w:eastAsia="宋体" w:hAnsi="宋体" w:cs="宋体"/>
          <w:color w:val="000000"/>
          <w:kern w:val="0"/>
          <w:sz w:val="19"/>
          <w:szCs w:val="19"/>
        </w:rPr>
        <w:br/>
        <w:t>4.通过专用接线盒，与原车线束串接，将控制信号引出到中控台进行检测和设故，引出接口均为原车主要控制部位，含高压三合一充配电总成控制单元、驱动系统三合一控制单元、动力电池管理BMS控制单元、电池热管理控制单元、自动空调控制单元、防盗控制单元、整车控制器控制单元、网关控制单元、档位控制单元、组合仪表控制单元、网关控制单；检测设故后将控制信号接回原车控制单元，插头与原车线束相同，连接线选用国标铁氟龙汽车专用电线，耐压不低于600V，确保整车电路信号正常；同时从中控台引出信号到教板上，教板上绘制原车主要控制单元和接插件端子，直接在端子上测量整车实时信号，教板长约为2.4米，共2个测量教板，可供6组学员同时测量，掌握不同控制单</w:t>
      </w:r>
      <w:r w:rsidRPr="007904CF">
        <w:rPr>
          <w:rFonts w:ascii="宋体" w:eastAsia="宋体" w:hAnsi="宋体" w:cs="宋体"/>
          <w:color w:val="000000"/>
          <w:kern w:val="0"/>
          <w:sz w:val="19"/>
          <w:szCs w:val="19"/>
        </w:rPr>
        <w:lastRenderedPageBreak/>
        <w:t>元参数变化规律；</w:t>
      </w:r>
      <w:r w:rsidRPr="007904CF">
        <w:rPr>
          <w:rFonts w:ascii="宋体" w:eastAsia="宋体" w:hAnsi="宋体" w:cs="宋体"/>
          <w:color w:val="000000"/>
          <w:kern w:val="0"/>
          <w:sz w:val="19"/>
          <w:szCs w:val="19"/>
        </w:rPr>
        <w:br/>
        <w:t>5.高压三合一充配电总成控制单元引出到教板上，可检测信号含DC/DC转换器、车载充电器OBC以及高压配电箱PDU等；</w:t>
      </w:r>
      <w:r w:rsidRPr="007904CF">
        <w:rPr>
          <w:rFonts w:ascii="宋体" w:eastAsia="宋体" w:hAnsi="宋体" w:cs="宋体"/>
          <w:color w:val="000000"/>
          <w:kern w:val="0"/>
          <w:sz w:val="19"/>
          <w:szCs w:val="19"/>
        </w:rPr>
        <w:br/>
        <w:t>6.驱动系统三合一控制单元引出到教板上，可检测信号含电机控制器、永磁同步驱动电机、车辆碰撞信号灯等；</w:t>
      </w:r>
      <w:r w:rsidRPr="007904CF">
        <w:rPr>
          <w:rFonts w:ascii="宋体" w:eastAsia="宋体" w:hAnsi="宋体" w:cs="宋体"/>
          <w:color w:val="000000"/>
          <w:kern w:val="0"/>
          <w:sz w:val="19"/>
          <w:szCs w:val="19"/>
        </w:rPr>
        <w:br/>
        <w:t>7.动力电池管理BMS控制单元引出到教板上，可检测信号含BK45A（34PIN），BK45B（26PIN），BK45C（26PIN），直流充电口信号，动力电池包低压线束信号等；</w:t>
      </w:r>
      <w:r w:rsidRPr="007904CF">
        <w:rPr>
          <w:rFonts w:ascii="宋体" w:eastAsia="宋体" w:hAnsi="宋体" w:cs="宋体"/>
          <w:color w:val="000000"/>
          <w:kern w:val="0"/>
          <w:sz w:val="19"/>
          <w:szCs w:val="19"/>
        </w:rPr>
        <w:br/>
        <w:t>8.电池热管理控制单元引出到教板上，可检测信号含B65A（34PIN），B65B（26PIN），电子膨胀阀信号，水温传感器信号等；</w:t>
      </w:r>
      <w:r w:rsidRPr="007904CF">
        <w:rPr>
          <w:rFonts w:ascii="宋体" w:eastAsia="宋体" w:hAnsi="宋体" w:cs="宋体"/>
          <w:color w:val="000000"/>
          <w:kern w:val="0"/>
          <w:sz w:val="19"/>
          <w:szCs w:val="19"/>
        </w:rPr>
        <w:br/>
        <w:t>9.自动空调控制单元引出到教板上，可检测信号含空调控制器总成，冷暖循环电机，内外循环电机，出风口模式循环电机，压力传感器，主驾吹脚通道传感器，主驾吹面通道传感器，电子膨胀阀，压力温度传感器，阳光强度传感器，蒸发器温度传感器，室外温度传感器，室内温度传感器；</w:t>
      </w:r>
      <w:r w:rsidRPr="007904CF">
        <w:rPr>
          <w:rFonts w:ascii="宋体" w:eastAsia="宋体" w:hAnsi="宋体" w:cs="宋体"/>
          <w:color w:val="000000"/>
          <w:kern w:val="0"/>
          <w:sz w:val="19"/>
          <w:szCs w:val="19"/>
        </w:rPr>
        <w:br/>
        <w:t>10.检测实训台面板采用4mm厚耐腐蚀、耐创击、耐污染、防火、防潮的高级铝塑板，表面经特殊工艺喷涂底漆处理；面板打印有永不褪色的彩色控制单元和执行器、传感器端子图；并安装镀金检测端子，学员可直观对照电路图和原车实物，测量和分析各控制系统的工作原理和信号传输过程；</w:t>
      </w:r>
      <w:r w:rsidRPr="007904CF">
        <w:rPr>
          <w:rFonts w:ascii="宋体" w:eastAsia="宋体" w:hAnsi="宋体" w:cs="宋体"/>
          <w:color w:val="000000"/>
          <w:kern w:val="0"/>
          <w:sz w:val="19"/>
          <w:szCs w:val="19"/>
        </w:rPr>
        <w:br/>
        <w:t>11.检测实训台面板框架采用2mm厚模具成型铝合金框架结构；底架选用铝合金型材制作，主材为80*40铝合金型材，上铺绝缘木质板；底部安装3寸耐磨尼龙脚轮4件，移动灵活，同时2个脚轮带自锁装置，可以随时固定位置；</w:t>
      </w:r>
      <w:r w:rsidRPr="007904CF">
        <w:rPr>
          <w:rFonts w:ascii="宋体" w:eastAsia="宋体" w:hAnsi="宋体" w:cs="宋体"/>
          <w:color w:val="000000"/>
          <w:kern w:val="0"/>
          <w:sz w:val="19"/>
          <w:szCs w:val="19"/>
        </w:rPr>
        <w:br/>
        <w:t>12.另配电子版原车维修手册和电路图，指导故障设置和排除。</w:t>
      </w:r>
      <w:r w:rsidRPr="007904CF">
        <w:rPr>
          <w:rFonts w:ascii="宋体" w:eastAsia="宋体" w:hAnsi="宋体" w:cs="宋体"/>
          <w:color w:val="000000"/>
          <w:kern w:val="0"/>
          <w:sz w:val="19"/>
          <w:szCs w:val="19"/>
        </w:rPr>
        <w:br/>
        <w:t>三、基本配置要求：</w:t>
      </w:r>
      <w:r w:rsidRPr="007904CF">
        <w:rPr>
          <w:rFonts w:ascii="宋体" w:eastAsia="宋体" w:hAnsi="宋体" w:cs="宋体"/>
          <w:color w:val="000000"/>
          <w:kern w:val="0"/>
          <w:sz w:val="19"/>
          <w:szCs w:val="19"/>
        </w:rPr>
        <w:br/>
        <w:t>1.在线检测教具车1辆(全新纯电动轿车)；</w:t>
      </w:r>
      <w:r w:rsidRPr="007904CF">
        <w:rPr>
          <w:rFonts w:ascii="宋体" w:eastAsia="宋体" w:hAnsi="宋体" w:cs="宋体"/>
          <w:color w:val="000000"/>
          <w:kern w:val="0"/>
          <w:sz w:val="19"/>
          <w:szCs w:val="19"/>
        </w:rPr>
        <w:br/>
        <w:t>2.专用对接线束1套；</w:t>
      </w:r>
      <w:r w:rsidRPr="007904CF">
        <w:rPr>
          <w:rFonts w:ascii="宋体" w:eastAsia="宋体" w:hAnsi="宋体" w:cs="宋体"/>
          <w:color w:val="000000"/>
          <w:kern w:val="0"/>
          <w:sz w:val="19"/>
          <w:szCs w:val="19"/>
        </w:rPr>
        <w:br/>
        <w:t>3.全故障设置和检测中控台1件；</w:t>
      </w:r>
      <w:r w:rsidRPr="007904CF">
        <w:rPr>
          <w:rFonts w:ascii="宋体" w:eastAsia="宋体" w:hAnsi="宋体" w:cs="宋体"/>
          <w:color w:val="000000"/>
          <w:kern w:val="0"/>
          <w:sz w:val="19"/>
          <w:szCs w:val="19"/>
        </w:rPr>
        <w:br/>
        <w:t>4.整车检测教板A  1件，含四合一控制单元、动力电池管理BMS控制单元、电池热管理控制单元、自动空调控制单元检测，教板尺寸不小于2400*1200mm；</w:t>
      </w:r>
      <w:r w:rsidRPr="007904CF">
        <w:rPr>
          <w:rFonts w:ascii="宋体" w:eastAsia="宋体" w:hAnsi="宋体" w:cs="宋体"/>
          <w:color w:val="000000"/>
          <w:kern w:val="0"/>
          <w:sz w:val="19"/>
          <w:szCs w:val="19"/>
        </w:rPr>
        <w:br/>
        <w:t>5.整车检测教板B  1件，含防盗控制单元、主控制器控制单元、档位控制单元、组合仪表控制单元、网关控制单元检测，教板尺寸不小于2400*1200mm。</w:t>
      </w:r>
      <w:r w:rsidRPr="007904CF">
        <w:rPr>
          <w:rFonts w:ascii="宋体" w:eastAsia="宋体" w:hAnsi="宋体" w:cs="宋体"/>
          <w:color w:val="000000"/>
          <w:kern w:val="0"/>
          <w:sz w:val="19"/>
          <w:szCs w:val="19"/>
        </w:rPr>
        <w:br/>
        <w:t>四、车辆技术参数</w:t>
      </w:r>
      <w:r w:rsidRPr="007904CF">
        <w:rPr>
          <w:rFonts w:ascii="宋体" w:eastAsia="宋体" w:hAnsi="宋体" w:cs="宋体"/>
          <w:color w:val="000000"/>
          <w:kern w:val="0"/>
          <w:sz w:val="19"/>
          <w:szCs w:val="19"/>
        </w:rPr>
        <w:br/>
        <w:t>全新（3+3平台）款纯电动轿车；车辆出厂2019年1月或以后：</w:t>
      </w:r>
      <w:r w:rsidRPr="007904CF">
        <w:rPr>
          <w:rFonts w:ascii="宋体" w:eastAsia="宋体" w:hAnsi="宋体" w:cs="宋体"/>
          <w:color w:val="000000"/>
          <w:kern w:val="0"/>
          <w:sz w:val="19"/>
          <w:szCs w:val="19"/>
        </w:rPr>
        <w:br/>
        <w:t>1.动力电池：</w:t>
      </w:r>
      <w:r w:rsidRPr="007904CF">
        <w:rPr>
          <w:rFonts w:ascii="宋体" w:eastAsia="宋体" w:hAnsi="宋体" w:cs="宋体"/>
          <w:color w:val="000000"/>
          <w:kern w:val="0"/>
          <w:sz w:val="19"/>
          <w:szCs w:val="19"/>
        </w:rPr>
        <w:br/>
        <w:t>原装镍钴锰酸锂三元动力电池；动力电池包总容量不小于350V130AH（约51度电），共108个单体电池分为11个动力电池模组，11个动力电池模组中各有8、10节数量不等的电池单体，总共108节串联而成；采用分布式电池管理系统，由1个电池管理控制器（BMC）和多个电池信息采集器（BIC）及1套动力电池采样线组成；动力电池采用电池夜冷和PTC加热系统调节温度。</w:t>
      </w:r>
      <w:r w:rsidRPr="007904CF">
        <w:rPr>
          <w:rFonts w:ascii="宋体" w:eastAsia="宋体" w:hAnsi="宋体" w:cs="宋体"/>
          <w:color w:val="000000"/>
          <w:kern w:val="0"/>
          <w:sz w:val="19"/>
          <w:szCs w:val="19"/>
        </w:rPr>
        <w:br/>
        <w:t>2.高压三合一充配电总成（含DC/DC转换器、车载充电器OBC以及高压配电箱PDU）</w:t>
      </w:r>
      <w:r w:rsidRPr="007904CF">
        <w:rPr>
          <w:rFonts w:ascii="宋体" w:eastAsia="宋体" w:hAnsi="宋体" w:cs="宋体"/>
          <w:color w:val="000000"/>
          <w:kern w:val="0"/>
          <w:sz w:val="19"/>
          <w:szCs w:val="19"/>
        </w:rPr>
        <w:br/>
        <w:t>冷却方式：水冷</w:t>
      </w:r>
      <w:r w:rsidRPr="007904CF">
        <w:rPr>
          <w:rFonts w:ascii="宋体" w:eastAsia="宋体" w:hAnsi="宋体" w:cs="宋体"/>
          <w:color w:val="000000"/>
          <w:kern w:val="0"/>
          <w:sz w:val="19"/>
          <w:szCs w:val="19"/>
        </w:rPr>
        <w:br/>
        <w:t>控制模块：IGBT</w:t>
      </w:r>
      <w:r w:rsidRPr="007904CF">
        <w:rPr>
          <w:rFonts w:ascii="宋体" w:eastAsia="宋体" w:hAnsi="宋体" w:cs="宋体"/>
          <w:color w:val="000000"/>
          <w:kern w:val="0"/>
          <w:sz w:val="19"/>
          <w:szCs w:val="19"/>
        </w:rPr>
        <w:br/>
        <w:t>输出容量：≥ 180KW</w:t>
      </w:r>
      <w:r w:rsidRPr="007904CF">
        <w:rPr>
          <w:rFonts w:ascii="宋体" w:eastAsia="宋体" w:hAnsi="宋体" w:cs="宋体"/>
          <w:color w:val="000000"/>
          <w:kern w:val="0"/>
          <w:sz w:val="19"/>
          <w:szCs w:val="19"/>
        </w:rPr>
        <w:br/>
        <w:t>输出电流：≥270A</w:t>
      </w:r>
      <w:r w:rsidRPr="007904CF">
        <w:rPr>
          <w:rFonts w:ascii="宋体" w:eastAsia="宋体" w:hAnsi="宋体" w:cs="宋体"/>
          <w:color w:val="000000"/>
          <w:kern w:val="0"/>
          <w:sz w:val="19"/>
          <w:szCs w:val="19"/>
        </w:rPr>
        <w:br/>
        <w:t>防护等级：IP67 </w:t>
      </w:r>
      <w:r w:rsidRPr="007904CF">
        <w:rPr>
          <w:rFonts w:ascii="宋体" w:eastAsia="宋体" w:hAnsi="宋体" w:cs="宋体"/>
          <w:color w:val="000000"/>
          <w:kern w:val="0"/>
          <w:sz w:val="19"/>
          <w:szCs w:val="19"/>
        </w:rPr>
        <w:br/>
        <w:t>OBC充电功率：≥ 6KW</w:t>
      </w:r>
      <w:r w:rsidRPr="007904CF">
        <w:rPr>
          <w:rFonts w:ascii="宋体" w:eastAsia="宋体" w:hAnsi="宋体" w:cs="宋体"/>
          <w:color w:val="000000"/>
          <w:kern w:val="0"/>
          <w:sz w:val="19"/>
          <w:szCs w:val="19"/>
        </w:rPr>
        <w:br/>
        <w:t>OBC类型：单向，隔离</w:t>
      </w:r>
      <w:r w:rsidRPr="007904CF">
        <w:rPr>
          <w:rFonts w:ascii="宋体" w:eastAsia="宋体" w:hAnsi="宋体" w:cs="宋体"/>
          <w:color w:val="000000"/>
          <w:kern w:val="0"/>
          <w:sz w:val="19"/>
          <w:szCs w:val="19"/>
        </w:rPr>
        <w:br/>
        <w:t>DC额定输出电压：13.8V</w:t>
      </w:r>
      <w:r w:rsidRPr="007904CF">
        <w:rPr>
          <w:rFonts w:ascii="宋体" w:eastAsia="宋体" w:hAnsi="宋体" w:cs="宋体"/>
          <w:color w:val="000000"/>
          <w:kern w:val="0"/>
          <w:sz w:val="19"/>
          <w:szCs w:val="19"/>
        </w:rPr>
        <w:br/>
        <w:t>DC额定输出电流：≥145A</w:t>
      </w:r>
      <w:r w:rsidRPr="007904CF">
        <w:rPr>
          <w:rFonts w:ascii="宋体" w:eastAsia="宋体" w:hAnsi="宋体" w:cs="宋体"/>
          <w:color w:val="000000"/>
          <w:kern w:val="0"/>
          <w:sz w:val="19"/>
          <w:szCs w:val="19"/>
        </w:rPr>
        <w:br/>
      </w:r>
      <w:r w:rsidRPr="007904CF">
        <w:rPr>
          <w:rFonts w:ascii="宋体" w:eastAsia="宋体" w:hAnsi="宋体" w:cs="宋体"/>
          <w:color w:val="000000"/>
          <w:kern w:val="0"/>
          <w:sz w:val="19"/>
          <w:szCs w:val="19"/>
        </w:rPr>
        <w:lastRenderedPageBreak/>
        <w:t>3. 驱动系统三合一（含驱动电机、电机控制器、减速器）</w:t>
      </w:r>
      <w:r w:rsidRPr="007904CF">
        <w:rPr>
          <w:rFonts w:ascii="宋体" w:eastAsia="宋体" w:hAnsi="宋体" w:cs="宋体"/>
          <w:color w:val="000000"/>
          <w:kern w:val="0"/>
          <w:sz w:val="19"/>
          <w:szCs w:val="19"/>
        </w:rPr>
        <w:br/>
        <w:t>电机类型：永磁同步驱动电机</w:t>
      </w:r>
      <w:r w:rsidRPr="007904CF">
        <w:rPr>
          <w:rFonts w:ascii="宋体" w:eastAsia="宋体" w:hAnsi="宋体" w:cs="宋体"/>
          <w:color w:val="000000"/>
          <w:kern w:val="0"/>
          <w:sz w:val="19"/>
          <w:szCs w:val="19"/>
        </w:rPr>
        <w:br/>
        <w:t>持续功率：不小于35KW</w:t>
      </w:r>
      <w:r w:rsidRPr="007904CF">
        <w:rPr>
          <w:rFonts w:ascii="宋体" w:eastAsia="宋体" w:hAnsi="宋体" w:cs="宋体"/>
          <w:color w:val="000000"/>
          <w:kern w:val="0"/>
          <w:sz w:val="19"/>
          <w:szCs w:val="19"/>
        </w:rPr>
        <w:br/>
        <w:t>峰值功率：不小于100KW</w:t>
      </w:r>
      <w:r w:rsidRPr="007904CF">
        <w:rPr>
          <w:rFonts w:ascii="宋体" w:eastAsia="宋体" w:hAnsi="宋体" w:cs="宋体"/>
          <w:color w:val="000000"/>
          <w:kern w:val="0"/>
          <w:sz w:val="19"/>
          <w:szCs w:val="19"/>
        </w:rPr>
        <w:br/>
        <w:t>持续扭矩：≥70N.m</w:t>
      </w:r>
      <w:r w:rsidRPr="007904CF">
        <w:rPr>
          <w:rFonts w:ascii="宋体" w:eastAsia="宋体" w:hAnsi="宋体" w:cs="宋体"/>
          <w:color w:val="000000"/>
          <w:kern w:val="0"/>
          <w:sz w:val="19"/>
          <w:szCs w:val="19"/>
        </w:rPr>
        <w:br/>
        <w:t>峰值扭矩：≥180N.m</w:t>
      </w:r>
      <w:r w:rsidRPr="007904CF">
        <w:rPr>
          <w:rFonts w:ascii="宋体" w:eastAsia="宋体" w:hAnsi="宋体" w:cs="宋体"/>
          <w:color w:val="000000"/>
          <w:kern w:val="0"/>
          <w:sz w:val="19"/>
          <w:szCs w:val="19"/>
        </w:rPr>
        <w:br/>
        <w:t>转速：≥12100rpm </w:t>
      </w:r>
      <w:r w:rsidRPr="007904CF">
        <w:rPr>
          <w:rFonts w:ascii="宋体" w:eastAsia="宋体" w:hAnsi="宋体" w:cs="宋体"/>
          <w:color w:val="000000"/>
          <w:kern w:val="0"/>
          <w:sz w:val="19"/>
          <w:szCs w:val="19"/>
        </w:rPr>
        <w:br/>
        <w:t>冷却方式：水冷</w:t>
      </w:r>
      <w:r w:rsidRPr="007904CF">
        <w:rPr>
          <w:rFonts w:ascii="宋体" w:eastAsia="宋体" w:hAnsi="宋体" w:cs="宋体"/>
          <w:color w:val="000000"/>
          <w:kern w:val="0"/>
          <w:sz w:val="19"/>
          <w:szCs w:val="19"/>
        </w:rPr>
        <w:br/>
        <w:t>变速箱速比：10.7 </w:t>
      </w:r>
      <w:r w:rsidRPr="007904CF">
        <w:rPr>
          <w:rFonts w:ascii="宋体" w:eastAsia="宋体" w:hAnsi="宋体" w:cs="宋体"/>
          <w:color w:val="000000"/>
          <w:kern w:val="0"/>
          <w:sz w:val="19"/>
          <w:szCs w:val="19"/>
        </w:rPr>
        <w:br/>
        <w:t>4.空调和暖风系统：</w:t>
      </w:r>
      <w:r w:rsidRPr="007904CF">
        <w:rPr>
          <w:rFonts w:ascii="宋体" w:eastAsia="宋体" w:hAnsi="宋体" w:cs="宋体"/>
          <w:color w:val="000000"/>
          <w:kern w:val="0"/>
          <w:sz w:val="19"/>
          <w:szCs w:val="19"/>
        </w:rPr>
        <w:br/>
        <w:t>电动空调，工作电压350V</w:t>
      </w:r>
      <w:r w:rsidRPr="007904CF">
        <w:rPr>
          <w:rFonts w:ascii="宋体" w:eastAsia="宋体" w:hAnsi="宋体" w:cs="宋体"/>
          <w:color w:val="000000"/>
          <w:kern w:val="0"/>
          <w:sz w:val="19"/>
          <w:szCs w:val="19"/>
        </w:rPr>
        <w:br/>
        <w:t>电动PTC加热水循环</w:t>
      </w:r>
      <w:r w:rsidRPr="007904CF">
        <w:rPr>
          <w:rFonts w:ascii="宋体" w:eastAsia="宋体" w:hAnsi="宋体" w:cs="宋体"/>
          <w:color w:val="000000"/>
          <w:kern w:val="0"/>
          <w:sz w:val="19"/>
          <w:szCs w:val="19"/>
        </w:rPr>
        <w:br/>
        <w:t>5.其它参数如下：</w:t>
      </w:r>
      <w:r w:rsidRPr="007904CF">
        <w:rPr>
          <w:rFonts w:ascii="宋体" w:eastAsia="宋体" w:hAnsi="宋体" w:cs="宋体"/>
          <w:color w:val="000000"/>
          <w:kern w:val="0"/>
          <w:sz w:val="19"/>
          <w:szCs w:val="19"/>
        </w:rPr>
        <w:br/>
        <w:t>车体：长：4680mm±5mm； 宽： 1765mm±5mm； 高： 1500mm±5mm； 轴距： 2660mm±5mm；</w:t>
      </w:r>
      <w:r w:rsidRPr="007904CF">
        <w:rPr>
          <w:rFonts w:ascii="宋体" w:eastAsia="宋体" w:hAnsi="宋体" w:cs="宋体"/>
          <w:color w:val="000000"/>
          <w:kern w:val="0"/>
          <w:sz w:val="19"/>
          <w:szCs w:val="19"/>
        </w:rPr>
        <w:br/>
        <w:t>前轮距：1525mm±5mm； 后轮距： 1520mm±5mm；</w:t>
      </w:r>
      <w:r w:rsidRPr="007904CF">
        <w:rPr>
          <w:rFonts w:ascii="宋体" w:eastAsia="宋体" w:hAnsi="宋体" w:cs="宋体"/>
          <w:color w:val="000000"/>
          <w:kern w:val="0"/>
          <w:sz w:val="19"/>
          <w:szCs w:val="19"/>
        </w:rPr>
        <w:br/>
        <w:t>车速：≥130Km/h</w:t>
      </w:r>
      <w:r w:rsidRPr="007904CF">
        <w:rPr>
          <w:rFonts w:ascii="宋体" w:eastAsia="宋体" w:hAnsi="宋体" w:cs="宋体"/>
          <w:color w:val="000000"/>
          <w:kern w:val="0"/>
          <w:sz w:val="19"/>
          <w:szCs w:val="19"/>
        </w:rPr>
        <w:br/>
        <w:t>快充：直流升压；≤1.5h</w:t>
      </w:r>
      <w:r w:rsidRPr="007904CF">
        <w:rPr>
          <w:rFonts w:ascii="宋体" w:eastAsia="宋体" w:hAnsi="宋体" w:cs="宋体"/>
          <w:color w:val="000000"/>
          <w:kern w:val="0"/>
          <w:sz w:val="19"/>
          <w:szCs w:val="19"/>
        </w:rPr>
        <w:br/>
        <w:t>慢充：≥220V/7KW 交流慢充；大于8h</w:t>
      </w:r>
      <w:r w:rsidRPr="007904CF">
        <w:rPr>
          <w:rFonts w:ascii="宋体" w:eastAsia="宋体" w:hAnsi="宋体" w:cs="宋体"/>
          <w:color w:val="000000"/>
          <w:kern w:val="0"/>
          <w:sz w:val="19"/>
          <w:szCs w:val="19"/>
        </w:rPr>
        <w:br/>
        <w:t>车门数：4；座位数：≥5；</w:t>
      </w:r>
      <w:r w:rsidRPr="007904CF">
        <w:rPr>
          <w:rFonts w:ascii="宋体" w:eastAsia="宋体" w:hAnsi="宋体" w:cs="宋体"/>
          <w:color w:val="000000"/>
          <w:kern w:val="0"/>
          <w:sz w:val="19"/>
          <w:szCs w:val="19"/>
        </w:rPr>
        <w:br/>
        <w:t>车体结构：三厢轿车</w:t>
      </w:r>
      <w:r w:rsidRPr="007904CF">
        <w:rPr>
          <w:rFonts w:ascii="宋体" w:eastAsia="宋体" w:hAnsi="宋体" w:cs="宋体"/>
          <w:color w:val="000000"/>
          <w:kern w:val="0"/>
          <w:sz w:val="19"/>
          <w:szCs w:val="19"/>
        </w:rPr>
        <w:br/>
        <w:t>转向助力：电动助力</w:t>
      </w:r>
      <w:r w:rsidRPr="007904CF">
        <w:rPr>
          <w:rFonts w:ascii="宋体" w:eastAsia="宋体" w:hAnsi="宋体" w:cs="宋体"/>
          <w:color w:val="000000"/>
          <w:kern w:val="0"/>
          <w:sz w:val="19"/>
          <w:szCs w:val="19"/>
        </w:rPr>
        <w:br/>
        <w:t>前制动类型：通风盘后制动类型： 盘式</w:t>
      </w:r>
      <w:r w:rsidRPr="007904CF">
        <w:rPr>
          <w:rFonts w:ascii="宋体" w:eastAsia="宋体" w:hAnsi="宋体" w:cs="宋体"/>
          <w:color w:val="000000"/>
          <w:kern w:val="0"/>
          <w:sz w:val="19"/>
          <w:szCs w:val="19"/>
        </w:rPr>
        <w:br/>
        <w:t>手刹类型：电子驻车制动</w:t>
      </w:r>
      <w:r w:rsidRPr="007904CF">
        <w:rPr>
          <w:rFonts w:ascii="宋体" w:eastAsia="宋体" w:hAnsi="宋体" w:cs="宋体"/>
          <w:color w:val="000000"/>
          <w:kern w:val="0"/>
          <w:sz w:val="19"/>
          <w:szCs w:val="19"/>
        </w:rPr>
        <w:br/>
        <w:t>驱动方式：前轮驱动</w:t>
      </w:r>
      <w:r w:rsidRPr="007904CF">
        <w:rPr>
          <w:rFonts w:ascii="宋体" w:eastAsia="宋体" w:hAnsi="宋体" w:cs="宋体"/>
          <w:color w:val="000000"/>
          <w:kern w:val="0"/>
          <w:sz w:val="19"/>
          <w:szCs w:val="19"/>
        </w:rPr>
        <w:br/>
        <w:t>前悬挂类型：麦弗逊式独立悬架</w:t>
      </w:r>
      <w:r w:rsidRPr="007904CF">
        <w:rPr>
          <w:rFonts w:ascii="宋体" w:eastAsia="宋体" w:hAnsi="宋体" w:cs="宋体"/>
          <w:color w:val="000000"/>
          <w:kern w:val="0"/>
          <w:sz w:val="19"/>
          <w:szCs w:val="19"/>
        </w:rPr>
        <w:br/>
        <w:t>后悬挂类型：多连杆式独立悬挂</w:t>
      </w:r>
      <w:r w:rsidRPr="007904CF">
        <w:rPr>
          <w:rFonts w:ascii="宋体" w:eastAsia="宋体" w:hAnsi="宋体" w:cs="宋体"/>
          <w:color w:val="000000"/>
          <w:kern w:val="0"/>
          <w:sz w:val="19"/>
          <w:szCs w:val="19"/>
        </w:rPr>
        <w:br/>
        <w:t>五、可完成实训项目要求</w:t>
      </w:r>
      <w:r w:rsidRPr="007904CF">
        <w:rPr>
          <w:rFonts w:ascii="宋体" w:eastAsia="宋体" w:hAnsi="宋体" w:cs="宋体"/>
          <w:color w:val="000000"/>
          <w:kern w:val="0"/>
          <w:sz w:val="19"/>
          <w:szCs w:val="19"/>
        </w:rPr>
        <w:br/>
        <w:t>1.了解纯电动汽车的技术参数；</w:t>
      </w:r>
      <w:r w:rsidRPr="007904CF">
        <w:rPr>
          <w:rFonts w:ascii="宋体" w:eastAsia="宋体" w:hAnsi="宋体" w:cs="宋体"/>
          <w:color w:val="000000"/>
          <w:kern w:val="0"/>
          <w:sz w:val="19"/>
          <w:szCs w:val="19"/>
        </w:rPr>
        <w:br/>
        <w:t>2.熟悉各总成零部件的名称和功能；</w:t>
      </w:r>
      <w:r w:rsidRPr="007904CF">
        <w:rPr>
          <w:rFonts w:ascii="宋体" w:eastAsia="宋体" w:hAnsi="宋体" w:cs="宋体"/>
          <w:color w:val="000000"/>
          <w:kern w:val="0"/>
          <w:sz w:val="19"/>
          <w:szCs w:val="19"/>
        </w:rPr>
        <w:br/>
        <w:t>3.了解四合一高压电控总成技术先进性；</w:t>
      </w:r>
      <w:r w:rsidRPr="007904CF">
        <w:rPr>
          <w:rFonts w:ascii="宋体" w:eastAsia="宋体" w:hAnsi="宋体" w:cs="宋体"/>
          <w:color w:val="000000"/>
          <w:kern w:val="0"/>
          <w:sz w:val="19"/>
          <w:szCs w:val="19"/>
        </w:rPr>
        <w:br/>
        <w:t>4.了解纯电动汽车各总成之间的控制关系；</w:t>
      </w:r>
      <w:r w:rsidRPr="007904CF">
        <w:rPr>
          <w:rFonts w:ascii="宋体" w:eastAsia="宋体" w:hAnsi="宋体" w:cs="宋体"/>
          <w:color w:val="000000"/>
          <w:kern w:val="0"/>
          <w:sz w:val="19"/>
          <w:szCs w:val="19"/>
        </w:rPr>
        <w:br/>
        <w:t>5.熟悉控制模块的组成；</w:t>
      </w:r>
      <w:r w:rsidRPr="007904CF">
        <w:rPr>
          <w:rFonts w:ascii="宋体" w:eastAsia="宋体" w:hAnsi="宋体" w:cs="宋体"/>
          <w:color w:val="000000"/>
          <w:kern w:val="0"/>
          <w:sz w:val="19"/>
          <w:szCs w:val="19"/>
        </w:rPr>
        <w:br/>
        <w:t>6.了解电机控制器模块的结构和工作原理；</w:t>
      </w:r>
      <w:r w:rsidRPr="007904CF">
        <w:rPr>
          <w:rFonts w:ascii="宋体" w:eastAsia="宋体" w:hAnsi="宋体" w:cs="宋体"/>
          <w:color w:val="000000"/>
          <w:kern w:val="0"/>
          <w:sz w:val="19"/>
          <w:szCs w:val="19"/>
        </w:rPr>
        <w:br/>
        <w:t>7.掌握电机控制器模块的检测方法；</w:t>
      </w:r>
      <w:r w:rsidRPr="007904CF">
        <w:rPr>
          <w:rFonts w:ascii="宋体" w:eastAsia="宋体" w:hAnsi="宋体" w:cs="宋体"/>
          <w:color w:val="000000"/>
          <w:kern w:val="0"/>
          <w:sz w:val="19"/>
          <w:szCs w:val="19"/>
        </w:rPr>
        <w:br/>
        <w:t>8.了解DC-DC转换器模块的结构和工作原理；</w:t>
      </w:r>
      <w:r w:rsidRPr="007904CF">
        <w:rPr>
          <w:rFonts w:ascii="宋体" w:eastAsia="宋体" w:hAnsi="宋体" w:cs="宋体"/>
          <w:color w:val="000000"/>
          <w:kern w:val="0"/>
          <w:sz w:val="19"/>
          <w:szCs w:val="19"/>
        </w:rPr>
        <w:br/>
        <w:t>9.掌握DC-DC转换器模块的检测方法；</w:t>
      </w:r>
      <w:r w:rsidRPr="007904CF">
        <w:rPr>
          <w:rFonts w:ascii="宋体" w:eastAsia="宋体" w:hAnsi="宋体" w:cs="宋体"/>
          <w:color w:val="000000"/>
          <w:kern w:val="0"/>
          <w:sz w:val="19"/>
          <w:szCs w:val="19"/>
        </w:rPr>
        <w:br/>
        <w:t>10.了解动力配电箱模块的结构和工作原理；</w:t>
      </w:r>
      <w:r w:rsidRPr="007904CF">
        <w:rPr>
          <w:rFonts w:ascii="宋体" w:eastAsia="宋体" w:hAnsi="宋体" w:cs="宋体"/>
          <w:color w:val="000000"/>
          <w:kern w:val="0"/>
          <w:sz w:val="19"/>
          <w:szCs w:val="19"/>
        </w:rPr>
        <w:br/>
        <w:t>11.掌握动力配电箱模块的检测方法；</w:t>
      </w:r>
      <w:r w:rsidRPr="007904CF">
        <w:rPr>
          <w:rFonts w:ascii="宋体" w:eastAsia="宋体" w:hAnsi="宋体" w:cs="宋体"/>
          <w:color w:val="000000"/>
          <w:kern w:val="0"/>
          <w:sz w:val="19"/>
          <w:szCs w:val="19"/>
        </w:rPr>
        <w:br/>
        <w:t>12.了解电池管理单元的结构和工作原理；</w:t>
      </w:r>
      <w:r w:rsidRPr="007904CF">
        <w:rPr>
          <w:rFonts w:ascii="宋体" w:eastAsia="宋体" w:hAnsi="宋体" w:cs="宋体"/>
          <w:color w:val="000000"/>
          <w:kern w:val="0"/>
          <w:sz w:val="19"/>
          <w:szCs w:val="19"/>
        </w:rPr>
        <w:br/>
        <w:t>13.掌握电池管理单元的检测方法；</w:t>
      </w:r>
      <w:r w:rsidRPr="007904CF">
        <w:rPr>
          <w:rFonts w:ascii="宋体" w:eastAsia="宋体" w:hAnsi="宋体" w:cs="宋体"/>
          <w:color w:val="000000"/>
          <w:kern w:val="0"/>
          <w:sz w:val="19"/>
          <w:szCs w:val="19"/>
        </w:rPr>
        <w:br/>
        <w:t>14.熟悉电机总成的结构、工作原理及工作过程；</w:t>
      </w:r>
      <w:r w:rsidRPr="007904CF">
        <w:rPr>
          <w:rFonts w:ascii="宋体" w:eastAsia="宋体" w:hAnsi="宋体" w:cs="宋体"/>
          <w:color w:val="000000"/>
          <w:kern w:val="0"/>
          <w:sz w:val="19"/>
          <w:szCs w:val="19"/>
        </w:rPr>
        <w:br/>
        <w:t>15.掌握电机总成的检测方法；</w:t>
      </w:r>
      <w:r w:rsidRPr="007904CF">
        <w:rPr>
          <w:rFonts w:ascii="宋体" w:eastAsia="宋体" w:hAnsi="宋体" w:cs="宋体"/>
          <w:color w:val="000000"/>
          <w:kern w:val="0"/>
          <w:sz w:val="19"/>
          <w:szCs w:val="19"/>
        </w:rPr>
        <w:br/>
        <w:t>16.了解交流车载慢充的结构和工作原理；</w:t>
      </w:r>
      <w:r w:rsidRPr="007904CF">
        <w:rPr>
          <w:rFonts w:ascii="宋体" w:eastAsia="宋体" w:hAnsi="宋体" w:cs="宋体"/>
          <w:color w:val="000000"/>
          <w:kern w:val="0"/>
          <w:sz w:val="19"/>
          <w:szCs w:val="19"/>
        </w:rPr>
        <w:br/>
        <w:t>17.掌握交流车载慢充的检测方法；</w:t>
      </w:r>
      <w:r w:rsidRPr="007904CF">
        <w:rPr>
          <w:rFonts w:ascii="宋体" w:eastAsia="宋体" w:hAnsi="宋体" w:cs="宋体"/>
          <w:color w:val="000000"/>
          <w:kern w:val="0"/>
          <w:sz w:val="19"/>
          <w:szCs w:val="19"/>
        </w:rPr>
        <w:br/>
      </w:r>
      <w:r w:rsidRPr="007904CF">
        <w:rPr>
          <w:rFonts w:ascii="宋体" w:eastAsia="宋体" w:hAnsi="宋体" w:cs="宋体"/>
          <w:color w:val="000000"/>
          <w:kern w:val="0"/>
          <w:sz w:val="19"/>
          <w:szCs w:val="19"/>
        </w:rPr>
        <w:lastRenderedPageBreak/>
        <w:t>18.了解直流快充的结构和工作原理；</w:t>
      </w:r>
      <w:r w:rsidRPr="007904CF">
        <w:rPr>
          <w:rFonts w:ascii="宋体" w:eastAsia="宋体" w:hAnsi="宋体" w:cs="宋体"/>
          <w:color w:val="000000"/>
          <w:kern w:val="0"/>
          <w:sz w:val="19"/>
          <w:szCs w:val="19"/>
        </w:rPr>
        <w:br/>
        <w:t>19.掌握直流快充的检测方法；</w:t>
      </w:r>
      <w:r w:rsidRPr="007904CF">
        <w:rPr>
          <w:rFonts w:ascii="宋体" w:eastAsia="宋体" w:hAnsi="宋体" w:cs="宋体"/>
          <w:color w:val="000000"/>
          <w:kern w:val="0"/>
          <w:sz w:val="19"/>
          <w:szCs w:val="19"/>
        </w:rPr>
        <w:br/>
        <w:t>20.了解档位控制器的结构和工作原理；</w:t>
      </w:r>
      <w:r w:rsidRPr="007904CF">
        <w:rPr>
          <w:rFonts w:ascii="宋体" w:eastAsia="宋体" w:hAnsi="宋体" w:cs="宋体"/>
          <w:color w:val="000000"/>
          <w:kern w:val="0"/>
          <w:sz w:val="19"/>
          <w:szCs w:val="19"/>
        </w:rPr>
        <w:br/>
        <w:t>21.掌握档位控制器的检测方法；</w:t>
      </w:r>
      <w:r w:rsidRPr="007904CF">
        <w:rPr>
          <w:rFonts w:ascii="宋体" w:eastAsia="宋体" w:hAnsi="宋体" w:cs="宋体"/>
          <w:color w:val="000000"/>
          <w:kern w:val="0"/>
          <w:sz w:val="19"/>
          <w:szCs w:val="19"/>
        </w:rPr>
        <w:br/>
        <w:t>22.了解主控ECU的结构和工作原理；</w:t>
      </w:r>
      <w:r w:rsidRPr="007904CF">
        <w:rPr>
          <w:rFonts w:ascii="宋体" w:eastAsia="宋体" w:hAnsi="宋体" w:cs="宋体"/>
          <w:color w:val="000000"/>
          <w:kern w:val="0"/>
          <w:sz w:val="19"/>
          <w:szCs w:val="19"/>
        </w:rPr>
        <w:br/>
        <w:t>23.掌握主控ECU的检测方法；</w:t>
      </w:r>
      <w:r w:rsidRPr="007904CF">
        <w:rPr>
          <w:rFonts w:ascii="宋体" w:eastAsia="宋体" w:hAnsi="宋体" w:cs="宋体"/>
          <w:color w:val="000000"/>
          <w:kern w:val="0"/>
          <w:sz w:val="19"/>
          <w:szCs w:val="19"/>
        </w:rPr>
        <w:br/>
        <w:t>24.了解加速踏板的结构和工作原理；</w:t>
      </w:r>
      <w:r w:rsidRPr="007904CF">
        <w:rPr>
          <w:rFonts w:ascii="宋体" w:eastAsia="宋体" w:hAnsi="宋体" w:cs="宋体"/>
          <w:color w:val="000000"/>
          <w:kern w:val="0"/>
          <w:sz w:val="19"/>
          <w:szCs w:val="19"/>
        </w:rPr>
        <w:br/>
        <w:t>25.掌握加速踏板的检测方法。</w:t>
      </w:r>
    </w:p>
    <w:sectPr w:rsidR="00BB218E" w:rsidRPr="007904CF" w:rsidSect="00BB21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7D05" w:rsidRDefault="00647D05" w:rsidP="00785ACE">
      <w:r>
        <w:separator/>
      </w:r>
    </w:p>
  </w:endnote>
  <w:endnote w:type="continuationSeparator" w:id="1">
    <w:p w:rsidR="00647D05" w:rsidRDefault="00647D05" w:rsidP="00785A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7D05" w:rsidRDefault="00647D05" w:rsidP="00785ACE">
      <w:r>
        <w:separator/>
      </w:r>
    </w:p>
  </w:footnote>
  <w:footnote w:type="continuationSeparator" w:id="1">
    <w:p w:rsidR="00647D05" w:rsidRDefault="00647D05" w:rsidP="00785A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5ACE"/>
    <w:rsid w:val="00647D05"/>
    <w:rsid w:val="00785ACE"/>
    <w:rsid w:val="007904CF"/>
    <w:rsid w:val="008C3B80"/>
    <w:rsid w:val="009720DA"/>
    <w:rsid w:val="00BB21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18E"/>
    <w:pPr>
      <w:widowControl w:val="0"/>
      <w:jc w:val="both"/>
    </w:pPr>
  </w:style>
  <w:style w:type="paragraph" w:styleId="1">
    <w:name w:val="heading 1"/>
    <w:basedOn w:val="a"/>
    <w:link w:val="1Char"/>
    <w:uiPriority w:val="9"/>
    <w:qFormat/>
    <w:rsid w:val="00785AC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5A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85ACE"/>
    <w:rPr>
      <w:sz w:val="18"/>
      <w:szCs w:val="18"/>
    </w:rPr>
  </w:style>
  <w:style w:type="paragraph" w:styleId="a4">
    <w:name w:val="footer"/>
    <w:basedOn w:val="a"/>
    <w:link w:val="Char0"/>
    <w:uiPriority w:val="99"/>
    <w:semiHidden/>
    <w:unhideWhenUsed/>
    <w:rsid w:val="00785AC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85ACE"/>
    <w:rPr>
      <w:sz w:val="18"/>
      <w:szCs w:val="18"/>
    </w:rPr>
  </w:style>
  <w:style w:type="character" w:customStyle="1" w:styleId="1Char">
    <w:name w:val="标题 1 Char"/>
    <w:basedOn w:val="a0"/>
    <w:link w:val="1"/>
    <w:uiPriority w:val="9"/>
    <w:rsid w:val="00785ACE"/>
    <w:rPr>
      <w:rFonts w:ascii="宋体" w:eastAsia="宋体" w:hAnsi="宋体" w:cs="宋体"/>
      <w:b/>
      <w:bCs/>
      <w:kern w:val="36"/>
      <w:sz w:val="48"/>
      <w:szCs w:val="48"/>
    </w:rPr>
  </w:style>
  <w:style w:type="character" w:styleId="a5">
    <w:name w:val="Strong"/>
    <w:basedOn w:val="a0"/>
    <w:uiPriority w:val="22"/>
    <w:qFormat/>
    <w:rsid w:val="00785ACE"/>
    <w:rPr>
      <w:b/>
      <w:bCs/>
    </w:rPr>
  </w:style>
  <w:style w:type="paragraph" w:styleId="a6">
    <w:name w:val="Balloon Text"/>
    <w:basedOn w:val="a"/>
    <w:link w:val="Char1"/>
    <w:uiPriority w:val="99"/>
    <w:semiHidden/>
    <w:unhideWhenUsed/>
    <w:rsid w:val="00785ACE"/>
    <w:rPr>
      <w:sz w:val="18"/>
      <w:szCs w:val="18"/>
    </w:rPr>
  </w:style>
  <w:style w:type="character" w:customStyle="1" w:styleId="Char1">
    <w:name w:val="批注框文本 Char"/>
    <w:basedOn w:val="a0"/>
    <w:link w:val="a6"/>
    <w:uiPriority w:val="99"/>
    <w:semiHidden/>
    <w:rsid w:val="00785ACE"/>
    <w:rPr>
      <w:sz w:val="18"/>
      <w:szCs w:val="18"/>
    </w:rPr>
  </w:style>
</w:styles>
</file>

<file path=word/webSettings.xml><?xml version="1.0" encoding="utf-8"?>
<w:webSettings xmlns:r="http://schemas.openxmlformats.org/officeDocument/2006/relationships" xmlns:w="http://schemas.openxmlformats.org/wordprocessingml/2006/main">
  <w:divs>
    <w:div w:id="275018269">
      <w:bodyDiv w:val="1"/>
      <w:marLeft w:val="0"/>
      <w:marRight w:val="0"/>
      <w:marTop w:val="0"/>
      <w:marBottom w:val="0"/>
      <w:divBdr>
        <w:top w:val="none" w:sz="0" w:space="0" w:color="auto"/>
        <w:left w:val="none" w:sz="0" w:space="0" w:color="auto"/>
        <w:bottom w:val="none" w:sz="0" w:space="0" w:color="auto"/>
        <w:right w:val="none" w:sz="0" w:space="0" w:color="auto"/>
      </w:divBdr>
      <w:divsChild>
        <w:div w:id="2063943322">
          <w:marLeft w:val="0"/>
          <w:marRight w:val="0"/>
          <w:marTop w:val="0"/>
          <w:marBottom w:val="0"/>
          <w:divBdr>
            <w:top w:val="none" w:sz="0" w:space="0" w:color="auto"/>
            <w:left w:val="none" w:sz="0" w:space="0" w:color="auto"/>
            <w:bottom w:val="none" w:sz="0" w:space="0" w:color="auto"/>
            <w:right w:val="none" w:sz="0" w:space="0" w:color="auto"/>
          </w:divBdr>
          <w:divsChild>
            <w:div w:id="1089816347">
              <w:marLeft w:val="0"/>
              <w:marRight w:val="0"/>
              <w:marTop w:val="0"/>
              <w:marBottom w:val="0"/>
              <w:divBdr>
                <w:top w:val="none" w:sz="0" w:space="0" w:color="auto"/>
                <w:left w:val="none" w:sz="0" w:space="0" w:color="auto"/>
                <w:bottom w:val="none" w:sz="0" w:space="0" w:color="auto"/>
                <w:right w:val="none" w:sz="0" w:space="0" w:color="auto"/>
              </w:divBdr>
              <w:divsChild>
                <w:div w:id="1992058919">
                  <w:marLeft w:val="272"/>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51807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434</Words>
  <Characters>2476</Characters>
  <Application>Microsoft Office Word</Application>
  <DocSecurity>0</DocSecurity>
  <Lines>20</Lines>
  <Paragraphs>5</Paragraphs>
  <ScaleCrop>false</ScaleCrop>
  <Company>Microsoft</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4</cp:revision>
  <dcterms:created xsi:type="dcterms:W3CDTF">2017-12-07T08:27:00Z</dcterms:created>
  <dcterms:modified xsi:type="dcterms:W3CDTF">2019-11-22T02:53:00Z</dcterms:modified>
</cp:coreProperties>
</file>