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A3FEC7">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15"/>
          <w:sz w:val="27"/>
          <w:szCs w:val="27"/>
        </w:rPr>
      </w:pPr>
      <w:r>
        <w:rPr>
          <w:rStyle w:val="5"/>
          <w:rFonts w:hint="eastAsia" w:ascii="微软雅黑" w:hAnsi="微软雅黑" w:eastAsia="微软雅黑" w:cs="微软雅黑"/>
          <w:b/>
          <w:i w:val="0"/>
          <w:iCs w:val="0"/>
          <w:caps w:val="0"/>
          <w:color w:val="000000"/>
          <w:spacing w:val="-6"/>
          <w:sz w:val="36"/>
          <w:szCs w:val="36"/>
        </w:rPr>
        <w:t>焦化厂导烟车与装煤车风机之间能否实现无线联锁</w:t>
      </w:r>
    </w:p>
    <w:p w14:paraId="1FB54CA3">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bookmarkStart w:id="0" w:name="_GoBack"/>
      <w:bookmarkEnd w:id="0"/>
    </w:p>
    <w:p w14:paraId="4FEE45F1">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5"/>
          <w:rFonts w:hint="eastAsia" w:ascii="微软雅黑" w:hAnsi="微软雅黑" w:eastAsia="微软雅黑" w:cs="微软雅黑"/>
          <w:i w:val="0"/>
          <w:iCs w:val="0"/>
          <w:caps w:val="0"/>
          <w:color w:val="000000"/>
          <w:spacing w:val="75"/>
          <w:sz w:val="36"/>
          <w:szCs w:val="36"/>
        </w:rPr>
        <w:t>一、改造背景及需求</w:t>
      </w:r>
    </w:p>
    <w:p w14:paraId="45A3AA8F">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59264" behindDoc="0" locked="0" layoutInCell="1" allowOverlap="1">
            <wp:simplePos x="0" y="0"/>
            <wp:positionH relativeFrom="column">
              <wp:posOffset>287655</wp:posOffset>
            </wp:positionH>
            <wp:positionV relativeFrom="paragraph">
              <wp:posOffset>4010025</wp:posOffset>
            </wp:positionV>
            <wp:extent cx="4762500" cy="3571875"/>
            <wp:effectExtent l="0" t="0" r="0" b="9525"/>
            <wp:wrapNone/>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762500" cy="3571875"/>
                    </a:xfrm>
                    <a:prstGeom prst="rect">
                      <a:avLst/>
                    </a:prstGeom>
                    <a:noFill/>
                    <a:ln w="9525">
                      <a:noFill/>
                    </a:ln>
                  </pic:spPr>
                </pic:pic>
              </a:graphicData>
            </a:graphic>
          </wp:anchor>
        </w:drawing>
      </w:r>
      <w:r>
        <w:rPr>
          <w:rFonts w:ascii="微软雅黑" w:hAnsi="微软雅黑" w:eastAsia="微软雅黑" w:cs="微软雅黑"/>
          <w:i w:val="0"/>
          <w:iCs w:val="0"/>
          <w:caps w:val="0"/>
          <w:color w:val="000000"/>
          <w:spacing w:val="0"/>
          <w:sz w:val="25"/>
          <w:szCs w:val="25"/>
          <w:bdr w:val="none" w:color="auto" w:sz="0" w:space="0"/>
        </w:rPr>
        <w:t>现阶段，炼焦车间地面站推焦、装煤风机启、停信号是由焦炉导烟车操作工、拦焦车操作工通过对讲机通知地面站操作工进行操作。</w:t>
      </w:r>
      <w:r>
        <w:rPr>
          <w:rFonts w:hint="eastAsia" w:ascii="微软雅黑" w:hAnsi="微软雅黑" w:eastAsia="微软雅黑" w:cs="微软雅黑"/>
          <w:i w:val="0"/>
          <w:iCs w:val="0"/>
          <w:caps w:val="0"/>
          <w:color w:val="000000"/>
          <w:spacing w:val="0"/>
          <w:sz w:val="25"/>
          <w:szCs w:val="25"/>
          <w:bdr w:val="none" w:color="auto" w:sz="0" w:space="0"/>
        </w:rPr>
        <w:br w:type="textWrapping"/>
      </w:r>
      <w:r>
        <w:rPr>
          <w:rFonts w:hint="eastAsia" w:ascii="微软雅黑" w:hAnsi="微软雅黑" w:eastAsia="微软雅黑" w:cs="微软雅黑"/>
          <w:i w:val="0"/>
          <w:iCs w:val="0"/>
          <w:caps w:val="0"/>
          <w:color w:val="000000"/>
          <w:spacing w:val="0"/>
          <w:sz w:val="25"/>
          <w:szCs w:val="25"/>
          <w:bdr w:val="none" w:color="auto" w:sz="0" w:space="0"/>
        </w:rPr>
        <w:t>根据实际作业情况，存在以下安全及环保风险：推焦、装煤风机频率是否达到要求还需导烟车司机、拦焦车司机用对讲机与地面站操作工口头对接。存在风机未启动或频率达不到要求进行推焦或装煤作业时系统管道煤气聚集，发生闪爆安全隐患及环保风险</w:t>
      </w:r>
      <w:r>
        <w:rPr>
          <w:rFonts w:hint="eastAsia" w:ascii="微软雅黑" w:hAnsi="微软雅黑" w:eastAsia="微软雅黑" w:cs="微软雅黑"/>
          <w:i w:val="0"/>
          <w:iCs w:val="0"/>
          <w:caps w:val="0"/>
          <w:color w:val="000000"/>
          <w:spacing w:val="0"/>
          <w:sz w:val="25"/>
          <w:szCs w:val="25"/>
          <w:bdr w:val="none" w:color="auto" w:sz="0" w:space="0"/>
          <w:lang w:eastAsia="zh-CN"/>
        </w:rPr>
        <w:t>。</w:t>
      </w:r>
      <w:r>
        <w:rPr>
          <w:rFonts w:hint="eastAsia" w:ascii="微软雅黑" w:hAnsi="微软雅黑" w:eastAsia="微软雅黑" w:cs="微软雅黑"/>
          <w:i w:val="0"/>
          <w:iCs w:val="0"/>
          <w:caps w:val="0"/>
          <w:color w:val="000000"/>
          <w:spacing w:val="0"/>
          <w:sz w:val="25"/>
          <w:szCs w:val="25"/>
          <w:bdr w:val="none" w:color="auto" w:sz="0" w:space="0"/>
        </w:rPr>
        <w:br w:type="textWrapping"/>
      </w:r>
      <w:r>
        <w:rPr>
          <w:rFonts w:hint="eastAsia" w:ascii="微软雅黑" w:hAnsi="微软雅黑" w:eastAsia="微软雅黑" w:cs="微软雅黑"/>
          <w:i w:val="0"/>
          <w:iCs w:val="0"/>
          <w:caps w:val="0"/>
          <w:color w:val="000000"/>
          <w:spacing w:val="0"/>
          <w:sz w:val="25"/>
          <w:szCs w:val="25"/>
          <w:bdr w:val="none" w:color="auto" w:sz="0" w:space="0"/>
        </w:rPr>
        <w:t>鉴于以上安全及环保问题，提出对焦炉区域3台导烟车和2台拦焦车与除尘风机启、停信号系统进行以下改造试验：在导烟车、拦焦车驾驶室内安装相应设备，所有启、停风机操作在导烟车、拦焦车驾驶室内进行，同时还能显示风机频率并具有存储记录功能，以此安全、快捷、智能的完成生产任务。</w:t>
      </w:r>
    </w:p>
    <w:p w14:paraId="0EC8B73C">
      <w:pPr>
        <w:pStyle w:val="2"/>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p>
    <w:p w14:paraId="3D963316">
      <w:pPr>
        <w:rPr>
          <w:rStyle w:val="5"/>
          <w:rFonts w:hint="eastAsia" w:ascii="微软雅黑" w:hAnsi="微软雅黑" w:eastAsia="微软雅黑" w:cs="微软雅黑"/>
          <w:i w:val="0"/>
          <w:iCs w:val="0"/>
          <w:caps w:val="0"/>
          <w:color w:val="000000"/>
          <w:spacing w:val="75"/>
          <w:sz w:val="36"/>
          <w:szCs w:val="36"/>
        </w:rPr>
      </w:pPr>
      <w:r>
        <w:rPr>
          <w:rStyle w:val="5"/>
          <w:rFonts w:hint="eastAsia" w:ascii="微软雅黑" w:hAnsi="微软雅黑" w:eastAsia="微软雅黑" w:cs="微软雅黑"/>
          <w:i w:val="0"/>
          <w:iCs w:val="0"/>
          <w:caps w:val="0"/>
          <w:color w:val="000000"/>
          <w:spacing w:val="75"/>
          <w:sz w:val="36"/>
          <w:szCs w:val="36"/>
        </w:rPr>
        <w:br w:type="page"/>
      </w:r>
    </w:p>
    <w:p w14:paraId="39BCF922">
      <w:pPr>
        <w:pStyle w:val="2"/>
        <w:keepNext w:val="0"/>
        <w:keepLines w:val="0"/>
        <w:widowControl/>
        <w:suppressLineNumbers w:val="0"/>
        <w:spacing w:line="420" w:lineRule="atLeast"/>
        <w:ind w:left="0" w:firstLine="0"/>
        <w:rPr>
          <w:rStyle w:val="5"/>
          <w:rFonts w:hint="eastAsia" w:ascii="微软雅黑" w:hAnsi="微软雅黑" w:eastAsia="微软雅黑" w:cs="微软雅黑"/>
          <w:i w:val="0"/>
          <w:iCs w:val="0"/>
          <w:caps w:val="0"/>
          <w:color w:val="000000"/>
          <w:spacing w:val="75"/>
          <w:sz w:val="36"/>
          <w:szCs w:val="36"/>
        </w:rPr>
      </w:pPr>
      <w:r>
        <w:rPr>
          <w:rStyle w:val="5"/>
          <w:rFonts w:hint="eastAsia" w:ascii="微软雅黑" w:hAnsi="微软雅黑" w:eastAsia="微软雅黑" w:cs="微软雅黑"/>
          <w:i w:val="0"/>
          <w:iCs w:val="0"/>
          <w:caps w:val="0"/>
          <w:color w:val="000000"/>
          <w:spacing w:val="75"/>
          <w:sz w:val="36"/>
          <w:szCs w:val="36"/>
        </w:rPr>
        <w:t>二、</w:t>
      </w:r>
      <w:r>
        <w:rPr>
          <w:rStyle w:val="5"/>
          <w:rFonts w:hint="eastAsia" w:ascii="微软雅黑" w:hAnsi="微软雅黑" w:eastAsia="微软雅黑" w:cs="微软雅黑"/>
          <w:i w:val="0"/>
          <w:iCs w:val="0"/>
          <w:caps w:val="0"/>
          <w:color w:val="000000"/>
          <w:spacing w:val="75"/>
          <w:sz w:val="36"/>
          <w:szCs w:val="36"/>
        </w:rPr>
        <w:t>混合信号无线传输装置</w:t>
      </w:r>
    </w:p>
    <w:p w14:paraId="05B3F7FF">
      <w:pPr>
        <w:pStyle w:val="2"/>
        <w:keepNext w:val="0"/>
        <w:keepLines w:val="0"/>
        <w:widowControl/>
        <w:suppressLineNumbers w:val="0"/>
        <w:spacing w:line="420" w:lineRule="atLeast"/>
        <w:ind w:lef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系混合信号无线传输装置DTD110FHCY，发射终端同时采集标准4-20mA电流信号和开关量信号，并通过全数字无线加密传输方式，传送给远端的无线通讯接收装置。装置的接收终端在收到发射端的信号后立即处理，输出多路继电器开关及4-20mA电流信号， 可以接入显示仪表、PLC或DCS等设备并驱动电磁阀、变频器等执行机构。全数字无线加密传输方式，确保数据安全可靠；不用插卡，无运行费用，可以穿过障碍，绕过阻挡物，工厂省去挖沟布线的时间，直接代替线缆省去后期维护线缆的费用。在使用时，外接220V电源并接入对应信号线即可实现混合信号的无线通讯。（野外使用，可采用太阳能供电方式）</w:t>
      </w:r>
    </w:p>
    <w:p w14:paraId="584BAE6F">
      <w:pPr>
        <w:pStyle w:val="2"/>
        <w:keepNext w:val="0"/>
        <w:keepLines w:val="0"/>
        <w:widowControl/>
        <w:suppressLineNumbers w:val="0"/>
        <w:spacing w:line="420" w:lineRule="atLeast"/>
        <w:ind w:left="0" w:firstLine="0"/>
        <w:jc w:val="both"/>
        <w:rPr>
          <w:rFonts w:hint="eastAsia" w:ascii="微软雅黑" w:hAnsi="微软雅黑" w:eastAsia="微软雅黑" w:cs="微软雅黑"/>
          <w:i w:val="0"/>
          <w:iCs w:val="0"/>
          <w:caps w:val="0"/>
          <w:color w:val="000000"/>
          <w:spacing w:val="0"/>
          <w:sz w:val="25"/>
          <w:szCs w:val="25"/>
          <w:bdr w:val="none" w:color="auto" w:sz="0" w:space="0"/>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60288" behindDoc="0" locked="0" layoutInCell="1" allowOverlap="1">
            <wp:simplePos x="0" y="0"/>
            <wp:positionH relativeFrom="column">
              <wp:posOffset>379730</wp:posOffset>
            </wp:positionH>
            <wp:positionV relativeFrom="paragraph">
              <wp:posOffset>2437765</wp:posOffset>
            </wp:positionV>
            <wp:extent cx="4889500" cy="2323465"/>
            <wp:effectExtent l="0" t="0" r="6350" b="635"/>
            <wp:wrapNone/>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rcRect t="74425" b="5500"/>
                    <a:stretch>
                      <a:fillRect/>
                    </a:stretch>
                  </pic:blipFill>
                  <pic:spPr>
                    <a:xfrm>
                      <a:off x="0" y="0"/>
                      <a:ext cx="4889500" cy="2323465"/>
                    </a:xfrm>
                    <a:prstGeom prst="rect">
                      <a:avLst/>
                    </a:prstGeom>
                    <a:noFill/>
                    <a:ln w="9525">
                      <a:noFill/>
                    </a:ln>
                  </pic:spPr>
                </pic:pic>
              </a:graphicData>
            </a:graphic>
          </wp:anchor>
        </w:drawing>
      </w:r>
      <w:r>
        <w:rPr>
          <w:rFonts w:hint="eastAsia" w:ascii="微软雅黑" w:hAnsi="微软雅黑" w:eastAsia="微软雅黑" w:cs="微软雅黑"/>
          <w:i w:val="0"/>
          <w:iCs w:val="0"/>
          <w:caps w:val="0"/>
          <w:color w:val="000000"/>
          <w:spacing w:val="0"/>
          <w:sz w:val="25"/>
          <w:szCs w:val="25"/>
          <w:bdr w:val="none" w:color="auto" w:sz="0" w:space="0"/>
        </w:rPr>
        <w:t>主要应用场合与行业：产品广泛应用于水泥，冶炼，发电，煤炭，化工等复杂恶劣的工业场合，平均连续使用寿命超过8年以上。工业级远距离无线传输装置可以实现的功能有：实时监测山上水池液位的变化；自动控制水泵的启停；堆取料机、卸料车等移动大型机器的就地控制站与PLC之间的无线通讯；推焦车、拦焦车、熄焦车之间的无线互锁功能；推焦车除尘系统的无线控制。</w:t>
      </w:r>
    </w:p>
    <w:p w14:paraId="05775C23">
      <w:pPr>
        <w:pStyle w:val="2"/>
        <w:keepNext w:val="0"/>
        <w:keepLines w:val="0"/>
        <w:widowControl/>
        <w:suppressLineNumbers w:val="0"/>
        <w:spacing w:line="420" w:lineRule="atLeast"/>
        <w:ind w:left="0" w:firstLine="0"/>
        <w:jc w:val="both"/>
        <w:rPr>
          <w:rFonts w:hint="eastAsia" w:ascii="微软雅黑" w:hAnsi="微软雅黑" w:eastAsia="微软雅黑" w:cs="微软雅黑"/>
          <w:i w:val="0"/>
          <w:iCs w:val="0"/>
          <w:caps w:val="0"/>
          <w:color w:val="000000"/>
          <w:spacing w:val="0"/>
          <w:sz w:val="25"/>
          <w:szCs w:val="25"/>
          <w:bdr w:val="none" w:color="auto" w:sz="0" w:space="0"/>
        </w:rPr>
      </w:pPr>
    </w:p>
    <w:p w14:paraId="0E29E1B7">
      <w:pPr>
        <w:pStyle w:val="2"/>
        <w:keepNext w:val="0"/>
        <w:keepLines w:val="0"/>
        <w:widowControl/>
        <w:suppressLineNumbers w:val="0"/>
        <w:spacing w:line="420" w:lineRule="atLeast"/>
        <w:ind w:left="0" w:firstLine="0"/>
        <w:jc w:val="both"/>
        <w:rPr>
          <w:rFonts w:hint="eastAsia" w:ascii="微软雅黑" w:hAnsi="微软雅黑" w:eastAsia="微软雅黑" w:cs="微软雅黑"/>
          <w:i w:val="0"/>
          <w:iCs w:val="0"/>
          <w:caps w:val="0"/>
          <w:color w:val="000000"/>
          <w:spacing w:val="0"/>
          <w:sz w:val="25"/>
          <w:szCs w:val="25"/>
          <w:bdr w:val="none" w:color="auto" w:sz="0" w:space="0"/>
        </w:rPr>
      </w:pPr>
    </w:p>
    <w:p w14:paraId="012696EE">
      <w:pPr>
        <w:pStyle w:val="2"/>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p>
    <w:p w14:paraId="3797E365">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5"/>
          <w:rFonts w:hint="eastAsia" w:ascii="微软雅黑" w:hAnsi="微软雅黑" w:eastAsia="微软雅黑" w:cs="微软雅黑"/>
          <w:i w:val="0"/>
          <w:iCs w:val="0"/>
          <w:caps w:val="0"/>
          <w:color w:val="000000"/>
          <w:spacing w:val="75"/>
          <w:sz w:val="36"/>
          <w:szCs w:val="36"/>
        </w:rPr>
        <w:t>四、无线解决方案</w:t>
      </w:r>
    </w:p>
    <w:p w14:paraId="15C3AB69">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由于现场导烟车和拦焦车都属于移动车辆且距离除尘风机控制室直线距离在1km左右，中间有房屋遮挡，故采用工业无线通讯方式可以方便快捷的帮客户解决问题。通过PLC无线通讯团队研究后决定采用达泰DTD110FHCY点对点混合信号无线传输装置来完成本次无线技改，可同时传输模拟量和开关量信号，厂区建议使用距离为1km，无线通讯方案分为两部分完成。</w:t>
      </w:r>
    </w:p>
    <w:p w14:paraId="577A1F71">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5"/>
          <w:rFonts w:hint="eastAsia" w:ascii="微软雅黑" w:hAnsi="微软雅黑" w:eastAsia="微软雅黑" w:cs="微软雅黑"/>
          <w:i w:val="0"/>
          <w:iCs w:val="0"/>
          <w:caps w:val="0"/>
          <w:color w:val="EA5404"/>
          <w:spacing w:val="75"/>
          <w:sz w:val="30"/>
          <w:szCs w:val="30"/>
        </w:rPr>
        <w:t>【一阶段无线技改】</w:t>
      </w:r>
    </w:p>
    <w:p w14:paraId="62DD1E26">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解决3台导烟车操作室与装煤除尘风机控制室之间3发1收无线技改。分别在3台导烟车操作室内安装一台达泰DTD110FHCY-T混合信号无线传输发射装置，每台发射装置上配备一个触摸屏实时显示装煤车变频器频率值并配有提升按钮和下降按钮；在风机控制室端安装1台达泰DTD110FHCY-R无线混合信号传输接收装置，用于采集变频器频率、提升及下降继电器输出信号，并具备无线信号中断后的声光报警功能。完成功能如下：</w:t>
      </w:r>
    </w:p>
    <w:p w14:paraId="5E7BA085">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1）当导烟车发出上升或者下降指令，接收端接收信号启动或者关闭变频器，同时导烟车接收变频器的信号反馈，进行信号锁定。导烟车可实时查看变频器频率；</w:t>
      </w:r>
    </w:p>
    <w:p w14:paraId="15778CFA">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2）当导烟车发生信号中断或者通讯异常，显示屏会相应提示；</w:t>
      </w:r>
    </w:p>
    <w:p w14:paraId="79ECDA17">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3）当接收端信号中断，会自动声光报警。</w:t>
      </w:r>
      <w:r>
        <w:rPr>
          <w:rFonts w:hint="eastAsia" w:ascii="微软雅黑" w:hAnsi="微软雅黑" w:eastAsia="微软雅黑" w:cs="微软雅黑"/>
          <w:i w:val="0"/>
          <w:iCs w:val="0"/>
          <w:caps w:val="0"/>
          <w:color w:val="000000"/>
          <w:spacing w:val="0"/>
          <w:sz w:val="25"/>
          <w:szCs w:val="25"/>
          <w:bdr w:val="none" w:color="auto" w:sz="0" w:space="0"/>
        </w:rPr>
        <w:br w:type="textWrapping"/>
      </w:r>
      <w:r>
        <w:rPr>
          <w:rFonts w:hint="eastAsia" w:ascii="微软雅黑" w:hAnsi="微软雅黑" w:eastAsia="微软雅黑" w:cs="微软雅黑"/>
          <w:i w:val="0"/>
          <w:iCs w:val="0"/>
          <w:caps w:val="0"/>
          <w:color w:val="000000"/>
          <w:spacing w:val="0"/>
          <w:sz w:val="25"/>
          <w:szCs w:val="25"/>
          <w:bdr w:val="none" w:color="auto" w:sz="0" w:space="0"/>
        </w:rPr>
        <w:t>无线通讯方案示意图 ▼</w:t>
      </w:r>
    </w:p>
    <w:p w14:paraId="5C60C9AF">
      <w:pPr>
        <w:pStyle w:val="2"/>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inline distT="0" distB="0" distL="114300" distR="114300">
            <wp:extent cx="4762500" cy="3450590"/>
            <wp:effectExtent l="0" t="0" r="0" b="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6"/>
                    <a:srcRect b="3396"/>
                    <a:stretch>
                      <a:fillRect/>
                    </a:stretch>
                  </pic:blipFill>
                  <pic:spPr>
                    <a:xfrm>
                      <a:off x="0" y="0"/>
                      <a:ext cx="4762500" cy="3450590"/>
                    </a:xfrm>
                    <a:prstGeom prst="rect">
                      <a:avLst/>
                    </a:prstGeom>
                    <a:noFill/>
                    <a:ln w="9525">
                      <a:noFill/>
                    </a:ln>
                  </pic:spPr>
                </pic:pic>
              </a:graphicData>
            </a:graphic>
          </wp:inline>
        </w:drawing>
      </w:r>
    </w:p>
    <w:p w14:paraId="38403756">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5"/>
          <w:rFonts w:hint="eastAsia" w:ascii="微软雅黑" w:hAnsi="微软雅黑" w:eastAsia="微软雅黑" w:cs="微软雅黑"/>
          <w:i w:val="0"/>
          <w:iCs w:val="0"/>
          <w:caps w:val="0"/>
          <w:color w:val="EA5404"/>
          <w:spacing w:val="75"/>
          <w:sz w:val="30"/>
          <w:szCs w:val="30"/>
        </w:rPr>
        <w:t>【二阶段无线技改】</w:t>
      </w:r>
    </w:p>
    <w:p w14:paraId="36339040">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解决2台拦焦车操作室与出焦风机控制室之间2发1收无线技改。分别在2台拦焦车操作室内安装一台达泰DTD110FHCY-T混合信号无线传输发射装置，每台发射装置上配备一个触摸屏实时显示出焦高压变频器频率值并配有提升按钮和下降按钮；在风机控制室端安装1台达泰DTD110FHCY-R无线混合信号传输接收装置，用于采集变频器频率、提升及下降继电器输出信号，并在无线信号中断后发出声光报警信号。完成功能如下：</w:t>
      </w:r>
    </w:p>
    <w:p w14:paraId="31C4A024">
      <w:pPr>
        <w:pStyle w:val="2"/>
        <w:keepNext w:val="0"/>
        <w:keepLines w:val="0"/>
        <w:widowControl/>
        <w:suppressLineNumbers w:val="0"/>
        <w:spacing w:line="420" w:lineRule="atLeast"/>
        <w:ind w:left="0" w:firstLine="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1）当拦焦车发出炉门开启或者关闭指令，接收端接收信号启动或者关闭变频器，同时拦焦车接收变频器的信号反馈，进行信号锁定。拦焦车可实时查看变频器频率；</w:t>
      </w:r>
    </w:p>
    <w:p w14:paraId="4E04F9A2">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2）当拦焦车发生信号中断或者通讯异常，显示屏会相应提示。</w:t>
      </w:r>
    </w:p>
    <w:p w14:paraId="119DFE59">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bdr w:val="none" w:color="auto" w:sz="0" w:space="0"/>
        </w:rPr>
        <w:t>3）当接收端信号中断，会自动声光报警。</w:t>
      </w:r>
      <w:r>
        <w:rPr>
          <w:rFonts w:hint="eastAsia" w:ascii="微软雅黑" w:hAnsi="微软雅黑" w:eastAsia="微软雅黑" w:cs="微软雅黑"/>
          <w:i w:val="0"/>
          <w:iCs w:val="0"/>
          <w:caps w:val="0"/>
          <w:color w:val="000000"/>
          <w:spacing w:val="0"/>
          <w:sz w:val="25"/>
          <w:szCs w:val="25"/>
          <w:bdr w:val="none" w:color="auto" w:sz="0" w:space="0"/>
        </w:rPr>
        <w:br w:type="textWrapping"/>
      </w:r>
      <w:r>
        <w:rPr>
          <w:rFonts w:hint="eastAsia" w:ascii="微软雅黑" w:hAnsi="微软雅黑" w:eastAsia="微软雅黑" w:cs="微软雅黑"/>
          <w:i w:val="0"/>
          <w:iCs w:val="0"/>
          <w:caps w:val="0"/>
          <w:color w:val="000000"/>
          <w:spacing w:val="0"/>
          <w:sz w:val="25"/>
          <w:szCs w:val="25"/>
          <w:bdr w:val="none" w:color="auto" w:sz="0" w:space="0"/>
        </w:rPr>
        <w:t>无线通讯方案示意图 ▼</w:t>
      </w:r>
    </w:p>
    <w:p w14:paraId="41304CBC">
      <w:pPr>
        <w:pStyle w:val="2"/>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inline distT="0" distB="0" distL="114300" distR="114300">
            <wp:extent cx="4762500" cy="3441700"/>
            <wp:effectExtent l="0" t="0" r="0" b="635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7"/>
                    <a:srcRect b="3644"/>
                    <a:stretch>
                      <a:fillRect/>
                    </a:stretch>
                  </pic:blipFill>
                  <pic:spPr>
                    <a:xfrm>
                      <a:off x="0" y="0"/>
                      <a:ext cx="4762500" cy="3441700"/>
                    </a:xfrm>
                    <a:prstGeom prst="rect">
                      <a:avLst/>
                    </a:prstGeom>
                    <a:noFill/>
                    <a:ln w="9525">
                      <a:noFill/>
                    </a:ln>
                  </pic:spPr>
                </pic:pic>
              </a:graphicData>
            </a:graphic>
          </wp:inline>
        </w:drawing>
      </w:r>
    </w:p>
    <w:p w14:paraId="5692DA29">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75"/>
          <w:sz w:val="24"/>
          <w:szCs w:val="24"/>
        </w:rPr>
      </w:pPr>
      <w:r>
        <w:rPr>
          <w:rStyle w:val="5"/>
          <w:rFonts w:hint="eastAsia" w:ascii="微软雅黑" w:hAnsi="微软雅黑" w:eastAsia="微软雅黑" w:cs="微软雅黑"/>
          <w:i w:val="0"/>
          <w:iCs w:val="0"/>
          <w:caps w:val="0"/>
          <w:color w:val="000000"/>
          <w:spacing w:val="75"/>
          <w:sz w:val="36"/>
          <w:szCs w:val="36"/>
        </w:rPr>
        <w:t>五、无线方案的好处</w:t>
      </w:r>
    </w:p>
    <w:p w14:paraId="57FBFC67">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rPr>
        <w:t>1. </w:t>
      </w:r>
      <w:r>
        <w:rPr>
          <w:rStyle w:val="5"/>
          <w:rFonts w:hint="eastAsia" w:ascii="微软雅黑" w:hAnsi="微软雅黑" w:eastAsia="微软雅黑" w:cs="微软雅黑"/>
          <w:i w:val="0"/>
          <w:iCs w:val="0"/>
          <w:caps w:val="0"/>
          <w:color w:val="EA5404"/>
          <w:spacing w:val="0"/>
          <w:sz w:val="25"/>
          <w:szCs w:val="25"/>
        </w:rPr>
        <w:t>节省改造周期，无需大型施工：</w:t>
      </w:r>
      <w:r>
        <w:rPr>
          <w:rFonts w:hint="eastAsia" w:ascii="微软雅黑" w:hAnsi="微软雅黑" w:eastAsia="微软雅黑" w:cs="微软雅黑"/>
          <w:i w:val="0"/>
          <w:iCs w:val="0"/>
          <w:caps w:val="0"/>
          <w:color w:val="000000"/>
          <w:spacing w:val="0"/>
          <w:sz w:val="25"/>
          <w:szCs w:val="25"/>
        </w:rPr>
        <w:t>免除布线维护困扰，一天之内就可以轻松的完成改造并达到通讯稳定性要求。</w:t>
      </w:r>
    </w:p>
    <w:p w14:paraId="3512C915">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rPr>
        <w:t>2. </w:t>
      </w:r>
      <w:r>
        <w:rPr>
          <w:rStyle w:val="5"/>
          <w:rFonts w:hint="eastAsia" w:ascii="微软雅黑" w:hAnsi="微软雅黑" w:eastAsia="微软雅黑" w:cs="微软雅黑"/>
          <w:i w:val="0"/>
          <w:iCs w:val="0"/>
          <w:caps w:val="0"/>
          <w:color w:val="EA5404"/>
          <w:spacing w:val="0"/>
          <w:sz w:val="25"/>
          <w:szCs w:val="25"/>
        </w:rPr>
        <w:t>安装简单，无需编程：</w:t>
      </w:r>
      <w:r>
        <w:rPr>
          <w:rFonts w:hint="eastAsia" w:ascii="微软雅黑" w:hAnsi="微软雅黑" w:eastAsia="微软雅黑" w:cs="微软雅黑"/>
          <w:i w:val="0"/>
          <w:iCs w:val="0"/>
          <w:caps w:val="0"/>
          <w:color w:val="000000"/>
          <w:spacing w:val="0"/>
          <w:sz w:val="25"/>
          <w:szCs w:val="25"/>
        </w:rPr>
        <w:t>无线通讯终端只需要接入信号并供给电源即可开始使用。普通电工就可以完成安装。</w:t>
      </w:r>
    </w:p>
    <w:p w14:paraId="159DA456">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5"/>
          <w:szCs w:val="25"/>
        </w:rPr>
        <w:t>3. </w:t>
      </w:r>
      <w:r>
        <w:rPr>
          <w:rStyle w:val="5"/>
          <w:rFonts w:hint="eastAsia" w:ascii="微软雅黑" w:hAnsi="微软雅黑" w:eastAsia="微软雅黑" w:cs="微软雅黑"/>
          <w:i w:val="0"/>
          <w:iCs w:val="0"/>
          <w:caps w:val="0"/>
          <w:color w:val="EA5404"/>
          <w:spacing w:val="0"/>
          <w:sz w:val="25"/>
          <w:szCs w:val="25"/>
        </w:rPr>
        <w:t>数据传输可靠，全数字无线加密传输，抗干扰性强：</w:t>
      </w:r>
      <w:r>
        <w:rPr>
          <w:rFonts w:hint="eastAsia" w:ascii="微软雅黑" w:hAnsi="微软雅黑" w:eastAsia="微软雅黑" w:cs="微软雅黑"/>
          <w:i w:val="0"/>
          <w:iCs w:val="0"/>
          <w:caps w:val="0"/>
          <w:color w:val="000000"/>
          <w:spacing w:val="0"/>
          <w:sz w:val="25"/>
          <w:szCs w:val="25"/>
        </w:rPr>
        <w:t>通讯协议进行了再次加密处理，可以确保数据的安全和可靠性。</w:t>
      </w:r>
    </w:p>
    <w:p w14:paraId="53C47794">
      <w:pPr>
        <w:pStyle w:val="2"/>
        <w:keepNext w:val="0"/>
        <w:keepLines w:val="0"/>
        <w:widowControl/>
        <w:suppressLineNumbers w:val="0"/>
        <w:spacing w:line="420" w:lineRule="atLeast"/>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drawing>
          <wp:anchor distT="0" distB="0" distL="114300" distR="114300" simplePos="0" relativeHeight="251661312" behindDoc="0" locked="0" layoutInCell="1" allowOverlap="1">
            <wp:simplePos x="0" y="0"/>
            <wp:positionH relativeFrom="column">
              <wp:posOffset>-158750</wp:posOffset>
            </wp:positionH>
            <wp:positionV relativeFrom="paragraph">
              <wp:posOffset>901700</wp:posOffset>
            </wp:positionV>
            <wp:extent cx="6117590" cy="2921000"/>
            <wp:effectExtent l="0" t="0" r="16510" b="12700"/>
            <wp:wrapNone/>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8"/>
                    <a:stretch>
                      <a:fillRect/>
                    </a:stretch>
                  </pic:blipFill>
                  <pic:spPr>
                    <a:xfrm>
                      <a:off x="0" y="0"/>
                      <a:ext cx="6117590" cy="2921000"/>
                    </a:xfrm>
                    <a:prstGeom prst="rect">
                      <a:avLst/>
                    </a:prstGeom>
                    <a:noFill/>
                    <a:ln w="9525">
                      <a:noFill/>
                    </a:ln>
                  </pic:spPr>
                </pic:pic>
              </a:graphicData>
            </a:graphic>
          </wp:anchor>
        </w:drawing>
      </w:r>
      <w:r>
        <w:rPr>
          <w:rFonts w:hint="eastAsia" w:ascii="微软雅黑" w:hAnsi="微软雅黑" w:eastAsia="微软雅黑" w:cs="微软雅黑"/>
          <w:i w:val="0"/>
          <w:iCs w:val="0"/>
          <w:caps w:val="0"/>
          <w:color w:val="000000"/>
          <w:spacing w:val="0"/>
          <w:sz w:val="25"/>
          <w:szCs w:val="25"/>
        </w:rPr>
        <w:t>4. </w:t>
      </w:r>
      <w:r>
        <w:rPr>
          <w:rStyle w:val="5"/>
          <w:rFonts w:hint="eastAsia" w:ascii="微软雅黑" w:hAnsi="微软雅黑" w:eastAsia="微软雅黑" w:cs="微软雅黑"/>
          <w:i w:val="0"/>
          <w:iCs w:val="0"/>
          <w:caps w:val="0"/>
          <w:color w:val="EA5404"/>
          <w:spacing w:val="0"/>
          <w:sz w:val="25"/>
          <w:szCs w:val="25"/>
        </w:rPr>
        <w:t>无运行费用，无需插卡：</w:t>
      </w:r>
      <w:r>
        <w:rPr>
          <w:rFonts w:hint="eastAsia" w:ascii="微软雅黑" w:hAnsi="微软雅黑" w:eastAsia="微软雅黑" w:cs="微软雅黑"/>
          <w:i w:val="0"/>
          <w:iCs w:val="0"/>
          <w:caps w:val="0"/>
          <w:color w:val="000000"/>
          <w:spacing w:val="0"/>
          <w:sz w:val="25"/>
          <w:szCs w:val="25"/>
        </w:rPr>
        <w:t>后期在使用过程中，不需要支付任何无线设备运营费用。</w:t>
      </w:r>
    </w:p>
    <w:p w14:paraId="6996A82C">
      <w:pPr>
        <w:pStyle w:val="2"/>
        <w:keepNext w:val="0"/>
        <w:keepLines w:val="0"/>
        <w:widowControl/>
        <w:suppressLineNumbers w:val="0"/>
        <w:spacing w:line="420" w:lineRule="atLeast"/>
        <w:ind w:left="0" w:firstLine="0"/>
        <w:jc w:val="center"/>
        <w:rPr>
          <w:rFonts w:hint="eastAsia" w:ascii="微软雅黑" w:hAnsi="微软雅黑" w:eastAsia="微软雅黑" w:cs="微软雅黑"/>
          <w:i w:val="0"/>
          <w:iCs w:val="0"/>
          <w:caps w:val="0"/>
          <w:color w:val="000000"/>
          <w:spacing w:val="0"/>
          <w:sz w:val="27"/>
          <w:szCs w:val="27"/>
        </w:rPr>
      </w:pPr>
    </w:p>
    <w:p w14:paraId="6A5B613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mZDllZjkzZTdmZWQxNzJjMTZlMDg1Mzk3Y2RlM2IifQ=="/>
  </w:docVars>
  <w:rsids>
    <w:rsidRoot w:val="58C03564"/>
    <w:rsid w:val="58C035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9</TotalTime>
  <ScaleCrop>false</ScaleCrop>
  <LinksUpToDate>false</LinksUpToDate>
  <CharactersWithSpaces>0</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2024-07-19T03:40:00Z</dcterms:created>
  <dc:creator>玲珑</dc:creator>
  <cp:lastModifiedBy>玲珑</cp:lastModifiedBy>
  <dcterms:modified xsi:type="dcterms:W3CDTF">2024-07-19T06:10:44Z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33369A9D7A92427D9CD26CDB68F8DBE4_11</vt:lpwstr>
  </property>
</Properties>
</file>