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483B2B39" w:rsidR="00347A61" w:rsidRPr="001763C6" w:rsidRDefault="0068280F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肌内</w:t>
      </w:r>
      <w:proofErr w:type="gramStart"/>
      <w:r>
        <w:rPr>
          <w:lang w:eastAsia="zh-CN"/>
        </w:rPr>
        <w:t>效</w:t>
      </w:r>
      <w:proofErr w:type="gramEnd"/>
      <w:r>
        <w:rPr>
          <w:lang w:eastAsia="zh-CN"/>
        </w:rPr>
        <w:t>贴布</w:t>
      </w:r>
      <w:r w:rsidR="00CA0DA4">
        <w:rPr>
          <w:rFonts w:hint="eastAsia"/>
          <w:lang w:eastAsia="zh-CN"/>
        </w:rPr>
        <w:t>全球市场总体规模</w:t>
      </w:r>
    </w:p>
    <w:p w14:paraId="26976F8F" w14:textId="77777777" w:rsidR="0068280F" w:rsidRPr="002F1EEB" w:rsidRDefault="0068280F" w:rsidP="0068280F">
      <w:pPr>
        <w:pStyle w:val="-"/>
        <w:rPr>
          <w:lang w:eastAsia="zh-CN"/>
        </w:rPr>
      </w:pPr>
      <w:r w:rsidRPr="002F1EEB">
        <w:rPr>
          <w:rFonts w:hint="eastAsia"/>
          <w:lang w:eastAsia="zh-CN"/>
        </w:rPr>
        <w:t>肌内</w:t>
      </w:r>
      <w:proofErr w:type="gramStart"/>
      <w:r w:rsidRPr="002F1EEB">
        <w:rPr>
          <w:rFonts w:hint="eastAsia"/>
          <w:lang w:eastAsia="zh-CN"/>
        </w:rPr>
        <w:t>效</w:t>
      </w:r>
      <w:proofErr w:type="gramEnd"/>
      <w:r w:rsidRPr="002F1EEB">
        <w:rPr>
          <w:rFonts w:hint="eastAsia"/>
          <w:lang w:eastAsia="zh-CN"/>
        </w:rPr>
        <w:t>贴布，即运动贴布，主要是为治疗关节和肌肉疼痛而开发的贴布，被普遍应用于运动保健及防护上，使用者中大部分为运动员，医学界也开始用其治疗关节病。不经常运动却受到关节疼痛困扰的健身爱好者也可以经由肌内</w:t>
      </w:r>
      <w:proofErr w:type="gramStart"/>
      <w:r w:rsidRPr="002F1EEB">
        <w:rPr>
          <w:rFonts w:hint="eastAsia"/>
          <w:lang w:eastAsia="zh-CN"/>
        </w:rPr>
        <w:t>效</w:t>
      </w:r>
      <w:proofErr w:type="gramEnd"/>
      <w:r w:rsidRPr="002F1EEB">
        <w:rPr>
          <w:rFonts w:hint="eastAsia"/>
          <w:lang w:eastAsia="zh-CN"/>
        </w:rPr>
        <w:t>贴布</w:t>
      </w:r>
      <w:proofErr w:type="gramStart"/>
      <w:r w:rsidRPr="002F1EEB">
        <w:rPr>
          <w:rFonts w:hint="eastAsia"/>
          <w:lang w:eastAsia="zh-CN"/>
        </w:rPr>
        <w:t>的贴扎来</w:t>
      </w:r>
      <w:proofErr w:type="gramEnd"/>
      <w:r w:rsidRPr="002F1EEB">
        <w:rPr>
          <w:rFonts w:hint="eastAsia"/>
          <w:lang w:eastAsia="zh-CN"/>
        </w:rPr>
        <w:t>舒缓疼。</w:t>
      </w:r>
    </w:p>
    <w:p w14:paraId="068AF304" w14:textId="647537DC" w:rsidR="00961627" w:rsidRPr="0068280F" w:rsidRDefault="0068280F" w:rsidP="00DF134C">
      <w:pPr>
        <w:pStyle w:val="-"/>
        <w:rPr>
          <w:lang w:eastAsia="zh-CN"/>
        </w:rPr>
      </w:pPr>
      <w:r w:rsidRPr="00F9242F">
        <w:rPr>
          <w:noProof/>
        </w:rPr>
        <w:drawing>
          <wp:inline distT="0" distB="0" distL="0" distR="0" wp14:anchorId="2078BB55" wp14:editId="52B77F93">
            <wp:extent cx="2993486" cy="250507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963" cy="2505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begin"/>
      </w:r>
      <w:r>
        <w:instrText xml:space="preserve"> INCLUDEPICTURE "http://www.kinesiologytapeinfo.com/wp-content/uploads/2012/04/powerstrips-trans-1-300x267.png" \* MERGEFORMATINET </w:instrText>
      </w:r>
      <w:r>
        <w:fldChar w:fldCharType="separate"/>
      </w:r>
      <w:r>
        <w:fldChar w:fldCharType="begin"/>
      </w:r>
      <w:r>
        <w:instrText xml:space="preserve"> INCLUDEPICTURE  "http://www.kinesiologytapeinfo.com/wp-content/uploads/2012/04/powerstrips-trans-1-300x267.png" \* MERGEFORMATINET </w:instrText>
      </w:r>
      <w:r>
        <w:fldChar w:fldCharType="separate"/>
      </w:r>
      <w:r>
        <w:fldChar w:fldCharType="begin"/>
      </w:r>
      <w:r>
        <w:instrText xml:space="preserve"> INCLUDEPICTURE  "http://www.kinesiologytapeinfo.com/wp-content/uploads/2012/04/powerstrips-trans-1-300x267.png" \* MERGEFORMATINET </w:instrText>
      </w:r>
      <w:r>
        <w:fldChar w:fldCharType="separate"/>
      </w:r>
      <w:r>
        <w:pict w14:anchorId="239349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8pt;height:176.25pt">
            <v:imagedata r:id="rId9" r:href="rId10"/>
          </v:shape>
        </w:pict>
      </w:r>
      <w:r>
        <w:fldChar w:fldCharType="end"/>
      </w:r>
      <w:r>
        <w:fldChar w:fldCharType="end"/>
      </w:r>
      <w:r>
        <w:fldChar w:fldCharType="end"/>
      </w:r>
    </w:p>
    <w:p w14:paraId="53BE115D" w14:textId="77777777" w:rsidR="0068280F" w:rsidRPr="0068280F" w:rsidRDefault="0068280F" w:rsidP="0068280F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 w:rsidRPr="0068280F">
        <w:rPr>
          <w:rFonts w:ascii="Book Antiqua" w:hAnsi="Book Antiqua" w:cs="宋体"/>
          <w:kern w:val="0"/>
          <w:sz w:val="24"/>
          <w:szCs w:val="24"/>
        </w:rPr>
        <w:t>据</w:t>
      </w:r>
      <w:proofErr w:type="spellStart"/>
      <w:r w:rsidRPr="0068280F">
        <w:rPr>
          <w:rFonts w:ascii="Book Antiqua" w:hAnsi="Book Antiqua" w:cs="宋体"/>
          <w:kern w:val="0"/>
          <w:sz w:val="24"/>
          <w:szCs w:val="24"/>
        </w:rPr>
        <w:t>QYResearch</w:t>
      </w:r>
      <w:proofErr w:type="spellEnd"/>
      <w:r w:rsidRPr="0068280F">
        <w:rPr>
          <w:rFonts w:ascii="Book Antiqua" w:hAnsi="Book Antiqua" w:cs="宋体"/>
          <w:kern w:val="0"/>
          <w:sz w:val="24"/>
          <w:szCs w:val="24"/>
        </w:rPr>
        <w:t>调研团队最新报告</w:t>
      </w:r>
      <w:r w:rsidRPr="0068280F">
        <w:rPr>
          <w:rFonts w:ascii="Book Antiqua" w:hAnsi="Book Antiqua" w:cs="宋体"/>
          <w:kern w:val="0"/>
          <w:sz w:val="24"/>
          <w:szCs w:val="24"/>
        </w:rPr>
        <w:t>“</w:t>
      </w:r>
      <w:r w:rsidRPr="0068280F">
        <w:rPr>
          <w:rFonts w:ascii="Book Antiqua" w:hAnsi="Book Antiqua" w:cs="宋体"/>
          <w:kern w:val="0"/>
          <w:sz w:val="24"/>
          <w:szCs w:val="24"/>
        </w:rPr>
        <w:t>全球肌内</w:t>
      </w:r>
      <w:proofErr w:type="gramStart"/>
      <w:r w:rsidRPr="0068280F">
        <w:rPr>
          <w:rFonts w:ascii="Book Antiqua" w:hAnsi="Book Antiqua" w:cs="宋体"/>
          <w:kern w:val="0"/>
          <w:sz w:val="24"/>
          <w:szCs w:val="24"/>
        </w:rPr>
        <w:t>效</w:t>
      </w:r>
      <w:proofErr w:type="gramEnd"/>
      <w:r w:rsidRPr="0068280F">
        <w:rPr>
          <w:rFonts w:ascii="Book Antiqua" w:hAnsi="Book Antiqua" w:cs="宋体"/>
          <w:kern w:val="0"/>
          <w:sz w:val="24"/>
          <w:szCs w:val="24"/>
        </w:rPr>
        <w:t>贴布市场报告</w:t>
      </w:r>
      <w:r w:rsidRPr="0068280F">
        <w:rPr>
          <w:rFonts w:ascii="Book Antiqua" w:hAnsi="Book Antiqua" w:cs="宋体"/>
          <w:kern w:val="0"/>
          <w:sz w:val="24"/>
          <w:szCs w:val="24"/>
        </w:rPr>
        <w:t>2023-2029”</w:t>
      </w:r>
      <w:r w:rsidRPr="0068280F">
        <w:rPr>
          <w:rFonts w:ascii="Book Antiqua" w:hAnsi="Book Antiqua" w:cs="宋体"/>
          <w:kern w:val="0"/>
          <w:sz w:val="24"/>
          <w:szCs w:val="24"/>
        </w:rPr>
        <w:t>显示，预计</w:t>
      </w:r>
      <w:r w:rsidRPr="0068280F">
        <w:rPr>
          <w:rFonts w:ascii="Book Antiqua" w:hAnsi="Book Antiqua" w:cs="宋体"/>
          <w:kern w:val="0"/>
          <w:sz w:val="24"/>
          <w:szCs w:val="24"/>
        </w:rPr>
        <w:t>2029</w:t>
      </w:r>
      <w:r w:rsidRPr="0068280F">
        <w:rPr>
          <w:rFonts w:ascii="Book Antiqua" w:hAnsi="Book Antiqua" w:cs="宋体"/>
          <w:kern w:val="0"/>
          <w:sz w:val="24"/>
          <w:szCs w:val="24"/>
        </w:rPr>
        <w:t>年全球肌内</w:t>
      </w:r>
      <w:proofErr w:type="gramStart"/>
      <w:r w:rsidRPr="0068280F">
        <w:rPr>
          <w:rFonts w:ascii="Book Antiqua" w:hAnsi="Book Antiqua" w:cs="宋体"/>
          <w:kern w:val="0"/>
          <w:sz w:val="24"/>
          <w:szCs w:val="24"/>
        </w:rPr>
        <w:t>效</w:t>
      </w:r>
      <w:proofErr w:type="gramEnd"/>
      <w:r w:rsidRPr="0068280F">
        <w:rPr>
          <w:rFonts w:ascii="Book Antiqua" w:hAnsi="Book Antiqua" w:cs="宋体"/>
          <w:kern w:val="0"/>
          <w:sz w:val="24"/>
          <w:szCs w:val="24"/>
        </w:rPr>
        <w:t>贴布市场规模将达到</w:t>
      </w:r>
      <w:r w:rsidRPr="0068280F">
        <w:rPr>
          <w:rFonts w:ascii="Book Antiqua" w:hAnsi="Book Antiqua" w:cs="宋体"/>
          <w:kern w:val="0"/>
          <w:sz w:val="24"/>
          <w:szCs w:val="24"/>
        </w:rPr>
        <w:t>3.4</w:t>
      </w:r>
      <w:r w:rsidRPr="0068280F">
        <w:rPr>
          <w:rFonts w:ascii="Book Antiqua" w:hAnsi="Book Antiqua" w:cs="宋体"/>
          <w:kern w:val="0"/>
          <w:sz w:val="24"/>
          <w:szCs w:val="24"/>
        </w:rPr>
        <w:t>亿美元，未来几年年复合增长率</w:t>
      </w:r>
      <w:r w:rsidRPr="0068280F">
        <w:rPr>
          <w:rFonts w:ascii="Book Antiqua" w:hAnsi="Book Antiqua" w:cs="宋体"/>
          <w:kern w:val="0"/>
          <w:sz w:val="24"/>
          <w:szCs w:val="24"/>
        </w:rPr>
        <w:t>CAGR</w:t>
      </w:r>
      <w:r w:rsidRPr="0068280F">
        <w:rPr>
          <w:rFonts w:ascii="Book Antiqua" w:hAnsi="Book Antiqua" w:cs="宋体"/>
          <w:kern w:val="0"/>
          <w:sz w:val="24"/>
          <w:szCs w:val="24"/>
        </w:rPr>
        <w:t>为</w:t>
      </w:r>
      <w:r w:rsidRPr="0068280F">
        <w:rPr>
          <w:rFonts w:ascii="Book Antiqua" w:hAnsi="Book Antiqua" w:cs="宋体"/>
          <w:kern w:val="0"/>
          <w:sz w:val="24"/>
          <w:szCs w:val="24"/>
        </w:rPr>
        <w:t>7.6%</w:t>
      </w:r>
      <w:r w:rsidRPr="0068280F">
        <w:rPr>
          <w:rFonts w:ascii="Book Antiqua" w:hAnsi="Book Antiqua" w:cs="宋体"/>
          <w:kern w:val="0"/>
          <w:sz w:val="24"/>
          <w:szCs w:val="24"/>
        </w:rPr>
        <w:t>。</w:t>
      </w:r>
    </w:p>
    <w:p w14:paraId="4D38E3C6" w14:textId="77777777" w:rsidR="005E7C7B" w:rsidRPr="0068280F" w:rsidRDefault="005E7C7B" w:rsidP="00DF134C">
      <w:pPr>
        <w:pStyle w:val="-"/>
        <w:rPr>
          <w:lang w:val="en-US" w:eastAsia="zh-CN"/>
        </w:rPr>
      </w:pPr>
    </w:p>
    <w:p w14:paraId="3F6C2722" w14:textId="13837B2A" w:rsidR="00347A61" w:rsidRDefault="0068280F" w:rsidP="000A1AB9">
      <w:pPr>
        <w:pStyle w:val="FigureStyle"/>
        <w:rPr>
          <w:lang w:eastAsia="zh-CN"/>
        </w:rPr>
      </w:pPr>
      <w:r>
        <w:rPr>
          <w:lang w:eastAsia="zh-CN"/>
        </w:rPr>
        <w:t>肌内</w:t>
      </w:r>
      <w:proofErr w:type="gramStart"/>
      <w:r>
        <w:rPr>
          <w:lang w:eastAsia="zh-CN"/>
        </w:rPr>
        <w:t>效</w:t>
      </w:r>
      <w:proofErr w:type="gramEnd"/>
      <w:r>
        <w:rPr>
          <w:lang w:eastAsia="zh-CN"/>
        </w:rPr>
        <w:t>贴布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422ACF17" w:rsidR="00347A61" w:rsidRDefault="0068280F" w:rsidP="00347A61">
      <w:pPr>
        <w:pStyle w:val="-"/>
      </w:pPr>
      <w:r>
        <w:rPr>
          <w:noProof/>
        </w:rPr>
        <w:drawing>
          <wp:inline distT="0" distB="0" distL="0" distR="0" wp14:anchorId="7F578602" wp14:editId="686786FB">
            <wp:extent cx="6188710" cy="2886710"/>
            <wp:effectExtent l="0" t="0" r="2540" b="889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1BB02D86-AFE2-B421-A436-D0973B380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48964BA" w14:textId="6B271E78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68280F">
        <w:rPr>
          <w:lang w:eastAsia="zh-CN"/>
        </w:rPr>
        <w:t>肌内效贴布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720E31E2" w14:textId="7FD7F1AB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t>全球</w:t>
      </w:r>
      <w:r w:rsidR="0068280F">
        <w:rPr>
          <w:lang w:eastAsia="zh-CN"/>
        </w:rPr>
        <w:t>肌内</w:t>
      </w:r>
      <w:proofErr w:type="gramStart"/>
      <w:r w:rsidR="0068280F">
        <w:rPr>
          <w:lang w:eastAsia="zh-CN"/>
        </w:rPr>
        <w:t>效</w:t>
      </w:r>
      <w:proofErr w:type="gramEnd"/>
      <w:r w:rsidR="0068280F">
        <w:rPr>
          <w:lang w:eastAsia="zh-CN"/>
        </w:rPr>
        <w:t>贴布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68280F">
        <w:rPr>
          <w:lang w:eastAsia="zh-CN"/>
        </w:rPr>
        <w:t>18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9458ED">
        <w:rPr>
          <w:rFonts w:hint="eastAsia"/>
          <w:lang w:eastAsia="zh-CN"/>
        </w:rPr>
        <w:t>2</w:t>
      </w:r>
      <w:r w:rsidR="009458ED">
        <w:rPr>
          <w:lang w:eastAsia="zh-CN"/>
        </w:rPr>
        <w:t>021</w:t>
      </w:r>
      <w:r w:rsidR="009458ED">
        <w:rPr>
          <w:rFonts w:hint="eastAsia"/>
          <w:lang w:eastAsia="zh-CN"/>
        </w:rPr>
        <w:t>数据，</w:t>
      </w:r>
      <w:r w:rsidR="00FA2DF1" w:rsidRPr="00FA2DF1">
        <w:rPr>
          <w:rFonts w:hint="eastAsia"/>
          <w:lang w:eastAsia="zh-CN"/>
        </w:rPr>
        <w:t>持续更新）</w:t>
      </w:r>
    </w:p>
    <w:p w14:paraId="259C9F9E" w14:textId="38F370D8" w:rsidR="004721C4" w:rsidRDefault="0068280F" w:rsidP="004721C4">
      <w:pPr>
        <w:pStyle w:val="-"/>
        <w:jc w:val="center"/>
        <w:rPr>
          <w:lang w:eastAsia="zh-CN"/>
        </w:rPr>
      </w:pPr>
      <w:r>
        <w:rPr>
          <w:noProof/>
        </w:rPr>
        <w:drawing>
          <wp:inline distT="0" distB="0" distL="0" distR="0" wp14:anchorId="6E3CD6C6" wp14:editId="6CBD7B7C">
            <wp:extent cx="4572000" cy="4876800"/>
            <wp:effectExtent l="0" t="0" r="0" b="0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04A43543" w14:textId="6AAE1D84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68280F">
        <w:rPr>
          <w:lang w:eastAsia="zh-CN"/>
        </w:rPr>
        <w:t>肌内效贴布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7B15AA">
        <w:rPr>
          <w:rFonts w:hint="eastAsia"/>
          <w:lang w:eastAsia="zh-CN"/>
        </w:rPr>
        <w:t>中的</w:t>
      </w:r>
      <w:r w:rsidR="007B15AA">
        <w:rPr>
          <w:rFonts w:hint="eastAsia"/>
          <w:lang w:eastAsia="zh-CN"/>
        </w:rPr>
        <w:t>2</w:t>
      </w:r>
      <w:r w:rsidR="007B15AA">
        <w:rPr>
          <w:lang w:eastAsia="zh-CN"/>
        </w:rPr>
        <w:t>021</w:t>
      </w:r>
      <w:r w:rsidR="007B15AA"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 w14:paraId="1A18FD0C" w14:textId="77777777" w:rsidR="0068280F" w:rsidRPr="0068280F" w:rsidRDefault="0068280F" w:rsidP="0068280F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 w:rsidRPr="0068280F">
        <w:rPr>
          <w:rFonts w:ascii="Times New Roman" w:hAnsi="Times New Roman" w:cs="Times New Roman"/>
          <w:kern w:val="0"/>
          <w:sz w:val="22"/>
          <w:szCs w:val="22"/>
        </w:rPr>
        <w:t>全球范围内肌内</w:t>
      </w:r>
      <w:proofErr w:type="gramStart"/>
      <w:r w:rsidRPr="0068280F">
        <w:rPr>
          <w:rFonts w:ascii="Times New Roman" w:hAnsi="Times New Roman" w:cs="Times New Roman"/>
          <w:kern w:val="0"/>
          <w:sz w:val="22"/>
          <w:szCs w:val="22"/>
        </w:rPr>
        <w:t>效</w:t>
      </w:r>
      <w:proofErr w:type="gramEnd"/>
      <w:r w:rsidRPr="0068280F">
        <w:rPr>
          <w:rFonts w:ascii="Times New Roman" w:hAnsi="Times New Roman" w:cs="Times New Roman"/>
          <w:kern w:val="0"/>
          <w:sz w:val="22"/>
          <w:szCs w:val="22"/>
        </w:rPr>
        <w:t>贴布生产商主要包括</w:t>
      </w:r>
      <w:proofErr w:type="spellStart"/>
      <w:r w:rsidRPr="0068280F">
        <w:rPr>
          <w:rFonts w:ascii="Times New Roman" w:hAnsi="Times New Roman" w:cs="Times New Roman"/>
          <w:kern w:val="0"/>
          <w:sz w:val="22"/>
          <w:szCs w:val="22"/>
        </w:rPr>
        <w:t>Kinesio</w:t>
      </w:r>
      <w:proofErr w:type="spellEnd"/>
      <w:r w:rsidRPr="0068280F">
        <w:rPr>
          <w:rFonts w:ascii="Times New Roman" w:hAnsi="Times New Roman" w:cs="Times New Roman"/>
          <w:kern w:val="0"/>
          <w:sz w:val="22"/>
          <w:szCs w:val="22"/>
        </w:rPr>
        <w:t xml:space="preserve"> Taping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KT TAPE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68280F">
        <w:rPr>
          <w:rFonts w:ascii="Times New Roman" w:hAnsi="Times New Roman" w:cs="Times New Roman"/>
          <w:kern w:val="0"/>
          <w:sz w:val="22"/>
          <w:szCs w:val="22"/>
        </w:rPr>
        <w:t>RockTape</w:t>
      </w:r>
      <w:proofErr w:type="spellEnd"/>
      <w:r w:rsidRPr="0068280F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68280F">
        <w:rPr>
          <w:rFonts w:ascii="Times New Roman" w:hAnsi="Times New Roman" w:cs="Times New Roman"/>
          <w:kern w:val="0"/>
          <w:sz w:val="22"/>
          <w:szCs w:val="22"/>
        </w:rPr>
        <w:t>SpiderTech</w:t>
      </w:r>
      <w:proofErr w:type="spellEnd"/>
      <w:r w:rsidRPr="0068280F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68280F">
        <w:rPr>
          <w:rFonts w:ascii="Times New Roman" w:hAnsi="Times New Roman" w:cs="Times New Roman"/>
          <w:kern w:val="0"/>
          <w:sz w:val="22"/>
          <w:szCs w:val="22"/>
        </w:rPr>
        <w:t>StrengthTape</w:t>
      </w:r>
      <w:proofErr w:type="spellEnd"/>
      <w:r w:rsidRPr="0068280F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Mueller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Nitto Denko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K-active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LP Support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68280F">
        <w:rPr>
          <w:rFonts w:ascii="Times New Roman" w:hAnsi="Times New Roman" w:cs="Times New Roman"/>
          <w:kern w:val="0"/>
          <w:sz w:val="22"/>
          <w:szCs w:val="22"/>
        </w:rPr>
        <w:t>Kindmax</w:t>
      </w:r>
      <w:proofErr w:type="spellEnd"/>
      <w:r w:rsidRPr="0068280F">
        <w:rPr>
          <w:rFonts w:ascii="Times New Roman" w:hAnsi="Times New Roman" w:cs="Times New Roman"/>
          <w:kern w:val="0"/>
          <w:sz w:val="22"/>
          <w:szCs w:val="22"/>
        </w:rPr>
        <w:t>等。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2021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年，全球前五大厂商占有大约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36.0%</w:t>
      </w:r>
      <w:r w:rsidRPr="0068280F">
        <w:rPr>
          <w:rFonts w:ascii="Times New Roman" w:hAnsi="Times New Roman" w:cs="Times New Roman"/>
          <w:kern w:val="0"/>
          <w:sz w:val="22"/>
          <w:szCs w:val="22"/>
        </w:rPr>
        <w:t>的市场份额。</w:t>
      </w:r>
    </w:p>
    <w:p w14:paraId="732DEE17" w14:textId="77777777" w:rsidR="007F61D5" w:rsidRDefault="007F61D5" w:rsidP="00BF5880">
      <w:pPr>
        <w:pStyle w:val="-"/>
      </w:pPr>
      <w:bookmarkStart w:id="13" w:name="_GoBack"/>
      <w:bookmarkEnd w:id="13"/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3"/>
      <w:headerReference w:type="default" r:id="rId14"/>
      <w:footerReference w:type="default" r:id="rId15"/>
      <w:headerReference w:type="first" r:id="rId16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E77A0F" w14:textId="77777777" w:rsidR="008E5263" w:rsidRDefault="008E5263" w:rsidP="00AD7B8C">
      <w:r>
        <w:separator/>
      </w:r>
    </w:p>
  </w:endnote>
  <w:endnote w:type="continuationSeparator" w:id="0">
    <w:p w14:paraId="7E4899F9" w14:textId="77777777" w:rsidR="008E5263" w:rsidRDefault="008E526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8A4998" w14:textId="77777777" w:rsidR="008E5263" w:rsidRDefault="008E5263" w:rsidP="00AD7B8C">
      <w:r>
        <w:separator/>
      </w:r>
    </w:p>
  </w:footnote>
  <w:footnote w:type="continuationSeparator" w:id="0">
    <w:p w14:paraId="327B1B4D" w14:textId="77777777" w:rsidR="008E5263" w:rsidRDefault="008E526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8E5263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8E5263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80F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263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6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http://www.kinesiologytapeinfo.com/wp-content/uploads/2012/04/powerstrips-trans-1-300x267.pn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8" charset="0"/>
              </a:rPr>
              <a:t>Global Market Size ($ Mn)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2.5488425925925925E-2"/>
          <c:y val="0.13144084967320263"/>
          <c:w val="0.93728395061728398"/>
          <c:h val="0.793030392156862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148.02000000000001</c:v>
                </c:pt>
                <c:pt idx="1">
                  <c:v>198.51</c:v>
                </c:pt>
                <c:pt idx="2">
                  <c:v>338.79003631725232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D9F-4AA5-B27F-C874127AF8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6838692038495187"/>
          <c:y val="0.10299817477111921"/>
          <c:w val="0.78716863517060365"/>
          <c:h val="0.87113979544347242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19A5-4AE3-84E1-47063DE74D64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19A5-4AE3-84E1-47063DE74D64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19A5-4AE3-84E1-47063DE74D64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19A5-4AE3-84E1-47063DE74D64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19A5-4AE3-84E1-47063DE74D64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19A5-4AE3-84E1-47063DE74D64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19A5-4AE3-84E1-47063DE74D64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19A5-4AE3-84E1-47063DE74D64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19A5-4AE3-84E1-47063DE74D64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19A5-4AE3-84E1-47063DE74D64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19A5-4AE3-84E1-47063DE74D64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19A5-4AE3-84E1-47063DE74D64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19A5-4AE3-84E1-47063DE74D64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19A5-4AE3-84E1-47063DE74D64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19A5-4AE3-84E1-47063DE74D64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19A5-4AE3-84E1-47063DE74D64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19A5-4AE3-84E1-47063DE74D64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19A5-4AE3-84E1-47063DE74D64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19A5-4AE3-84E1-47063DE74D64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19A5-4AE3-84E1-47063DE74D64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19A5-4AE3-84E1-47063DE74D64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19A5-4AE3-84E1-47063DE74D64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19A5-4AE3-84E1-47063DE74D64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19A5-4AE3-84E1-47063DE74D64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19A5-4AE3-84E1-47063DE74D64}"/>
              </c:ext>
            </c:extLst>
          </c:dPt>
          <c:cat>
            <c:strRef>
              <c:f>企业排序!$F$2:$F$19</c:f>
              <c:strCache>
                <c:ptCount val="18"/>
                <c:pt idx="0">
                  <c:v>Major Medical</c:v>
                </c:pt>
                <c:pt idx="1">
                  <c:v>GSPMED</c:v>
                </c:pt>
                <c:pt idx="2">
                  <c:v>DL Medical &amp; Health</c:v>
                </c:pt>
                <c:pt idx="3">
                  <c:v>Medsport</c:v>
                </c:pt>
                <c:pt idx="4">
                  <c:v>Towatek Korea</c:v>
                </c:pt>
                <c:pt idx="5">
                  <c:v>Healixon</c:v>
                </c:pt>
                <c:pt idx="6">
                  <c:v>TERA Medical</c:v>
                </c:pt>
                <c:pt idx="7">
                  <c:v>Atex Medical</c:v>
                </c:pt>
                <c:pt idx="8">
                  <c:v>Kindmax</c:v>
                </c:pt>
                <c:pt idx="9">
                  <c:v>LP Support</c:v>
                </c:pt>
                <c:pt idx="10">
                  <c:v>K-active</c:v>
                </c:pt>
                <c:pt idx="11">
                  <c:v>Nitto Denko</c:v>
                </c:pt>
                <c:pt idx="12">
                  <c:v>Mueller</c:v>
                </c:pt>
                <c:pt idx="13">
                  <c:v>StrengthTape</c:v>
                </c:pt>
                <c:pt idx="14">
                  <c:v>SpiderTech</c:v>
                </c:pt>
                <c:pt idx="15">
                  <c:v>RockTape</c:v>
                </c:pt>
                <c:pt idx="16">
                  <c:v>KT TAPE</c:v>
                </c:pt>
                <c:pt idx="17">
                  <c:v>Kinesio Taping</c:v>
                </c:pt>
              </c:strCache>
            </c:strRef>
          </c:cat>
          <c:val>
            <c:numRef>
              <c:f>企业排序!$G$2:$G$19</c:f>
              <c:numCache>
                <c:formatCode>#,##0.00_ </c:formatCode>
                <c:ptCount val="18"/>
                <c:pt idx="0">
                  <c:v>0.42</c:v>
                </c:pt>
                <c:pt idx="1">
                  <c:v>0.48</c:v>
                </c:pt>
                <c:pt idx="2">
                  <c:v>0.57999999999999996</c:v>
                </c:pt>
                <c:pt idx="3">
                  <c:v>0.85</c:v>
                </c:pt>
                <c:pt idx="4">
                  <c:v>1.4</c:v>
                </c:pt>
                <c:pt idx="5">
                  <c:v>1.88</c:v>
                </c:pt>
                <c:pt idx="6">
                  <c:v>2.25</c:v>
                </c:pt>
                <c:pt idx="7">
                  <c:v>2.39</c:v>
                </c:pt>
                <c:pt idx="8">
                  <c:v>3.43</c:v>
                </c:pt>
                <c:pt idx="9">
                  <c:v>3.44</c:v>
                </c:pt>
                <c:pt idx="10">
                  <c:v>3.84</c:v>
                </c:pt>
                <c:pt idx="11">
                  <c:v>4.8899999999999997</c:v>
                </c:pt>
                <c:pt idx="12">
                  <c:v>5.15</c:v>
                </c:pt>
                <c:pt idx="13">
                  <c:v>5.76</c:v>
                </c:pt>
                <c:pt idx="14">
                  <c:v>7.67</c:v>
                </c:pt>
                <c:pt idx="15">
                  <c:v>15.93</c:v>
                </c:pt>
                <c:pt idx="16">
                  <c:v>18.079999999999998</c:v>
                </c:pt>
                <c:pt idx="17">
                  <c:v>18.809999999999999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19A5-4AE3-84E1-47063DE74D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0.51148</cdr:x>
      <cdr:y>0.16809</cdr:y>
    </cdr:from>
    <cdr:to>
      <cdr:x>0.75606</cdr:x>
      <cdr:y>0.38781</cdr:y>
    </cdr:to>
    <cdr:cxnSp macro="">
      <cdr:nvCxnSpPr>
        <cdr:cNvPr id="5" name="直接箭头连接符 4">
          <a:extLst xmlns:a="http://schemas.openxmlformats.org/drawingml/2006/main">
            <a:ext uri="{FF2B5EF4-FFF2-40B4-BE49-F238E27FC236}">
              <a16:creationId xmlns:a16="http://schemas.microsoft.com/office/drawing/2014/main" id="{7C0F8726-E0CE-749D-A7E8-A68034B95088}"/>
            </a:ext>
          </a:extLst>
        </cdr:cNvPr>
        <cdr:cNvCxnSpPr/>
      </cdr:nvCxnSpPr>
      <cdr:spPr>
        <a:xfrm xmlns:a="http://schemas.openxmlformats.org/drawingml/2006/main" flipV="1">
          <a:off x="3354524" y="514352"/>
          <a:ext cx="1604080" cy="672359"/>
        </a:xfrm>
        <a:prstGeom xmlns:a="http://schemas.openxmlformats.org/drawingml/2006/main" prst="straightConnector1">
          <a:avLst/>
        </a:prstGeom>
        <a:solidFill xmlns:a="http://schemas.openxmlformats.org/drawingml/2006/main">
          <a:srgbClr val="FFC000"/>
        </a:solidFill>
        <a:ln xmlns:a="http://schemas.openxmlformats.org/drawingml/2006/main"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0.56743</cdr:x>
      <cdr:y>0.23358</cdr:y>
    </cdr:from>
    <cdr:to>
      <cdr:x>0.70294</cdr:x>
      <cdr:y>0.3164</cdr:y>
    </cdr:to>
    <cdr:sp macro="" textlink="">
      <cdr:nvSpPr>
        <cdr:cNvPr id="7" name="椭圆 6">
          <a:extLst xmlns:a="http://schemas.openxmlformats.org/drawingml/2006/main">
            <a:ext uri="{FF2B5EF4-FFF2-40B4-BE49-F238E27FC236}">
              <a16:creationId xmlns:a16="http://schemas.microsoft.com/office/drawing/2014/main" id="{CC879612-7BE5-6DBC-CBE2-35163FEB7D18}"/>
            </a:ext>
          </a:extLst>
        </cdr:cNvPr>
        <cdr:cNvSpPr/>
      </cdr:nvSpPr>
      <cdr:spPr>
        <a:xfrm xmlns:a="http://schemas.openxmlformats.org/drawingml/2006/main" rot="20126463">
          <a:off x="3721480" y="714746"/>
          <a:ext cx="888734" cy="253451"/>
        </a:xfrm>
        <a:prstGeom xmlns:a="http://schemas.openxmlformats.org/drawingml/2006/main" prst="ellipse">
          <a:avLst/>
        </a:prstGeom>
        <a:solidFill xmlns:a="http://schemas.openxmlformats.org/drawingml/2006/main">
          <a:srgbClr val="FFC000"/>
        </a:solidFill>
        <a:ln xmlns:a="http://schemas.openxmlformats.org/drawingml/2006/main"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 anchor="ctr"/>
        <a:lstStyle xmlns:a="http://schemas.openxmlformats.org/drawingml/2006/main"/>
        <a:p xmlns:a="http://schemas.openxmlformats.org/drawingml/2006/main"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8" charset="0"/>
              <a:ea typeface="宋体" panose="02010600030101010101" pitchFamily="2" charset="-122"/>
            </a:rPr>
            <a:t>7.6%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8" charset="0"/>
            <a:ea typeface="宋体" panose="02010600030101010101" pitchFamily="2" charset="-122"/>
          </a:endParaRPr>
        </a:p>
      </cdr:txBody>
    </cdr:sp>
  </cdr:relSizeAnchor>
  <cdr:relSizeAnchor xmlns:cdr="http://schemas.openxmlformats.org/drawingml/2006/chartDrawing">
    <cdr:from>
      <cdr:x>0.21684</cdr:x>
      <cdr:y>0.3988</cdr:y>
    </cdr:from>
    <cdr:to>
      <cdr:x>0.46389</cdr:x>
      <cdr:y>0.51598</cdr:y>
    </cdr:to>
    <cdr:grpSp>
      <cdr:nvGrpSpPr>
        <cdr:cNvPr id="10" name="组合 9">
          <a:extLst xmlns:a="http://schemas.openxmlformats.org/drawingml/2006/main">
            <a:ext uri="{FF2B5EF4-FFF2-40B4-BE49-F238E27FC236}">
              <a16:creationId xmlns:a16="http://schemas.microsoft.com/office/drawing/2014/main" id="{6B7A3CD2-C889-3229-B21A-3FA502297347}"/>
            </a:ext>
          </a:extLst>
        </cdr:cNvPr>
        <cdr:cNvGrpSpPr/>
      </cdr:nvGrpSpPr>
      <cdr:grpSpPr>
        <a:xfrm xmlns:a="http://schemas.openxmlformats.org/drawingml/2006/main" rot="1783323">
          <a:off x="1422111" y="1220323"/>
          <a:ext cx="1620287" cy="358576"/>
          <a:chOff x="3081725" y="1890940"/>
          <a:chExt cx="1266882" cy="362753"/>
        </a:xfrm>
      </cdr:grpSpPr>
      <cdr:cxnSp macro="">
        <cdr:nvCxnSpPr>
          <cdr:cNvPr id="11" name="直接箭头连接符 10">
            <a:extLst xmlns:a="http://schemas.openxmlformats.org/drawingml/2006/main">
              <a:ext uri="{FF2B5EF4-FFF2-40B4-BE49-F238E27FC236}">
                <a16:creationId xmlns:a16="http://schemas.microsoft.com/office/drawing/2014/main" id="{447CF9D2-5DA5-24EA-6BE5-BAB32B2111EE}"/>
              </a:ext>
            </a:extLst>
          </cdr:cNvPr>
          <cdr:cNvCxnSpPr/>
        </cdr:nvCxnSpPr>
        <cdr:spPr>
          <a:xfrm xmlns:a="http://schemas.openxmlformats.org/drawingml/2006/main" rot="19816677" flipV="1">
            <a:off x="3081725" y="1890940"/>
            <a:ext cx="1266882" cy="362753"/>
          </a:xfrm>
          <a:prstGeom xmlns:a="http://schemas.openxmlformats.org/drawingml/2006/main" prst="straightConnector1">
            <a:avLst/>
          </a:prstGeom>
          <a:ln xmlns:a="http://schemas.openxmlformats.org/drawingml/2006/main"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 macro="" textlink="">
        <cdr:nvSpPr>
          <cdr:cNvPr id="12" name="椭圆 11">
            <a:extLst xmlns:a="http://schemas.openxmlformats.org/drawingml/2006/main">
              <a:ext uri="{FF2B5EF4-FFF2-40B4-BE49-F238E27FC236}">
                <a16:creationId xmlns:a16="http://schemas.microsoft.com/office/drawing/2014/main" id="{2D7734B5-7741-FC2B-4739-174648792318}"/>
              </a:ext>
            </a:extLst>
          </cdr:cNvPr>
          <cdr:cNvSpPr/>
        </cdr:nvSpPr>
        <cdr:spPr>
          <a:xfrm xmlns:a="http://schemas.openxmlformats.org/drawingml/2006/main" rot="18931775">
            <a:off x="3381393" y="2005005"/>
            <a:ext cx="629845" cy="226677"/>
          </a:xfrm>
          <a:prstGeom xmlns:a="http://schemas.openxmlformats.org/drawingml/2006/main" prst="ellipse">
            <a:avLst/>
          </a:prstGeom>
          <a:solidFill xmlns:a="http://schemas.openxmlformats.org/drawingml/2006/main">
            <a:srgbClr val="FFC000"/>
          </a:solidFill>
          <a:ln xmlns:a="http://schemas.openxmlformats.org/drawingml/2006/main"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>
          <a:bodyPr xmlns:a="http://schemas.openxmlformats.org/drawingml/2006/main" vertOverflow="clip" anchor="ctr"/>
          <a:lstStyle xmlns:a="http://schemas.openxmlformats.org/drawingml/2006/main"/>
          <a:p xmlns:a="http://schemas.openxmlformats.org/drawingml/2006/main"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8" charset="0"/>
              </a:rPr>
              <a:t>7.6%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8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D769B-C892-4FF9-A453-BD9892AC7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hengzhoubz</cp:lastModifiedBy>
  <cp:revision>2</cp:revision>
  <dcterms:created xsi:type="dcterms:W3CDTF">2023-11-09T02:53:00Z</dcterms:created>
  <dcterms:modified xsi:type="dcterms:W3CDTF">2023-11-09T02:53:00Z</dcterms:modified>
</cp:coreProperties>
</file>