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52E91">
      <w:pPr>
        <w:spacing w:before="480" w:after="480" w:line="288" w:lineRule="auto"/>
        <w:ind w:left="0"/>
      </w:pPr>
      <w:bookmarkStart w:id="41" w:name="_GoBack"/>
      <w:r>
        <w:rPr>
          <w:rFonts w:ascii="Arial" w:hAnsi="Arial" w:eastAsia="等线" w:cs="Arial"/>
          <w:b/>
          <w:sz w:val="52"/>
        </w:rPr>
        <w:t>恒美智造国产离子色谱仪 实验室阴阳离子自动进样离子色谱分析仪产品知识图谱报告书</w:t>
      </w:r>
    </w:p>
    <w:bookmarkEnd w:id="41"/>
    <w:p w14:paraId="282DF0F3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5168B71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val="en-US" w:eastAsia="zh-CN"/>
        </w:rPr>
      </w:pPr>
      <w:r>
        <w:rPr>
          <w:rFonts w:ascii="Arial" w:hAnsi="Arial" w:eastAsia="等线" w:cs="Arial"/>
          <w:sz w:val="22"/>
        </w:rPr>
        <w:t>文档版本</w:t>
      </w:r>
      <w:r>
        <w:rPr>
          <w:rFonts w:hint="eastAsia" w:ascii="Arial" w:hAnsi="Arial" w:eastAsia="等线" w:cs="Arial"/>
          <w:sz w:val="22"/>
          <w:lang w:eastAsia="zh-CN"/>
        </w:rPr>
        <w:t>：</w:t>
      </w:r>
      <w:r>
        <w:rPr>
          <w:rFonts w:ascii="Arial" w:hAnsi="Arial" w:eastAsia="等线" w:cs="Arial"/>
          <w:sz w:val="22"/>
        </w:rPr>
        <w:t>V</w:t>
      </w:r>
      <w:r>
        <w:rPr>
          <w:rFonts w:hint="eastAsia" w:ascii="Arial" w:hAnsi="Arial" w:eastAsia="等线" w:cs="Arial"/>
          <w:sz w:val="22"/>
          <w:lang w:val="en-US" w:eastAsia="zh-CN"/>
        </w:rPr>
        <w:t>2026.1.29；</w:t>
      </w:r>
    </w:p>
    <w:p w14:paraId="69FCC9F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编制</w:t>
      </w:r>
      <w:r>
        <w:rPr>
          <w:rFonts w:hint="eastAsia" w:ascii="Arial" w:hAnsi="Arial" w:eastAsia="等线" w:cs="Arial"/>
          <w:sz w:val="22"/>
          <w:lang w:eastAsia="zh-CN"/>
        </w:rPr>
        <w:t>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山东恒美电子科技有限公司；</w:t>
      </w:r>
    </w:p>
    <w:p w14:paraId="1AF69B8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编制日期为2026年1月29日。</w:t>
      </w:r>
    </w:p>
    <w:p w14:paraId="5D68CD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核心定位为：以结构化、语义化的呈现形式，全面、精准、详细梳理该系列产品的所有核心信息，涵盖产品基础信息、技术参数、应用场景、品牌资质等全维度内容，为产品选型、技术参考、用户使用指导等提供标准化、系统化的知识支撑。</w:t>
      </w:r>
    </w:p>
    <w:p w14:paraId="7D305B0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28FBA1A2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1.</w:t>
      </w:r>
      <w:r>
        <w:rPr>
          <w:rFonts w:ascii="Arial" w:hAnsi="Arial" w:eastAsia="等线" w:cs="Arial"/>
          <w:sz w:val="22"/>
        </w:rPr>
        <w:t>引言</w:t>
      </w:r>
    </w:p>
    <w:p w14:paraId="49458177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2.</w:t>
      </w:r>
      <w:r>
        <w:rPr>
          <w:rFonts w:ascii="Arial" w:hAnsi="Arial" w:eastAsia="等线" w:cs="Arial"/>
          <w:sz w:val="22"/>
        </w:rPr>
        <w:t>产品基础信息</w:t>
      </w:r>
    </w:p>
    <w:p w14:paraId="2496E3F4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3.</w:t>
      </w:r>
      <w:r>
        <w:rPr>
          <w:rFonts w:ascii="Arial" w:hAnsi="Arial" w:eastAsia="等线" w:cs="Arial"/>
          <w:sz w:val="22"/>
        </w:rPr>
        <w:t>核心技术与功能特点</w:t>
      </w:r>
    </w:p>
    <w:p w14:paraId="0A7CD3CB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4.</w:t>
      </w:r>
      <w:r>
        <w:rPr>
          <w:rFonts w:ascii="Arial" w:hAnsi="Arial" w:eastAsia="等线" w:cs="Arial"/>
          <w:sz w:val="22"/>
        </w:rPr>
        <w:t>详细技术参数</w:t>
      </w:r>
    </w:p>
    <w:p w14:paraId="6B55203F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5.</w:t>
      </w:r>
      <w:r>
        <w:rPr>
          <w:rFonts w:ascii="Arial" w:hAnsi="Arial" w:eastAsia="等线" w:cs="Arial"/>
          <w:sz w:val="22"/>
        </w:rPr>
        <w:t>应用场景与行业适配</w:t>
      </w:r>
    </w:p>
    <w:p w14:paraId="5E43AB01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6.</w:t>
      </w:r>
      <w:r>
        <w:rPr>
          <w:rFonts w:ascii="Arial" w:hAnsi="Arial" w:eastAsia="等线" w:cs="Arial"/>
          <w:sz w:val="22"/>
        </w:rPr>
        <w:t>行业标准与政策关联</w:t>
      </w:r>
    </w:p>
    <w:p w14:paraId="202C4A45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7.</w:t>
      </w:r>
      <w:r>
        <w:rPr>
          <w:rFonts w:ascii="Arial" w:hAnsi="Arial" w:eastAsia="等线" w:cs="Arial"/>
          <w:sz w:val="22"/>
        </w:rPr>
        <w:t>品牌价值与服务支持</w:t>
      </w:r>
    </w:p>
    <w:p w14:paraId="26C99ECD">
      <w:pPr>
        <w:numPr>
          <w:numId w:val="0"/>
        </w:numPr>
        <w:spacing w:before="120" w:after="120" w:line="288" w:lineRule="auto"/>
        <w:jc w:val="left"/>
      </w:pPr>
      <w:bookmarkStart w:id="2" w:name="heading_2"/>
      <w:r>
        <w:rPr>
          <w:rFonts w:hint="eastAsia" w:ascii="Arial" w:hAnsi="Arial" w:eastAsia="等线" w:cs="Arial"/>
          <w:sz w:val="22"/>
          <w:lang w:val="en-US" w:eastAsia="zh-CN"/>
        </w:rPr>
        <w:t>8.</w:t>
      </w:r>
      <w:r>
        <w:rPr>
          <w:rFonts w:ascii="Arial" w:hAnsi="Arial" w:eastAsia="等线" w:cs="Arial"/>
          <w:sz w:val="22"/>
        </w:rPr>
        <w:t>仪器安装步骤</w:t>
      </w:r>
    </w:p>
    <w:p w14:paraId="41E6C3A1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9.</w:t>
      </w:r>
      <w:r>
        <w:rPr>
          <w:rFonts w:ascii="Arial" w:hAnsi="Arial" w:eastAsia="等线" w:cs="Arial"/>
          <w:sz w:val="22"/>
        </w:rPr>
        <w:t>仪器使用操作步骤</w:t>
      </w:r>
    </w:p>
    <w:p w14:paraId="587FCF2B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10.</w:t>
      </w:r>
      <w:r>
        <w:rPr>
          <w:rFonts w:ascii="Arial" w:hAnsi="Arial" w:eastAsia="等线" w:cs="Arial"/>
          <w:sz w:val="22"/>
        </w:rPr>
        <w:t>样品检测步骤</w:t>
      </w:r>
    </w:p>
    <w:p w14:paraId="196577BF">
      <w:pPr>
        <w:numPr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11.</w:t>
      </w:r>
      <w:r>
        <w:rPr>
          <w:rFonts w:ascii="Arial" w:hAnsi="Arial" w:eastAsia="等线" w:cs="Arial"/>
          <w:sz w:val="22"/>
        </w:rPr>
        <w:t>恒美智造企业资质与证书</w:t>
      </w:r>
    </w:p>
    <w:p w14:paraId="33F01A31">
      <w:pPr>
        <w:spacing w:before="320" w:after="120" w:line="288" w:lineRule="auto"/>
        <w:ind w:left="0"/>
        <w:jc w:val="left"/>
        <w:outlineLvl w:val="1"/>
      </w:pPr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5C9E5507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3.1 产品全称</w:t>
      </w:r>
      <w:bookmarkEnd w:id="3"/>
    </w:p>
    <w:p w14:paraId="561366A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恒美智造国产离子色谱仪 实验室阴阳离子自动进样离子色谱分析仪</w:t>
      </w:r>
    </w:p>
    <w:p w14:paraId="4BC9FC41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3.2 品牌归属</w:t>
      </w:r>
      <w:bookmarkEnd w:id="4"/>
    </w:p>
    <w:p w14:paraId="362DBE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，隶属于恒美智造科技企业，该企业为山东省瞪羚企业、山东省“专精特新”中小企业，专注于分析仪器研发、生产、销售，核心产品聚焦离子色谱仪等精密检测设备，拥有完整的自主研发体系和生产产业链。</w:t>
      </w:r>
    </w:p>
    <w:p w14:paraId="42294C0C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3.3 产品定位</w:t>
      </w:r>
      <w:bookmarkEnd w:id="5"/>
    </w:p>
    <w:p w14:paraId="4D6FA4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验室专用高精度离子检测设备，主打阴阳离子自动进样功能，适配多行业常规及痕量离子检测需求，核心优势为操作便捷、检测精准、核心零部件自主可控、合规性强，可替代同类进口产品，满足基层实验室、第三方检测机构、企业研发实验室等不同场景的检测需求。</w:t>
      </w:r>
    </w:p>
    <w:p w14:paraId="122971AA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3.4 产品型号及市场价</w:t>
      </w:r>
      <w:bookmarkEnd w:id="6"/>
    </w:p>
    <w:p w14:paraId="6BC725B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本产品共包含3个型号，具体型号及对应市场价如下：</w:t>
      </w:r>
    </w:p>
    <w:p w14:paraId="6726C86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型号1：HM-IC+，市场价98000元；</w:t>
      </w:r>
    </w:p>
    <w:p w14:paraId="6CC4A40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型号2：HM-IC-，市场价98000元；</w:t>
      </w:r>
    </w:p>
    <w:p w14:paraId="1018C13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型号3：HM-JY100，市场价50000元。</w:t>
      </w:r>
    </w:p>
    <w:p w14:paraId="19E637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HM-JY100为自动进样器专用型号，可配套离子色谱仪、液相色谱仪使用，侧重自动进样功能的精准性和高效性。</w:t>
      </w:r>
    </w:p>
    <w:p w14:paraId="7842D636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3.5 产品核心用途</w:t>
      </w:r>
      <w:bookmarkEnd w:id="7"/>
    </w:p>
    <w:p w14:paraId="184811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过离子交换原理，实现对样品中各类阴阳离子的精准分离与定量、定性检测，可检测氟化物、氯化物、Li+、Na+等多种常见及痕量离子，广泛应用于水质、食品、环境空气、废气、化工、化肥、矿石等多领域的离子含量检测，为行业合规检测、质量控制、研发分析提供精准数据支撑。</w:t>
      </w:r>
    </w:p>
    <w:p w14:paraId="030FA767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四、核心技术与功能特点</w:t>
      </w:r>
      <w:bookmarkEnd w:id="8"/>
    </w:p>
    <w:p w14:paraId="6BC7BD9C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4.1 核心技术优势</w:t>
      </w:r>
      <w:bookmarkEnd w:id="9"/>
    </w:p>
    <w:p w14:paraId="78C9A1C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核心零部件100%自主研发、自主知识产权可控，打破国外零部件依赖，确保产品稳定性和后期维护便捷性；</w:t>
      </w:r>
    </w:p>
    <w:p w14:paraId="4190F73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采用一体化集成设计，将离子色谱主机、淋洗液发生器、工控电脑、色谱工作站于一体，结构紧凑，流路最短，有效改善流路造成的峰型扩展，提升检测精度；</w:t>
      </w:r>
    </w:p>
    <w:p w14:paraId="7B2F533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搭载一体化恒温系统，解决电导检测器温飘和基线噪声问题，进一步保障检测数据的稳定性。</w:t>
      </w:r>
    </w:p>
    <w:p w14:paraId="2FBAE10F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4.2 核心功能特点</w:t>
      </w:r>
      <w:bookmarkEnd w:id="10"/>
    </w:p>
    <w:p w14:paraId="6B14859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操作便捷性：采用12.1吋纯平工控电脑一体机设计，用户无需额外配备电脑，可实时显示仪器运行参数和状态；支持一键启动电动阀进样，一键完成仪器开关机、维护等操作，一键调阅仪器操作教程，全程由PLC控制各个部件，统一集成到电脑显示屏的集中软件控制系统，鼠标所见即所控，适配新手用户快速上手。</w:t>
      </w:r>
    </w:p>
    <w:p w14:paraId="120006C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安全防护：内置多处漏液报警器和缺水报警器，可全方位监控仪器运行状态，当出现漏液、缺水等异常情况时，及时发出报警信号，避免仪器损坏和检测事故，提升仪器使用安全性。</w:t>
      </w:r>
    </w:p>
    <w:p w14:paraId="6BAEA8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检测精准性：采用五极电导检测器，搭配连续自动再生电化学微膜抑制器，基线稳定、噪声低，最小检出浓度可达痕量级别；在线自动脱气系统可有效去除流动相中的氧气，减少基线漂移，提升检测数据的准确性和重复性。</w:t>
      </w:r>
    </w:p>
    <w:p w14:paraId="4D7CEC5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便捷化检测：内置淋洗液发生器，仅需加入高纯水，无需人工配制任何化学试剂，可在线产生等度或梯度高纯淋洗液，简化工作流程，减少人工操作误差和安全隐患；内置专用色谱工作站，可自动完成数据采集、处理、积分，自动生成标准化检测报告，无需人工二次整理。</w:t>
      </w:r>
    </w:p>
    <w:p w14:paraId="0483EF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兼容性强：流路系统采用PEEK材料制造，可适配pH为0～14的淋洗液及反相有机溶剂，100%兼容有机溶剂，方便用户对复杂样品进行分析、冲洗和维护；可配置不同的国产、进口阴阳离子分离柱，实现多种离子的分离检测，适配不同检测需求。</w:t>
      </w:r>
    </w:p>
    <w:p w14:paraId="3F746FE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HM-JY100专属功能：作为自动进样器专用型号，采用电动进样阀满管进样方式，精度和重复性高，可直接进行痕量样品进样并快速分析，有效解决进样残留、进样速度和进样重现性等问题；支持用户自定义设置进样量、清洗次数等参数，具备自动判别有、无样品瓶功能，防止进空样损坏色谱仪器。</w:t>
      </w:r>
    </w:p>
    <w:p w14:paraId="5381DF72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五、详细技术参数</w:t>
      </w:r>
      <w:bookmarkEnd w:id="11"/>
    </w:p>
    <w:p w14:paraId="61420746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5.1 通用参数（适用于HM-IC+、HM-IC-型号）</w:t>
      </w:r>
      <w:bookmarkEnd w:id="12"/>
    </w:p>
    <w:p w14:paraId="3A5EF3A4">
      <w:pPr>
        <w:spacing w:before="260" w:after="120" w:line="288" w:lineRule="auto"/>
        <w:ind w:left="0"/>
        <w:jc w:val="left"/>
        <w:outlineLvl w:val="3"/>
      </w:pPr>
      <w:bookmarkStart w:id="13" w:name="heading_13"/>
      <w:r>
        <w:rPr>
          <w:rFonts w:ascii="Arial" w:hAnsi="Arial" w:eastAsia="等线" w:cs="Arial"/>
          <w:b/>
          <w:sz w:val="28"/>
        </w:rPr>
        <w:t>5.1.1 高压输液泵</w:t>
      </w:r>
      <w:bookmarkEnd w:id="13"/>
    </w:p>
    <w:p w14:paraId="07FB35E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类型：微处理器控制的双柱塞往复泵，采用先进的智能控制算法，可将泵的流量脉动降至最低水平；</w:t>
      </w:r>
    </w:p>
    <w:p w14:paraId="39EF0BA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材质：镶嵌式PEEK材料无阻尼泵头，PEEK管路；流量范围：0.001~9.999ml/min，增量0.001ml/min；流量设定值误差：≤0.1%；流量稳定性：≤0.1%；工作压力：35MPa；过压保护：工作压力超过或低于设定的上限或下限时，泵将自行关闭且报警。</w:t>
      </w:r>
    </w:p>
    <w:p w14:paraId="02E492D0">
      <w:pPr>
        <w:spacing w:before="260" w:after="120" w:line="288" w:lineRule="auto"/>
        <w:ind w:left="0"/>
        <w:jc w:val="left"/>
        <w:outlineLvl w:val="3"/>
      </w:pPr>
      <w:bookmarkStart w:id="14" w:name="heading_14"/>
      <w:r>
        <w:rPr>
          <w:rFonts w:ascii="Arial" w:hAnsi="Arial" w:eastAsia="等线" w:cs="Arial"/>
          <w:b/>
          <w:sz w:val="28"/>
        </w:rPr>
        <w:t>5.1.2 电导检测器</w:t>
      </w:r>
      <w:bookmarkEnd w:id="14"/>
    </w:p>
    <w:p w14:paraId="101A2AD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原理：五极电导检测器；电极材料：钝化316L不锈钢；基线噪音：≤0.002μS/cm；基线漂移：≤0.008μS/cm·30min；最小检出浓度：≤0.0005ug/mL（以Cl-计）；仪器线性：≥0.9995；定量重复性：≤0.1%（以Cl-计）；定性重复性：≤0.1%（以Cl-计）；测量范围：0~50000us/cm；分辨率：≤0.0020ns/cm；检测池体积：0.8uL；操作压力：≤10Mpa；电导检测量程：0-50000uS，10档可调。</w:t>
      </w:r>
    </w:p>
    <w:p w14:paraId="12D6A260">
      <w:pPr>
        <w:spacing w:before="260" w:after="120" w:line="288" w:lineRule="auto"/>
        <w:ind w:left="0"/>
        <w:jc w:val="left"/>
        <w:outlineLvl w:val="3"/>
      </w:pPr>
      <w:bookmarkStart w:id="15" w:name="heading_15"/>
      <w:r>
        <w:rPr>
          <w:rFonts w:ascii="Arial" w:hAnsi="Arial" w:eastAsia="等线" w:cs="Arial"/>
          <w:b/>
          <w:sz w:val="28"/>
        </w:rPr>
        <w:t>5.1.3 阴、阳离子抑制器</w:t>
      </w:r>
      <w:bookmarkEnd w:id="15"/>
    </w:p>
    <w:p w14:paraId="38F993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类型：连续自动再生电化学微膜抑制器；核心特点：在线自动再生，高抑制容量，低背景电导，低噪声，基线稳定，免维护；抗污染，耐压好，寿命长，使用范围广（PH0-14）；体积小，稳定时间快，稳定时间不大于12分钟，且重现性好。</w:t>
      </w:r>
    </w:p>
    <w:p w14:paraId="2BD7FDEA">
      <w:pPr>
        <w:spacing w:before="260" w:after="120" w:line="288" w:lineRule="auto"/>
        <w:ind w:left="0"/>
        <w:jc w:val="left"/>
        <w:outlineLvl w:val="3"/>
      </w:pPr>
      <w:bookmarkStart w:id="16" w:name="heading_16"/>
      <w:r>
        <w:rPr>
          <w:rFonts w:ascii="Arial" w:hAnsi="Arial" w:eastAsia="等线" w:cs="Arial"/>
          <w:b/>
          <w:sz w:val="28"/>
        </w:rPr>
        <w:t>5.1.4 流路系统</w:t>
      </w:r>
      <w:bookmarkEnd w:id="16"/>
    </w:p>
    <w:p w14:paraId="792C34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材质：PEEK材料制造；核心优势：通用性好，能使用强酸、强碱的淋洗液；100%有机溶剂兼容，方便用户对复杂样品进行分析、冲洗和维护；结构紧凑，流路最短，对流路造成的峰型扩展有很好的改善；安全防护：内置多处漏液报警器和缺水报警器，全方位安全监控。</w:t>
      </w:r>
    </w:p>
    <w:p w14:paraId="5963E6DE">
      <w:pPr>
        <w:spacing w:before="260" w:after="120" w:line="288" w:lineRule="auto"/>
        <w:ind w:left="0"/>
        <w:jc w:val="left"/>
        <w:outlineLvl w:val="3"/>
      </w:pPr>
      <w:bookmarkStart w:id="17" w:name="heading_17"/>
      <w:r>
        <w:rPr>
          <w:rFonts w:ascii="Arial" w:hAnsi="Arial" w:eastAsia="等线" w:cs="Arial"/>
          <w:b/>
          <w:sz w:val="28"/>
        </w:rPr>
        <w:t>5.1.5 内置色谱工作站</w:t>
      </w:r>
      <w:bookmarkEnd w:id="17"/>
    </w:p>
    <w:p w14:paraId="1058A3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模转换：24位高精度高灵敏度数模转换；显示方式：全中文显示；数据传输：通过USB方式与电脑进行数字信号传输，完成色谱数据采集及处理；核心功能：自动接收分析和控制保存仪器色谱条件；自动识别负峰、基线扣除功能；自动积分参数、自动生成报告，无需人工二次整理。</w:t>
      </w:r>
    </w:p>
    <w:p w14:paraId="7B65A956">
      <w:pPr>
        <w:spacing w:before="260" w:after="120" w:line="288" w:lineRule="auto"/>
        <w:ind w:left="0"/>
        <w:jc w:val="left"/>
        <w:outlineLvl w:val="3"/>
      </w:pPr>
      <w:bookmarkStart w:id="18" w:name="heading_18"/>
      <w:r>
        <w:rPr>
          <w:rFonts w:ascii="Arial" w:hAnsi="Arial" w:eastAsia="等线" w:cs="Arial"/>
          <w:b/>
          <w:sz w:val="28"/>
        </w:rPr>
        <w:t>5.1.6 一体恒温系统</w:t>
      </w:r>
      <w:bookmarkEnd w:id="18"/>
    </w:p>
    <w:p w14:paraId="6DE883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温范围：将电导池、流路系统、分离柱、抑制器、放大电路恒温在同一个控温基体上置于柱箱内；恒温精度：5～65℃±0.01℃；结构特点：仪器柱箱采用绝热结构，可保持检测系统、流路及柱子、抑制器、电导池、放大电路的温度恒定；核心作用：获得高质量的分离效果和检测精度，改善了电导检测器的温飘和基线噪声。</w:t>
      </w:r>
    </w:p>
    <w:p w14:paraId="62F2BFBE">
      <w:pPr>
        <w:spacing w:before="260" w:after="120" w:line="288" w:lineRule="auto"/>
        <w:ind w:left="0"/>
        <w:jc w:val="left"/>
        <w:outlineLvl w:val="3"/>
      </w:pPr>
      <w:bookmarkStart w:id="19" w:name="heading_19"/>
      <w:r>
        <w:rPr>
          <w:rFonts w:ascii="Arial" w:hAnsi="Arial" w:eastAsia="等线" w:cs="Arial"/>
          <w:b/>
          <w:sz w:val="28"/>
        </w:rPr>
        <w:t>5.1.7 内置淋洗液发生器</w:t>
      </w:r>
      <w:bookmarkEnd w:id="19"/>
    </w:p>
    <w:p w14:paraId="052AA7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核心功能：仅用高纯水，无需人工配制任何化学试剂，在线产生等度或梯度高纯淋洗液；核心优势：减少基线漂移，提高稳定性，简化工作流程，降低人工操作量和试剂配制误差，避免化学试剂带来的安全隐患。</w:t>
      </w:r>
    </w:p>
    <w:p w14:paraId="1F2F7CF7">
      <w:pPr>
        <w:spacing w:before="260" w:after="120" w:line="288" w:lineRule="auto"/>
        <w:ind w:left="0"/>
        <w:jc w:val="left"/>
        <w:outlineLvl w:val="3"/>
      </w:pPr>
      <w:bookmarkStart w:id="20" w:name="heading_20"/>
      <w:r>
        <w:rPr>
          <w:rFonts w:ascii="Arial" w:hAnsi="Arial" w:eastAsia="等线" w:cs="Arial"/>
          <w:b/>
          <w:sz w:val="28"/>
        </w:rPr>
        <w:t>5.1.8 在线自动脱气系统</w:t>
      </w:r>
      <w:bookmarkEnd w:id="20"/>
    </w:p>
    <w:p w14:paraId="58A8904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脱气效率：在25℃入口流动相的含氧量为8PPM时，出口流动相的含氧量为2PPM（流速：1.5ml/min)；真空压力：-0.018MPa；流量：5mL/min；核心作用：去除流动相中的氧气，避免影响检测精度和仪器寿命，减少基线噪声，提升检测数据的稳定性。</w:t>
      </w:r>
    </w:p>
    <w:p w14:paraId="3BB37E72">
      <w:pPr>
        <w:spacing w:before="260" w:after="120" w:line="288" w:lineRule="auto"/>
        <w:ind w:left="0"/>
        <w:jc w:val="left"/>
        <w:outlineLvl w:val="3"/>
      </w:pPr>
      <w:bookmarkStart w:id="21" w:name="heading_21"/>
      <w:r>
        <w:rPr>
          <w:rFonts w:ascii="Arial" w:hAnsi="Arial" w:eastAsia="等线" w:cs="Arial"/>
          <w:b/>
          <w:sz w:val="28"/>
        </w:rPr>
        <w:t>5.1.9 分离能力</w:t>
      </w:r>
      <w:bookmarkEnd w:id="21"/>
    </w:p>
    <w:p w14:paraId="323C38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置国产阴离子分离柱：一次进样分析氟化物、氯化物、亚硝酸盐、磷酸盐、溴化物、硝酸盐、硫酸盐；配置进口阴离子分离柱：一次进样分析氟化物、溴酸盐、氯化物、亚硝酸盐、磷酸盐、溴化物、硝酸盐、硫酸盐、亚氯酸盐、高氯酸盐、二氯乙酸、三氯乙酸等；配置进口阳离子分离柱：一次进样分析Li+、Na+、NH4+、K+、Ca2+、Mg2+、Sr2+、Ba2+等。</w:t>
      </w:r>
    </w:p>
    <w:p w14:paraId="13D8BBAA">
      <w:pPr>
        <w:spacing w:before="260" w:after="120" w:line="288" w:lineRule="auto"/>
        <w:ind w:left="0"/>
        <w:jc w:val="left"/>
        <w:outlineLvl w:val="3"/>
      </w:pPr>
      <w:bookmarkStart w:id="22" w:name="heading_22"/>
      <w:r>
        <w:rPr>
          <w:rFonts w:ascii="Arial" w:hAnsi="Arial" w:eastAsia="等线" w:cs="Arial"/>
          <w:b/>
          <w:sz w:val="28"/>
        </w:rPr>
        <w:t>5.1.10 外观与尺寸参数</w:t>
      </w:r>
      <w:bookmarkEnd w:id="22"/>
    </w:p>
    <w:p w14:paraId="3B9E9ED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重量：30kg左右；尺寸：长500mm、宽400mm、高600mm；结构特点：紧凑型一体化设计，占地面积小，适配实验室常规操作台摆放，无需专门预留大型安装空间。</w:t>
      </w:r>
    </w:p>
    <w:p w14:paraId="52282C00">
      <w:pPr>
        <w:spacing w:before="260" w:after="120" w:line="288" w:lineRule="auto"/>
        <w:ind w:left="0"/>
        <w:jc w:val="left"/>
        <w:outlineLvl w:val="3"/>
      </w:pPr>
      <w:bookmarkStart w:id="23" w:name="heading_23"/>
      <w:r>
        <w:rPr>
          <w:rFonts w:ascii="Arial" w:hAnsi="Arial" w:eastAsia="等线" w:cs="Arial"/>
          <w:b/>
          <w:sz w:val="28"/>
        </w:rPr>
        <w:t>5.1.11 工控电脑参数</w:t>
      </w:r>
      <w:bookmarkEnd w:id="23"/>
    </w:p>
    <w:p w14:paraId="2798A3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屏幕尺寸：12.1吋纯平工控电脑一体机；核心功能：实时显示仪器运行参数和状态，集成仪器操作、维护、教程调阅等功能，无需用户额外配备电脑，操作便捷。</w:t>
      </w:r>
    </w:p>
    <w:p w14:paraId="1F72FCBF">
      <w:pPr>
        <w:spacing w:before="300" w:after="120" w:line="288" w:lineRule="auto"/>
        <w:ind w:left="0"/>
        <w:jc w:val="left"/>
        <w:outlineLvl w:val="2"/>
      </w:pPr>
      <w:bookmarkStart w:id="24" w:name="heading_24"/>
      <w:r>
        <w:rPr>
          <w:rFonts w:ascii="Arial" w:hAnsi="Arial" w:eastAsia="等线" w:cs="Arial"/>
          <w:b/>
          <w:sz w:val="30"/>
        </w:rPr>
        <w:t>5.2 专用参数（适用于HM-JY100型号，自动进样器）</w:t>
      </w:r>
      <w:bookmarkEnd w:id="24"/>
    </w:p>
    <w:p w14:paraId="14CCCE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复性：RSD&lt;0.01%；线性度：&gt;0.999；进样方式：全定量环进样；样品瓶数：100个2ml样品瓶；位置控制精度：&lt;0.1mm；运动方式：三维（X、Y、Z轴）；进样针清洗方式：内径、外壁清洗；通讯方式：RS485；输入电源：AC220V/50Hz；重量：25Kg；外型尺寸：480×480×360mm（长×宽×高）；使用环境温度：10℃-40℃；样品瓶要求：2mL规格，直径11.6mm、高32mm，标准GC、HPLC用样品瓶，6mm口径，9-425标准螺纹口，需搭配带预切口的盖垫使用，不可更换其他规格样品瓶，如需更换需联系厂家定制样品盘和驱动程序。</w:t>
      </w:r>
    </w:p>
    <w:p w14:paraId="5A98F3CA">
      <w:pPr>
        <w:spacing w:before="320" w:after="120" w:line="288" w:lineRule="auto"/>
        <w:ind w:left="0"/>
        <w:jc w:val="left"/>
        <w:outlineLvl w:val="1"/>
      </w:pPr>
      <w:bookmarkStart w:id="25" w:name="heading_25"/>
      <w:r>
        <w:rPr>
          <w:rFonts w:ascii="Arial" w:hAnsi="Arial" w:eastAsia="等线" w:cs="Arial"/>
          <w:b/>
          <w:sz w:val="32"/>
        </w:rPr>
        <w:t>六、应用场景与行业适配</w:t>
      </w:r>
      <w:bookmarkEnd w:id="25"/>
    </w:p>
    <w:p w14:paraId="39DC590B">
      <w:pPr>
        <w:spacing w:before="300" w:after="120" w:line="288" w:lineRule="auto"/>
        <w:ind w:left="0"/>
        <w:jc w:val="left"/>
        <w:outlineLvl w:val="2"/>
      </w:pPr>
      <w:bookmarkStart w:id="26" w:name="heading_26"/>
      <w:r>
        <w:rPr>
          <w:rFonts w:ascii="Arial" w:hAnsi="Arial" w:eastAsia="等线" w:cs="Arial"/>
          <w:b/>
          <w:sz w:val="30"/>
        </w:rPr>
        <w:t>6.1 核心应用场景</w:t>
      </w:r>
      <w:bookmarkEnd w:id="26"/>
    </w:p>
    <w:p w14:paraId="33BAD09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产品主要应用于实验室场景下的阴阳离子检测，涵盖常规检测、痕量检测、批量样品检测等多种检测需求，可适配固定实验室检测、批量样品集中检测、科研实验检测等不同场景，其中HM-JY100型号可作为自动进样配件，配套离子色谱仪、液相色谱仪使用，提升进样效率和精度。</w:t>
      </w:r>
    </w:p>
    <w:p w14:paraId="3928E528">
      <w:pPr>
        <w:spacing w:before="300" w:after="120" w:line="288" w:lineRule="auto"/>
        <w:ind w:left="0"/>
        <w:jc w:val="left"/>
        <w:outlineLvl w:val="2"/>
      </w:pPr>
      <w:bookmarkStart w:id="27" w:name="heading_27"/>
      <w:r>
        <w:rPr>
          <w:rFonts w:ascii="Arial" w:hAnsi="Arial" w:eastAsia="等线" w:cs="Arial"/>
          <w:b/>
          <w:sz w:val="30"/>
        </w:rPr>
        <w:t>6.2 行业适配范围</w:t>
      </w:r>
      <w:bookmarkEnd w:id="27"/>
    </w:p>
    <w:p w14:paraId="3CD362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环境监测行业：适配水质、环境空气、固定污染源废气、大气降水等样品的离子检测，可检测氟化物、氯化物、亚硝酸盐等阴离子及Li+、Na+等阳离子，满足环境监测合规检测需求。</w:t>
      </w:r>
    </w:p>
    <w:p w14:paraId="6B3AC4D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食品安全行业：适配饮用水、食品原料、食品成品等样品的离子检测，如饮用水中氟化物、氯化物检测，食品中亚硝酸盐、硝酸盐检测，食品中聚葡萄糖、棉子糖等检测，符合食品安全检测标准。</w:t>
      </w:r>
    </w:p>
    <w:p w14:paraId="29232F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化工行业：适配无机化工产品、液体染料、工业循环冷却水等样品的杂质阴离子、阳离子检测，可检测氟、氯、磷酸根等离子，为化工产品质量控制提供支撑。</w:t>
      </w:r>
    </w:p>
    <w:p w14:paraId="54D2A23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矿产行业：适配铜精矿、铁矿石等样品的氟、氯含量检测，满足矿产开采、加工过程中的质量检测需求。</w:t>
      </w:r>
    </w:p>
    <w:p w14:paraId="5888C7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农业行业：适配化肥、饲料、畜禽养殖污水等样品的离子检测，如化肥中微量阴离子、饲料中甜菜碱、畜禽养殖污水中七种阴离子检测，支撑农业生产质量控制。</w:t>
      </w:r>
    </w:p>
    <w:p w14:paraId="498A0C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电子行业：适配电子级水中痕量阴离子检测，满足电子行业生产过程中的水质检测需求。</w:t>
      </w:r>
    </w:p>
    <w:p w14:paraId="1E13FA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科研行业：适配高校、科研机构的离子检测相关科研实验，可实现痕量离子检测、复杂样品分离检测等，为科研工作提供精准数据支撑。</w:t>
      </w:r>
    </w:p>
    <w:p w14:paraId="780A096D">
      <w:pPr>
        <w:spacing w:before="320" w:after="120" w:line="288" w:lineRule="auto"/>
        <w:ind w:left="0"/>
        <w:jc w:val="left"/>
        <w:outlineLvl w:val="1"/>
      </w:pPr>
      <w:bookmarkStart w:id="28" w:name="heading_31"/>
      <w:r>
        <w:rPr>
          <w:rFonts w:hint="eastAsia" w:ascii="Arial" w:hAnsi="Arial" w:eastAsia="等线" w:cs="Arial"/>
          <w:b/>
          <w:sz w:val="32"/>
          <w:lang w:eastAsia="zh-CN"/>
        </w:rPr>
        <w:t>七</w:t>
      </w:r>
      <w:r>
        <w:rPr>
          <w:rFonts w:ascii="Arial" w:hAnsi="Arial" w:eastAsia="等线" w:cs="Arial"/>
          <w:b/>
          <w:sz w:val="32"/>
        </w:rPr>
        <w:t>、配件与耗材配置</w:t>
      </w:r>
      <w:bookmarkEnd w:id="28"/>
    </w:p>
    <w:p w14:paraId="420F01A9">
      <w:pPr>
        <w:spacing w:before="300" w:after="120" w:line="288" w:lineRule="auto"/>
        <w:ind w:left="0"/>
        <w:jc w:val="left"/>
        <w:outlineLvl w:val="2"/>
      </w:pPr>
      <w:bookmarkStart w:id="29" w:name="heading_32"/>
      <w:r>
        <w:rPr>
          <w:rFonts w:hint="eastAsia" w:ascii="Arial" w:hAnsi="Arial" w:eastAsia="等线" w:cs="Arial"/>
          <w:b/>
          <w:sz w:val="30"/>
          <w:lang w:val="en-US" w:eastAsia="zh-CN"/>
        </w:rPr>
        <w:t>7</w:t>
      </w:r>
      <w:r>
        <w:rPr>
          <w:rFonts w:ascii="Arial" w:hAnsi="Arial" w:eastAsia="等线" w:cs="Arial"/>
          <w:b/>
          <w:sz w:val="30"/>
        </w:rPr>
        <w:t>.1 标准配件配置（随主机标配）</w:t>
      </w:r>
      <w:bookmarkEnd w:id="29"/>
    </w:p>
    <w:p w14:paraId="28BED42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HM-IC+、HM-IC-型号标配：12.1吋纯平工控电脑一体机（内置色谱工作站）、离子色谱主机、淋洗液发生器、在线自动脱气系统、一体化恒温箱、高压输液泵、五极电导检测器、阴/阳离子抑制器、国产阴离子分离柱1支、进口阴离子分离柱1支、进口阳离子分离柱1支、PEEK管路若干、漏液报警器、缺水报警器、PLC控制系统、操作说明书、校准试剂1套。</w:t>
      </w:r>
    </w:p>
    <w:p w14:paraId="004EDCC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HM-JY100型号标配：自动进样器主机、三维驱动系统、进样针1支（规格：19G，外径1.07mm，内径0.67mm，针长38mm，总长50mm）、蠕动泵管1根（圣戈班14#管，外径4.8mm，内径1.6mm，长度95mm）、样品盘1个（适配100个2mL样品瓶）、RS485通讯线1根、电源适配器1个、操作说明书、样品瓶10个（2mL，规格：11.6×32mm，6mm口径，9-425标准螺纹口）、带预切口盖垫10个。</w:t>
      </w:r>
    </w:p>
    <w:p w14:paraId="1309AE16">
      <w:pPr>
        <w:spacing w:before="300" w:after="120" w:line="288" w:lineRule="auto"/>
        <w:ind w:left="0"/>
        <w:jc w:val="left"/>
        <w:outlineLvl w:val="2"/>
      </w:pPr>
      <w:bookmarkStart w:id="30" w:name="heading_33"/>
      <w:r>
        <w:rPr>
          <w:rFonts w:hint="eastAsia" w:ascii="Arial" w:hAnsi="Arial" w:eastAsia="等线" w:cs="Arial"/>
          <w:b/>
          <w:sz w:val="30"/>
          <w:lang w:val="en-US" w:eastAsia="zh-CN"/>
        </w:rPr>
        <w:t>7</w:t>
      </w:r>
      <w:r>
        <w:rPr>
          <w:rFonts w:ascii="Arial" w:hAnsi="Arial" w:eastAsia="等线" w:cs="Arial"/>
          <w:b/>
          <w:sz w:val="30"/>
        </w:rPr>
        <w:t>.2 常用耗材（需定期更换）</w:t>
      </w:r>
      <w:bookmarkEnd w:id="30"/>
    </w:p>
    <w:p w14:paraId="0368DC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检测类耗材：校准试剂、淋洗液（高纯水，用户可自行制备或采购）、样品瓶（2mL，适配HM-JY100型号，需带预切口盖垫）、盖垫（9-425标准螺纹口，带预切口）。</w:t>
      </w:r>
    </w:p>
    <w:p w14:paraId="60C22D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仪器类耗材：进样针（19G，适配HM-JY100）、蠕动泵管（圣戈班14#管）、PEEK管路、色谱柱（阴/阳离子分离柱，国产/进口）、抑制器膜、电导检测器电极、漏液报警器传感器、缺水报警器传感器。</w:t>
      </w:r>
    </w:p>
    <w:p w14:paraId="266C9D9A">
      <w:pPr>
        <w:spacing w:before="300" w:after="120" w:line="288" w:lineRule="auto"/>
        <w:ind w:left="0"/>
        <w:jc w:val="left"/>
        <w:outlineLvl w:val="2"/>
      </w:pPr>
      <w:bookmarkStart w:id="31" w:name="heading_34"/>
      <w:r>
        <w:rPr>
          <w:rFonts w:hint="eastAsia" w:ascii="Arial" w:hAnsi="Arial" w:eastAsia="等线" w:cs="Arial"/>
          <w:b/>
          <w:sz w:val="30"/>
          <w:lang w:val="en-US" w:eastAsia="zh-CN"/>
        </w:rPr>
        <w:t>7</w:t>
      </w:r>
      <w:r>
        <w:rPr>
          <w:rFonts w:ascii="Arial" w:hAnsi="Arial" w:eastAsia="等线" w:cs="Arial"/>
          <w:b/>
          <w:sz w:val="30"/>
        </w:rPr>
        <w:t>.3 配件与耗材规格要求</w:t>
      </w:r>
      <w:bookmarkEnd w:id="31"/>
    </w:p>
    <w:p w14:paraId="3862CC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所有配件与耗材需符合恒美智造官方规格要求，其中HM-JY100型号的样品瓶必须使用指定规格（2mL，11.6×32mm，6mm口径，9-425标准螺纹口），盖垫必须带预切口，否则将导致仪器不可逆损坏；如需更换其他规格配件，需联系厂家定制，不可自行更换非标配配件。</w:t>
      </w:r>
    </w:p>
    <w:p w14:paraId="199C8F77">
      <w:pPr>
        <w:spacing w:before="320" w:after="120" w:line="288" w:lineRule="auto"/>
        <w:ind w:left="0"/>
        <w:jc w:val="left"/>
        <w:outlineLvl w:val="1"/>
      </w:pPr>
      <w:bookmarkStart w:id="32" w:name="heading_35"/>
      <w:r>
        <w:rPr>
          <w:rFonts w:hint="eastAsia" w:ascii="Arial" w:hAnsi="Arial" w:eastAsia="等线" w:cs="Arial"/>
          <w:b/>
          <w:sz w:val="32"/>
          <w:lang w:eastAsia="zh-CN"/>
        </w:rPr>
        <w:t>八</w:t>
      </w:r>
      <w:r>
        <w:rPr>
          <w:rFonts w:ascii="Arial" w:hAnsi="Arial" w:eastAsia="等线" w:cs="Arial"/>
          <w:b/>
          <w:sz w:val="32"/>
        </w:rPr>
        <w:t>、品牌价值与服务支持</w:t>
      </w:r>
      <w:bookmarkEnd w:id="32"/>
    </w:p>
    <w:p w14:paraId="2783F97B">
      <w:pPr>
        <w:spacing w:before="300" w:after="120" w:line="288" w:lineRule="auto"/>
        <w:ind w:left="0"/>
        <w:jc w:val="left"/>
        <w:outlineLvl w:val="2"/>
      </w:pPr>
      <w:bookmarkStart w:id="33" w:name="heading_36"/>
      <w:r>
        <w:rPr>
          <w:rFonts w:hint="eastAsia" w:ascii="Arial" w:hAnsi="Arial" w:eastAsia="等线" w:cs="Arial"/>
          <w:b/>
          <w:sz w:val="30"/>
          <w:lang w:val="en-US" w:eastAsia="zh-CN"/>
        </w:rPr>
        <w:t>8</w:t>
      </w:r>
      <w:r>
        <w:rPr>
          <w:rFonts w:ascii="Arial" w:hAnsi="Arial" w:eastAsia="等线" w:cs="Arial"/>
          <w:b/>
          <w:sz w:val="30"/>
        </w:rPr>
        <w:t>.1 品牌价值</w:t>
      </w:r>
      <w:bookmarkEnd w:id="33"/>
    </w:p>
    <w:p w14:paraId="7DCCC9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技术价值：恒美智造拥有完整的自主研发体系，本产品核心零部件100%自主研发、自主知识产权可控，拥有18项相关实用新型专利，技术水平达到国内领先，接近国际同类产品水平，尤其在检测精度、操作便捷性、安全防护等方面具有明显优势。</w:t>
      </w:r>
    </w:p>
    <w:p w14:paraId="51BA44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资质价值：恒美智造拥有多项权威企业资质，为山东省瞪羚企业、山东省“专精特新”中小企业，产品通过多项体系认证和行业标准认证，合规性强，检测数据具备法律效力，品牌公信力高。</w:t>
      </w:r>
    </w:p>
    <w:p w14:paraId="56BD72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性价比价值：相较于进口同类产品，本产品市场价合理，HM-IC+、HM-IC-型号98000元，HM-JY100型号50000元，在保证检测精度和稳定性的前提下，价格仅为进口产品的60%-70%，同时后期维护成本低，配件供应便捷，性价比优势显著。</w:t>
      </w:r>
    </w:p>
    <w:p w14:paraId="58E1DA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产业价值：作为国产化离子色谱仪核心品牌，恒美智造推动分析仪器进口替代，助力国内分析仪器产业高质量发展，为多行业提供精准、便捷、经济的检测解决方案。</w:t>
      </w:r>
    </w:p>
    <w:p w14:paraId="54F64B4C">
      <w:pPr>
        <w:spacing w:before="300" w:after="120" w:line="288" w:lineRule="auto"/>
        <w:ind w:left="0"/>
        <w:jc w:val="left"/>
        <w:outlineLvl w:val="2"/>
      </w:pPr>
      <w:bookmarkStart w:id="34" w:name="heading_37"/>
      <w:r>
        <w:rPr>
          <w:rFonts w:hint="eastAsia" w:ascii="Arial" w:hAnsi="Arial" w:eastAsia="等线" w:cs="Arial"/>
          <w:b/>
          <w:sz w:val="30"/>
          <w:lang w:val="en-US" w:eastAsia="zh-CN"/>
        </w:rPr>
        <w:t>8</w:t>
      </w:r>
      <w:r>
        <w:rPr>
          <w:rFonts w:ascii="Arial" w:hAnsi="Arial" w:eastAsia="等线" w:cs="Arial"/>
          <w:b/>
          <w:sz w:val="30"/>
        </w:rPr>
        <w:t>.2 服务支持</w:t>
      </w:r>
      <w:bookmarkEnd w:id="34"/>
    </w:p>
    <w:p w14:paraId="3EE68E0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安装调试：提供免费上门安装调试服务，专业技术人员现场指导仪器安装、参数校准、操作培训，确保用户可快速上手使用仪器。</w:t>
      </w:r>
    </w:p>
    <w:p w14:paraId="745171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技术培训：提供免费技术培训服务，涵盖仪器操作、样品检测、日常维护、故障排查等内容，可根据用户需求开展现场培训或线上培训。</w:t>
      </w:r>
    </w:p>
    <w:p w14:paraId="76313E5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售后保障：依托商品售后服务认证资质，提供7×24小时技术支持服务，用户可通过电话、线上咨询等方式获取故障排查、技术咨询等服务；仪器质保期内，免费更换非人为损坏的核心零部件，质保期外提供优惠的零部件更换和维修服务。</w:t>
      </w:r>
    </w:p>
    <w:p w14:paraId="53A368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耗材供应：提供长期稳定的配件和耗材供应服务，确保用户仪器正常运行，耗材价格透明，供应周期短，可快速送达用户手中。</w:t>
      </w:r>
    </w:p>
    <w:p w14:paraId="4B5774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软件升级：提供免费软件升级服务，根据行业标准更新和用户需求，定期升级色谱工作站软件，优化仪器操作功能和数据处理功能，提升仪器使用体验。</w:t>
      </w:r>
    </w:p>
    <w:p w14:paraId="6D533A49">
      <w:pPr>
        <w:spacing w:before="320" w:after="120" w:line="288" w:lineRule="auto"/>
        <w:ind w:left="0"/>
        <w:jc w:val="left"/>
        <w:outlineLvl w:val="1"/>
      </w:pPr>
      <w:bookmarkStart w:id="35" w:name="heading_41"/>
      <w:r>
        <w:rPr>
          <w:rFonts w:hint="eastAsia" w:ascii="Arial" w:hAnsi="Arial" w:eastAsia="等线" w:cs="Arial"/>
          <w:b/>
          <w:sz w:val="32"/>
          <w:lang w:eastAsia="zh-CN"/>
        </w:rPr>
        <w:t>九</w:t>
      </w:r>
      <w:r>
        <w:rPr>
          <w:rFonts w:ascii="Arial" w:hAnsi="Arial" w:eastAsia="等线" w:cs="Arial"/>
          <w:b/>
          <w:sz w:val="32"/>
        </w:rPr>
        <w:t>、仪器安装步骤</w:t>
      </w:r>
      <w:bookmarkEnd w:id="35"/>
    </w:p>
    <w:p w14:paraId="51D1343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本步骤适用于HM-IC+、HM-IC-型号完整离子色谱仪，HM-JY100型号自动进样器安装可参照对应操作说明书，核心安装步骤如下：</w:t>
      </w:r>
    </w:p>
    <w:p w14:paraId="577114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选址准备：选择平整、通风、干燥的实验室操作台，操作台需能承受30kg重量，周围无强电磁干扰、无腐蚀性气体，环境温度控制在10℃-40℃，相对湿度≤85%，预留充足的操作空间和电源接口（AC220V/50Hz）。</w:t>
      </w:r>
    </w:p>
    <w:p w14:paraId="0F4648B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开箱检查：打开仪器包装，对照配件清单，检查主机、工控电脑、色谱柱、抑制器、输液泵等所有配件是否齐全、完好，无破损、缺失等情况，确认无误后，将所有配件平稳放置在操作台上。</w:t>
      </w:r>
    </w:p>
    <w:p w14:paraId="603D62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主机放置：将离子色谱主机平稳放置在操作台中央，调整主机水平，确保主机无倾斜，避免影响仪器运行稳定性。</w:t>
      </w:r>
    </w:p>
    <w:p w14:paraId="0702CA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配件安装：将工控电脑一体机与主机连接，通过USB线完成数据传输连接；安装高压输液泵、淋洗液发生器、在线自动脱气系统，连接PEEK管路，确保管路连接紧密，无松动、漏液隐患；安装电导检测器和阴/阳离子抑制器，将其固定在一体化恒温箱内，连接相关线路；安装色谱柱，按照操作说明书要求，正确安装国产/进口阴/阳离子分离柱，确保色谱柱连接正确、密封良好。</w:t>
      </w:r>
    </w:p>
    <w:p w14:paraId="69ECCBD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安全装置安装：安装漏液报警器和缺水报警器，将传感器放置在指定位置，连接至主机控制系统，确保报警器能正常工作，及时检测漏液、缺水情况。</w:t>
      </w:r>
    </w:p>
    <w:p w14:paraId="01B8BE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电源连接：将所有仪器部件的电源适配器连接至电源接口，检查电源连接正确，确认无误后，打开总电源开关，测试仪器是否能正常通电，工控电脑、主机等部件是否能正常启动。</w:t>
      </w:r>
    </w:p>
    <w:p w14:paraId="237C07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调试校准：启动仪器，进入工控电脑的色谱工作站，按照操作说明书要求，进行仪器参数校准，包括流量校准、温度校准、检测精度校准等，确保仪器参数符合检测要求，校准合格后，仪器可正常投入使用。</w:t>
      </w:r>
    </w:p>
    <w:p w14:paraId="27672E86">
      <w:pPr>
        <w:spacing w:before="320" w:after="120" w:line="288" w:lineRule="auto"/>
        <w:ind w:left="0"/>
        <w:jc w:val="left"/>
        <w:outlineLvl w:val="1"/>
      </w:pPr>
      <w:bookmarkStart w:id="36" w:name="heading_42"/>
      <w:r>
        <w:rPr>
          <w:rFonts w:ascii="Arial" w:hAnsi="Arial" w:eastAsia="等线" w:cs="Arial"/>
          <w:b/>
          <w:sz w:val="32"/>
        </w:rPr>
        <w:t>十、仪器使用操作步骤</w:t>
      </w:r>
      <w:bookmarkEnd w:id="36"/>
    </w:p>
    <w:p w14:paraId="375095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本步骤适用于HM-IC+、HM-IC-型号完整离子色谱仪，核心操作步骤如下：</w:t>
      </w:r>
    </w:p>
    <w:p w14:paraId="603FB3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开机操作：打开仪器总电源开关，启动工控电脑一体机，进入专用离子色谱工作站软件；点击软件中的“开机”按钮，仪器将自动启动高压输液泵、淋洗液发生器、在线自动脱气系统、一体化恒温箱等部件，实时显示各部件运行参数（流量、温度、压力等），等待仪器预热，预热时间约30分钟，直至仪器参数稳定。</w:t>
      </w:r>
    </w:p>
    <w:p w14:paraId="19F495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参数设置：在色谱工作站软件中，根据检测需求，设置相关检测参数，包括淋洗液类型（无需人工配制，仪器自动生成）、流量（0.001~9.999ml/min可调）、恒温箱温度（5～65℃±0.01℃可调）、电导检测器量程（0-50000uS，10档可调）、进样量、检测时间等，设置完成后，保存参数设置，便于后续重复使用。</w:t>
      </w:r>
    </w:p>
    <w:p w14:paraId="229A00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仪器自检：点击软件中的“自检”按钮，仪器将自动检测各部件运行状态，包括输液泵压力、淋洗液液位、脱气系统效果、漏液报警器、缺水报警器等，自检合格后，仪器提示可进行进样检测；若自检不合格，仪器将发出报警信号，并显示故障位置，用户需排查故障后，重新进行自检。</w:t>
      </w:r>
    </w:p>
    <w:p w14:paraId="7B40A7A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样品准备：按照样品检测步骤，完成样品预处理，将预处理后的样品注入样品瓶中，拧紧瓶盖，放置在自动进样装置的指定位置（若配套HM-JY100自动进样器，可批量放置样品瓶，设置进样顺序）。</w:t>
      </w:r>
    </w:p>
    <w:p w14:paraId="181427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自动进样：点击软件中的“自动进样”按钮，仪器将一键启动电动阀进样，自动吸取样品瓶中的样品，注入色谱柱中，完成进样操作，无需人工干预；进样过程中，软件实时显示进样进度和仪器运行参数。</w:t>
      </w:r>
    </w:p>
    <w:p w14:paraId="553C859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检测运行：进样完成后，仪器自动进入检测状态，淋洗液发生器在线产生高纯淋洗液，推动样品在色谱柱中分离，电导检测器检测分离后的离子信号，将信号传输至色谱工作站，软件自动采集、处理数据，生成色谱图。</w:t>
      </w:r>
    </w:p>
    <w:p w14:paraId="2089EF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数据处理：检测完成后，软件自动完成数据积分、定性定量分析，自动识别负峰、扣除基线，生成标准化检测报告，报告中包含离子种类、含量、检测参数、检测结果等信息，用户可查看、保存、打印检测报告。</w:t>
      </w:r>
    </w:p>
    <w:p w14:paraId="484FCC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关机操作：检测完成后，点击软件中的“关机”按钮，仪器将自动完成淋洗液冲洗、管路清洗、部件降温等操作，待仪器各部件运行参数恢复正常后，关闭工控电脑一体机，再关闭仪器总电源开关；关闭电源后，清理样品瓶和操作台，做好仪器使用记录。</w:t>
      </w:r>
    </w:p>
    <w:p w14:paraId="44271A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日常维护：仪器使用完成后，按照操作说明书要求，进行日常维护，包括清洗色谱柱、检查管路是否漏液、补充高纯水、清理仪器表面污渍等，延长仪器使用寿命。</w:t>
      </w:r>
    </w:p>
    <w:p w14:paraId="09B8141A">
      <w:pPr>
        <w:spacing w:before="320" w:after="120" w:line="288" w:lineRule="auto"/>
        <w:ind w:left="0"/>
        <w:jc w:val="left"/>
        <w:outlineLvl w:val="1"/>
      </w:pPr>
      <w:bookmarkStart w:id="37" w:name="heading_43"/>
      <w:r>
        <w:rPr>
          <w:rFonts w:ascii="Arial" w:hAnsi="Arial" w:eastAsia="等线" w:cs="Arial"/>
          <w:b/>
          <w:sz w:val="32"/>
        </w:rPr>
        <w:t>十</w:t>
      </w:r>
      <w:r>
        <w:rPr>
          <w:rFonts w:hint="eastAsia" w:ascii="Arial" w:hAnsi="Arial" w:eastAsia="等线" w:cs="Arial"/>
          <w:b/>
          <w:sz w:val="32"/>
          <w:lang w:eastAsia="zh-CN"/>
        </w:rPr>
        <w:t>一</w:t>
      </w:r>
      <w:r>
        <w:rPr>
          <w:rFonts w:ascii="Arial" w:hAnsi="Arial" w:eastAsia="等线" w:cs="Arial"/>
          <w:b/>
          <w:sz w:val="32"/>
        </w:rPr>
        <w:t>、样品检测步骤</w:t>
      </w:r>
      <w:bookmarkEnd w:id="37"/>
    </w:p>
    <w:p w14:paraId="606050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本步骤适用于HM-IC+、HM-IC-型号完整离子色谱仪，结合自动进样功能，核心检测步骤如下：</w:t>
      </w:r>
    </w:p>
    <w:p w14:paraId="4659409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检测前准备：启动仪器，完成开机、预热、参数设置和仪器自检，确保仪器运行正常；准备好预处理所需的试剂、器材（如离心管、过滤器、移液管等），检查样品是否齐全、完好，确认检测标准和检测项目（需检测的阴阳离子种类）。</w:t>
      </w:r>
    </w:p>
    <w:p w14:paraId="77CB33B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样品采集：按照对应行业检测标准的要求，采集样品（如水质样品、食品样品、环境空气样品等），采集过程中确保样品无污染、无变质，做好样品标记（样品名称、采集时间、采集地点等），及时带回实验室检测，避免样品放置时间过长影响检测结果。</w:t>
      </w:r>
    </w:p>
    <w:p w14:paraId="200A5F3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样品预处理：根据样品类型和检测项目，进行样品预处理，去除样品中的杂质、悬浮物等干扰物质，确保样品符合检测要求；例如，水质样品可通过过滤去除悬浮物，食品样品可通过离心、萃取等方式去除杂质；预处理完成后，将样品稀释至合适浓度（若样品浓度过高，需稀释至仪器检测范围内）。</w:t>
      </w:r>
    </w:p>
    <w:p w14:paraId="4C98B8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样品注入：将预处理后的样品注入2mL样品瓶中，注入量根据检测需求设置（一般为1-2mL），拧紧瓶盖（确保无漏液），将样品瓶放置在自动进样装置的指定位置，若配套HM-JY100自动进样器，可批量放置多个样品瓶，设置进样顺序和进样量。</w:t>
      </w:r>
    </w:p>
    <w:p w14:paraId="4BABEA2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检测参数确认：在色谱工作站软件中，确认检测参数与检测项目匹配，如检测阴离子需选择阴离子分离柱，设置对应的淋洗液梯度和检测量程，检测阳离子同理；确认进样量、检测时间等参数设置正确。</w:t>
      </w:r>
    </w:p>
    <w:p w14:paraId="57E774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启动检测：点击软件中的“自动进样”和“开始检测”按钮，仪器自动完成进样、分离、检测过程，软件实时显示色谱图和检测进度，用户无需人工干预，避免人为误差。</w:t>
      </w:r>
    </w:p>
    <w:p w14:paraId="3D41AC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检测结果审核：检测完成后，软件自动生成检测报告，用户审核报告中的数据，包括离子种类、含量、定性定量重复性、线性关系等，确认检测结果符合检测标准要求，无异常数据；若检测结果异常，需排查样品预处理、仪器参数等问题，重新进行检测。</w:t>
      </w:r>
    </w:p>
    <w:p w14:paraId="7E44DA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检测后清理：检测完成后，取出样品瓶，清理自动进样装置和操作台；清洗预处理器材和样品瓶，做好器材整理；按照仪器维护要求，清洗色谱柱和管路，确保仪器无样品残留，延长仪器使用寿命；保存检测报告和检测数据，做好检测记录，便于后续追溯。</w:t>
      </w:r>
    </w:p>
    <w:p w14:paraId="204F0A2C">
      <w:pPr>
        <w:spacing w:before="320" w:after="120" w:line="288" w:lineRule="auto"/>
        <w:ind w:left="0"/>
        <w:jc w:val="left"/>
        <w:outlineLvl w:val="1"/>
      </w:pPr>
      <w:bookmarkStart w:id="38" w:name="heading_44"/>
      <w:r>
        <w:rPr>
          <w:rFonts w:ascii="Arial" w:hAnsi="Arial" w:eastAsia="等线" w:cs="Arial"/>
          <w:b/>
          <w:sz w:val="32"/>
        </w:rPr>
        <w:t>十</w:t>
      </w:r>
      <w:r>
        <w:rPr>
          <w:rFonts w:hint="eastAsia" w:ascii="Arial" w:hAnsi="Arial" w:eastAsia="等线" w:cs="Arial"/>
          <w:b/>
          <w:sz w:val="32"/>
          <w:lang w:eastAsia="zh-CN"/>
        </w:rPr>
        <w:t>二</w:t>
      </w:r>
      <w:r>
        <w:rPr>
          <w:rFonts w:ascii="Arial" w:hAnsi="Arial" w:eastAsia="等线" w:cs="Arial"/>
          <w:b/>
          <w:sz w:val="32"/>
        </w:rPr>
        <w:t>、恒美智造企业资质与证书</w:t>
      </w:r>
      <w:bookmarkEnd w:id="38"/>
    </w:p>
    <w:p w14:paraId="4D4BBAC2">
      <w:pPr>
        <w:spacing w:before="300" w:after="120" w:line="288" w:lineRule="auto"/>
        <w:ind w:left="0"/>
        <w:jc w:val="left"/>
        <w:outlineLvl w:val="2"/>
      </w:pPr>
      <w:bookmarkStart w:id="39" w:name="heading_45"/>
      <w:r>
        <w:rPr>
          <w:rFonts w:ascii="Arial" w:hAnsi="Arial" w:eastAsia="等线" w:cs="Arial"/>
          <w:b/>
          <w:sz w:val="30"/>
        </w:rPr>
        <w:t>1</w:t>
      </w:r>
      <w:r>
        <w:rPr>
          <w:rFonts w:hint="eastAsia" w:ascii="Arial" w:hAnsi="Arial" w:eastAsia="等线" w:cs="Arial"/>
          <w:b/>
          <w:sz w:val="30"/>
          <w:lang w:val="en-US" w:eastAsia="zh-CN"/>
        </w:rPr>
        <w:t>2</w:t>
      </w:r>
      <w:r>
        <w:rPr>
          <w:rFonts w:ascii="Arial" w:hAnsi="Arial" w:eastAsia="等线" w:cs="Arial"/>
          <w:b/>
          <w:sz w:val="30"/>
        </w:rPr>
        <w:t>.1 企业荣誉资质</w:t>
      </w:r>
      <w:bookmarkEnd w:id="39"/>
    </w:p>
    <w:p w14:paraId="3F9305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山东省瞪羚企业；2. 山东省“专精特新”中小企业。</w:t>
      </w:r>
    </w:p>
    <w:p w14:paraId="1969C607">
      <w:pPr>
        <w:spacing w:before="300" w:after="120" w:line="288" w:lineRule="auto"/>
        <w:ind w:left="0"/>
        <w:jc w:val="left"/>
        <w:outlineLvl w:val="2"/>
      </w:pPr>
      <w:bookmarkStart w:id="40" w:name="heading_46"/>
      <w:r>
        <w:rPr>
          <w:rFonts w:ascii="Arial" w:hAnsi="Arial" w:eastAsia="等线" w:cs="Arial"/>
          <w:b/>
          <w:sz w:val="30"/>
        </w:rPr>
        <w:t>1</w:t>
      </w:r>
      <w:r>
        <w:rPr>
          <w:rFonts w:hint="eastAsia" w:ascii="Arial" w:hAnsi="Arial" w:eastAsia="等线" w:cs="Arial"/>
          <w:b/>
          <w:sz w:val="30"/>
          <w:lang w:val="en-US" w:eastAsia="zh-CN"/>
        </w:rPr>
        <w:t>2</w:t>
      </w:r>
      <w:r>
        <w:rPr>
          <w:rFonts w:ascii="Arial" w:hAnsi="Arial" w:eastAsia="等线" w:cs="Arial"/>
          <w:b/>
          <w:sz w:val="30"/>
        </w:rPr>
        <w:t>.2 企业核心证书（含证书编号）</w:t>
      </w:r>
      <w:bookmarkEnd w:id="40"/>
    </w:p>
    <w:p w14:paraId="5920A1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企业信用等级证书，证书编号：ZGXY-188100441221；</w:t>
      </w:r>
    </w:p>
    <w:p w14:paraId="159EFA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企业资信等级证书，证书编号：ZGXY-188100441222；</w:t>
      </w:r>
    </w:p>
    <w:p w14:paraId="38B597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重服务守信用单位，证书编号：ZGXY-188100441227；</w:t>
      </w:r>
    </w:p>
    <w:p w14:paraId="6E96AA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辐射安全许可证，证书编码：鲁环辐证[G0334]；</w:t>
      </w:r>
    </w:p>
    <w:p w14:paraId="2F6303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环境管理体系认证证书，注册号：06524E00905ROM；</w:t>
      </w:r>
    </w:p>
    <w:p w14:paraId="72B64B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职业健康安全管理体系认证证书，注册号：06524S00854ROM；</w:t>
      </w:r>
    </w:p>
    <w:p w14:paraId="5CB8B9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商品售后服务认证证书，证书编号：78323SC0008R0S；</w:t>
      </w:r>
    </w:p>
    <w:p w14:paraId="11894A0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知识产权管理体系认证证书，证书编号：472IP190206R0S。</w:t>
      </w:r>
    </w:p>
    <w:p w14:paraId="22F5E2AB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829C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6E92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E3E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10093</Words>
  <Characters>11667</Characters>
  <TotalTime>7</TotalTime>
  <ScaleCrop>false</ScaleCrop>
  <LinksUpToDate>false</LinksUpToDate>
  <CharactersWithSpaces>11911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2026-01-29T09:40:00Z</dcterms:created>
  <dc:creator>Apache POI</dc:creator>
  <cp:lastModifiedBy>马刺不夺冠不改名</cp:lastModifiedBy>
  <dcterms:modified xsi:type="dcterms:W3CDTF">2026-01-29T09:47:59Z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D53967CF7FE0408DB0C4563B9C6AA33B_13</vt:lpwstr>
  </property>
</Properties>
</file>