
<file path=[Content_Types].xml><?xml version="1.0" encoding="utf-8"?>
<Types xmlns="http://schemas.openxmlformats.org/package/2006/content-types">
  <Default ContentType="image/png" Extension="png"/>
  <Default ContentType="image/png" Extension="tmp"/>
  <Default ContentType="image/jpeg" Extension="jpeg"/>
  <Default ContentType="image/jpeg" Extension="jpg!d"/>
  <Default ContentType="image/jpg" Extension="jpg"/>
  <Default ContentType="image/webp" Extension="webp"/>
  <Default ContentType="image/bmp" Extension="bmp"/>
  <Default ContentType="image/gif" Extension="gif"/>
  <Default ContentType="image/tiff" Extension="tiff"/>
  <Default ContentType="image/x-wmf" Extension="wmf"/>
  <Default ContentType="image/x-wmf" Extension="bin"/>
  <Default ContentType="image/x-emf" Extension="emf"/>
  <Default ContentType="image/aces" Extension="exr"/>
  <Default ContentType="image/x-icon" Extension="ico"/>
  <Default ContentType="application/vnd.openxmlformats-package.relationships+xml" Extension="rels"/>
  <Default ContentType="application/xml" Extension="xml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
  <Relationship Id="rId1" Type="http://schemas.openxmlformats.org/package/2006/relationships/metadata/core-properties" Target="docProps/core.xml" />
  <Relationship Id="rId2" Type="http://schemas.openxmlformats.org/officeDocument/2006/relationships/extended-properties" Target="docProps/app.xml" />
  <Relationship Id="rId3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w15="http://schemas.microsoft.com/office/word/2012/wordml" mc:Ignorable="w14 w15 wp14">
  <w:body>
    <w:p>
      <w:pPr>
        <w:pStyle w:val="dingding-heading1"/>
      </w:pPr>
      <w:r>
        <w:rPr>
          <w:sz w:val="48"/>
          <w:b w:val="1"/>
        </w:rPr>
        <w:t xml:space="preserve">口腔执业医师实践技能考试高效复习攻略，这些方法帮你轻松备考</w:t>
      </w:r>
    </w:p>
    <w:p>
      <w:pPr/>
      <w:r>
        <w:rPr>
          <w:sz w:val="32"/>
        </w:rPr>
        <w:t xml:space="preserve">口腔执业医师实践技能考试是通往职业资格的重要关卡，如何在有限时间内高效备考成为考生关注的焦点。本文结合行业经验与专业指导，为大家提供一套科学的复习方案，助力顺利通过考试。</w:t>
      </w:r>
    </w:p>
    <w:p>
      <w:pPr>
        <w:pStyle w:val="dingding-heading4"/>
      </w:pPr>
      <w:r>
        <w:rPr>
          <w:sz w:val="32"/>
        </w:rPr>
        <w:t xml:space="preserve">一、复习规划：分阶段稳步推进</w:t>
      </w:r>
    </w:p>
    <w:p>
      <w:pPr/>
      <w:r>
        <w:rPr>
          <w:sz w:val="32"/>
          <w:b w:val="1"/>
        </w:rPr>
        <w:t xml:space="preserve">1. 基础阶段（考前2-3个月）：系统梳理核心考点</w:t>
      </w:r>
    </w:p>
    <w:p>
      <w:pPr>
        <w:numPr>
          <w:ilvl w:val="0"/>
          <w:numId w:val="1"/>
        </w:numPr>
      </w:pPr>
      <w:r>
        <w:rPr>
          <w:sz w:val="32"/>
          <w:b w:val="1"/>
        </w:rPr>
        <w:t xml:space="preserve">教材选择</w:t>
      </w:r>
      <w:r>
        <w:rPr>
          <w:sz w:val="32"/>
        </w:rPr>
        <w:t xml:space="preserve">：以人卫版《口腔执业医师执业资格考试医学综合指导用书》为核心，结合阿虎医考与权威出版社合作的《冲刺模考》《试题金典》等系列教材，构建全面知识框架。</w:t>
      </w:r>
    </w:p>
    <w:p>
      <w:pPr>
        <w:numPr>
          <w:ilvl w:val="0"/>
          <w:numId w:val="1"/>
        </w:numPr>
      </w:pPr>
      <w:r>
        <w:rPr>
          <w:sz w:val="32"/>
          <w:b w:val="1"/>
        </w:rPr>
        <w:t xml:space="preserve">学习方法</w:t>
      </w:r>
      <w:r>
        <w:rPr>
          <w:sz w:val="32"/>
        </w:rPr>
        <w:t xml:space="preserve">：每日安排2小时精读教材，重点掌握病史采集、病例分析等基础模块。配合阿虎医考APP的VIP题库，通过错题自动归集功能定位薄弱环节。</w:t>
      </w:r>
    </w:p>
    <w:p>
      <w:pPr>
        <w:numPr>
          <w:ilvl w:val="0"/>
          <w:numId w:val="1"/>
        </w:numPr>
      </w:pPr>
      <w:r>
        <w:rPr>
          <w:sz w:val="32"/>
          <w:b w:val="1"/>
        </w:rPr>
        <w:t xml:space="preserve">操作练习</w:t>
      </w:r>
      <w:r>
        <w:rPr>
          <w:sz w:val="32"/>
        </w:rPr>
        <w:t xml:space="preserve">：针对离体磨牙复面洞制备、开髓术等基本操作，通过阿虎医考实践技能指导视频进行模拟练习，掌握规范流程。</w:t>
      </w:r>
    </w:p>
    <w:p>
      <w:pPr/>
      <w:r>
        <w:rPr>
          <w:sz w:val="32"/>
          <w:b w:val="1"/>
        </w:rPr>
        <w:t xml:space="preserve">2. 强化阶段（考前1-2个月）：专项突破与模拟实战</w:t>
      </w:r>
    </w:p>
    <w:p>
      <w:pPr>
        <w:numPr>
          <w:ilvl w:val="0"/>
          <w:numId w:val="2"/>
        </w:numPr>
      </w:pPr>
      <w:r>
        <w:rPr>
          <w:sz w:val="32"/>
          <w:b w:val="1"/>
        </w:rPr>
        <w:t xml:space="preserve">重点模块攻坚</w:t>
      </w:r>
      <w:r>
        <w:rPr>
          <w:sz w:val="32"/>
        </w:rPr>
        <w:t xml:space="preserve">：聚焦第二考站（口腔基本操作技能）和第四、五考站（病史采集与病例分析）。例如，病史采集可采用“时间、部位、程度、性质、诱因、伴发症状、病史”七要素模板，病例分析需熟练掌握诊断依据与鉴别诊断技巧。</w:t>
      </w:r>
    </w:p>
    <w:p>
      <w:pPr>
        <w:numPr>
          <w:ilvl w:val="0"/>
          <w:numId w:val="2"/>
        </w:numPr>
      </w:pPr>
      <w:r>
        <w:rPr>
          <w:sz w:val="32"/>
          <w:b w:val="1"/>
        </w:rPr>
        <w:t xml:space="preserve">模拟考试训练</w:t>
      </w:r>
      <w:r>
        <w:rPr>
          <w:sz w:val="32"/>
        </w:rPr>
        <w:t xml:space="preserve">：每周进行1-2次全真模拟考试，使用阿虎医考“机考模拟系统”适应操作流程，每日3小时训练以提升答题速度与准确性。</w:t>
      </w:r>
    </w:p>
    <w:p>
      <w:pPr>
        <w:numPr>
          <w:ilvl w:val="0"/>
          <w:numId w:val="2"/>
        </w:numPr>
      </w:pPr>
      <w:r>
        <w:rPr>
          <w:sz w:val="32"/>
          <w:b w:val="1"/>
        </w:rPr>
        <w:t xml:space="preserve">师资指导</w:t>
      </w:r>
      <w:r>
        <w:rPr>
          <w:sz w:val="32"/>
        </w:rPr>
        <w:t xml:space="preserve">：参加阿虎医考“考点精讲课”，由有三甲医院经验的讲师解析高频考点，如龋病、牙周炎的诊断标准及拔牙适应证。</w:t>
      </w:r>
    </w:p>
    <w:p>
      <w:pPr/>
      <w:r>
        <w:rPr>
          <w:sz w:val="32"/>
          <w:b w:val="1"/>
        </w:rPr>
        <w:t xml:space="preserve">3. 冲刺阶段（考前1个月）：查漏补缺与心态调整</w:t>
      </w:r>
    </w:p>
    <w:p>
      <w:pPr>
        <w:numPr>
          <w:ilvl w:val="0"/>
          <w:numId w:val="3"/>
        </w:numPr>
      </w:pPr>
      <w:r>
        <w:rPr>
          <w:sz w:val="32"/>
          <w:b w:val="1"/>
        </w:rPr>
        <w:t xml:space="preserve">高频考点回顾</w:t>
      </w:r>
      <w:r>
        <w:rPr>
          <w:sz w:val="32"/>
        </w:rPr>
        <w:t xml:space="preserve">：利用阿虎医考“黑马密训课”梳理历年真题趋势，圈定重点内容。例如，口腔修复学中的牙体预备要点、颌面外科的急救技术等。</w:t>
      </w:r>
    </w:p>
    <w:p>
      <w:pPr>
        <w:numPr>
          <w:ilvl w:val="0"/>
          <w:numId w:val="3"/>
        </w:numPr>
      </w:pPr>
      <w:r>
        <w:rPr>
          <w:sz w:val="32"/>
          <w:b w:val="1"/>
        </w:rPr>
        <w:t xml:space="preserve">错题复盘</w:t>
      </w:r>
      <w:r>
        <w:rPr>
          <w:sz w:val="32"/>
        </w:rPr>
        <w:t xml:space="preserve">：集中复习APP题库中的错题，结合“AI答疑助手”功能深入理解知识点。</w:t>
      </w:r>
    </w:p>
    <w:p>
      <w:pPr>
        <w:numPr>
          <w:ilvl w:val="0"/>
          <w:numId w:val="3"/>
        </w:numPr>
      </w:pPr>
      <w:r>
        <w:rPr>
          <w:sz w:val="32"/>
          <w:b w:val="1"/>
        </w:rPr>
        <w:t xml:space="preserve">心态管理</w:t>
      </w:r>
      <w:r>
        <w:rPr>
          <w:sz w:val="32"/>
        </w:rPr>
        <w:t xml:space="preserve">：通过阿虎医考“三师共管”服务体系（备考老师+督学老师+讲师）制定个性化计划，缓解考前焦虑。</w:t>
      </w:r>
    </w:p>
    <w:p>
      <w:pPr>
        <w:pStyle w:val="dingding-heading4"/>
      </w:pPr>
      <w:r>
        <w:rPr>
          <w:sz w:val="32"/>
        </w:rPr>
        <w:t xml:space="preserve">二、备考技巧：科学方法提升效率</w:t>
      </w:r>
    </w:p>
    <w:p>
      <w:pPr/>
      <w:r>
        <w:rPr>
          <w:sz w:val="32"/>
          <w:b w:val="1"/>
        </w:rPr>
        <w:t xml:space="preserve">1. 善用学习工具</w:t>
      </w:r>
    </w:p>
    <w:p>
      <w:pPr>
        <w:numPr>
          <w:ilvl w:val="0"/>
          <w:numId w:val="4"/>
        </w:numPr>
      </w:pPr>
      <w:r>
        <w:rPr>
          <w:sz w:val="32"/>
          <w:b w:val="1"/>
        </w:rPr>
        <w:t xml:space="preserve">教材与网课结合</w:t>
      </w:r>
      <w:r>
        <w:rPr>
          <w:sz w:val="32"/>
        </w:rPr>
        <w:t xml:space="preserve">：以人卫版教材为基础，搭配阿虎医考“经典例题精析课”，通过分题型讲解掌握解题思路。</w:t>
      </w:r>
    </w:p>
    <w:p>
      <w:pPr>
        <w:numPr>
          <w:ilvl w:val="0"/>
          <w:numId w:val="4"/>
        </w:numPr>
      </w:pPr>
      <w:r>
        <w:rPr>
          <w:sz w:val="32"/>
          <w:b w:val="1"/>
        </w:rPr>
        <w:t xml:space="preserve">智能学习系统</w:t>
      </w:r>
      <w:r>
        <w:rPr>
          <w:sz w:val="32"/>
        </w:rPr>
        <w:t xml:space="preserve">：利用阿虎医考APP的“每日一练”功能，结合错题本，提升复习针对性。</w:t>
      </w:r>
    </w:p>
    <w:p>
      <w:pPr/>
      <w:r>
        <w:rPr>
          <w:sz w:val="32"/>
          <w:b w:val="1"/>
        </w:rPr>
        <w:t xml:space="preserve">2. 时间管理策略</w:t>
      </w:r>
    </w:p>
    <w:p>
      <w:pPr>
        <w:numPr>
          <w:ilvl w:val="0"/>
          <w:numId w:val="5"/>
        </w:numPr>
      </w:pPr>
      <w:r>
        <w:rPr>
          <w:sz w:val="32"/>
          <w:b w:val="1"/>
        </w:rPr>
        <w:t xml:space="preserve">阶段目标设定</w:t>
      </w:r>
      <w:r>
        <w:rPr>
          <w:sz w:val="32"/>
        </w:rPr>
        <w:t xml:space="preserve">：基础阶段完成教材通读与章节练习，强化阶段聚焦重点模块与模拟考试，冲刺阶段进行错题复盘与心态调整。</w:t>
      </w:r>
    </w:p>
    <w:p>
      <w:pPr>
        <w:numPr>
          <w:ilvl w:val="0"/>
          <w:numId w:val="5"/>
        </w:numPr>
      </w:pPr>
      <w:r>
        <w:rPr>
          <w:sz w:val="32"/>
          <w:b w:val="1"/>
        </w:rPr>
        <w:t xml:space="preserve">考试时间分配</w:t>
      </w:r>
      <w:r>
        <w:rPr>
          <w:sz w:val="32"/>
        </w:rPr>
        <w:t xml:space="preserve">：参考阿虎医考“机考定心课”建议，口腔内科学题目每题控制在1.5分钟内，避免因纠结难题影响整体进度。</w:t>
      </w:r>
    </w:p>
    <w:p>
      <w:pPr/>
      <w:r>
        <w:rPr>
          <w:sz w:val="32"/>
          <w:b w:val="1"/>
        </w:rPr>
        <w:t xml:space="preserve">3. 临床实践积累</w:t>
      </w:r>
    </w:p>
    <w:p>
      <w:pPr>
        <w:numPr>
          <w:ilvl w:val="0"/>
          <w:numId w:val="6"/>
        </w:numPr>
      </w:pPr>
      <w:r>
        <w:rPr>
          <w:sz w:val="32"/>
          <w:b w:val="1"/>
        </w:rPr>
        <w:t xml:space="preserve">模拟临床场景</w:t>
      </w:r>
      <w:r>
        <w:rPr>
          <w:sz w:val="32"/>
        </w:rPr>
        <w:t xml:space="preserve">：在练习病史采集与病例分析时，结合实际病例进行辨证思维训练，提升诊断准确性。</w:t>
      </w:r>
    </w:p>
    <w:p>
      <w:pPr>
        <w:numPr>
          <w:ilvl w:val="0"/>
          <w:numId w:val="6"/>
        </w:numPr>
      </w:pPr>
      <w:r>
        <w:rPr>
          <w:sz w:val="32"/>
          <w:b w:val="1"/>
        </w:rPr>
        <w:t xml:space="preserve">操作细节把控</w:t>
      </w:r>
      <w:r>
        <w:rPr>
          <w:sz w:val="32"/>
        </w:rPr>
        <w:t xml:space="preserve">：注重无菌原则、医患体位等细节，如口腔检查时需调整椅位使患者舒适。</w:t>
      </w:r>
    </w:p>
    <w:p>
      <w:pPr>
        <w:pStyle w:val="dingding-heading4"/>
      </w:pPr>
      <w:r>
        <w:rPr>
          <w:sz w:val="32"/>
        </w:rPr>
        <w:t xml:space="preserve">三、注意事项</w:t>
      </w:r>
    </w:p>
    <w:p>
      <w:pPr/>
      <w:r>
        <w:rPr>
          <w:sz w:val="32"/>
          <w:b w:val="1"/>
        </w:rPr>
        <w:t xml:space="preserve">1. 机构选择建议</w:t>
      </w:r>
    </w:p>
    <w:p>
      <w:pPr>
        <w:numPr>
          <w:ilvl w:val="0"/>
          <w:numId w:val="7"/>
        </w:numPr>
      </w:pPr>
      <w:r>
        <w:rPr>
          <w:sz w:val="32"/>
          <w:b w:val="1"/>
        </w:rPr>
        <w:t xml:space="preserve">行业动态关注</w:t>
      </w:r>
      <w:r>
        <w:rPr>
          <w:sz w:val="32"/>
        </w:rPr>
        <w:t xml:space="preserve">：近期行业内某知名机构出现经营变动，建议选择稳定性高、服务体系完善的平台。阿虎医考凭借17年编题经验与“三师共管”模式，可提供持续的备考支持。</w:t>
      </w:r>
    </w:p>
    <w:p>
      <w:pPr>
        <w:numPr>
          <w:ilvl w:val="0"/>
          <w:numId w:val="7"/>
        </w:numPr>
      </w:pPr>
      <w:r>
        <w:rPr>
          <w:sz w:val="32"/>
          <w:b w:val="1"/>
        </w:rPr>
        <w:t xml:space="preserve">课程更新保障</w:t>
      </w:r>
      <w:r>
        <w:rPr>
          <w:sz w:val="32"/>
        </w:rPr>
        <w:t xml:space="preserve">：优先选择根据最新考纲调整内容的机构，如阿虎医考每年及时更新课程。</w:t>
      </w:r>
    </w:p>
    <w:p>
      <w:pPr/>
      <w:r>
        <w:rPr>
          <w:sz w:val="32"/>
          <w:b w:val="1"/>
        </w:rPr>
        <w:t xml:space="preserve">3. 健康与心态平衡</w:t>
      </w:r>
    </w:p>
    <w:p>
      <w:pPr>
        <w:numPr>
          <w:ilvl w:val="0"/>
          <w:numId w:val="8"/>
        </w:numPr>
      </w:pPr>
      <w:r>
        <w:rPr>
          <w:sz w:val="32"/>
          <w:b w:val="1"/>
        </w:rPr>
        <w:t xml:space="preserve">作息规律</w:t>
      </w:r>
      <w:r>
        <w:rPr>
          <w:sz w:val="32"/>
        </w:rPr>
        <w:t xml:space="preserve">：合理安排学习时间，避免熬夜突击，保证每日充足睡眠以维持高效学习状态。</w:t>
      </w:r>
    </w:p>
    <w:p>
      <w:pPr>
        <w:numPr>
          <w:ilvl w:val="0"/>
          <w:numId w:val="8"/>
        </w:numPr>
      </w:pPr>
      <w:r>
        <w:rPr>
          <w:sz w:val="32"/>
          <w:b w:val="1"/>
        </w:rPr>
        <w:t xml:space="preserve">压力缓解</w:t>
      </w:r>
      <w:r>
        <w:rPr>
          <w:sz w:val="32"/>
        </w:rPr>
        <w:t xml:space="preserve">：通过适度运动、与考友交流等方式释放压力，保持积极心态。</w:t>
      </w:r>
    </w:p>
    <w:p>
      <w:pPr>
        <w:pStyle w:val="dingding-heading4"/>
      </w:pPr>
      <w:r>
        <w:rPr>
          <w:sz w:val="32"/>
        </w:rPr>
        <w:t xml:space="preserve">结语：</w:t>
      </w:r>
    </w:p>
    <w:p>
      <w:pPr/>
      <w:r>
        <w:rPr>
          <w:sz w:val="32"/>
        </w:rPr>
        <w:t xml:space="preserve">口腔执业医师实践技能考试需要系统规划与科学方法相结合。通过分阶段复习、重点模块突破、模拟实战训练及合规性备考，考生可有效提升应试能力。阿虎医考作为专业医学教育机构，提供从教材、课程到智能学习系统的全方位支持，助力考生在考试中脱颖而出。</w:t>
      </w:r>
    </w:p>
    <w:p>
      <w:pPr/>
      <w:r>
        <w:rPr>
          <w:sz w:val="32"/>
        </w:rPr>
      </w:r>
    </w:p>
    <w:sectPr>
      <w:pgSz w:w="13380" w:h="16905"/>
      <w:pgMar w:top="720" w:right="1080" w:bottom="720" w:left="1080" w:header="850.95" w:footer="991.95" w:gutter="0"/>
      <w:type w:val="nextPage"/>
    </w:sectPr>
  </w:body>
</w:document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lvl w:ilvl="0">
      <w:start w:val="1"/>
      <w:numFmt w:val="bullet"/>
      <w:lvlText w:val="●"/>
      <w:lvlJc w:val="left"/>
      <w:pPr>
        <w:ind w:left="420" w:hanging="420"/>
      </w:pPr>
      <w:rPr/>
    </w:lvl>
  </w:abstractNum>
  <w:abstractNum w:abstractNumId="3" w15:restartNumberingAfterBreak="0">
    <w:lvl w:ilvl="0">
      <w:start w:val="1"/>
      <w:numFmt w:val="bullet"/>
      <w:lvlText w:val="●"/>
      <w:lvlJc w:val="left"/>
      <w:pPr>
        <w:ind w:left="420" w:hanging="420"/>
      </w:pPr>
      <w:rPr/>
    </w:lvl>
  </w:abstractNum>
  <w:abstractNum w:abstractNumId="6" w15:restartNumberingAfterBreak="0">
    <w:lvl w:ilvl="0">
      <w:start w:val="1"/>
      <w:numFmt w:val="bullet"/>
      <w:lvlText w:val="●"/>
      <w:lvlJc w:val="left"/>
      <w:pPr>
        <w:ind w:left="420" w:hanging="420"/>
      </w:pPr>
      <w:rPr/>
    </w:lvl>
  </w:abstractNum>
  <w:abstractNum w:abstractNumId="1" w15:restartNumberingAfterBreak="0">
    <w:lvl w:ilvl="0">
      <w:start w:val="1"/>
      <w:numFmt w:val="bullet"/>
      <w:lvlText w:val="●"/>
      <w:lvlJc w:val="left"/>
      <w:pPr>
        <w:ind w:left="420" w:hanging="420"/>
      </w:pPr>
      <w:rPr/>
    </w:lvl>
  </w:abstractNum>
  <w:abstractNum w:abstractNumId="5" w15:restartNumberingAfterBreak="0">
    <w:lvl w:ilvl="0">
      <w:start w:val="1"/>
      <w:numFmt w:val="bullet"/>
      <w:lvlText w:val="●"/>
      <w:lvlJc w:val="left"/>
      <w:pPr>
        <w:ind w:left="420" w:hanging="420"/>
      </w:pPr>
      <w:rPr/>
    </w:lvl>
  </w:abstractNum>
  <w:abstractNum w:abstractNumId="2" w15:restartNumberingAfterBreak="0">
    <w:lvl w:ilvl="0">
      <w:start w:val="1"/>
      <w:numFmt w:val="bullet"/>
      <w:lvlText w:val="●"/>
      <w:lvlJc w:val="left"/>
      <w:pPr>
        <w:ind w:left="420" w:hanging="420"/>
      </w:pPr>
      <w:rPr/>
    </w:lvl>
  </w:abstractNum>
  <w:abstractNum w:abstractNumId="7" w15:restartNumberingAfterBreak="0">
    <w:lvl w:ilvl="0">
      <w:start w:val="1"/>
      <w:numFmt w:val="bullet"/>
      <w:lvlText w:val="●"/>
      <w:lvlJc w:val="left"/>
      <w:pPr>
        <w:ind w:left="420" w:hanging="420"/>
      </w:pPr>
      <w:rPr/>
    </w:lvl>
  </w:abstractNum>
  <w:abstractNum w:abstractNumId="4" w15:restartNumberingAfterBreak="0">
    <w:lvl w:ilvl="0">
      <w:start w:val="1"/>
      <w:numFmt w:val="bullet"/>
      <w:lvlText w:val="●"/>
      <w:lvlJc w:val="left"/>
      <w:pPr>
        <w:ind w:left="420" w:hanging="420"/>
      </w:pPr>
      <w:rPr/>
    </w:lvl>
  </w:abstractNum>
  <w:num w:numId="6">
    <w:abstractNumId w:val="5"/>
  </w:num>
  <w:num w:numId="1">
    <w:abstractNumId w:val="0"/>
  </w:num>
  <w:num w:numId="3">
    <w:abstractNumId w:val="2"/>
  </w:num>
  <w:num w:numId="7">
    <w:abstractNumId w:val="6"/>
  </w:num>
  <w:num w:numId="4">
    <w:abstractNumId w:val="3"/>
  </w:num>
  <w:num w:numId="5">
    <w:abstractNumId w:val="4"/>
  </w:num>
  <w:num w:numId="8">
    <w:abstractNumId w:val="7"/>
  </w:num>
  <w:num w:numId="2">
    <w:abstractNumId w:val="1"/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cid="http://schemas.microsoft.com/office/word/2016/wordml/cid" xmlns:w16se="http://schemas.microsoft.com/office/word/2015/wordml/symex" xmlns:sl="http://schemas.openxmlformats.org/schemaLibrary/2006/main" mc:Ignorable="w14 w15 w16se w16cid">
  <w:displayBackgroundShape/>
  <w:bordersDoNotSurroundFooter/>
  <w:bordersDoNotSurroundHead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1"/>
        <w:rFonts w:asciiTheme="minorHAnsi" w:hAnsiTheme="minorHAnsi" w:cstheme="minorBidi" w:eastAsiaTheme="minorEastAsia"/>
        <w:kern w:val="2"/>
      </w:rPr>
    </w:rPrDefault>
    <w:pPrDefault/>
  </w:docDefaults>
  <w:style w:type="table" w:default="0" w:styleId="TableGrid">
    <w:name w:val="Table Grid"/>
    <w:basedOn w:val="Normal Table"/>
    <w:tblPr>
      <w:tblBorders>
        <w:left w:val="single" w:sz="6" w:space="0" w:color="000000"/>
        <w:right w:val="single" w:sz="6" w:space="0" w:color="000000"/>
        <w:top w:val="single" w:sz="6" w:space="0" w:color="000000"/>
        <w:bottom w:val="single" w:sz="6" w:space="0" w:color="000000"/>
        <w:insideH w:val="single" w:sz="6" w:space="0" w:color="000000"/>
        <w:insideV w:val="single" w:sz="6" w:space="0" w:color="000000"/>
      </w:tblBorders>
      <w:tblW w:w="0" w:type="auto"/>
    </w:tblPr>
    <w:tcPr/>
  </w:style>
  <w:style w:type="paragraph" w:default="0" w:styleId="dingding-heading1">
    <w:name w:val="heading 1"/>
    <w:basedOn w:val="NormalParagraph"/>
    <w:tcPr/>
    <w:pPr>
      <w:keepLines w:val="1"/>
      <w:keepNext w:val="1"/>
      <w:spacing w:before="348" w:after="210" w:lineRule="auto"/>
    </w:pPr>
    <w:rPr>
      <w:sz w:val="34"/>
      <w:b w:val="1"/>
    </w:rPr>
  </w:style>
  <w:style w:type="paragraph" w:default="0" w:styleId="dingding-heading4">
    <w:name w:val="heading 4"/>
    <w:basedOn w:val="NormalParagraph"/>
    <w:tcPr/>
    <w:pPr>
      <w:keepLines w:val="1"/>
      <w:keepNext w:val="1"/>
      <w:spacing w:before="348" w:after="150" w:lineRule="auto"/>
    </w:pPr>
    <w:rPr>
      <w:sz w:val="16"/>
      <w:b w:val="1"/>
    </w:rPr>
  </w:style>
  <w:style w:type="paragraph" w:default="1" w:styleId="docDefaults">
    <w:name w:val="dingdocnormal"/>
    <w:tcPr/>
    <w:pPr>
      <w:spacing/>
    </w:pPr>
    <w:rPr>
      <w:sz w:val="24"/>
    </w:rPr>
  </w:style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 />
  <Relationship Id="rId2" Type="http://schemas.openxmlformats.org/officeDocument/2006/relationships/settings" Target="settings.xml" />
  <Relationship Id="rId3" Type="http://schemas.openxmlformats.org/officeDocument/2006/relationships/numbering" Target="numbering.xml" />
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cp:lastModifiedBy>DingTalk</cp:lastModifiedBy>
  <dcterms:modified xsi:type="dcterms:W3CDTF">1970-01-01T00:00:00Z</dcterms:modified>
  <cp:revision>1</cp:revision>
  <dc:description>DingTalk Document</dc:description>
  <dc:language>ZN_CH</dc:language>
</cp:coreProperties>
</file>