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2026沉浸式剧本杀团建方案：以叙事重塑团队，以体验赋能</w:t>
      </w:r>
      <w:r>
        <w:rPr>
          <w:rFonts w:eastAsia="等线" w:ascii="Arial" w:cs="Arial" w:hAnsi="Arial"/>
          <w:b w:val="true"/>
          <w:sz w:val="52"/>
        </w:rPr>
        <w:t>未来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0" w:id="0"/>
      <w:r>
        <w:rPr>
          <w:rFonts w:eastAsia="等线" w:ascii="Arial" w:cs="Arial" w:hAnsi="Arial"/>
          <w:b w:val="true"/>
          <w:sz w:val="32"/>
        </w:rPr>
        <w:t>引言：一场正在发生的组织发展变革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体验经济时代下，传统说教式团建边际效应递减，新一代团队成员更渴望意义感、沉浸感与自主性，期待在体验中锤炼核心能力。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" w:id="1"/>
      <w:r>
        <w:rPr>
          <w:rFonts w:eastAsia="等线" w:ascii="Arial" w:cs="Arial" w:hAnsi="Arial"/>
          <w:b w:val="true"/>
          <w:sz w:val="36"/>
        </w:rPr>
        <w:t>第一部分：重新定义——什么是沉浸式剧本杀团建？</w:t>
      </w:r>
      <w:bookmarkEnd w:id="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沉浸式剧本杀团建，是一种将影视级叙事、角色扮演游戏（RPG）机制、团队动力学与数字化工具深度融合的体验式培训。</w:t>
      </w:r>
      <w:r>
        <w:rPr>
          <w:rFonts w:eastAsia="等线" w:ascii="Arial" w:cs="Arial" w:hAnsi="Arial"/>
          <w:sz w:val="22"/>
        </w:rPr>
        <w:t>它是“综艺跑男”的体力互动 + “剧本杀”的脑力沉浸 + “商业沙盘”的战略博弈 + “数字化工具”的效率支撑，所形成的团建新物种。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它通过以下核心要素构建独特价值：</w:t>
      </w:r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叙事驱动</w:t>
      </w:r>
      <w:r>
        <w:rPr>
          <w:rFonts w:eastAsia="等线" w:ascii="Arial" w:cs="Arial" w:hAnsi="Arial"/>
          <w:sz w:val="22"/>
        </w:rPr>
        <w:t>：构建一个宏大或精巧的故事背景（如商战风云、古风盛世、奇幻冒险、红色征程），所有活动均围绕剧情展开，赋予行动以意义和目标。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角色沉浸</w:t>
      </w:r>
      <w:r>
        <w:rPr>
          <w:rFonts w:eastAsia="等线" w:ascii="Arial" w:cs="Arial" w:hAnsi="Arial"/>
          <w:sz w:val="22"/>
        </w:rPr>
        <w:t>：每位参与者获得专属角色身份、背景故事与个人任务，从“员工”转变为“鉴宝师”、“武林掌门”、“公司总裁”或“地下城探险家”，实现深度代入。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机制博弈</w:t>
      </w:r>
      <w:r>
        <w:rPr>
          <w:rFonts w:eastAsia="等线" w:ascii="Arial" w:cs="Arial" w:hAnsi="Arial"/>
          <w:sz w:val="22"/>
        </w:rPr>
        <w:t>：融入资源管理、阵营对抗、谈判交易、谜题破解、战略竞合等丰富机制，模拟真实商业与社会环境中的复杂挑战。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数字赋能</w:t>
      </w:r>
      <w:r>
        <w:rPr>
          <w:rFonts w:eastAsia="等线" w:ascii="Arial" w:cs="Arial" w:hAnsi="Arial"/>
          <w:sz w:val="22"/>
        </w:rPr>
        <w:t>：运用AR（增强现实）、小程序等数字技术，实现线上线下一体化、任务追踪、实时排名与数据化复盘，突破时空与人数限制。</w:t>
      </w:r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目标导向</w:t>
      </w:r>
      <w:r>
        <w:rPr>
          <w:rFonts w:eastAsia="等线" w:ascii="Arial" w:cs="Arial" w:hAnsi="Arial"/>
          <w:sz w:val="22"/>
        </w:rPr>
        <w:t>：终极目标超越“找出凶手”，更强调团队财富积累、战略目标达成、文化价值践行或危机共同化解，直接映射组织发展需求。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" w:id="2"/>
      <w:r>
        <w:rPr>
          <w:rFonts w:eastAsia="等线" w:ascii="Arial" w:cs="Arial" w:hAnsi="Arial"/>
          <w:b w:val="true"/>
          <w:sz w:val="36"/>
        </w:rPr>
        <w:t>第二部分：颠覆革新——剧本杀团建VS传统团建的六大降维优势</w:t>
      </w:r>
      <w:bookmarkEnd w:id="2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440"/>
        <w:gridCol w:w="2850"/>
        <w:gridCol w:w="4005"/>
      </w:tblGrid>
      <w:tr>
        <w:tc>
          <w:tcPr>
            <w:tcW w:w="144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对比维度</w:t>
            </w:r>
          </w:p>
        </w:tc>
        <w:tc>
          <w:tcPr>
            <w:tcW w:w="28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传统团建常见痛点</w:t>
            </w:r>
          </w:p>
        </w:tc>
        <w:tc>
          <w:tcPr>
            <w:tcW w:w="40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剧本杀团建核心优势</w:t>
            </w:r>
          </w:p>
        </w:tc>
      </w:tr>
      <w:tr>
        <w:tc>
          <w:tcPr>
            <w:tcW w:w="144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参与动力</w:t>
            </w:r>
          </w:p>
        </w:tc>
        <w:tc>
          <w:tcPr>
            <w:tcW w:w="28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强制参与，形式老</w:t>
            </w:r>
            <w:r>
              <w:rPr>
                <w:rFonts w:eastAsia="等线" w:ascii="Arial" w:cs="Arial" w:hAnsi="Arial"/>
                <w:sz w:val="22"/>
              </w:rPr>
              <w:t>套，员工内心抵触，视为“任务”。</w:t>
            </w:r>
          </w:p>
        </w:tc>
        <w:tc>
          <w:tcPr>
            <w:tcW w:w="40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游戏牵引，自主驱动</w:t>
            </w:r>
            <w:r>
              <w:rPr>
                <w:rFonts w:eastAsia="等线" w:ascii="Arial" w:cs="Arial" w:hAnsi="Arial"/>
                <w:sz w:val="22"/>
              </w:rPr>
              <w:t>：强吸引力</w:t>
            </w:r>
            <w:r>
              <w:rPr>
                <w:rFonts w:eastAsia="等线" w:ascii="Arial" w:cs="Arial" w:hAnsi="Arial"/>
                <w:sz w:val="22"/>
              </w:rPr>
              <w:t>剧情与游戏目标自然激发参与热情，从“要我去”变为“我</w:t>
            </w:r>
            <w:r>
              <w:rPr>
                <w:rFonts w:eastAsia="等线" w:ascii="Arial" w:cs="Arial" w:hAnsi="Arial"/>
                <w:sz w:val="22"/>
              </w:rPr>
              <w:t>要去”。</w:t>
            </w:r>
          </w:p>
        </w:tc>
      </w:tr>
      <w:tr>
        <w:tc>
          <w:tcPr>
            <w:tcW w:w="144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个体体验</w:t>
            </w:r>
          </w:p>
        </w:tc>
        <w:tc>
          <w:tcPr>
            <w:tcW w:w="28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“团体”压倒“个体”，内向者</w:t>
            </w:r>
            <w:r>
              <w:rPr>
                <w:rFonts w:eastAsia="等线" w:ascii="Arial" w:cs="Arial" w:hAnsi="Arial"/>
                <w:sz w:val="22"/>
              </w:rPr>
              <w:t>易成背景板，存在感弱。</w:t>
            </w:r>
          </w:p>
        </w:tc>
        <w:tc>
          <w:tcPr>
            <w:tcW w:w="40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人人都是“角儿”</w:t>
            </w:r>
            <w:r>
              <w:rPr>
                <w:rFonts w:eastAsia="等线" w:ascii="Arial" w:cs="Arial" w:hAnsi="Arial"/>
                <w:sz w:val="22"/>
              </w:rPr>
              <w:t>：每个角色都至关重要，拥有独立故事线</w:t>
            </w:r>
            <w:r>
              <w:rPr>
                <w:rFonts w:eastAsia="等线" w:ascii="Arial" w:cs="Arial" w:hAnsi="Arial"/>
                <w:sz w:val="22"/>
              </w:rPr>
              <w:t>与任务，确保全员深度参与，尊重个体价值。</w:t>
            </w:r>
          </w:p>
        </w:tc>
      </w:tr>
      <w:tr>
        <w:tc>
          <w:tcPr>
            <w:tcW w:w="144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社交破冰</w:t>
            </w:r>
          </w:p>
        </w:tc>
        <w:tc>
          <w:tcPr>
            <w:tcW w:w="28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需刻意寒暄，易产生“社交尬聊”，对社</w:t>
            </w:r>
            <w:r>
              <w:rPr>
                <w:rFonts w:eastAsia="等线" w:ascii="Arial" w:cs="Arial" w:hAnsi="Arial"/>
                <w:sz w:val="22"/>
              </w:rPr>
              <w:t>恐员工极不友好。</w:t>
            </w:r>
          </w:p>
        </w:tc>
        <w:tc>
          <w:tcPr>
            <w:tcW w:w="40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剧情羁绊，自然链接</w:t>
            </w:r>
            <w:r>
              <w:rPr>
                <w:rFonts w:eastAsia="等线" w:ascii="Arial" w:cs="Arial" w:hAnsi="Arial"/>
                <w:sz w:val="22"/>
              </w:rPr>
              <w:t>：角色关系（盟友、师徒、家族）为互动提供了</w:t>
            </w:r>
            <w:r>
              <w:rPr>
                <w:rFonts w:eastAsia="等线" w:ascii="Arial" w:cs="Arial" w:hAnsi="Arial"/>
                <w:sz w:val="22"/>
              </w:rPr>
              <w:t>天然、无压力的理由，关系在协作中自然升温。</w:t>
            </w:r>
          </w:p>
        </w:tc>
      </w:tr>
      <w:tr>
        <w:tc>
          <w:tcPr>
            <w:tcW w:w="144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思维启发</w:t>
            </w:r>
          </w:p>
        </w:tc>
        <w:tc>
          <w:tcPr>
            <w:tcW w:w="28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多为体力或简单协作，缺乏认知挑战与策略</w:t>
            </w:r>
            <w:r>
              <w:rPr>
                <w:rFonts w:eastAsia="等线" w:ascii="Arial" w:cs="Arial" w:hAnsi="Arial"/>
                <w:sz w:val="22"/>
              </w:rPr>
              <w:t>深度。</w:t>
            </w:r>
          </w:p>
        </w:tc>
        <w:tc>
          <w:tcPr>
            <w:tcW w:w="40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高维博弈，锻炼商思</w:t>
            </w:r>
            <w:r>
              <w:rPr>
                <w:rFonts w:eastAsia="等线" w:ascii="Arial" w:cs="Arial" w:hAnsi="Arial"/>
                <w:sz w:val="22"/>
              </w:rPr>
              <w:t>：资源争夺、情报分析、谈判联盟等机制，直接锤炼战略规划</w:t>
            </w:r>
            <w:r>
              <w:rPr>
                <w:rFonts w:eastAsia="等线" w:ascii="Arial" w:cs="Arial" w:hAnsi="Arial"/>
                <w:sz w:val="22"/>
              </w:rPr>
              <w:t>、风险决策与商业思维。</w:t>
            </w:r>
          </w:p>
        </w:tc>
      </w:tr>
      <w:tr>
        <w:tc>
          <w:tcPr>
            <w:tcW w:w="144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文化传递</w:t>
            </w:r>
          </w:p>
        </w:tc>
        <w:tc>
          <w:tcPr>
            <w:tcW w:w="28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说教</w:t>
            </w:r>
            <w:r>
              <w:rPr>
                <w:rFonts w:eastAsia="等线" w:ascii="Arial" w:cs="Arial" w:hAnsi="Arial"/>
                <w:sz w:val="22"/>
              </w:rPr>
              <w:t>式宣导，左耳进右耳出，接纳度低。</w:t>
            </w:r>
          </w:p>
        </w:tc>
        <w:tc>
          <w:tcPr>
            <w:tcW w:w="40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体验内化，价值共鸣</w:t>
            </w:r>
            <w:r>
              <w:rPr>
                <w:rFonts w:eastAsia="等线" w:ascii="Arial" w:cs="Arial" w:hAnsi="Arial"/>
                <w:sz w:val="22"/>
              </w:rPr>
              <w:t>：在守护国宝、践行</w:t>
            </w:r>
            <w:r>
              <w:rPr>
                <w:rFonts w:eastAsia="等线" w:ascii="Arial" w:cs="Arial" w:hAnsi="Arial"/>
                <w:sz w:val="22"/>
              </w:rPr>
              <w:t>商道、团结抗敌等剧情抉择中，亲身感受并认同责任、诚信</w:t>
            </w:r>
            <w:r>
              <w:rPr>
                <w:rFonts w:eastAsia="等线" w:ascii="Arial" w:cs="Arial" w:hAnsi="Arial"/>
                <w:sz w:val="22"/>
              </w:rPr>
              <w:t>、协作等文化内核。</w:t>
            </w:r>
          </w:p>
        </w:tc>
      </w:tr>
      <w:tr>
        <w:tc>
          <w:tcPr>
            <w:tcW w:w="144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组织灵活性</w:t>
            </w:r>
          </w:p>
        </w:tc>
        <w:tc>
          <w:tcPr>
            <w:tcW w:w="28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受天气</w:t>
            </w:r>
            <w:r>
              <w:rPr>
                <w:rFonts w:eastAsia="等线" w:ascii="Arial" w:cs="Arial" w:hAnsi="Arial"/>
                <w:sz w:val="22"/>
              </w:rPr>
              <w:t>、场地、人数（尤其大规模）制约大，组织复杂。</w:t>
            </w:r>
          </w:p>
        </w:tc>
        <w:tc>
          <w:tcPr>
            <w:tcW w:w="400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数字赋能，弹性适配</w:t>
            </w:r>
            <w:r>
              <w:rPr>
                <w:rFonts w:eastAsia="等线" w:ascii="Arial" w:cs="Arial" w:hAnsi="Arial"/>
                <w:sz w:val="22"/>
              </w:rPr>
              <w:t>：线上线下一体化设计，可灵活支持20-500人乃至更多</w:t>
            </w:r>
            <w:r>
              <w:rPr>
                <w:rFonts w:eastAsia="等线" w:ascii="Arial" w:cs="Arial" w:hAnsi="Arial"/>
                <w:sz w:val="22"/>
              </w:rPr>
              <w:t>规模，突破场地限制，实现跨地域联动。</w:t>
            </w:r>
          </w:p>
        </w:tc>
      </w:tr>
    </w:tbl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" w:id="3"/>
      <w:r>
        <w:rPr>
          <w:rFonts w:eastAsia="等线" w:ascii="Arial" w:cs="Arial" w:hAnsi="Arial"/>
          <w:b w:val="true"/>
          <w:sz w:val="36"/>
        </w:rPr>
        <w:t>第三部分：全景体验——一场标准的剧本杀团建如何开展？</w:t>
      </w:r>
      <w:bookmarkEnd w:id="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一场完整的数字化剧本杀团建，通常遵循以下五幕式经典流程，时长约4-6小时，亦可扩展为全天深度体验：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4" w:id="4"/>
      <w:r>
        <w:rPr>
          <w:rFonts w:eastAsia="等线" w:ascii="Arial" w:cs="Arial" w:hAnsi="Arial"/>
          <w:b w:val="true"/>
          <w:sz w:val="30"/>
        </w:rPr>
        <w:t>第一幕：破冰入戏 | 世界观构建与角色诞生</w:t>
      </w:r>
      <w:bookmarkEnd w:id="4"/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团队分组</w:t>
      </w:r>
      <w:r>
        <w:rPr>
          <w:rFonts w:eastAsia="等线" w:ascii="Arial" w:cs="Arial" w:hAnsi="Arial"/>
          <w:sz w:val="22"/>
        </w:rPr>
        <w:t>：根据剧本背景，组建家族、门派、公司或探险队。</w:t>
      </w:r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换装定妆</w:t>
      </w:r>
      <w:r>
        <w:rPr>
          <w:rFonts w:eastAsia="等线" w:ascii="Arial" w:cs="Arial" w:hAnsi="Arial"/>
          <w:sz w:val="22"/>
        </w:rPr>
        <w:t>：更换特色服饰（古装、武侠、民国、奇幻等），快速脱离日常身份，增强仪式感。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背景宣读与角色分发</w:t>
      </w:r>
      <w:r>
        <w:rPr>
          <w:rFonts w:eastAsia="等线" w:ascii="Arial" w:cs="Arial" w:hAnsi="Arial"/>
          <w:sz w:val="22"/>
        </w:rPr>
        <w:t>：通过小程序或主持人演绎，了解宏大故事背景，领取专属角色剧本与秘密任务。</w:t>
      </w:r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团队亮相</w:t>
      </w:r>
      <w:r>
        <w:rPr>
          <w:rFonts w:eastAsia="等线" w:ascii="Arial" w:cs="Arial" w:hAnsi="Arial"/>
          <w:sz w:val="22"/>
        </w:rPr>
        <w:t>：以创意形式展示团队风采，宣告登场。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5" w:id="5"/>
      <w:r>
        <w:rPr>
          <w:rFonts w:eastAsia="等线" w:ascii="Arial" w:cs="Arial" w:hAnsi="Arial"/>
          <w:b w:val="true"/>
          <w:sz w:val="30"/>
        </w:rPr>
        <w:t>第二幕：探索搜证 | 机制互动与线索收集</w:t>
      </w:r>
      <w:bookmarkEnd w:id="5"/>
    </w:p>
    <w:p>
      <w:pPr>
        <w:numPr>
          <w:numId w:val="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数字任务启动</w:t>
      </w:r>
      <w:r>
        <w:rPr>
          <w:rFonts w:eastAsia="等线" w:ascii="Arial" w:cs="Arial" w:hAnsi="Arial"/>
          <w:sz w:val="22"/>
        </w:rPr>
        <w:t>：通过专属小程序，接收主线与支线任务。</w:t>
      </w:r>
    </w:p>
    <w:p>
      <w:pPr>
        <w:numPr>
          <w:numId w:val="1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多点位实景挑战</w:t>
      </w:r>
      <w:r>
        <w:rPr>
          <w:rFonts w:eastAsia="等线" w:ascii="Arial" w:cs="Arial" w:hAnsi="Arial"/>
          <w:sz w:val="22"/>
        </w:rPr>
        <w:t>：团队奔赴不同实景点位，完成包括 “趣味拍摄”、 “脑力PK”、 “团队协作”、 “NPC互动” 等丰富任务，赚取初始资源（虚拟货币、元素卡、装备等）并收集案件线索。</w:t>
      </w:r>
    </w:p>
    <w:p>
      <w:pPr>
        <w:numPr>
          <w:numId w:val="1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特色机制激活</w:t>
      </w:r>
      <w:r>
        <w:rPr>
          <w:rFonts w:eastAsia="等线" w:ascii="Arial" w:cs="Arial" w:hAnsi="Arial"/>
          <w:sz w:val="22"/>
        </w:rPr>
        <w:t>：如 “AR寻宝”、 “限时联盟”、 “物资交易” 等，增加策略层次。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6" w:id="6"/>
      <w:r>
        <w:rPr>
          <w:rFonts w:eastAsia="等线" w:ascii="Arial" w:cs="Arial" w:hAnsi="Arial"/>
          <w:b w:val="true"/>
          <w:sz w:val="30"/>
        </w:rPr>
        <w:t>第三幕：深度推演 | 圆桌会议与真相浮现</w:t>
      </w:r>
      <w:bookmarkEnd w:id="6"/>
    </w:p>
    <w:p>
      <w:pPr>
        <w:numPr>
          <w:numId w:val="1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线索整合与分享</w:t>
      </w:r>
      <w:r>
        <w:rPr>
          <w:rFonts w:eastAsia="等线" w:ascii="Arial" w:cs="Arial" w:hAnsi="Arial"/>
          <w:sz w:val="22"/>
        </w:rPr>
        <w:t>：各组汇总分析任务中获得的线索碎片。</w:t>
      </w:r>
    </w:p>
    <w:p>
      <w:pPr>
        <w:numPr>
          <w:numId w:val="1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圆桌讨论与质询</w:t>
      </w:r>
      <w:r>
        <w:rPr>
          <w:rFonts w:eastAsia="等线" w:ascii="Arial" w:cs="Arial" w:hAnsi="Arial"/>
          <w:sz w:val="22"/>
        </w:rPr>
        <w:t>：围绕核心案件，进行跨团队沟通、推理与辩论，探查真相。</w:t>
      </w:r>
    </w:p>
    <w:p>
      <w:pPr>
        <w:numPr>
          <w:numId w:val="1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投凶指认</w:t>
      </w:r>
      <w:r>
        <w:rPr>
          <w:rFonts w:eastAsia="等线" w:ascii="Arial" w:cs="Arial" w:hAnsi="Arial"/>
          <w:sz w:val="22"/>
        </w:rPr>
        <w:t>：通过小程序进行最终投票，找出幕后真凶。正确方将获得巨额资源奖励。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7" w:id="7"/>
      <w:r>
        <w:rPr>
          <w:rFonts w:eastAsia="等线" w:ascii="Arial" w:cs="Arial" w:hAnsi="Arial"/>
          <w:b w:val="true"/>
          <w:sz w:val="30"/>
        </w:rPr>
        <w:t>第四幕：终极博弈 | 资源兑换与阵营对决</w:t>
      </w:r>
      <w:bookmarkEnd w:id="7"/>
    </w:p>
    <w:p>
      <w:pPr>
        <w:numPr>
          <w:numId w:val="1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资源结算与转化</w:t>
      </w:r>
      <w:r>
        <w:rPr>
          <w:rFonts w:eastAsia="等线" w:ascii="Arial" w:cs="Arial" w:hAnsi="Arial"/>
          <w:sz w:val="22"/>
        </w:rPr>
        <w:t>：将前期积累的货币、物资、元素卡，转化为最终决战资本（如兵力、宝物、科技卡）。</w:t>
      </w:r>
    </w:p>
    <w:p>
      <w:pPr>
        <w:numPr>
          <w:numId w:val="1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核心机制对决</w:t>
      </w:r>
      <w:r>
        <w:rPr>
          <w:rFonts w:eastAsia="等线" w:ascii="Arial" w:cs="Arial" w:hAnsi="Arial"/>
          <w:sz w:val="22"/>
        </w:rPr>
        <w:t>：进入如 “宝物拍卖”、 “战略版图攻防”、 “武林比武”、 “跑商竞速” 等大型阵营对抗环节，考验团队的战略规划、资源分配与临场应变能力。</w:t>
      </w:r>
    </w:p>
    <w:p>
      <w:pPr>
        <w:numPr>
          <w:numId w:val="1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大剧情结局触发</w:t>
      </w:r>
      <w:r>
        <w:rPr>
          <w:rFonts w:eastAsia="等线" w:ascii="Arial" w:cs="Arial" w:hAnsi="Arial"/>
          <w:sz w:val="22"/>
        </w:rPr>
        <w:t>：通过最终对决，决定故事的世界走向（如谁成为商会盟主、哪国一统天下、能否守护国宝）。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8" w:id="8"/>
      <w:r>
        <w:rPr>
          <w:rFonts w:eastAsia="等线" w:ascii="Arial" w:cs="Arial" w:hAnsi="Arial"/>
          <w:b w:val="true"/>
          <w:sz w:val="30"/>
        </w:rPr>
        <w:t>第五幕：荣耀加冕与深度复盘</w:t>
      </w:r>
      <w:bookmarkEnd w:id="8"/>
    </w:p>
    <w:p>
      <w:pPr>
        <w:numPr>
          <w:numId w:val="1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颁奖典礼</w:t>
      </w:r>
      <w:r>
        <w:rPr>
          <w:rFonts w:eastAsia="等线" w:ascii="Arial" w:cs="Arial" w:hAnsi="Arial"/>
          <w:sz w:val="22"/>
        </w:rPr>
        <w:t>：根据最终胜负与个人表现，颁发“最佳戏精”、“国宝守护者”、“首席战略官”等趣味奖项。</w:t>
      </w:r>
    </w:p>
    <w:p>
      <w:pPr>
        <w:numPr>
          <w:numId w:val="2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引导式复盘</w:t>
      </w:r>
      <w:r>
        <w:rPr>
          <w:rFonts w:eastAsia="等线" w:ascii="Arial" w:cs="Arial" w:hAnsi="Arial"/>
          <w:sz w:val="22"/>
        </w:rPr>
        <w:t>：专业引导师带领，将剧情中的决策、冲突、合作映射回实际工作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2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数据化报告</w:t>
      </w:r>
      <w:r>
        <w:rPr>
          <w:rFonts w:eastAsia="等线" w:ascii="Arial" w:cs="Arial" w:hAnsi="Arial"/>
          <w:sz w:val="22"/>
        </w:rPr>
        <w:t>：提供团队与个人的“玩商指数”报告，量化展现参与度、贡献值、协作网络等，为后续团队发展提供洞察。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9" w:id="9"/>
      <w:r>
        <w:rPr>
          <w:rFonts w:eastAsia="等线" w:ascii="Arial" w:cs="Arial" w:hAnsi="Arial"/>
          <w:b w:val="true"/>
          <w:sz w:val="36"/>
        </w:rPr>
        <w:t>第四部分：价值共振——剧本杀团建的八大核心亮点</w:t>
      </w:r>
      <w:bookmarkEnd w:id="9"/>
    </w:p>
    <w:p>
      <w:pPr>
        <w:numPr>
          <w:numId w:val="2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【人人都是角儿】</w:t>
      </w:r>
      <w:r>
        <w:rPr>
          <w:rFonts w:eastAsia="等线" w:ascii="Arial" w:cs="Arial" w:hAnsi="Arial"/>
          <w:sz w:val="22"/>
        </w:rPr>
        <w:t>：连实习生都有完整故事线，告别“背景板”，全程参与感满分。</w:t>
      </w:r>
    </w:p>
    <w:p>
      <w:pPr>
        <w:numPr>
          <w:numId w:val="2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【定制欢乐游戏】</w:t>
      </w:r>
      <w:r>
        <w:rPr>
          <w:rFonts w:eastAsia="等线" w:ascii="Arial" w:cs="Arial" w:hAnsi="Arial"/>
          <w:sz w:val="22"/>
        </w:rPr>
        <w:t>：剧情任务深度定制，轻松无缝融入企业产品与文化，团建与企业精神同频共振。</w:t>
      </w:r>
    </w:p>
    <w:p>
      <w:pPr>
        <w:numPr>
          <w:numId w:val="2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【沉浸体验人生】</w:t>
      </w:r>
      <w:r>
        <w:rPr>
          <w:rFonts w:eastAsia="等线" w:ascii="Arial" w:cs="Arial" w:hAnsi="Arial"/>
          <w:sz w:val="22"/>
        </w:rPr>
        <w:t>：华服上身，一秒入戏。从现代职场人瞬间穿越为晋商大小姐、武林侠客或国宝守护者。</w:t>
      </w:r>
    </w:p>
    <w:p>
      <w:pPr>
        <w:numPr>
          <w:numId w:val="2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【策划协作共赢】</w:t>
      </w:r>
      <w:r>
        <w:rPr>
          <w:rFonts w:eastAsia="等线" w:ascii="Arial" w:cs="Arial" w:hAnsi="Arial"/>
          <w:sz w:val="22"/>
        </w:rPr>
        <w:t>：高度模拟真实商业决策，在资源、情报与时间有限的情况下，迫使团队必须精密策划、高效配合。</w:t>
      </w:r>
    </w:p>
    <w:p>
      <w:pPr>
        <w:numPr>
          <w:numId w:val="2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【触摸历史脉搏】</w:t>
      </w:r>
      <w:r>
        <w:rPr>
          <w:rFonts w:eastAsia="等线" w:ascii="Arial" w:cs="Arial" w:hAnsi="Arial"/>
          <w:sz w:val="22"/>
        </w:rPr>
        <w:t>：在“诚信交易”、“义利取舍”等游戏抉择中，自然理解晋商精神、红色信仰等文化内核。</w:t>
      </w:r>
    </w:p>
    <w:p>
      <w:pPr>
        <w:numPr>
          <w:numId w:val="2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【仪式感十分足】</w:t>
      </w:r>
      <w:r>
        <w:rPr>
          <w:rFonts w:eastAsia="等线" w:ascii="Arial" w:cs="Arial" w:hAnsi="Arial"/>
          <w:sz w:val="22"/>
        </w:rPr>
        <w:t>：从隆重的家族亮相到最终的盟主加冕，环节充满戏剧张力，荣誉感与团队认同在巅峰升华。</w:t>
      </w:r>
    </w:p>
    <w:p>
      <w:pPr>
        <w:numPr>
          <w:numId w:val="2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【智能高效算法】</w:t>
      </w:r>
      <w:r>
        <w:rPr>
          <w:rFonts w:eastAsia="等线" w:ascii="Arial" w:cs="Arial" w:hAnsi="Arial"/>
          <w:sz w:val="22"/>
        </w:rPr>
        <w:t>：一体化小程序自动计分、发布任务、实时排名，即使数百人同场竞技，依然井然有序、流畅高效。</w:t>
      </w:r>
    </w:p>
    <w:p>
      <w:pPr>
        <w:numPr>
          <w:numId w:val="2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【看见彼此性情】</w:t>
      </w:r>
      <w:r>
        <w:rPr>
          <w:rFonts w:eastAsia="等线" w:ascii="Arial" w:cs="Arial" w:hAnsi="Arial"/>
          <w:sz w:val="22"/>
        </w:rPr>
        <w:t>：卸下职场身份，在角色面具下更易展现真实自我。你会发现，平时沉默的同事竟是谈判高手！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0" w:id="10"/>
      <w:r>
        <w:rPr>
          <w:rFonts w:eastAsia="等线" w:ascii="Arial" w:cs="Arial" w:hAnsi="Arial"/>
          <w:b w:val="true"/>
          <w:sz w:val="36"/>
        </w:rPr>
        <w:t>第五部分：剧本宝典——六大类型</w:t>
      </w:r>
      <w:r>
        <w:rPr>
          <w:rFonts w:eastAsia="等线" w:ascii="Arial" w:cs="Arial" w:hAnsi="Arial"/>
          <w:b w:val="true"/>
          <w:sz w:val="36"/>
        </w:rPr>
        <w:t>十二个</w:t>
      </w:r>
      <w:r>
        <w:rPr>
          <w:rFonts w:eastAsia="等线" w:ascii="Arial" w:cs="Arial" w:hAnsi="Arial"/>
          <w:b w:val="true"/>
          <w:sz w:val="36"/>
        </w:rPr>
        <w:t>代表作全解析</w:t>
      </w:r>
      <w:bookmarkEnd w:id="10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1" w:id="11"/>
      <w:r>
        <w:rPr>
          <w:rFonts w:eastAsia="等线" w:ascii="Arial" w:cs="Arial" w:hAnsi="Arial"/>
          <w:b w:val="true"/>
          <w:sz w:val="30"/>
        </w:rPr>
        <w:t>类型一：商战机制本——锤炼商业头脑，决胜沙场</w:t>
      </w:r>
      <w:bookmarkEnd w:id="11"/>
    </w:p>
    <w:p>
      <w:pPr>
        <w:numPr>
          <w:numId w:val="3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核心价值</w:t>
      </w:r>
      <w:r>
        <w:rPr>
          <w:rFonts w:eastAsia="等线" w:ascii="Arial" w:cs="Arial" w:hAnsi="Arial"/>
          <w:sz w:val="22"/>
        </w:rPr>
        <w:t>：模拟商业竞争环境，聚焦资源整合、战略布局、谈判博弈与风险控制，适合销售、市场、管理层及需要提升商业思维的团队。</w:t>
      </w:r>
    </w:p>
    <w:p>
      <w:pPr>
        <w:numPr>
          <w:numId w:val="3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代表作推荐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32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b w:val="true"/>
          <w:sz w:val="22"/>
        </w:rPr>
        <w:t>《汇通天下》</w:t>
      </w:r>
      <w:r>
        <w:rPr>
          <w:rFonts w:eastAsia="等线" w:ascii="Arial" w:cs="Arial" w:hAnsi="Arial"/>
          <w:sz w:val="22"/>
        </w:rPr>
        <w:t>：大型阵营机制巅峰之作。模拟明清晋商传奇，八大家族争夺商会会长。融合 “主线破案+五大商品跑商贸易+家族联姻” 机制，极度考验长期战略、资源置换与外交结盟能力，支持 50-500人 超大规模，史诗感十足。</w:t>
      </w:r>
    </w:p>
    <w:p>
      <w:pPr>
        <w:numPr>
          <w:numId w:val="33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b w:val="true"/>
          <w:sz w:val="22"/>
        </w:rPr>
        <w:t>《货通全球》</w:t>
      </w:r>
      <w:r>
        <w:rPr>
          <w:rFonts w:eastAsia="等线" w:ascii="Arial" w:cs="Arial" w:hAnsi="Arial"/>
          <w:sz w:val="22"/>
        </w:rPr>
        <w:t>：《汇通天下》现代升级版，背景置于全球化贸易公司竞争，机制更贴近现代商业逻辑，适合互联网、金融、贸易等行业。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2" w:id="12"/>
      <w:r>
        <w:rPr>
          <w:rFonts w:eastAsia="等线" w:ascii="Arial" w:cs="Arial" w:hAnsi="Arial"/>
          <w:b w:val="true"/>
          <w:sz w:val="30"/>
        </w:rPr>
        <w:t>类型二：欢乐国风本——破冰融入，文化体验</w:t>
      </w:r>
      <w:bookmarkEnd w:id="12"/>
    </w:p>
    <w:p>
      <w:pPr>
        <w:numPr>
          <w:numId w:val="3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核心价值</w:t>
      </w:r>
      <w:r>
        <w:rPr>
          <w:rFonts w:eastAsia="等线" w:ascii="Arial" w:cs="Arial" w:hAnsi="Arial"/>
          <w:sz w:val="22"/>
        </w:rPr>
        <w:t>：氛围喜庆轻松，服饰华丽，互动任务有趣，在浓厚的中华传统文化氛围中快速破冰，建立情感链接，特别适合年会、新员工融入、客户联谊。</w:t>
      </w:r>
    </w:p>
    <w:p>
      <w:pPr>
        <w:numPr>
          <w:numId w:val="3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代表作推荐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36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b w:val="true"/>
          <w:sz w:val="22"/>
        </w:rPr>
        <w:t>《长安囍事》</w:t>
      </w:r>
      <w:r>
        <w:rPr>
          <w:rFonts w:eastAsia="等线" w:ascii="Arial" w:cs="Arial" w:hAnsi="Arial"/>
          <w:sz w:val="22"/>
        </w:rPr>
        <w:t>：古风喜庆主题天花板。围绕“公主大婚、万国来朝、斗宝大赛”展开，独创 “桃花笺”表白机制 与 “非遗手工艺”制作体验，社交属性强，仪式感与美感并存。</w:t>
      </w:r>
    </w:p>
    <w:p>
      <w:pPr>
        <w:numPr>
          <w:numId w:val="37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b w:val="true"/>
          <w:sz w:val="22"/>
        </w:rPr>
        <w:t>《天下第一茶》</w:t>
      </w:r>
      <w:r>
        <w:rPr>
          <w:rFonts w:eastAsia="等线" w:ascii="Arial" w:cs="Arial" w:hAnsi="Arial"/>
          <w:sz w:val="22"/>
        </w:rPr>
        <w:t>：茶文化主题沉浸式体验。玩家穿越为茶商帮成员，在探寻“天下第一茶”的过程中，体验 “AI寻宝”、“闻香识茶” 等特色任务，并参与 “七汤点茶”、“茶粉拉花” 的雅致对决。在清幽茶香与宋韵点茶仪式中，促进团队深度、宁静的交流与协作，极具文化格调与身心放松之效。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3" w:id="13"/>
      <w:r>
        <w:rPr>
          <w:rFonts w:eastAsia="等线" w:ascii="Arial" w:cs="Arial" w:hAnsi="Arial"/>
          <w:b w:val="true"/>
          <w:sz w:val="30"/>
        </w:rPr>
        <w:t>类型三：烧脑逻辑本——激发脑力，专注协作</w:t>
      </w:r>
      <w:bookmarkEnd w:id="13"/>
    </w:p>
    <w:p>
      <w:pPr>
        <w:numPr>
          <w:numId w:val="3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核心价值</w:t>
      </w:r>
      <w:r>
        <w:rPr>
          <w:rFonts w:eastAsia="等线" w:ascii="Arial" w:cs="Arial" w:hAnsi="Arial"/>
          <w:sz w:val="22"/>
        </w:rPr>
        <w:t>：剧情悬疑复杂，推理硬核，或机制极具策略深度，挑战团队的信息处理、逻辑串联、资源规划与宏观战略能力，非常适合技术、研发、战略及需要高度专注与严密逻辑的团队。</w:t>
      </w:r>
    </w:p>
    <w:p>
      <w:pPr>
        <w:numPr>
          <w:numId w:val="3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代表作推荐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40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b w:val="true"/>
          <w:sz w:val="22"/>
        </w:rPr>
        <w:t>《夺宝猎人》</w:t>
      </w:r>
      <w:r>
        <w:rPr>
          <w:rFonts w:eastAsia="等线" w:ascii="Arial" w:cs="Arial" w:hAnsi="Arial"/>
          <w:sz w:val="22"/>
        </w:rPr>
        <w:t>：AI时代思想实验与生存决策本。废土朋克风格，内核是经典的“沙漠掘金”沙盘。在资源枯竭的末日，团队需进行极限物资采购、路线规划与风险管理，前往昆仑山挖取“量子宝石”，极致考验目标管理、风险评估与团队生存智慧。</w:t>
      </w:r>
    </w:p>
    <w:p>
      <w:pPr>
        <w:numPr>
          <w:numId w:val="41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b w:val="true"/>
          <w:sz w:val="22"/>
        </w:rPr>
        <w:t>《纵横天下》</w:t>
      </w:r>
      <w:r>
        <w:rPr>
          <w:rFonts w:eastAsia="等线" w:ascii="Arial" w:cs="Arial" w:hAnsi="Arial"/>
          <w:sz w:val="22"/>
        </w:rPr>
        <w:t>：战国宏观战略博弈本。七雄争霸，完美融合“剧本杀+卡牌桌游”。从选择“法治、重商、人才”等立国战略开始，经历“合纵连横”外交，最终进行“人才卡牌对战”，全程模拟国家竞争与兴衰，极度考验领导者的全局观、长期战略与资源配置能力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4" w:id="14"/>
      <w:r>
        <w:rPr>
          <w:rFonts w:eastAsia="等线" w:ascii="Arial" w:cs="Arial" w:hAnsi="Arial"/>
          <w:b w:val="true"/>
          <w:sz w:val="30"/>
        </w:rPr>
        <w:t>类型四：武侠江湖本——锻造义气，强化归属</w:t>
      </w:r>
      <w:bookmarkEnd w:id="14"/>
    </w:p>
    <w:p>
      <w:pPr>
        <w:numPr>
          <w:numId w:val="4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核心价值</w:t>
      </w:r>
      <w:r>
        <w:rPr>
          <w:rFonts w:eastAsia="等线" w:ascii="Arial" w:cs="Arial" w:hAnsi="Arial"/>
          <w:sz w:val="22"/>
        </w:rPr>
        <w:t>：营造“情义值千金”的江湖氛围，在共同习武、惩奸除恶、门派征战中，极大强化团队内部的信任感、忠诚度与并肩作战的兄弟情谊。</w:t>
      </w:r>
    </w:p>
    <w:p>
      <w:pPr>
        <w:numPr>
          <w:numId w:val="4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代表作推荐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44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b w:val="true"/>
          <w:sz w:val="22"/>
        </w:rPr>
        <w:t>《雄霸天下》</w:t>
      </w:r>
      <w:r>
        <w:rPr>
          <w:rFonts w:eastAsia="等线" w:ascii="Arial" w:cs="Arial" w:hAnsi="Arial"/>
          <w:sz w:val="22"/>
        </w:rPr>
        <w:t>：经典武林盟主争夺战。核心机制 “AR扫五行元素合成神兵+属性相克比武擂台” ，需要团队内部极致的资源整合与战术配合，培养深厚的战斗情谊与门派荣誉感。</w:t>
      </w:r>
    </w:p>
    <w:p>
      <w:pPr>
        <w:numPr>
          <w:numId w:val="45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b w:val="true"/>
          <w:sz w:val="22"/>
        </w:rPr>
        <w:t>《镖行天下》</w:t>
      </w:r>
      <w:r>
        <w:rPr>
          <w:rFonts w:eastAsia="等线" w:ascii="Arial" w:cs="Arial" w:hAnsi="Arial"/>
          <w:sz w:val="22"/>
        </w:rPr>
        <w:t>：聚焦“信义”与“使命必达”。任务围绕走镖、护镖、化解江湖恩怨展开，强化团队的责任担当、危机处理与在高压下的绝对可靠。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5" w:id="15"/>
      <w:r>
        <w:rPr>
          <w:rFonts w:eastAsia="等线" w:ascii="Arial" w:cs="Arial" w:hAnsi="Arial"/>
          <w:b w:val="true"/>
          <w:sz w:val="30"/>
        </w:rPr>
        <w:t>类型五：红色党建本——沉浸学史，初心不忘</w:t>
      </w:r>
      <w:bookmarkEnd w:id="15"/>
    </w:p>
    <w:p>
      <w:pPr>
        <w:numPr>
          <w:numId w:val="4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核心价值</w:t>
      </w:r>
      <w:r>
        <w:rPr>
          <w:rFonts w:eastAsia="等线" w:ascii="Arial" w:cs="Arial" w:hAnsi="Arial"/>
          <w:sz w:val="22"/>
        </w:rPr>
        <w:t>：将党史教育与红色精神融入有血有肉的角色和惊心动魄的剧情，变被动听讲为主动探索，在破解谜题、克服万难中深刻感悟初心使命，教育效果直达心底。</w:t>
      </w:r>
    </w:p>
    <w:p>
      <w:pPr>
        <w:numPr>
          <w:numId w:val="4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代表作推荐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48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b w:val="true"/>
          <w:sz w:val="22"/>
        </w:rPr>
        <w:t>《铁军风云》</w:t>
      </w:r>
      <w:r>
        <w:rPr>
          <w:rFonts w:eastAsia="等线" w:ascii="Arial" w:cs="Arial" w:hAnsi="Arial"/>
          <w:sz w:val="22"/>
        </w:rPr>
        <w:t>：首个数字红色剧本。由新四军研究院背书，真实还原抗战时期根据地“自贸区”经济建设。通过“物资贸易、价格博弈、产区升级、密码破译、共建红船”等机制，亲身学习党在极端困难下的经济智慧与艰苦奋斗精神。</w:t>
      </w:r>
    </w:p>
    <w:p>
      <w:pPr>
        <w:numPr>
          <w:numId w:val="49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b w:val="true"/>
          <w:sz w:val="22"/>
        </w:rPr>
        <w:t>《国宝秘藏》</w:t>
      </w:r>
      <w:r>
        <w:rPr>
          <w:rFonts w:eastAsia="等线" w:ascii="Arial" w:cs="Arial" w:hAnsi="Arial"/>
          <w:sz w:val="22"/>
        </w:rPr>
        <w:t>：民国鉴宝护宝主题。玩家化身鉴宝世家，在各方势力中周旋，最终使命是阻止国宝《千里江山图》流失海外。剧情深刻融入家国情怀、文化自信与责任担当，在惊心动魄的拍卖博弈中点燃爱国热血。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6" w:id="16"/>
      <w:r>
        <w:rPr>
          <w:rFonts w:eastAsia="等线" w:ascii="Arial" w:cs="Arial" w:hAnsi="Arial"/>
          <w:b w:val="true"/>
          <w:sz w:val="30"/>
        </w:rPr>
        <w:t>类型六：奇幻脑洞本——异界穿梭，激发创想</w:t>
      </w:r>
      <w:bookmarkEnd w:id="16"/>
    </w:p>
    <w:p>
      <w:pPr>
        <w:numPr>
          <w:numId w:val="5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核心价值</w:t>
      </w:r>
      <w:r>
        <w:rPr>
          <w:rFonts w:eastAsia="等线" w:ascii="Arial" w:cs="Arial" w:hAnsi="Arial"/>
          <w:sz w:val="22"/>
        </w:rPr>
        <w:t>：彻底脱离现实，进入魔法、科幻或架空异世界。极致解压，全面激发想象力、创造力与即兴应变能力，适合创意团队或作为深度减压、纯粹快乐的团队福利。</w:t>
      </w:r>
    </w:p>
    <w:p>
      <w:pPr>
        <w:numPr>
          <w:numId w:val="5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代表作推荐</w:t>
      </w:r>
      <w:r>
        <w:rPr>
          <w:rFonts w:eastAsia="等线" w:ascii="Arial" w:cs="Arial" w:hAnsi="Arial"/>
          <w:sz w:val="22"/>
        </w:rPr>
        <w:t>：</w:t>
        <w:br/>
      </w:r>
    </w:p>
    <w:p>
      <w:pPr>
        <w:numPr>
          <w:numId w:val="52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b w:val="true"/>
          <w:sz w:val="22"/>
        </w:rPr>
        <w:t>《魔法世界》</w:t>
      </w:r>
      <w:r>
        <w:rPr>
          <w:rFonts w:eastAsia="等线" w:ascii="Arial" w:cs="Arial" w:hAnsi="Arial"/>
          <w:sz w:val="22"/>
        </w:rPr>
        <w:t>：沉浸式霍格沃茨体验。玩家分属不同学院，学习“魔法咒语”、调制“魔药”、参与“魁地奇比赛”，在纯正的奇幻魔法氛围中享受团队竞技、探索与角色扮演的纯粹乐趣。</w:t>
      </w:r>
    </w:p>
    <w:p>
      <w:pPr>
        <w:numPr>
          <w:numId w:val="53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b w:val="true"/>
          <w:sz w:val="22"/>
        </w:rPr>
        <w:t>《消失的王座》</w:t>
      </w:r>
      <w:r>
        <w:rPr>
          <w:rFonts w:eastAsia="等线" w:ascii="Arial" w:cs="Arial" w:hAnsi="Arial"/>
          <w:sz w:val="22"/>
        </w:rPr>
        <w:t>：奇幻史诗风领导力巨作。围绕“王座失踪、国王遇刺”的悬案，经历“破案寻凶、武器合成、王位争夺战”三幕大戏，在剑与魔法的背景下，完整演练领导力的“五力模型”（前瞻力、决断力等），收获深刻的管理启示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7" w:id="17"/>
      <w:r>
        <w:rPr>
          <w:rFonts w:eastAsia="等线" w:ascii="Arial" w:cs="Arial" w:hAnsi="Arial"/>
          <w:b w:val="true"/>
          <w:sz w:val="36"/>
        </w:rPr>
        <w:t>第六部分：案例见证——行业巨头的共同选择</w:t>
      </w:r>
      <w:bookmarkEnd w:id="1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剧本杀团建已成为众多顶尖企业</w:t>
      </w:r>
      <w:r>
        <w:rPr>
          <w:rFonts w:eastAsia="等线" w:ascii="Arial" w:cs="Arial" w:hAnsi="Arial"/>
          <w:sz w:val="22"/>
        </w:rPr>
        <w:t>如阿里巴巴、腾讯、华为、字节跳动等大厂的爆款选择。AI时代，将会受到更多的企业组织</w:t>
      </w:r>
      <w:r>
        <w:rPr>
          <w:rFonts w:eastAsia="等线" w:ascii="Arial" w:cs="Arial" w:hAnsi="Arial"/>
          <w:sz w:val="22"/>
        </w:rPr>
        <w:t>用于组织发展、文化融合与人才培训的高效选择</w:t>
      </w:r>
      <w:r>
        <w:rPr>
          <w:rFonts w:eastAsia="等线" w:ascii="Arial" w:cs="Arial" w:hAnsi="Arial"/>
          <w:sz w:val="22"/>
        </w:rPr>
        <w:t>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8" w:id="18"/>
      <w:r>
        <w:rPr>
          <w:rFonts w:eastAsia="等线" w:ascii="Arial" w:cs="Arial" w:hAnsi="Arial"/>
          <w:b w:val="true"/>
          <w:sz w:val="36"/>
        </w:rPr>
        <w:t>结语：开启组织发展的叙事新篇章</w:t>
      </w:r>
      <w:bookmarkEnd w:id="1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2026年，团建正从“体能拓展”向“心智体验”、“形式主义”向“意义建构”转型。沉浸式剧本杀团建凭借叙事、机制与科技优势，精准契合时代团队发展需求。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现在</w:t>
      </w:r>
      <w:r>
        <w:rPr>
          <w:rFonts w:eastAsia="等线" w:ascii="Arial" w:cs="Arial" w:hAnsi="Arial"/>
          <w:sz w:val="22"/>
        </w:rPr>
        <w:t>，就让我们一起开启一段传奇人生体验吧～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561263">
    <w:lvl>
      <w:start w:val="1"/>
      <w:numFmt w:val="decimal"/>
      <w:suff w:val="tab"/>
      <w:lvlText w:val="%1."/>
      <w:rPr>
        <w:color w:val="3370ff"/>
      </w:rPr>
    </w:lvl>
  </w:abstractNum>
  <w:abstractNum w:abstractNumId="561264">
    <w:lvl>
      <w:start w:val="2"/>
      <w:numFmt w:val="decimal"/>
      <w:suff w:val="tab"/>
      <w:lvlText w:val="%1."/>
      <w:rPr>
        <w:color w:val="3370ff"/>
      </w:rPr>
    </w:lvl>
  </w:abstractNum>
  <w:abstractNum w:abstractNumId="561265">
    <w:lvl>
      <w:start w:val="3"/>
      <w:numFmt w:val="decimal"/>
      <w:suff w:val="tab"/>
      <w:lvlText w:val="%1."/>
      <w:rPr>
        <w:color w:val="3370ff"/>
      </w:rPr>
    </w:lvl>
  </w:abstractNum>
  <w:abstractNum w:abstractNumId="561266">
    <w:lvl>
      <w:start w:val="4"/>
      <w:numFmt w:val="decimal"/>
      <w:suff w:val="tab"/>
      <w:lvlText w:val="%1."/>
      <w:rPr>
        <w:color w:val="3370ff"/>
      </w:rPr>
    </w:lvl>
  </w:abstractNum>
  <w:abstractNum w:abstractNumId="561267">
    <w:lvl>
      <w:start w:val="5"/>
      <w:numFmt w:val="decimal"/>
      <w:suff w:val="tab"/>
      <w:lvlText w:val="%1."/>
      <w:rPr>
        <w:color w:val="3370ff"/>
      </w:rPr>
    </w:lvl>
  </w:abstractNum>
  <w:abstractNum w:abstractNumId="561268">
    <w:lvl>
      <w:numFmt w:val="bullet"/>
      <w:suff w:val="tab"/>
      <w:lvlText w:val="•"/>
      <w:rPr>
        <w:color w:val="3370ff"/>
      </w:rPr>
    </w:lvl>
  </w:abstractNum>
  <w:abstractNum w:abstractNumId="561269">
    <w:lvl>
      <w:numFmt w:val="bullet"/>
      <w:suff w:val="tab"/>
      <w:lvlText w:val="•"/>
      <w:rPr>
        <w:color w:val="3370ff"/>
      </w:rPr>
    </w:lvl>
  </w:abstractNum>
  <w:abstractNum w:abstractNumId="561270">
    <w:lvl>
      <w:numFmt w:val="bullet"/>
      <w:suff w:val="tab"/>
      <w:lvlText w:val="•"/>
      <w:rPr>
        <w:color w:val="3370ff"/>
      </w:rPr>
    </w:lvl>
  </w:abstractNum>
  <w:abstractNum w:abstractNumId="561271">
    <w:lvl>
      <w:numFmt w:val="bullet"/>
      <w:suff w:val="tab"/>
      <w:lvlText w:val="•"/>
      <w:rPr>
        <w:color w:val="3370ff"/>
      </w:rPr>
    </w:lvl>
  </w:abstractNum>
  <w:abstractNum w:abstractNumId="561272">
    <w:lvl>
      <w:numFmt w:val="bullet"/>
      <w:suff w:val="tab"/>
      <w:lvlText w:val="•"/>
      <w:rPr>
        <w:color w:val="3370ff"/>
      </w:rPr>
    </w:lvl>
  </w:abstractNum>
  <w:abstractNum w:abstractNumId="561273">
    <w:lvl>
      <w:numFmt w:val="bullet"/>
      <w:suff w:val="tab"/>
      <w:lvlText w:val="•"/>
      <w:rPr>
        <w:color w:val="3370ff"/>
      </w:rPr>
    </w:lvl>
  </w:abstractNum>
  <w:abstractNum w:abstractNumId="561274">
    <w:lvl>
      <w:numFmt w:val="bullet"/>
      <w:suff w:val="tab"/>
      <w:lvlText w:val="•"/>
      <w:rPr>
        <w:color w:val="3370ff"/>
      </w:rPr>
    </w:lvl>
  </w:abstractNum>
  <w:abstractNum w:abstractNumId="561275">
    <w:lvl>
      <w:numFmt w:val="bullet"/>
      <w:suff w:val="tab"/>
      <w:lvlText w:val="•"/>
      <w:rPr>
        <w:color w:val="3370ff"/>
      </w:rPr>
    </w:lvl>
  </w:abstractNum>
  <w:abstractNum w:abstractNumId="561276">
    <w:lvl>
      <w:numFmt w:val="bullet"/>
      <w:suff w:val="tab"/>
      <w:lvlText w:val="•"/>
      <w:rPr>
        <w:color w:val="3370ff"/>
      </w:rPr>
    </w:lvl>
  </w:abstractNum>
  <w:abstractNum w:abstractNumId="561277">
    <w:lvl>
      <w:numFmt w:val="bullet"/>
      <w:suff w:val="tab"/>
      <w:lvlText w:val="•"/>
      <w:rPr>
        <w:color w:val="3370ff"/>
      </w:rPr>
    </w:lvl>
  </w:abstractNum>
  <w:abstractNum w:abstractNumId="561278">
    <w:lvl>
      <w:numFmt w:val="bullet"/>
      <w:suff w:val="tab"/>
      <w:lvlText w:val="•"/>
      <w:rPr>
        <w:color w:val="3370ff"/>
      </w:rPr>
    </w:lvl>
  </w:abstractNum>
  <w:abstractNum w:abstractNumId="561279">
    <w:lvl>
      <w:numFmt w:val="bullet"/>
      <w:suff w:val="tab"/>
      <w:lvlText w:val="•"/>
      <w:rPr>
        <w:color w:val="3370ff"/>
      </w:rPr>
    </w:lvl>
  </w:abstractNum>
  <w:abstractNum w:abstractNumId="561280">
    <w:lvl>
      <w:numFmt w:val="bullet"/>
      <w:suff w:val="tab"/>
      <w:lvlText w:val="•"/>
      <w:rPr>
        <w:color w:val="3370ff"/>
      </w:rPr>
    </w:lvl>
  </w:abstractNum>
  <w:abstractNum w:abstractNumId="561281">
    <w:lvl>
      <w:numFmt w:val="bullet"/>
      <w:suff w:val="tab"/>
      <w:lvlText w:val="•"/>
      <w:rPr>
        <w:color w:val="3370ff"/>
      </w:rPr>
    </w:lvl>
  </w:abstractNum>
  <w:abstractNum w:abstractNumId="561282">
    <w:lvl>
      <w:numFmt w:val="bullet"/>
      <w:suff w:val="tab"/>
      <w:lvlText w:val="•"/>
      <w:rPr>
        <w:color w:val="3370ff"/>
      </w:rPr>
    </w:lvl>
  </w:abstractNum>
  <w:abstractNum w:abstractNumId="561283">
    <w:lvl>
      <w:numFmt w:val="bullet"/>
      <w:suff w:val="tab"/>
      <w:lvlText w:val="•"/>
      <w:rPr>
        <w:color w:val="3370ff"/>
      </w:rPr>
    </w:lvl>
  </w:abstractNum>
  <w:abstractNum w:abstractNumId="561284">
    <w:lvl>
      <w:start w:val="1"/>
      <w:numFmt w:val="decimal"/>
      <w:suff w:val="tab"/>
      <w:lvlText w:val="%1."/>
      <w:rPr>
        <w:color w:val="3370ff"/>
      </w:rPr>
    </w:lvl>
  </w:abstractNum>
  <w:abstractNum w:abstractNumId="561285">
    <w:lvl>
      <w:start w:val="2"/>
      <w:numFmt w:val="decimal"/>
      <w:suff w:val="tab"/>
      <w:lvlText w:val="%1."/>
      <w:rPr>
        <w:color w:val="3370ff"/>
      </w:rPr>
    </w:lvl>
  </w:abstractNum>
  <w:abstractNum w:abstractNumId="561286">
    <w:lvl>
      <w:start w:val="3"/>
      <w:numFmt w:val="decimal"/>
      <w:suff w:val="tab"/>
      <w:lvlText w:val="%1."/>
      <w:rPr>
        <w:color w:val="3370ff"/>
      </w:rPr>
    </w:lvl>
  </w:abstractNum>
  <w:abstractNum w:abstractNumId="561287">
    <w:lvl>
      <w:start w:val="4"/>
      <w:numFmt w:val="decimal"/>
      <w:suff w:val="tab"/>
      <w:lvlText w:val="%1."/>
      <w:rPr>
        <w:color w:val="3370ff"/>
      </w:rPr>
    </w:lvl>
  </w:abstractNum>
  <w:abstractNum w:abstractNumId="561288">
    <w:lvl>
      <w:start w:val="5"/>
      <w:numFmt w:val="decimal"/>
      <w:suff w:val="tab"/>
      <w:lvlText w:val="%1."/>
      <w:rPr>
        <w:color w:val="3370ff"/>
      </w:rPr>
    </w:lvl>
  </w:abstractNum>
  <w:abstractNum w:abstractNumId="561289">
    <w:lvl>
      <w:start w:val="6"/>
      <w:numFmt w:val="decimal"/>
      <w:suff w:val="tab"/>
      <w:lvlText w:val="%1."/>
      <w:rPr>
        <w:color w:val="3370ff"/>
      </w:rPr>
    </w:lvl>
  </w:abstractNum>
  <w:abstractNum w:abstractNumId="561290">
    <w:lvl>
      <w:start w:val="7"/>
      <w:numFmt w:val="decimal"/>
      <w:suff w:val="tab"/>
      <w:lvlText w:val="%1."/>
      <w:rPr>
        <w:color w:val="3370ff"/>
      </w:rPr>
    </w:lvl>
  </w:abstractNum>
  <w:abstractNum w:abstractNumId="561291">
    <w:lvl>
      <w:start w:val="8"/>
      <w:numFmt w:val="decimal"/>
      <w:suff w:val="tab"/>
      <w:lvlText w:val="%1."/>
      <w:rPr>
        <w:color w:val="3370ff"/>
      </w:rPr>
    </w:lvl>
  </w:abstractNum>
  <w:abstractNum w:abstractNumId="561292">
    <w:lvl>
      <w:numFmt w:val="bullet"/>
      <w:suff w:val="tab"/>
      <w:lvlText w:val="•"/>
      <w:rPr>
        <w:color w:val="3370ff"/>
      </w:rPr>
    </w:lvl>
  </w:abstractNum>
  <w:abstractNum w:abstractNumId="561293">
    <w:lvl>
      <w:numFmt w:val="bullet"/>
      <w:suff w:val="tab"/>
      <w:lvlText w:val="•"/>
      <w:rPr>
        <w:color w:val="3370ff"/>
      </w:rPr>
    </w:lvl>
  </w:abstractNum>
  <w:abstractNum w:abstractNumId="561294">
    <w:lvl>
      <w:numFmt w:val="bullet"/>
      <w:suff w:val="tab"/>
      <w:lvlText w:val="￮"/>
      <w:rPr>
        <w:color w:val="3370ff"/>
      </w:rPr>
    </w:lvl>
  </w:abstractNum>
  <w:abstractNum w:abstractNumId="561295">
    <w:lvl>
      <w:numFmt w:val="bullet"/>
      <w:suff w:val="tab"/>
      <w:lvlText w:val="￮"/>
      <w:rPr>
        <w:color w:val="3370ff"/>
      </w:rPr>
    </w:lvl>
  </w:abstractNum>
  <w:abstractNum w:abstractNumId="561296">
    <w:lvl>
      <w:numFmt w:val="bullet"/>
      <w:suff w:val="tab"/>
      <w:lvlText w:val="•"/>
      <w:rPr>
        <w:color w:val="3370ff"/>
      </w:rPr>
    </w:lvl>
  </w:abstractNum>
  <w:abstractNum w:abstractNumId="561297">
    <w:lvl>
      <w:numFmt w:val="bullet"/>
      <w:suff w:val="tab"/>
      <w:lvlText w:val="•"/>
      <w:rPr>
        <w:color w:val="3370ff"/>
      </w:rPr>
    </w:lvl>
  </w:abstractNum>
  <w:abstractNum w:abstractNumId="561298">
    <w:lvl>
      <w:numFmt w:val="bullet"/>
      <w:suff w:val="tab"/>
      <w:lvlText w:val="￮"/>
      <w:rPr>
        <w:color w:val="3370ff"/>
      </w:rPr>
    </w:lvl>
  </w:abstractNum>
  <w:abstractNum w:abstractNumId="561299">
    <w:lvl>
      <w:numFmt w:val="bullet"/>
      <w:suff w:val="tab"/>
      <w:lvlText w:val="￮"/>
      <w:rPr>
        <w:color w:val="3370ff"/>
      </w:rPr>
    </w:lvl>
  </w:abstractNum>
  <w:abstractNum w:abstractNumId="561300">
    <w:lvl>
      <w:numFmt w:val="bullet"/>
      <w:suff w:val="tab"/>
      <w:lvlText w:val="•"/>
      <w:rPr>
        <w:color w:val="3370ff"/>
      </w:rPr>
    </w:lvl>
  </w:abstractNum>
  <w:abstractNum w:abstractNumId="561301">
    <w:lvl>
      <w:numFmt w:val="bullet"/>
      <w:suff w:val="tab"/>
      <w:lvlText w:val="•"/>
      <w:rPr>
        <w:color w:val="3370ff"/>
      </w:rPr>
    </w:lvl>
  </w:abstractNum>
  <w:abstractNum w:abstractNumId="561302">
    <w:lvl>
      <w:numFmt w:val="bullet"/>
      <w:suff w:val="tab"/>
      <w:lvlText w:val="￮"/>
      <w:rPr>
        <w:color w:val="3370ff"/>
      </w:rPr>
    </w:lvl>
  </w:abstractNum>
  <w:abstractNum w:abstractNumId="561303">
    <w:lvl>
      <w:numFmt w:val="bullet"/>
      <w:suff w:val="tab"/>
      <w:lvlText w:val="￮"/>
      <w:rPr>
        <w:color w:val="3370ff"/>
      </w:rPr>
    </w:lvl>
  </w:abstractNum>
  <w:abstractNum w:abstractNumId="561304">
    <w:lvl>
      <w:numFmt w:val="bullet"/>
      <w:suff w:val="tab"/>
      <w:lvlText w:val="•"/>
      <w:rPr>
        <w:color w:val="3370ff"/>
      </w:rPr>
    </w:lvl>
  </w:abstractNum>
  <w:abstractNum w:abstractNumId="561305">
    <w:lvl>
      <w:numFmt w:val="bullet"/>
      <w:suff w:val="tab"/>
      <w:lvlText w:val="•"/>
      <w:rPr>
        <w:color w:val="3370ff"/>
      </w:rPr>
    </w:lvl>
  </w:abstractNum>
  <w:abstractNum w:abstractNumId="561306">
    <w:lvl>
      <w:numFmt w:val="bullet"/>
      <w:suff w:val="tab"/>
      <w:lvlText w:val="￮"/>
      <w:rPr>
        <w:color w:val="3370ff"/>
      </w:rPr>
    </w:lvl>
  </w:abstractNum>
  <w:abstractNum w:abstractNumId="561307">
    <w:lvl>
      <w:numFmt w:val="bullet"/>
      <w:suff w:val="tab"/>
      <w:lvlText w:val="￮"/>
      <w:rPr>
        <w:color w:val="3370ff"/>
      </w:rPr>
    </w:lvl>
  </w:abstractNum>
  <w:abstractNum w:abstractNumId="561308">
    <w:lvl>
      <w:numFmt w:val="bullet"/>
      <w:suff w:val="tab"/>
      <w:lvlText w:val="•"/>
      <w:rPr>
        <w:color w:val="3370ff"/>
      </w:rPr>
    </w:lvl>
  </w:abstractNum>
  <w:abstractNum w:abstractNumId="561309">
    <w:lvl>
      <w:numFmt w:val="bullet"/>
      <w:suff w:val="tab"/>
      <w:lvlText w:val="•"/>
      <w:rPr>
        <w:color w:val="3370ff"/>
      </w:rPr>
    </w:lvl>
  </w:abstractNum>
  <w:abstractNum w:abstractNumId="561310">
    <w:lvl>
      <w:numFmt w:val="bullet"/>
      <w:suff w:val="tab"/>
      <w:lvlText w:val="￮"/>
      <w:rPr>
        <w:color w:val="3370ff"/>
      </w:rPr>
    </w:lvl>
  </w:abstractNum>
  <w:abstractNum w:abstractNumId="561311">
    <w:lvl>
      <w:numFmt w:val="bullet"/>
      <w:suff w:val="tab"/>
      <w:lvlText w:val="￮"/>
      <w:rPr>
        <w:color w:val="3370ff"/>
      </w:rPr>
    </w:lvl>
  </w:abstractNum>
  <w:abstractNum w:abstractNumId="561312">
    <w:lvl>
      <w:numFmt w:val="bullet"/>
      <w:suff w:val="tab"/>
      <w:lvlText w:val="•"/>
      <w:rPr>
        <w:color w:val="3370ff"/>
      </w:rPr>
    </w:lvl>
  </w:abstractNum>
  <w:abstractNum w:abstractNumId="561313">
    <w:lvl>
      <w:numFmt w:val="bullet"/>
      <w:suff w:val="tab"/>
      <w:lvlText w:val="•"/>
      <w:rPr>
        <w:color w:val="3370ff"/>
      </w:rPr>
    </w:lvl>
  </w:abstractNum>
  <w:abstractNum w:abstractNumId="561314">
    <w:lvl>
      <w:numFmt w:val="bullet"/>
      <w:suff w:val="tab"/>
      <w:lvlText w:val="￮"/>
      <w:rPr>
        <w:color w:val="3370ff"/>
      </w:rPr>
    </w:lvl>
  </w:abstractNum>
  <w:abstractNum w:abstractNumId="561315">
    <w:lvl>
      <w:numFmt w:val="bullet"/>
      <w:suff w:val="tab"/>
      <w:lvlText w:val="￮"/>
      <w:rPr>
        <w:color w:val="3370ff"/>
      </w:rPr>
    </w:lvl>
  </w:abstractNum>
  <w:num w:numId="1">
    <w:abstractNumId w:val="561263"/>
  </w:num>
  <w:num w:numId="2">
    <w:abstractNumId w:val="561264"/>
  </w:num>
  <w:num w:numId="3">
    <w:abstractNumId w:val="561265"/>
  </w:num>
  <w:num w:numId="4">
    <w:abstractNumId w:val="561266"/>
  </w:num>
  <w:num w:numId="5">
    <w:abstractNumId w:val="561267"/>
  </w:num>
  <w:num w:numId="6">
    <w:abstractNumId w:val="561268"/>
  </w:num>
  <w:num w:numId="7">
    <w:abstractNumId w:val="561269"/>
  </w:num>
  <w:num w:numId="8">
    <w:abstractNumId w:val="561270"/>
  </w:num>
  <w:num w:numId="9">
    <w:abstractNumId w:val="561271"/>
  </w:num>
  <w:num w:numId="10">
    <w:abstractNumId w:val="561272"/>
  </w:num>
  <w:num w:numId="11">
    <w:abstractNumId w:val="561273"/>
  </w:num>
  <w:num w:numId="12">
    <w:abstractNumId w:val="561274"/>
  </w:num>
  <w:num w:numId="13">
    <w:abstractNumId w:val="561275"/>
  </w:num>
  <w:num w:numId="14">
    <w:abstractNumId w:val="561276"/>
  </w:num>
  <w:num w:numId="15">
    <w:abstractNumId w:val="561277"/>
  </w:num>
  <w:num w:numId="16">
    <w:abstractNumId w:val="561278"/>
  </w:num>
  <w:num w:numId="17">
    <w:abstractNumId w:val="561279"/>
  </w:num>
  <w:num w:numId="18">
    <w:abstractNumId w:val="561280"/>
  </w:num>
  <w:num w:numId="19">
    <w:abstractNumId w:val="561281"/>
  </w:num>
  <w:num w:numId="20">
    <w:abstractNumId w:val="561282"/>
  </w:num>
  <w:num w:numId="21">
    <w:abstractNumId w:val="561283"/>
  </w:num>
  <w:num w:numId="22">
    <w:abstractNumId w:val="561284"/>
  </w:num>
  <w:num w:numId="23">
    <w:abstractNumId w:val="561285"/>
  </w:num>
  <w:num w:numId="24">
    <w:abstractNumId w:val="561286"/>
  </w:num>
  <w:num w:numId="25">
    <w:abstractNumId w:val="561287"/>
  </w:num>
  <w:num w:numId="26">
    <w:abstractNumId w:val="561288"/>
  </w:num>
  <w:num w:numId="27">
    <w:abstractNumId w:val="561289"/>
  </w:num>
  <w:num w:numId="28">
    <w:abstractNumId w:val="561290"/>
  </w:num>
  <w:num w:numId="29">
    <w:abstractNumId w:val="561291"/>
  </w:num>
  <w:num w:numId="30">
    <w:abstractNumId w:val="561292"/>
  </w:num>
  <w:num w:numId="31">
    <w:abstractNumId w:val="561293"/>
  </w:num>
  <w:num w:numId="32">
    <w:abstractNumId w:val="561294"/>
  </w:num>
  <w:num w:numId="33">
    <w:abstractNumId w:val="561295"/>
  </w:num>
  <w:num w:numId="34">
    <w:abstractNumId w:val="561296"/>
  </w:num>
  <w:num w:numId="35">
    <w:abstractNumId w:val="561297"/>
  </w:num>
  <w:num w:numId="36">
    <w:abstractNumId w:val="561298"/>
  </w:num>
  <w:num w:numId="37">
    <w:abstractNumId w:val="561299"/>
  </w:num>
  <w:num w:numId="38">
    <w:abstractNumId w:val="561300"/>
  </w:num>
  <w:num w:numId="39">
    <w:abstractNumId w:val="561301"/>
  </w:num>
  <w:num w:numId="40">
    <w:abstractNumId w:val="561302"/>
  </w:num>
  <w:num w:numId="41">
    <w:abstractNumId w:val="561303"/>
  </w:num>
  <w:num w:numId="42">
    <w:abstractNumId w:val="561304"/>
  </w:num>
  <w:num w:numId="43">
    <w:abstractNumId w:val="561305"/>
  </w:num>
  <w:num w:numId="44">
    <w:abstractNumId w:val="561306"/>
  </w:num>
  <w:num w:numId="45">
    <w:abstractNumId w:val="561307"/>
  </w:num>
  <w:num w:numId="46">
    <w:abstractNumId w:val="561308"/>
  </w:num>
  <w:num w:numId="47">
    <w:abstractNumId w:val="561309"/>
  </w:num>
  <w:num w:numId="48">
    <w:abstractNumId w:val="561310"/>
  </w:num>
  <w:num w:numId="49">
    <w:abstractNumId w:val="561311"/>
  </w:num>
  <w:num w:numId="50">
    <w:abstractNumId w:val="561312"/>
  </w:num>
  <w:num w:numId="51">
    <w:abstractNumId w:val="561313"/>
  </w:num>
  <w:num w:numId="52">
    <w:abstractNumId w:val="561314"/>
  </w:num>
  <w:num w:numId="53">
    <w:abstractNumId w:val="561315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2026-01-09T02:42:49Z</dcterms:created>
  <dc:creator>Apache POI</dc:creator>
</cp:coreProperties>
</file>