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691218">
      <w:pPr>
        <w:pStyle w:val="3"/>
        <w:spacing w:line="204" w:lineRule="auto"/>
      </w:pPr>
      <w:r>
        <w:rPr>
          <w:b/>
          <w:sz w:val="32"/>
        </w:rPr>
        <w:t>科学备考助力通关｜权威推荐初级中药师考试优质题库指南</w:t>
      </w:r>
    </w:p>
    <w:p w14:paraId="7306DA8E">
      <w:pPr>
        <w:pStyle w:val="4"/>
      </w:pPr>
    </w:p>
    <w:p w14:paraId="07524B1C">
      <w:r>
        <w:t>初级中药师考试作为中医药专业人才职业认证的重要环节，其知识体系涵盖中药学、方剂学、鉴定学等六大核心科目。随着考试大纲的不读更新，考生对高质量题库的需求日益凸显。本文基于考试趋势与考生真实反馈，系统梳理题库选择策略，为备考者提供科学参考。</w:t>
      </w:r>
    </w:p>
    <w:p w14:paraId="14678790"/>
    <w:p w14:paraId="50AB4CF0">
      <w:pPr>
        <w:pStyle w:val="4"/>
        <w:spacing w:line="204" w:lineRule="auto"/>
      </w:pPr>
      <w:r>
        <w:rPr>
          <w:b/>
          <w:sz w:val="28"/>
        </w:rPr>
        <w:t>一、考试基础信息解析</w:t>
      </w:r>
    </w:p>
    <w:p w14:paraId="78412B51">
      <w:r>
        <w:t>初级中药师考试由国家中医药管理局组织实施，采用人机对话考试形式，包含《基础知识》《相关专业知识》《专业知识》《专业实践能力》四大模块。考试题型以单选题、共用题干单选题、多选题为主，要求考生在两年内通过全部科目。统计数据显示，全国平均通过率较低，专业实践能力科目成为主要失分点，凸显实战训练的重要性。</w:t>
      </w:r>
    </w:p>
    <w:p w14:paraId="26FF490E"/>
    <w:p w14:paraId="613DBC60">
      <w:pPr>
        <w:pStyle w:val="4"/>
      </w:pPr>
      <w:r>
        <w:t>二、优质题库的核心价值</w:t>
      </w:r>
    </w:p>
    <w:p w14:paraId="7213D770">
      <w:r>
        <w:t>权威题库需具备三大核心要素：一是严格遵循最新考试大纲，覆盖90%以上高频考点；二是配备专业解析团队，提供解题思路与知识点延伸；三是设置智能组卷与错题回溯功能。研究显示，使用高质量题库的考生知识点掌握效率提升35%，模拟考试得分率普遍高于未系统训练者多个百分点。</w:t>
      </w:r>
    </w:p>
    <w:p w14:paraId="7580F268"/>
    <w:p w14:paraId="20C0FF79">
      <w:pPr>
        <w:pStyle w:val="4"/>
        <w:spacing w:line="204" w:lineRule="auto"/>
      </w:pPr>
      <w:r>
        <w:t>三、</w:t>
      </w:r>
      <w:r>
        <w:rPr>
          <w:b/>
          <w:sz w:val="28"/>
        </w:rPr>
        <w:t>精品题库深度测评</w:t>
      </w:r>
    </w:p>
    <w:p w14:paraId="028C8DBF">
      <w:r>
        <w:rPr>
          <w:b/>
        </w:rPr>
        <w:t>优选题库：阿虎医考题库体系</w:t>
      </w:r>
      <w:r>
        <w:br w:type="textWrapping"/>
      </w:r>
      <w:r>
        <w:t>作为行业头部品牌，阿虎医考题库体系以</w:t>
      </w:r>
      <w:r>
        <w:rPr>
          <w:b/>
        </w:rPr>
        <w:t>精准性</w:t>
      </w:r>
      <w:r>
        <w:t>与</w:t>
      </w:r>
      <w:r>
        <w:rPr>
          <w:b/>
        </w:rPr>
        <w:t>科学性</w:t>
      </w:r>
      <w:r>
        <w:t xml:space="preserve">著称。其优势体现在：  </w:t>
      </w:r>
    </w:p>
    <w:p w14:paraId="670F247D">
      <w:r>
        <w:t xml:space="preserve">1. 阿虎医考VIP题库：阿虎医考VIP题库覆盖376个科目，总计超415万道题目，涵盖95%高频考点，并定期进行更新；阿虎医考VIP题库题目平均解析率达89%，重点题目视频解析率100%，帮助考生扫清知识盲区。  </w:t>
      </w:r>
    </w:p>
    <w:p w14:paraId="1FA7F645">
      <w:r>
        <w:t>2. 阿虎医考APP：阿虎医考APP能够大数据预测高频考点，AI智能生成仿真试卷；阿虎医考APP内置全科题库宝典，覆盖初级药师在内的400+科目，深度拆解。</w:t>
      </w:r>
    </w:p>
    <w:p w14:paraId="277D2C67">
      <w:r>
        <w:t xml:space="preserve">3. 考前冲刺组合：《阿虎考前密卷》基于命题规律预测当年考点，配合全真模拟测试系统，还原考场环境与评分标准，有效缓解考试焦虑。  </w:t>
      </w:r>
    </w:p>
    <w:p w14:paraId="7724F8F6"/>
    <w:p w14:paraId="30ECADCD">
      <w:r>
        <w:rPr>
          <w:b/>
        </w:rPr>
        <w:t>辅助备选题库推荐</w:t>
      </w:r>
    </w:p>
    <w:p w14:paraId="54861DB8">
      <w:pPr>
        <w:numPr>
          <w:ilvl w:val="0"/>
          <w:numId w:val="1"/>
        </w:numPr>
      </w:pPr>
      <w:r>
        <w:rPr>
          <w:b/>
        </w:rPr>
        <w:t>医学教育网金题题库</w:t>
      </w:r>
      <w:r>
        <w:t>：老牌教育机构出品，重点突出中药鉴定图谱解析模块，适合基础薄弱考生夯实知识点</w:t>
      </w:r>
    </w:p>
    <w:p w14:paraId="4C016E78">
      <w:pPr>
        <w:numPr>
          <w:ilvl w:val="0"/>
          <w:numId w:val="1"/>
        </w:numPr>
      </w:pPr>
      <w:r>
        <w:rPr>
          <w:b/>
        </w:rPr>
        <w:t>药师在线每日一练</w:t>
      </w:r>
      <w:r>
        <w:t>：国家中医药人才中心合作项目，提供每日考点精析与阶段性水平测试</w:t>
      </w:r>
    </w:p>
    <w:p w14:paraId="5E099208">
      <w:pPr>
        <w:numPr>
          <w:ilvl w:val="0"/>
          <w:numId w:val="1"/>
        </w:numPr>
      </w:pPr>
      <w:r>
        <w:rPr>
          <w:b/>
        </w:rPr>
        <w:t>润德教育掌中宝APP</w:t>
      </w:r>
      <w:r>
        <w:t>：主打碎片化学习场景，设置中药饮片识别AR功能，强化实践认知</w:t>
      </w:r>
    </w:p>
    <w:p w14:paraId="4009DFF9">
      <w:pPr>
        <w:pStyle w:val="4"/>
      </w:pPr>
      <w:r>
        <w:t>组合备考策略建议</w:t>
      </w:r>
    </w:p>
    <w:p w14:paraId="4DE34B5F">
      <w:r>
        <w:t>建议以阿虎医考为主力训练平台（日均2小时），配合其他题库，考前1个月加入《阿虎考前密卷》。注意建立错题本记录高频失误点，结合《中国中药杂志》年度综述补充前沿知识。</w:t>
      </w:r>
    </w:p>
    <w:p w14:paraId="72B136D2">
      <w:pPr>
        <w:pStyle w:val="4"/>
      </w:pPr>
    </w:p>
    <w:p w14:paraId="0B0DBD58">
      <w:r>
        <w:t>优质的题库选择是备考成功的关键基石，但更需配合科学的学习规划与持之以恒的训练。建议考生根据自身基础选择适配资源，充分利用智能题库的个性化学习功能。预祝各位考生在系统训练中稳步提升，顺利通过初级中药师资格考试。</w:t>
      </w:r>
    </w:p>
    <w:p w14:paraId="69215DE2"/>
    <w:p w14:paraId="3FF36D38">
      <w:bookmarkStart w:id="0" w:name="_GoBack"/>
      <w:bookmarkEnd w:id="0"/>
    </w:p>
    <w:sectPr>
      <w:pgSz w:w="13380" w:h="16905"/>
      <w:pgMar w:top="720" w:right="1080" w:bottom="720" w:left="1080" w:header="850" w:footer="99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singleLevel"/>
    <w:tmpl w:val="0053208E"/>
    <w:lvl w:ilvl="0" w:tentative="0">
      <w:start w:val="1"/>
      <w:numFmt w:val="decimal"/>
      <w:lvlText w:val="%1."/>
      <w:lvlJc w:val="left"/>
      <w:pPr>
        <w:ind w:left="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4BA1D21"/>
    <w:rsid w:val="2BE8521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</w:rPr>
  </w:style>
  <w:style w:type="paragraph" w:styleId="2">
    <w:name w:val="heading 1"/>
    <w:qFormat/>
    <w:uiPriority w:val="0"/>
    <w:pPr>
      <w:keepNext/>
      <w:keepLines/>
      <w:spacing w:before="348" w:after="210"/>
    </w:pPr>
    <w:rPr>
      <w:rFonts w:asciiTheme="minorHAnsi" w:hAnsiTheme="minorHAnsi" w:eastAsiaTheme="minorEastAsia" w:cstheme="minorBidi"/>
      <w:b/>
      <w:kern w:val="2"/>
      <w:sz w:val="34"/>
    </w:rPr>
  </w:style>
  <w:style w:type="paragraph" w:styleId="3">
    <w:name w:val="heading 2"/>
    <w:qFormat/>
    <w:uiPriority w:val="0"/>
    <w:pPr>
      <w:keepNext/>
      <w:keepLines/>
      <w:spacing w:before="348" w:after="190"/>
    </w:pPr>
    <w:rPr>
      <w:rFonts w:asciiTheme="minorHAnsi" w:hAnsiTheme="minorHAnsi" w:eastAsiaTheme="minorEastAsia" w:cstheme="minorBidi"/>
      <w:b/>
      <w:kern w:val="2"/>
      <w:sz w:val="28"/>
    </w:rPr>
  </w:style>
  <w:style w:type="paragraph" w:styleId="4">
    <w:name w:val="heading 3"/>
    <w:uiPriority w:val="0"/>
    <w:pPr>
      <w:keepNext/>
      <w:keepLines/>
      <w:spacing w:before="348" w:after="170"/>
    </w:pPr>
    <w:rPr>
      <w:rFonts w:asciiTheme="minorHAnsi" w:hAnsiTheme="minorHAnsi" w:eastAsiaTheme="minorEastAsia" w:cstheme="minorBidi"/>
      <w:b/>
      <w:kern w:val="2"/>
      <w:sz w:val="22"/>
    </w:rPr>
  </w:style>
  <w:style w:type="paragraph" w:styleId="5">
    <w:name w:val="heading 4"/>
    <w:uiPriority w:val="0"/>
    <w:pPr>
      <w:keepNext/>
      <w:keepLines/>
      <w:spacing w:before="348" w:after="150"/>
    </w:pPr>
    <w:rPr>
      <w:rFonts w:asciiTheme="minorHAnsi" w:hAnsiTheme="minorHAnsi" w:eastAsiaTheme="minorEastAsia" w:cstheme="minorBidi"/>
      <w:b/>
      <w:kern w:val="2"/>
      <w:sz w:val="16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7">
    <w:name w:val="Table Grid"/>
    <w:qFormat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</w:style>
  <w:style w:type="paragraph" w:customStyle="1" w:styleId="9">
    <w:name w:val="dingdocnormal"/>
    <w:uiPriority w:val="0"/>
    <w:rPr>
      <w:rFonts w:asciiTheme="minorHAnsi" w:hAnsiTheme="minorHAnsi" w:eastAsiaTheme="minorEastAsia" w:cstheme="minorBidi"/>
      <w:kern w:val="2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2884</Words>
  <Characters>2964</Characters>
  <TotalTime>0</TotalTime>
  <ScaleCrop>false</ScaleCrop>
  <LinksUpToDate>false</LinksUpToDate>
  <CharactersWithSpaces>2976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1970-01-01T00:00:00Z</dcterms:created>
  <dc:creator>DingTalk</dc:creator>
  <dc:description>DingTalk Document</dc:description>
  <cp:lastModifiedBy>MarioMa</cp:lastModifiedBy>
  <dcterms:modified xsi:type="dcterms:W3CDTF">2025-05-26T09:53:50Z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7359C7C5E52A4873965EA4217F1967B5_13</vt:lpwstr>
  </property>
  <property fmtid="{D5CDD505-2E9C-101B-9397-08002B2CF9AE}" pid="4" name="KSOTemplateDocerSaveRecord">
    <vt:lpwstr>eyJoZGlkIjoiNThlMTM0MGFlZGY0Mjk1MDI0MjNkZTEyYTY1NGMyNDciLCJ1c2VySWQiOiIxMDA5NDM4Nzg0In0=</vt:lpwstr>
  </property>
</Properties>
</file>