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3"/>
      <w:bookmarkStart w:id="2" w:name="_Toc438987549"/>
      <w:bookmarkStart w:id="3" w:name="_Toc415143481"/>
      <w:bookmarkStart w:id="4" w:name="_Hlk23501351"/>
      <w:bookmarkStart w:id="5" w:name="_Toc481801204"/>
      <w:bookmarkStart w:id="6" w:name="_Toc415818939"/>
      <w:bookmarkStart w:id="7" w:name="_Toc418070112"/>
      <w:bookmarkStart w:id="8" w:name="OLE_LINK15"/>
      <w:bookmarkStart w:id="9" w:name="_Toc415142861"/>
      <w:bookmarkStart w:id="10" w:name="OLE_LINK24"/>
      <w:bookmarkStart w:id="11" w:name="OLE_LINK40"/>
      <w:bookmarkStart w:id="12" w:name="_Toc517262917"/>
      <w:bookmarkStart w:id="13" w:name="OLE_LINK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中国大陆电子显微镜分析测试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中国大陆电子显微镜分析测试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spacing w:before="120" w:after="120"/>
        <w:rPr>
          <w:lang w:eastAsia="zh-CN"/>
        </w:rPr>
      </w:pPr>
      <w:r>
        <w:rPr>
          <w:rFonts w:hint="eastAsia"/>
          <w:lang w:eastAsia="zh-CN"/>
        </w:rPr>
        <w:t>电子显微镜，简称电镜，英文名Electron Microscope（简称EM），经过五十多年的发展已成为现代科学技术中不可缺少的重要工具。电子显微镜由镜筒、真空装置和电源柜三部分组成。电子显微镜技术的应用是建立在光学显微镜的基础之上的，光学显微镜的分辨率为0.2μm，透射电子显微镜的分辨率为0.2nm，也就是说透射电子显微镜在光学显微镜的基础上放大了1000倍。</w:t>
      </w:r>
    </w:p>
    <w:p>
      <w:pPr>
        <w:pStyle w:val="145"/>
        <w:rPr>
          <w:lang w:eastAsia="zh-CN"/>
        </w:rPr>
      </w:pPr>
    </w:p>
    <w:p>
      <w:pPr>
        <w:widowControl/>
        <w:topLinePunct w:val="0"/>
        <w:spacing w:after="0"/>
        <w:rPr>
          <w:rFonts w:hint="eastAsia"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</w:t>
      </w:r>
      <w:r>
        <w:rPr>
          <w:rFonts w:hint="eastAsia"/>
          <w:sz w:val="24"/>
          <w:szCs w:val="24"/>
        </w:rPr>
        <w:t>中国大陆</w:t>
      </w:r>
      <w:r>
        <w:rPr>
          <w:rFonts w:ascii="Book Antiqua" w:hAnsi="Book Antiqua" w:cs="宋体"/>
          <w:kern w:val="0"/>
          <w:sz w:val="24"/>
          <w:szCs w:val="24"/>
        </w:rPr>
        <w:t>电子显微镜分析测试市场报告2023-2029”显示，预计2029年</w:t>
      </w:r>
      <w:r>
        <w:rPr>
          <w:rFonts w:hint="eastAsia"/>
          <w:sz w:val="24"/>
          <w:szCs w:val="24"/>
        </w:rPr>
        <w:t>中国大陆</w:t>
      </w:r>
      <w:r>
        <w:rPr>
          <w:rFonts w:ascii="Book Antiqua" w:hAnsi="Book Antiqua" w:cs="宋体"/>
          <w:kern w:val="0"/>
          <w:sz w:val="24"/>
          <w:szCs w:val="24"/>
        </w:rPr>
        <w:t>电子显微镜分析测试市场规模将达到0亿美元，未来几年年复合增长率CAGR为7.9%。</w:t>
      </w:r>
    </w:p>
    <w:p>
      <w:pPr>
        <w:pStyle w:val="148"/>
        <w:rPr>
          <w:lang w:eastAsia="zh-CN"/>
        </w:rPr>
      </w:pPr>
      <w:r>
        <w:rPr>
          <w:lang w:eastAsia="zh-CN"/>
        </w:rPr>
        <w:t>电子显微镜分析测试</w:t>
      </w:r>
      <w:r>
        <w:rPr>
          <w:rFonts w:hint="eastAsia"/>
          <w:lang w:eastAsia="zh-CN"/>
        </w:rPr>
        <w:t>，中国大陆市场总体规模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4829175" cy="28956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电子显微镜分析测试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中国大陆</w:t>
      </w:r>
      <w:r>
        <w:rPr>
          <w:lang w:eastAsia="zh-CN"/>
        </w:rPr>
        <w:t>电子显微镜分析测试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31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电子显微镜分析测试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hint="eastAsia"/>
        </w:rPr>
        <w:t>中国大陆</w:t>
      </w:r>
      <w:r>
        <w:rPr>
          <w:rFonts w:ascii="Times New Roman" w:hAnsi="Times New Roman" w:cs="Times New Roman"/>
          <w:kern w:val="0"/>
          <w:sz w:val="22"/>
          <w:szCs w:val="22"/>
        </w:rPr>
        <w:t>范围内电子显微镜分析测试生产商主要包括国标（北京）检验认证有限公司、上海交通大学分析测试中心、中科百测技术服务中心、西北工业大学分析测试中心、浙江大学分析测试中心、纳凡检测技术（上海）有限公司、清华大学、中国科学院苏州纳米所测试分析平台 、北京大学、武汉理工大学材料研究与测试中心等。2020年，</w:t>
      </w:r>
      <w:r>
        <w:rPr>
          <w:rFonts w:hint="eastAsia"/>
        </w:rPr>
        <w:t>中国大陆</w:t>
      </w:r>
      <w:r>
        <w:rPr>
          <w:rFonts w:ascii="Times New Roman" w:hAnsi="Times New Roman" w:cs="Times New Roman"/>
          <w:kern w:val="0"/>
          <w:sz w:val="22"/>
          <w:szCs w:val="22"/>
        </w:rPr>
        <w:t>前十强厂商占有大约31.0%的市场份额。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A50666"/>
    <w:rsid w:val="02E3014B"/>
    <w:rsid w:val="02E76B51"/>
    <w:rsid w:val="032F27C8"/>
    <w:rsid w:val="03447D4D"/>
    <w:rsid w:val="039F62FF"/>
    <w:rsid w:val="042F016D"/>
    <w:rsid w:val="047F596D"/>
    <w:rsid w:val="05405A2B"/>
    <w:rsid w:val="064B395F"/>
    <w:rsid w:val="064B71E3"/>
    <w:rsid w:val="06A607F6"/>
    <w:rsid w:val="070A2A99"/>
    <w:rsid w:val="07287ACA"/>
    <w:rsid w:val="076247AC"/>
    <w:rsid w:val="07CE3ADB"/>
    <w:rsid w:val="07E72487"/>
    <w:rsid w:val="086D0162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0B4360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A32D1F"/>
    <w:rsid w:val="12B442BF"/>
    <w:rsid w:val="132135EE"/>
    <w:rsid w:val="14DF00CB"/>
    <w:rsid w:val="15391A5F"/>
    <w:rsid w:val="156712A9"/>
    <w:rsid w:val="15A62093"/>
    <w:rsid w:val="161C3356"/>
    <w:rsid w:val="161D5555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2C5C22"/>
    <w:rsid w:val="1B415BC7"/>
    <w:rsid w:val="1B6E410D"/>
    <w:rsid w:val="1C5A0892"/>
    <w:rsid w:val="1C8D7DE8"/>
    <w:rsid w:val="1D1C50CD"/>
    <w:rsid w:val="1D517B25"/>
    <w:rsid w:val="1DB37BCA"/>
    <w:rsid w:val="1DD1717A"/>
    <w:rsid w:val="1E264686"/>
    <w:rsid w:val="1EEF62CD"/>
    <w:rsid w:val="1F6A5C17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4710ED7"/>
    <w:rsid w:val="250F7ADC"/>
    <w:rsid w:val="25B22B68"/>
    <w:rsid w:val="26126405"/>
    <w:rsid w:val="265B761D"/>
    <w:rsid w:val="27054714"/>
    <w:rsid w:val="27372964"/>
    <w:rsid w:val="28696559"/>
    <w:rsid w:val="28E41726"/>
    <w:rsid w:val="28F57442"/>
    <w:rsid w:val="296341F3"/>
    <w:rsid w:val="299E43D8"/>
    <w:rsid w:val="29DC643B"/>
    <w:rsid w:val="29FD43F1"/>
    <w:rsid w:val="2A5218FD"/>
    <w:rsid w:val="2A7478B3"/>
    <w:rsid w:val="2A8113B0"/>
    <w:rsid w:val="2C06004A"/>
    <w:rsid w:val="2C856399"/>
    <w:rsid w:val="2D090B71"/>
    <w:rsid w:val="2D373C3F"/>
    <w:rsid w:val="2D9A265E"/>
    <w:rsid w:val="2E3737E1"/>
    <w:rsid w:val="2ED33660"/>
    <w:rsid w:val="2EF9001C"/>
    <w:rsid w:val="2EFA1321"/>
    <w:rsid w:val="2F107C41"/>
    <w:rsid w:val="2FBF4562"/>
    <w:rsid w:val="3030139E"/>
    <w:rsid w:val="30711E07"/>
    <w:rsid w:val="30A844DF"/>
    <w:rsid w:val="31586882"/>
    <w:rsid w:val="31BC43A8"/>
    <w:rsid w:val="31BD1E29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8232AA8"/>
    <w:rsid w:val="382E3037"/>
    <w:rsid w:val="38356245"/>
    <w:rsid w:val="385A0A04"/>
    <w:rsid w:val="389030DC"/>
    <w:rsid w:val="38CB7A3E"/>
    <w:rsid w:val="38F85F83"/>
    <w:rsid w:val="38FB278B"/>
    <w:rsid w:val="393D6A78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733271"/>
    <w:rsid w:val="3AC37B79"/>
    <w:rsid w:val="3BAF51F7"/>
    <w:rsid w:val="3CC92C1C"/>
    <w:rsid w:val="3CEF5B84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222518C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6136706"/>
    <w:rsid w:val="4622569C"/>
    <w:rsid w:val="462369A1"/>
    <w:rsid w:val="46845740"/>
    <w:rsid w:val="46F91E7C"/>
    <w:rsid w:val="473D2970"/>
    <w:rsid w:val="477F6C5D"/>
    <w:rsid w:val="485D4FC6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CF3124D"/>
    <w:rsid w:val="4D686C8D"/>
    <w:rsid w:val="4DA25B6E"/>
    <w:rsid w:val="4DFF2684"/>
    <w:rsid w:val="4E1103A0"/>
    <w:rsid w:val="4FA82A40"/>
    <w:rsid w:val="5074340D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AD6F7A"/>
    <w:rsid w:val="54D87DBE"/>
    <w:rsid w:val="5510379B"/>
    <w:rsid w:val="551769A9"/>
    <w:rsid w:val="55671C2C"/>
    <w:rsid w:val="560A4CB8"/>
    <w:rsid w:val="56761DE9"/>
    <w:rsid w:val="56925E96"/>
    <w:rsid w:val="56B70654"/>
    <w:rsid w:val="56F10111"/>
    <w:rsid w:val="57391B27"/>
    <w:rsid w:val="57805B1E"/>
    <w:rsid w:val="57AD4064"/>
    <w:rsid w:val="585F1909"/>
    <w:rsid w:val="58C838B7"/>
    <w:rsid w:val="58C93537"/>
    <w:rsid w:val="590A5625"/>
    <w:rsid w:val="591D6844"/>
    <w:rsid w:val="59227449"/>
    <w:rsid w:val="59943F04"/>
    <w:rsid w:val="59F70726"/>
    <w:rsid w:val="5A7979FA"/>
    <w:rsid w:val="5A897C95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534318"/>
    <w:rsid w:val="608060E1"/>
    <w:rsid w:val="60B146B2"/>
    <w:rsid w:val="60C36BF4"/>
    <w:rsid w:val="615E224C"/>
    <w:rsid w:val="62502AD9"/>
    <w:rsid w:val="62C01E93"/>
    <w:rsid w:val="62C06610"/>
    <w:rsid w:val="633F4960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600C28"/>
    <w:rsid w:val="6777664F"/>
    <w:rsid w:val="6889198F"/>
    <w:rsid w:val="691C697F"/>
    <w:rsid w:val="696D5485"/>
    <w:rsid w:val="69880C71"/>
    <w:rsid w:val="69AB2D6B"/>
    <w:rsid w:val="69FF27F5"/>
    <w:rsid w:val="6AC14AB2"/>
    <w:rsid w:val="6AD050CC"/>
    <w:rsid w:val="6B026BA0"/>
    <w:rsid w:val="6B046820"/>
    <w:rsid w:val="6B1D51CB"/>
    <w:rsid w:val="6C974A38"/>
    <w:rsid w:val="6CE1026C"/>
    <w:rsid w:val="6D0475EA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4BF2D99"/>
    <w:rsid w:val="74C64922"/>
    <w:rsid w:val="74D900BF"/>
    <w:rsid w:val="75286F45"/>
    <w:rsid w:val="7537175E"/>
    <w:rsid w:val="755D199D"/>
    <w:rsid w:val="756B2EB1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E10E02"/>
    <w:rsid w:val="7A4024A0"/>
    <w:rsid w:val="7AC62379"/>
    <w:rsid w:val="7B540CE3"/>
    <w:rsid w:val="7B716095"/>
    <w:rsid w:val="7B7C4426"/>
    <w:rsid w:val="7BA41D67"/>
    <w:rsid w:val="7C1977A8"/>
    <w:rsid w:val="7C99137B"/>
    <w:rsid w:val="7D2953E6"/>
    <w:rsid w:val="7D817FF3"/>
    <w:rsid w:val="7DFC793D"/>
    <w:rsid w:val="7E261E06"/>
    <w:rsid w:val="7E734104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40644;&#39062;&#29747;\12&#26376;\12.20&#40644;&#39062;&#29747;\Electron%20Microscope%20Analysis%20Service%20&#30005;&#23376;&#26174;&#24494;&#38236;&#20998;&#26512;&#27979;&#35797;\&#20013;&#25991;&#29256;-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zh-CN" sz="1050" b="0" i="0" u="none" strike="noStrike" baseline="0">
                <a:effectLst/>
              </a:rPr>
              <a:t>中国大陆</a:t>
            </a:r>
            <a:r>
              <a:rPr lang="zh-CN" altLang="en-US" sz="1050">
                <a:latin typeface="Book Antiqua" panose="02040602050305030304" pitchFamily="1" charset="0"/>
              </a:rPr>
              <a:t>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5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6"/>
            <c:invertIfNegative val="0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7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8"/>
            <c:invertIfNegative val="0"/>
            <c:bubble3D val="0"/>
            <c:spPr>
              <a:solidFill>
                <a:schemeClr val="accent5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9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30"/>
            <c:invertIfNegative val="0"/>
            <c:bubble3D val="0"/>
            <c:spPr>
              <a:solidFill>
                <a:schemeClr val="accent1">
                  <a:lumMod val="5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企业排序!$F$2:$F$32</c:f>
              <c:strCache>
                <c:ptCount val="31"/>
                <c:pt idx="0">
                  <c:v>华东理工大学分析测试中心</c:v>
                </c:pt>
                <c:pt idx="1">
                  <c:v>淄博高新区精细化工和高分子材料研究院</c:v>
                </c:pt>
                <c:pt idx="2">
                  <c:v>深圳储能材料国家工程研究中心检测中心</c:v>
                </c:pt>
                <c:pt idx="3">
                  <c:v>山东科技大学</c:v>
                </c:pt>
                <c:pt idx="4">
                  <c:v>中南民族大学化材学院分测中心</c:v>
                </c:pt>
                <c:pt idx="5">
                  <c:v>国家不绣钢制品质量监督检验中心</c:v>
                </c:pt>
                <c:pt idx="6">
                  <c:v>东华大学分析测试中心</c:v>
                </c:pt>
                <c:pt idx="7">
                  <c:v>大连理工大学材料测试分析中心</c:v>
                </c:pt>
                <c:pt idx="8">
                  <c:v>安徽大学现代实验技术中心</c:v>
                </c:pt>
                <c:pt idx="9">
                  <c:v>重庆大学分析测试中心</c:v>
                </c:pt>
                <c:pt idx="10">
                  <c:v>西安交通大学分析测量共享中心</c:v>
                </c:pt>
                <c:pt idx="11">
                  <c:v>中国科学院新疆生态与地理研究所分析测试中心</c:v>
                </c:pt>
                <c:pt idx="12">
                  <c:v>中国科学院深圳先进技术研究院</c:v>
                </c:pt>
                <c:pt idx="13">
                  <c:v>上海剂拓材料科技有限公司</c:v>
                </c:pt>
                <c:pt idx="14">
                  <c:v>南昌航空大学分析测试中心</c:v>
                </c:pt>
                <c:pt idx="15">
                  <c:v>西安电子科技大学测试中心</c:v>
                </c:pt>
                <c:pt idx="16">
                  <c:v>中国科学院微生物研究所大型仪器中心</c:v>
                </c:pt>
                <c:pt idx="17">
                  <c:v>新疆大学理化测试中心</c:v>
                </c:pt>
                <c:pt idx="18">
                  <c:v>中山大学测试中心</c:v>
                </c:pt>
                <c:pt idx="19">
                  <c:v>国家石墨烯产品质量监督检验中心</c:v>
                </c:pt>
                <c:pt idx="20">
                  <c:v>陆军军医大学生物医学分析测试中心</c:v>
                </c:pt>
                <c:pt idx="21">
                  <c:v>武汉理工大学材料研究与测试中心</c:v>
                </c:pt>
                <c:pt idx="22">
                  <c:v>北京大学</c:v>
                </c:pt>
                <c:pt idx="23">
                  <c:v>中国科学院苏州纳米所测试分析平台 </c:v>
                </c:pt>
                <c:pt idx="24">
                  <c:v>清华大学</c:v>
                </c:pt>
                <c:pt idx="25">
                  <c:v>纳凡检测技术（上海）有限公司</c:v>
                </c:pt>
                <c:pt idx="26">
                  <c:v>浙江大学分析测试中心</c:v>
                </c:pt>
                <c:pt idx="27">
                  <c:v>西北工业大学分析测试中心</c:v>
                </c:pt>
                <c:pt idx="28">
                  <c:v>中科百测技术服务中心</c:v>
                </c:pt>
                <c:pt idx="29">
                  <c:v>上海交通大学分析测试中心</c:v>
                </c:pt>
                <c:pt idx="30">
                  <c:v>国标（北京）检验认证有限公司</c:v>
                </c:pt>
              </c:strCache>
            </c:strRef>
          </c:cat>
          <c:val>
            <c:numRef>
              <c:f>企业排序!$G$2:$G$32</c:f>
              <c:numCache>
                <c:formatCode>#,##0.00_ </c:formatCode>
                <c:ptCount val="31"/>
                <c:pt idx="0">
                  <c:v>0.00557142857142857</c:v>
                </c:pt>
                <c:pt idx="1">
                  <c:v>0.006</c:v>
                </c:pt>
                <c:pt idx="2">
                  <c:v>0.00771428571428572</c:v>
                </c:pt>
                <c:pt idx="3">
                  <c:v>0.00814285714285714</c:v>
                </c:pt>
                <c:pt idx="4">
                  <c:v>0.00828571428571429</c:v>
                </c:pt>
                <c:pt idx="5">
                  <c:v>0.00842857142857143</c:v>
                </c:pt>
                <c:pt idx="6">
                  <c:v>0.00971428571428571</c:v>
                </c:pt>
                <c:pt idx="7">
                  <c:v>0.00985714285714286</c:v>
                </c:pt>
                <c:pt idx="8">
                  <c:v>0.0102857142857143</c:v>
                </c:pt>
                <c:pt idx="9">
                  <c:v>0.0107142857142857</c:v>
                </c:pt>
                <c:pt idx="10">
                  <c:v>0.0117142857142857</c:v>
                </c:pt>
                <c:pt idx="11">
                  <c:v>0.012</c:v>
                </c:pt>
                <c:pt idx="12">
                  <c:v>0.0122857142857143</c:v>
                </c:pt>
                <c:pt idx="13">
                  <c:v>0.0122857142857143</c:v>
                </c:pt>
                <c:pt idx="14">
                  <c:v>0.0134285714285714</c:v>
                </c:pt>
                <c:pt idx="15">
                  <c:v>0.0152857142857143</c:v>
                </c:pt>
                <c:pt idx="16">
                  <c:v>0.0154285714285714</c:v>
                </c:pt>
                <c:pt idx="17">
                  <c:v>0.016</c:v>
                </c:pt>
                <c:pt idx="18">
                  <c:v>0.0188571428571429</c:v>
                </c:pt>
                <c:pt idx="19">
                  <c:v>0.0192857142857143</c:v>
                </c:pt>
                <c:pt idx="20">
                  <c:v>0.0235714285714286</c:v>
                </c:pt>
                <c:pt idx="21">
                  <c:v>0.028</c:v>
                </c:pt>
                <c:pt idx="22">
                  <c:v>0.0282857142857143</c:v>
                </c:pt>
                <c:pt idx="23">
                  <c:v>0.0321428571428571</c:v>
                </c:pt>
                <c:pt idx="24">
                  <c:v>0.0324285714285714</c:v>
                </c:pt>
                <c:pt idx="25">
                  <c:v>0.0325714285714286</c:v>
                </c:pt>
                <c:pt idx="26">
                  <c:v>0.0347142857142857</c:v>
                </c:pt>
                <c:pt idx="27">
                  <c:v>0.035</c:v>
                </c:pt>
                <c:pt idx="28">
                  <c:v>0.0368571428571429</c:v>
                </c:pt>
                <c:pt idx="29">
                  <c:v>0.0668571428571429</c:v>
                </c:pt>
                <c:pt idx="30">
                  <c:v>0.139285714285714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2023-12-22T10:31:13Z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B5ACBF0C1EF64CEEAB2891C6DE8D71AB_13</vt:lpwstr>
  </property>
</Properties>
</file>