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14" w:name="_GoBack"/>
      <w:bookmarkStart w:id="0" w:name="_Hlk23501351"/>
      <w:bookmarkStart w:id="1" w:name="_Toc517262917"/>
      <w:bookmarkStart w:id="2" w:name="_Toc481801204"/>
      <w:bookmarkStart w:id="3" w:name="OLE_LINK24"/>
      <w:bookmarkStart w:id="4" w:name="_Toc415818939"/>
      <w:bookmarkStart w:id="5" w:name="_Toc415142861"/>
      <w:bookmarkStart w:id="6" w:name="_Toc418070112"/>
      <w:bookmarkStart w:id="7" w:name="_Toc438987549"/>
      <w:bookmarkStart w:id="8" w:name="_Toc415143481"/>
      <w:bookmarkStart w:id="9" w:name="OLE_LINK13"/>
      <w:bookmarkStart w:id="10" w:name="_Toc453597319"/>
      <w:bookmarkStart w:id="11" w:name="OLE_LINK15"/>
      <w:bookmarkStart w:id="12" w:name="OLE_LINK39"/>
      <w:bookmarkStart w:id="13" w:name="OLE_LINK40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  <w:lang w:val="en-US" w:eastAsia="zh-CN"/>
                              </w:rPr>
                              <w:t>拉曼光谱仪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eastAsia="en-US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val="en-US" w:eastAsia="zh-CN"/>
                              </w:rPr>
                              <w:t>中国</w:t>
                            </w: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  <w:lang w:eastAsia="en-US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  <w:lang w:val="en-US" w:eastAsia="zh-CN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  <w:lang w:val="en-US" w:eastAsia="zh-CN"/>
                        </w:rPr>
                        <w:t>拉曼光谱仪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eastAsia="en-US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val="en-US" w:eastAsia="zh-CN"/>
                        </w:rPr>
                        <w:t>中国</w:t>
                      </w: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  <w:lang w:eastAsia="en-US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</w:pPr>
      <w:r>
        <w:rPr>
          <w:rFonts w:hint="eastAsia"/>
          <w:lang w:eastAsia="zh-CN"/>
        </w:rPr>
        <w:t>拉曼光谱仪</w:t>
      </w:r>
      <w:r>
        <w:rPr>
          <w:rFonts w:hint="eastAsia"/>
          <w:lang w:val="en-US" w:eastAsia="zh-CN"/>
        </w:rPr>
        <w:t>中国</w:t>
      </w:r>
      <w:r>
        <w:rPr>
          <w:rFonts w:hint="eastAsia"/>
          <w:lang w:eastAsia="zh-CN"/>
        </w:rPr>
        <w:t>市场总体规模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台式拉曼光谱仪主要适用于科研院所、高等院校物理和化学实验室、生物及医学领域等光学方面，研究物质成分的判定与确认；还可以应用于刑侦及珠宝行业进行毒品的检测及宝石的鉴定。该仪器以其结构简单、操作简便、测量快速高效准确，以低波数测量能力著称；采用共焦光路设计以获得更高分辨率，可对样品表面进行um级的微区检测，也可用此进行显微影像测量。</w:t>
      </w:r>
    </w:p>
    <w:p>
      <w:pPr>
        <w:pStyle w:val="145"/>
        <w:rPr>
          <w:b/>
          <w:bCs/>
        </w:rPr>
      </w:pPr>
      <w:r>
        <w:rPr>
          <w:b/>
          <w:bCs/>
        </w:rPr>
        <w:drawing>
          <wp:inline distT="0" distB="0" distL="0" distR="0">
            <wp:extent cx="3167380" cy="2291715"/>
            <wp:effectExtent l="0" t="0" r="13970" b="13335"/>
            <wp:docPr id="511" name="图片 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" name="图片 5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67380" cy="2291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b/>
          <w:bCs/>
          <w:shd w:val="clear" w:color="auto" w:fill="auto"/>
        </w:rPr>
      </w:pPr>
      <w:r>
        <w:rPr>
          <w:rFonts w:hint="eastAsia"/>
          <w:b/>
          <w:bCs/>
          <w:shd w:val="clear" w:color="auto" w:fill="auto"/>
        </w:rPr>
        <w:t>据QYResearch调研团队最新报告“</w:t>
      </w:r>
      <w:r>
        <w:rPr>
          <w:rFonts w:hint="eastAsia"/>
          <w:b/>
          <w:bCs/>
          <w:shd w:val="clear" w:color="auto" w:fill="auto"/>
          <w:lang w:val="en-US" w:eastAsia="zh-CN"/>
        </w:rPr>
        <w:t>中国</w:t>
      </w:r>
      <w:r>
        <w:rPr>
          <w:rFonts w:hint="eastAsia"/>
          <w:b/>
          <w:bCs/>
          <w:shd w:val="clear" w:color="auto" w:fill="auto"/>
        </w:rPr>
        <w:t>拉曼光谱仪市场报告2023-2029”显示，预计2029年</w:t>
      </w:r>
      <w:r>
        <w:rPr>
          <w:rFonts w:hint="eastAsia"/>
          <w:b/>
          <w:bCs/>
          <w:shd w:val="clear" w:color="auto" w:fill="auto"/>
          <w:lang w:val="en-US" w:eastAsia="zh-CN"/>
        </w:rPr>
        <w:t>中国</w:t>
      </w:r>
      <w:r>
        <w:rPr>
          <w:rFonts w:hint="eastAsia"/>
          <w:b/>
          <w:bCs/>
          <w:shd w:val="clear" w:color="auto" w:fill="auto"/>
        </w:rPr>
        <w:t>拉曼光谱仪市场规模将达到0.9亿美元，未来几年年复合增长率CAGR为8.8%。</w:t>
      </w:r>
    </w:p>
    <w:p>
      <w:pPr>
        <w:pStyle w:val="148"/>
      </w:pPr>
      <w:r>
        <w:rPr>
          <w:rFonts w:hint="eastAsia"/>
          <w:lang w:eastAsia="zh-CN"/>
        </w:rPr>
        <w:t>拉曼光谱仪，</w:t>
      </w:r>
      <w:r>
        <w:rPr>
          <w:rFonts w:hint="eastAsia"/>
          <w:lang w:val="en-US" w:eastAsia="zh-CN"/>
        </w:rPr>
        <w:t>中国</w:t>
      </w:r>
      <w:r>
        <w:rPr>
          <w:rFonts w:hint="eastAsia"/>
          <w:lang w:eastAsia="zh-CN"/>
        </w:rPr>
        <w:t>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rFonts w:hint="eastAsia"/>
          <w:lang w:val="en-US" w:eastAsia="zh-CN"/>
        </w:rPr>
        <w:t>0.9</w:t>
      </w:r>
      <w:r>
        <w:rPr>
          <w:rFonts w:hint="eastAsia"/>
          <w:lang w:eastAsia="zh-CN"/>
        </w:rPr>
        <w:t>亿美元</w:t>
      </w:r>
    </w:p>
    <w:p>
      <w:pPr>
        <w:pStyle w:val="143"/>
      </w:pPr>
      <w:r>
        <w:drawing>
          <wp:inline distT="0" distB="0" distL="114300" distR="114300">
            <wp:extent cx="6188710" cy="2936240"/>
            <wp:effectExtent l="0" t="0" r="2540" b="16510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  <w:lang w:val="en-US" w:eastAsia="zh-CN"/>
        </w:rPr>
        <w:t>中国</w:t>
      </w:r>
      <w:r>
        <w:rPr>
          <w:rFonts w:hint="eastAsia"/>
          <w:lang w:eastAsia="zh-CN"/>
        </w:rPr>
        <w:t>拉曼光谱仪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val="en-US" w:eastAsia="zh-CN"/>
        </w:rPr>
        <w:t>中国</w:t>
      </w:r>
      <w:r>
        <w:rPr>
          <w:rFonts w:hint="eastAsia"/>
          <w:lang w:eastAsia="zh-CN"/>
        </w:rPr>
        <w:t>拉曼光谱仪市场前</w:t>
      </w:r>
      <w:r>
        <w:rPr>
          <w:rFonts w:hint="eastAsia"/>
          <w:lang w:val="en-US" w:eastAsia="zh-CN"/>
        </w:rPr>
        <w:t>14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</w:pPr>
      <w:r>
        <w:drawing>
          <wp:inline distT="0" distB="0" distL="114300" distR="114300">
            <wp:extent cx="4572000" cy="4599940"/>
            <wp:effectExtent l="0" t="0" r="0" b="10160"/>
            <wp:docPr id="1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  <w:lang w:val="en-US" w:eastAsia="zh-CN"/>
        </w:rPr>
        <w:t>中国</w:t>
      </w:r>
      <w:r>
        <w:rPr>
          <w:rFonts w:hint="eastAsia"/>
          <w:lang w:eastAsia="zh-CN"/>
        </w:rPr>
        <w:t>拉曼光谱仪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中国范围内拉曼光谱仪生产商主要包括Horiba、Renishaw、Thermo、卓立汉光、WITec、奥谱天成、Bruker、如海光电、JASCO、天瑞仪器等。2022年，中国前五大厂商占有大约80%的市场份额。</w:t>
      </w:r>
    </w:p>
    <w:p>
      <w:pPr>
        <w:pStyle w:val="145"/>
        <w:rPr>
          <w:lang w:eastAsia="zh-CN"/>
        </w:rPr>
      </w:pPr>
      <w:r>
        <w:br w:type="page"/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bookmarkEnd w:id="14"/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71357A8"/>
    <w:rsid w:val="1D7278C1"/>
    <w:rsid w:val="22A03F17"/>
    <w:rsid w:val="2DB20569"/>
    <w:rsid w:val="334702D8"/>
    <w:rsid w:val="61BE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ocuments\tencent%20files\2537702024\filerecv\&#35266;&#28857;&#25968;&#25454;&#22270;&#34920;&#27169;&#26495;-&#20840;&#29699;20230927%20&#23454;&#20064;&#21516;&#23398;(1)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\Documents\tencent%20files\2537702024\filerecv\&#35266;&#28857;&#25968;&#25454;&#22270;&#34920;&#27169;&#26495;-&#20840;&#29699;20230927%20&#23454;&#20064;&#21516;&#23398;(1)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altLang="en-US"/>
              <a:t>中国市场规模（百万美元）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71118471102499"/>
          <c:y val="0.0213826032800498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597760258625278"/>
          <c:y val="0.106159975291756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'[观点数据图表模板-全球20230927 实习同学(1).xlsx]全球总体'!$A$22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'[观点数据图表模板-全球20230927 实习同学(1).xlsx]全球总体'!$B$21:$D$21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'[观点数据图表模板-全球20230927 实习同学(1).xlsx]全球总体'!$B$22:$D$22</c:f>
              <c:numCache>
                <c:formatCode>#,##0_ </c:formatCode>
                <c:ptCount val="3"/>
                <c:pt idx="0">
                  <c:v>34.25</c:v>
                </c:pt>
                <c:pt idx="1">
                  <c:v>49.7</c:v>
                </c:pt>
                <c:pt idx="2">
                  <c:v>88.6400166827435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中国市场主要企业排名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4062469723477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460238937304991"/>
          <c:y val="0.100880357916005"/>
          <c:w val="0.535611111111111"/>
          <c:h val="0.872131620724491"/>
        </c:manualLayout>
      </c:layout>
      <c:barChart>
        <c:barDir val="bar"/>
        <c:grouping val="clustered"/>
        <c:varyColors val="1"/>
        <c:ser>
          <c:idx val="0"/>
          <c:order val="0"/>
          <c:tx>
            <c:strRef>
              <c:f>'[观点数据图表模板-全球20230927 实习同学(1).xlsx]企业排序'!$G$1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'[观点数据图表模板-全球20230927 实习同学(1).xlsx]企业排序'!$F$2:$F$15</c:f>
              <c:strCache>
                <c:ptCount val="14"/>
                <c:pt idx="0">
                  <c:v>TSI</c:v>
                </c:pt>
                <c:pt idx="1">
                  <c:v>Agilent Technologies</c:v>
                </c:pt>
                <c:pt idx="2">
                  <c:v>Kaiser Optical</c:v>
                </c:pt>
                <c:pt idx="3">
                  <c:v>港东科技</c:v>
                </c:pt>
                <c:pt idx="4">
                  <c:v>天瑞仪器</c:v>
                </c:pt>
                <c:pt idx="5">
                  <c:v>JASCO</c:v>
                </c:pt>
                <c:pt idx="6">
                  <c:v>如海光电</c:v>
                </c:pt>
                <c:pt idx="7">
                  <c:v>Bruker</c:v>
                </c:pt>
                <c:pt idx="8">
                  <c:v>奥谱天成</c:v>
                </c:pt>
                <c:pt idx="9">
                  <c:v>WITec</c:v>
                </c:pt>
                <c:pt idx="10">
                  <c:v>卓立汉光</c:v>
                </c:pt>
                <c:pt idx="11">
                  <c:v>Thermo</c:v>
                </c:pt>
                <c:pt idx="12">
                  <c:v>Renishaw</c:v>
                </c:pt>
                <c:pt idx="13">
                  <c:v>Horiba</c:v>
                </c:pt>
              </c:strCache>
            </c:strRef>
          </c:cat>
          <c:val>
            <c:numRef>
              <c:f>'[观点数据图表模板-全球20230927 实习同学(1).xlsx]企业排序'!$G$2:$G$15</c:f>
              <c:numCache>
                <c:formatCode>General</c:formatCode>
                <c:ptCount val="14"/>
                <c:pt idx="0">
                  <c:v>0.5</c:v>
                </c:pt>
                <c:pt idx="1">
                  <c:v>0.82</c:v>
                </c:pt>
                <c:pt idx="2">
                  <c:v>1.02</c:v>
                </c:pt>
                <c:pt idx="3">
                  <c:v>1.14</c:v>
                </c:pt>
                <c:pt idx="4">
                  <c:v>1.24</c:v>
                </c:pt>
                <c:pt idx="5">
                  <c:v>1.28</c:v>
                </c:pt>
                <c:pt idx="6">
                  <c:v>1.81</c:v>
                </c:pt>
                <c:pt idx="7">
                  <c:v>2.4</c:v>
                </c:pt>
                <c:pt idx="8">
                  <c:v>2.68</c:v>
                </c:pt>
                <c:pt idx="9">
                  <c:v>2.87</c:v>
                </c:pt>
                <c:pt idx="10">
                  <c:v>2.88</c:v>
                </c:pt>
                <c:pt idx="11">
                  <c:v>4.76</c:v>
                </c:pt>
                <c:pt idx="12">
                  <c:v>6.27</c:v>
                </c:pt>
                <c:pt idx="13">
                  <c:v>8.35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0.569580556644453</cdr:x>
      <cdr:y>0.152376998131617</cdr:y>
    </cdr:from>
    <cdr:to>
      <cdr:x>0.790768326146609</cdr:x>
      <cdr:y>0.478513597674901</cdr:y>
    </cdr:to>
    <cdr:grpSp>
      <cdr:nvGrpSpPr>
        <cdr:cNvPr id="2" name="组合 1"/>
        <cdr:cNvGrpSpPr/>
      </cdr:nvGrpSpPr>
      <cdr:grpSpPr xmlns:a="http://schemas.openxmlformats.org/drawingml/2006/main">
        <a:xfrm rot="0">
          <a:off x="3524969" y="447415"/>
          <a:ext cx="1368867" cy="957615"/>
          <a:chOff x="2888681" y="1418644"/>
          <a:chExt cx="766197" cy="628058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flipV="1">
            <a:off x="2888681" y="1418644"/>
            <a:ext cx="766197" cy="628058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9137595">
            <a:off x="3078667" y="1671709"/>
            <a:ext cx="368164" cy="199316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8.8%</a:t>
            </a:r>
            <a:endParaRPr lang="zh-CN" sz="800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0.254312034496276</cdr:x>
      <cdr:y>0.487855511729292</cdr:y>
    </cdr:from>
    <cdr:to>
      <cdr:x>0.49000392003136</cdr:x>
      <cdr:y>0.587917791156321</cdr:y>
    </cdr:to>
    <cdr:grpSp>
      <cdr:nvGrpSpPr>
        <cdr:cNvPr id="5" name="组合 4"/>
        <cdr:cNvGrpSpPr/>
      </cdr:nvGrpSpPr>
      <cdr:grpSpPr xmlns:a="http://schemas.openxmlformats.org/drawingml/2006/main">
        <a:xfrm rot="9103320" flipH="1">
          <a:off x="1573863" y="1432461"/>
          <a:ext cx="1458629" cy="293807"/>
          <a:chOff x="3951047" y="2310839"/>
          <a:chExt cx="470959" cy="3215138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flipV="1">
            <a:off x="3951047" y="2310839"/>
            <a:ext cx="470959" cy="3215138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0079994">
            <a:off x="4056822" y="2385570"/>
            <a:ext cx="204495" cy="2956449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sz="800">
                <a:solidFill>
                  <a:sysClr val="windowText" lastClr="000000"/>
                </a:solidFill>
              </a:rPr>
              <a:t>9.8%</a:t>
            </a:r>
            <a:endParaRPr lang="en-US" altLang="zh-CN" sz="800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131</Words>
  <Characters>751</Characters>
  <Lines>6</Lines>
  <Paragraphs>1</Paragraphs>
  <TotalTime>0</TotalTime>
  <ScaleCrop>false</ScaleCrop>
  <LinksUpToDate>false</LinksUpToDate>
  <CharactersWithSpaces>881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*星*空夜@话</cp:lastModifiedBy>
  <dcterms:modified xsi:type="dcterms:W3CDTF">2023-10-13T09:51:30Z</dcterms:modified>
  <cp:revision>787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FC42D4F1311E4761B981D7E05CCBC6AD_13</vt:lpwstr>
  </property>
</Properties>
</file>