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81801204"/>
      <w:bookmarkStart w:id="1" w:name="_Toc438987549"/>
      <w:bookmarkStart w:id="2" w:name="OLE_LINK15"/>
      <w:bookmarkStart w:id="3" w:name="_Toc517262917"/>
      <w:bookmarkStart w:id="4" w:name="_Toc453597319"/>
      <w:bookmarkStart w:id="5" w:name="OLE_LINK13"/>
      <w:bookmarkStart w:id="6" w:name="_Toc418070112"/>
      <w:bookmarkStart w:id="7" w:name="_Toc415818939"/>
      <w:bookmarkStart w:id="8" w:name="_Toc415142861"/>
      <w:bookmarkStart w:id="9" w:name="OLE_LINK40"/>
      <w:bookmarkStart w:id="10" w:name="_Toc415143481"/>
      <w:bookmarkStart w:id="11" w:name="OLE_LINK39"/>
      <w:bookmarkStart w:id="12" w:name="OLE_LINK24"/>
      <w:r>
        <w:rPr>
          <w:lang w:eastAsia="zh-CN"/>
        </w:rPr>
        <w:t>安德森撞击器</w:t>
      </w:r>
      <w:r>
        <w:rPr>
          <w:rFonts w:hint="eastAsia"/>
          <w:lang w:eastAsia="zh-CN"/>
        </w:rPr>
        <w:t>全球市场总体规模</w:t>
      </w:r>
    </w:p>
    <w:p>
      <w:pPr>
        <w:pStyle w:val="145"/>
        <w:rPr>
          <w:lang w:eastAsia="zh-CN"/>
        </w:rPr>
      </w:pPr>
      <w:r>
        <w:rPr>
          <w:rFonts w:hint="eastAsia"/>
          <w:lang w:eastAsia="zh-CN"/>
        </w:rPr>
        <w:t>据QYResearch调研团队最新报告“全球安德森撞击器市场报告2023-2029”显示，</w:t>
      </w:r>
      <w:r>
        <w:rPr>
          <w:rFonts w:cs="Times New Roman"/>
          <w:lang w:eastAsia="zh-CN"/>
        </w:rPr>
        <w:t>2022年全球安德森撞击器市场规模大约为</w:t>
      </w:r>
      <w:bookmarkStart w:id="13" w:name="_Hlk88493589"/>
      <w:r>
        <w:rPr>
          <w:rFonts w:cs="Times New Roman"/>
          <w:lang w:eastAsia="zh-CN"/>
        </w:rPr>
        <w:t>6.5</w:t>
      </w:r>
      <w:r>
        <w:rPr>
          <w:rFonts w:hint="eastAsia" w:cs="Times New Roman"/>
          <w:lang w:eastAsia="zh-CN"/>
        </w:rPr>
        <w:t>百万</w:t>
      </w:r>
      <w:r>
        <w:rPr>
          <w:rFonts w:cs="Times New Roman"/>
          <w:lang w:eastAsia="zh-CN"/>
        </w:rPr>
        <w:t>美元</w:t>
      </w:r>
      <w:bookmarkEnd w:id="13"/>
      <w:r>
        <w:rPr>
          <w:rFonts w:cs="Times New Roman"/>
          <w:lang w:eastAsia="zh-CN"/>
        </w:rPr>
        <w:t>，预计2029年将达到9.2</w:t>
      </w:r>
      <w:r>
        <w:rPr>
          <w:rFonts w:hint="eastAsia" w:cs="Times New Roman"/>
          <w:lang w:eastAsia="zh-CN"/>
        </w:rPr>
        <w:t>百万</w:t>
      </w:r>
      <w:r>
        <w:rPr>
          <w:rFonts w:cs="Times New Roman"/>
          <w:lang w:eastAsia="zh-CN"/>
        </w:rPr>
        <w:t>美元，2023-2029期间年复合增长率（CAGR）为5.1%。</w:t>
      </w:r>
    </w:p>
    <w:p>
      <w:pPr>
        <w:pStyle w:val="148"/>
        <w:rPr>
          <w:lang w:eastAsia="zh-CN"/>
        </w:rPr>
      </w:pPr>
      <w:r>
        <w:rPr>
          <w:rFonts w:hint="eastAsia"/>
          <w:lang w:eastAsia="zh-CN"/>
        </w:rPr>
        <w:t>全球</w:t>
      </w:r>
      <w:r>
        <w:rPr>
          <w:lang w:eastAsia="zh-CN"/>
        </w:rPr>
        <w:t>安德森撞击器</w:t>
      </w:r>
      <w:r>
        <w:rPr>
          <w:rFonts w:hint="eastAsia"/>
          <w:lang w:eastAsia="zh-CN"/>
        </w:rPr>
        <w:t>市场总体规模（百万美元）&amp;（2018</w:t>
      </w:r>
      <w:r>
        <w:rPr>
          <w:lang w:eastAsia="zh-CN"/>
        </w:rPr>
        <w:t xml:space="preserve"> </w:t>
      </w:r>
      <w:r>
        <w:rPr>
          <w:rFonts w:hint="eastAsia"/>
          <w:lang w:eastAsia="zh-CN"/>
        </w:rPr>
        <w:t xml:space="preserve">VS </w:t>
      </w:r>
      <w:r>
        <w:rPr>
          <w:lang w:eastAsia="zh-CN"/>
        </w:rPr>
        <w:t>2022 VS 2029</w:t>
      </w:r>
      <w:r>
        <w:rPr>
          <w:rFonts w:hint="eastAsia"/>
          <w:lang w:eastAsia="zh-CN"/>
        </w:rPr>
        <w:t>）</w:t>
      </w:r>
    </w:p>
    <w:p>
      <w:pPr>
        <w:pStyle w:val="145"/>
        <w:rPr>
          <w:lang w:val="en-US" w:eastAsia="zh-CN"/>
        </w:rPr>
      </w:pPr>
      <w:r>
        <w:rPr>
          <w:rFonts w:ascii="Times New Roman" w:hAnsi="Times New Roman" w:cs="Times New Roman"/>
          <w:lang w:val="en-US" w:eastAsia="zh-CN"/>
        </w:rPr>
        <w:drawing>
          <wp:inline distT="0" distB="0" distL="0" distR="0">
            <wp:extent cx="6188710" cy="2922270"/>
            <wp:effectExtent l="0" t="0" r="2540" b="0"/>
            <wp:docPr id="128100095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pStyle w:val="143"/>
        <w:rPr>
          <w:lang w:eastAsia="zh-CN"/>
        </w:rPr>
      </w:pPr>
      <w:r>
        <w:rPr>
          <w:rFonts w:hint="eastAsia"/>
          <w:lang w:eastAsia="zh-CN"/>
        </w:rPr>
        <w:t>如上图表/数据，摘自QYResearch最新报告“全球</w:t>
      </w:r>
      <w:r>
        <w:rPr>
          <w:lang w:eastAsia="zh-CN"/>
        </w:rPr>
        <w:t>安德森撞击器</w:t>
      </w:r>
      <w:r>
        <w:rPr>
          <w:rFonts w:hint="eastAsia"/>
          <w:lang w:eastAsia="zh-CN"/>
        </w:rPr>
        <w:t>市场研究报告2023-2029</w:t>
      </w:r>
      <w:r>
        <w:rPr>
          <w:lang w:eastAsia="zh-CN"/>
        </w:rPr>
        <w:t>.</w:t>
      </w:r>
    </w:p>
    <w:p>
      <w:pPr>
        <w:pStyle w:val="145"/>
        <w:rPr>
          <w:lang w:eastAsia="zh-CN"/>
        </w:rPr>
      </w:pPr>
      <w:r>
        <w:rPr>
          <w:rFonts w:hint="eastAsia"/>
          <w:lang w:eastAsia="zh-CN"/>
        </w:rPr>
        <w:t>市场驱动力：制药行业对吸入产品开发有很高的需求，以便开发通过肺部途径输送系统药物的治疗方法。 随着哮喘和慢性阻塞性肺疾病 (COPD) 变得越来越常见，以及安德森级联冲击器的声誉越来越高，制药行业在安德森级联冲击器市场的配方和设备研究上进行了大量投资，促进了市场的发展。</w:t>
      </w:r>
    </w:p>
    <w:p>
      <w:pPr>
        <w:pStyle w:val="148"/>
        <w:rPr>
          <w:lang w:eastAsia="zh-CN"/>
        </w:rPr>
      </w:pPr>
      <w:r>
        <w:rPr>
          <w:rFonts w:hint="eastAsia"/>
          <w:lang w:eastAsia="zh-CN"/>
        </w:rPr>
        <w:t>全球</w:t>
      </w:r>
      <w:r>
        <w:rPr>
          <w:lang w:eastAsia="zh-CN"/>
        </w:rPr>
        <w:t>安德森撞击器</w:t>
      </w:r>
      <w:r>
        <w:rPr>
          <w:rFonts w:hint="eastAsia"/>
          <w:lang w:eastAsia="zh-CN"/>
        </w:rPr>
        <w:t>主要厂商排名，其中2</w:t>
      </w:r>
      <w:r>
        <w:rPr>
          <w:lang w:eastAsia="zh-CN"/>
        </w:rPr>
        <w:t>022</w:t>
      </w:r>
      <w:r>
        <w:rPr>
          <w:rFonts w:hint="eastAsia"/>
          <w:lang w:eastAsia="zh-CN"/>
        </w:rPr>
        <w:t>年前五大厂商占有全球大约</w:t>
      </w:r>
      <w:r>
        <w:rPr>
          <w:lang w:eastAsia="zh-CN"/>
        </w:rPr>
        <w:t>63.5%</w:t>
      </w:r>
      <w:r>
        <w:rPr>
          <w:rFonts w:hint="eastAsia"/>
          <w:lang w:eastAsia="zh-CN"/>
        </w:rPr>
        <w:t>的市场份额</w:t>
      </w:r>
    </w:p>
    <w:p>
      <w:pPr>
        <w:pStyle w:val="145"/>
        <w:jc w:val="center"/>
        <w:rPr>
          <w:lang w:val="en-US" w:eastAsia="zh-CN"/>
        </w:rPr>
      </w:pPr>
      <w:r>
        <w:drawing>
          <wp:inline distT="0" distB="0" distL="0" distR="0">
            <wp:extent cx="4570095" cy="4399915"/>
            <wp:effectExtent l="0" t="0" r="1905" b="63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143"/>
        <w:rPr>
          <w:lang w:eastAsia="zh-CN"/>
        </w:rPr>
      </w:pPr>
      <w:r>
        <w:rPr>
          <w:rFonts w:hint="eastAsia"/>
          <w:lang w:eastAsia="zh-CN"/>
        </w:rPr>
        <w:t>如上图表/数据，摘自QYResearch最新报告“全球</w:t>
      </w:r>
      <w:r>
        <w:rPr>
          <w:lang w:eastAsia="zh-CN"/>
        </w:rPr>
        <w:t>安德森撞击器</w:t>
      </w:r>
      <w:r>
        <w:rPr>
          <w:rFonts w:hint="eastAsia"/>
          <w:lang w:eastAsia="zh-CN"/>
        </w:rPr>
        <w:t>市场研究报告2023-2029</w:t>
      </w:r>
      <w:r>
        <w:rPr>
          <w:lang w:eastAsia="zh-CN"/>
        </w:rPr>
        <w:t>.</w:t>
      </w:r>
    </w:p>
    <w:p>
      <w:pPr>
        <w:pStyle w:val="145"/>
        <w:spacing w:line="360" w:lineRule="auto"/>
        <w:ind w:firstLine="420"/>
        <w:rPr>
          <w:rFonts w:ascii="Times New Roman" w:hAnsi="Times New Roman" w:cs="Times New Roman"/>
          <w:lang w:eastAsia="zh-CN"/>
        </w:rPr>
      </w:pPr>
      <w:r>
        <w:rPr>
          <w:rFonts w:hint="eastAsia"/>
          <w:lang w:eastAsia="zh-CN"/>
        </w:rPr>
        <w:t>全球范围内，</w:t>
      </w:r>
      <w:r>
        <w:rPr>
          <w:lang w:eastAsia="zh-CN"/>
        </w:rPr>
        <w:t>安德森撞击器</w:t>
      </w:r>
      <w:r>
        <w:rPr>
          <w:rFonts w:hint="eastAsia"/>
          <w:lang w:eastAsia="zh-CN"/>
        </w:rPr>
        <w:t>主要生产商包括</w:t>
      </w:r>
      <w:r>
        <w:rPr>
          <w:rFonts w:ascii="Times New Roman" w:hAnsi="Times New Roman" w:eastAsia="黑体" w:cs="Times New Roman"/>
        </w:rPr>
        <w:t>Tisch Environmental, WESTECH, Beijing Huironghe, Lab Automate Technologies, TSI, Copley Scientific, TCR Tecora</w:t>
      </w:r>
      <w:r>
        <w:rPr>
          <w:rFonts w:hint="eastAsia"/>
          <w:lang w:eastAsia="zh-CN"/>
        </w:rPr>
        <w:t>等。其中前五大厂商占有大约</w:t>
      </w:r>
      <w:r>
        <w:rPr>
          <w:lang w:eastAsia="zh-CN"/>
        </w:rPr>
        <w:t>63.5%</w:t>
      </w:r>
      <w:r>
        <w:rPr>
          <w:rFonts w:hint="eastAsia"/>
          <w:lang w:eastAsia="zh-CN"/>
        </w:rPr>
        <w:t>的市场份额。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安德森撞击器</w:t>
      </w:r>
      <w:r>
        <w:rPr>
          <w:rFonts w:hint="eastAsia"/>
          <w:lang w:eastAsia="zh-CN"/>
        </w:rPr>
        <w:t>市场规模，按产品类型细分，</w:t>
      </w:r>
      <w:r>
        <w:rPr>
          <w:rFonts w:hint="eastAsia" w:ascii="Times New Roman" w:hAnsi="Times New Roman" w:cs="Times New Roman"/>
          <w:lang w:eastAsia="zh-CN"/>
        </w:rPr>
        <w:t>八级安德森撞击器类型</w:t>
      </w:r>
      <w:r>
        <w:rPr>
          <w:rFonts w:hint="eastAsia"/>
          <w:lang w:eastAsia="zh-CN"/>
        </w:rPr>
        <w:t>处于主导地位</w:t>
      </w:r>
    </w:p>
    <w:p>
      <w:pPr>
        <w:pStyle w:val="145"/>
        <w:rPr>
          <w:lang w:val="en-US" w:eastAsia="zh-CN"/>
        </w:rPr>
      </w:pPr>
      <w:r>
        <w:drawing>
          <wp:inline distT="0" distB="0" distL="0" distR="0">
            <wp:extent cx="2857500" cy="2733675"/>
            <wp:effectExtent l="0" t="0" r="0"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drawing>
          <wp:inline distT="0" distB="0" distL="0" distR="0">
            <wp:extent cx="2857500" cy="2733675"/>
            <wp:effectExtent l="0" t="0" r="0" b="952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5"/>
      </w:pPr>
      <w:r>
        <w:drawing>
          <wp:inline distT="0" distB="0" distL="0" distR="0">
            <wp:extent cx="6188710" cy="2922270"/>
            <wp:effectExtent l="0" t="0" r="254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安德森撞击器</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w:t>
      </w:r>
      <w:r>
        <w:rPr>
          <w:rFonts w:hint="eastAsia" w:ascii="Times New Roman" w:hAnsi="Times New Roman" w:cs="Times New Roman"/>
          <w:lang w:eastAsia="zh-CN"/>
        </w:rPr>
        <w:t>八级安德森撞击器类型</w:t>
      </w:r>
      <w:r>
        <w:rPr>
          <w:rFonts w:hint="eastAsia"/>
          <w:lang w:eastAsia="zh-CN"/>
        </w:rPr>
        <w:t>是最主要的细分产品，2</w:t>
      </w:r>
      <w:r>
        <w:rPr>
          <w:lang w:eastAsia="zh-CN"/>
        </w:rPr>
        <w:t>022</w:t>
      </w:r>
      <w:r>
        <w:rPr>
          <w:rFonts w:hint="eastAsia"/>
          <w:lang w:eastAsia="zh-CN"/>
        </w:rPr>
        <w:t>年</w:t>
      </w:r>
      <w:r>
        <w:rPr>
          <w:rFonts w:hint="eastAsia" w:ascii="Times New Roman" w:hAnsi="Times New Roman" w:cs="Times New Roman"/>
          <w:lang w:eastAsia="zh-CN"/>
        </w:rPr>
        <w:t>八级安德森撞击器类型</w:t>
      </w:r>
      <w:r>
        <w:rPr>
          <w:rFonts w:hint="eastAsia"/>
          <w:lang w:eastAsia="zh-CN"/>
        </w:rPr>
        <w:t>的消费市场占据全球安德森撞击器市场大约</w:t>
      </w:r>
      <w:r>
        <w:rPr>
          <w:lang w:eastAsia="zh-CN"/>
        </w:rPr>
        <w:t>66.9%</w:t>
      </w:r>
      <w:r>
        <w:rPr>
          <w:rFonts w:hint="eastAsia"/>
          <w:lang w:eastAsia="zh-CN"/>
        </w:rPr>
        <w:t>的份额。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安德森撞击器</w:t>
      </w:r>
      <w:r>
        <w:rPr>
          <w:rFonts w:hint="eastAsia"/>
          <w:lang w:eastAsia="zh-CN"/>
        </w:rPr>
        <w:t>市场规模，按应用细分，制药领域是最大的下游市场，占有</w:t>
      </w:r>
      <w:r>
        <w:rPr>
          <w:lang w:eastAsia="zh-CN"/>
        </w:rPr>
        <w:t>53.0%的</w:t>
      </w:r>
      <w:r>
        <w:rPr>
          <w:rFonts w:hint="eastAsia"/>
          <w:lang w:eastAsia="zh-CN"/>
        </w:rPr>
        <w:t>份额。</w:t>
      </w:r>
    </w:p>
    <w:p>
      <w:pPr>
        <w:pStyle w:val="145"/>
      </w:pPr>
      <w:r>
        <w:drawing>
          <wp:inline distT="0" distB="0" distL="0" distR="0">
            <wp:extent cx="2390775" cy="2943225"/>
            <wp:effectExtent l="0" t="0" r="9525" b="9525"/>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drawing>
          <wp:inline distT="0" distB="0" distL="0" distR="0">
            <wp:extent cx="2390775" cy="2943225"/>
            <wp:effectExtent l="0" t="0" r="9525" b="9525"/>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5"/>
      </w:pPr>
      <w:r>
        <w:drawing>
          <wp:inline distT="0" distB="0" distL="0" distR="0">
            <wp:extent cx="6188710" cy="2922270"/>
            <wp:effectExtent l="0" t="0" r="254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rPr>
          <w:lang w:eastAsia="zh-CN"/>
        </w:rPr>
      </w:pPr>
      <w:r>
        <w:rPr>
          <w:rFonts w:hint="eastAsia"/>
          <w:lang w:eastAsia="zh-CN"/>
        </w:rPr>
        <w:t>如上图表/数据，摘自QYResearch最新报告“全球</w:t>
      </w:r>
      <w:r>
        <w:rPr>
          <w:lang w:eastAsia="zh-CN"/>
        </w:rPr>
        <w:t>安德森撞击器</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就产品应用而言，目前制药行业是最主要的应用领域，2</w:t>
      </w:r>
      <w:r>
        <w:rPr>
          <w:lang w:eastAsia="zh-CN"/>
        </w:rPr>
        <w:t>022</w:t>
      </w:r>
      <w:r>
        <w:rPr>
          <w:rFonts w:hint="eastAsia"/>
          <w:lang w:eastAsia="zh-CN"/>
        </w:rPr>
        <w:t>年制药行业的消费市场占据全球安德森撞击器市场大约</w:t>
      </w:r>
      <w:r>
        <w:rPr>
          <w:lang w:eastAsia="zh-CN"/>
        </w:rPr>
        <w:t>87.2%</w:t>
      </w:r>
      <w:r>
        <w:rPr>
          <w:rFonts w:hint="eastAsia"/>
          <w:lang w:eastAsia="zh-CN"/>
        </w:rPr>
        <w:t>的份额。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安德森撞击器</w:t>
      </w:r>
      <w:r>
        <w:rPr>
          <w:rFonts w:hint="eastAsia"/>
          <w:lang w:eastAsia="zh-CN"/>
        </w:rPr>
        <w:t>规模，主要消费地区份额（按消费值）</w:t>
      </w:r>
    </w:p>
    <w:p>
      <w:pPr>
        <w:pStyle w:val="143"/>
        <w:rPr>
          <w:lang w:eastAsia="zh-CN"/>
        </w:rPr>
      </w:pPr>
      <w:r>
        <w:drawing>
          <wp:inline distT="0" distB="0" distL="0" distR="0">
            <wp:extent cx="6188710" cy="2922270"/>
            <wp:effectExtent l="0" t="0" r="2540" b="0"/>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6188710" cy="2922270"/>
            <wp:effectExtent l="0" t="0" r="2540" b="0"/>
            <wp:docPr id="24" name="图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hint="eastAsia"/>
          <w:lang w:eastAsia="zh-CN"/>
        </w:rPr>
        <w:t>如上图表/数据，摘自QYResearch最新报告“全球</w:t>
      </w:r>
      <w:r>
        <w:rPr>
          <w:lang w:eastAsia="zh-CN"/>
        </w:rPr>
        <w:t>安德森撞击器</w:t>
      </w:r>
      <w:r>
        <w:rPr>
          <w:rFonts w:hint="eastAsia"/>
          <w:lang w:eastAsia="zh-CN"/>
        </w:rPr>
        <w:t>市场研究报告2023-2029</w:t>
      </w:r>
      <w:r>
        <w:rPr>
          <w:lang w:eastAsia="zh-CN"/>
        </w:rPr>
        <w:t>.</w:t>
      </w:r>
    </w:p>
    <w:p>
      <w:pPr>
        <w:pStyle w:val="145"/>
        <w:rPr>
          <w:lang w:eastAsia="zh-CN"/>
        </w:rPr>
      </w:pPr>
      <w:r>
        <w:rPr>
          <w:rFonts w:hint="eastAsia"/>
          <w:lang w:eastAsia="zh-CN"/>
        </w:rPr>
        <w:t>就消费层面来说，目前北美地区是全球最大的消费市场，2022年占有</w:t>
      </w:r>
      <w:r>
        <w:rPr>
          <w:lang w:eastAsia="zh-CN"/>
        </w:rPr>
        <w:t>35.1</w:t>
      </w:r>
      <w:r>
        <w:rPr>
          <w:rFonts w:hint="eastAsia"/>
          <w:lang w:eastAsia="zh-CN"/>
        </w:rPr>
        <w:t>%的市场份额，其次是亚太及欧洲地区，预计未来几年，亚太地区增长最快。</w:t>
      </w:r>
    </w:p>
    <w:p>
      <w:pPr>
        <w:pStyle w:val="145"/>
        <w:rPr>
          <w:lang w:eastAsia="zh-CN"/>
        </w:rPr>
      </w:pPr>
      <w:r>
        <w:rPr>
          <w:lang w:eastAsia="zh-CN"/>
        </w:rP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64D"/>
    <w:rsid w:val="00000877"/>
    <w:rsid w:val="00000A89"/>
    <w:rsid w:val="00000CBB"/>
    <w:rsid w:val="00001917"/>
    <w:rsid w:val="00001B99"/>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69"/>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2D8"/>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158"/>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2E"/>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B2D"/>
    <w:rsid w:val="001E7CDB"/>
    <w:rsid w:val="001F0724"/>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9A7"/>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5A2"/>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06F"/>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66F"/>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9C8"/>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C6"/>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6F"/>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8A6"/>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7"/>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89F"/>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56"/>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B7D9F"/>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57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6DB4"/>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44"/>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6CCC"/>
    <w:rsid w:val="00BB735E"/>
    <w:rsid w:val="00BB79D4"/>
    <w:rsid w:val="00BB7FB4"/>
    <w:rsid w:val="00BB7FC1"/>
    <w:rsid w:val="00BC002D"/>
    <w:rsid w:val="00BC00A3"/>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609"/>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057"/>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1E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286"/>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257"/>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2E5"/>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5C4"/>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18"/>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B4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6FE"/>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691"/>
    <w:rsid w:val="00E61A83"/>
    <w:rsid w:val="00E61CD6"/>
    <w:rsid w:val="00E61ED5"/>
    <w:rsid w:val="00E623ED"/>
    <w:rsid w:val="00E62575"/>
    <w:rsid w:val="00E62CCB"/>
    <w:rsid w:val="00E63413"/>
    <w:rsid w:val="00E6375D"/>
    <w:rsid w:val="00E63847"/>
    <w:rsid w:val="00E638FB"/>
    <w:rsid w:val="00E63FAE"/>
    <w:rsid w:val="00E64517"/>
    <w:rsid w:val="00E6470D"/>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975"/>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4FF4"/>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AE4"/>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73B"/>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875"/>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347"/>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7F6"/>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FF96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5.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chart" Target="charts/chart10.xml"/><Relationship Id="rId13" Type="http://schemas.openxmlformats.org/officeDocument/2006/relationships/chart" Target="charts/chart9.xml"/><Relationship Id="rId12" Type="http://schemas.openxmlformats.org/officeDocument/2006/relationships/chart" Target="charts/chart8.xml"/><Relationship Id="rId11" Type="http://schemas.openxmlformats.org/officeDocument/2006/relationships/chart" Target="charts/chart7.xml"/><Relationship Id="rId10" Type="http://schemas.openxmlformats.org/officeDocument/2006/relationships/chart" Target="charts/chart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chensirui\Desktop\0920&#26032;&#38395;&#31295;\&#23567;&#40736;&#27169;&#2241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Feed%20Grade%20Calcium%20Propionate%20&#27169;&#26495;.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E:\2017&#24180;&#25253;&#21578;\2022&#24180;&#25253;&#21578;\2022&#24180;12&#26376;&#25253;&#21578;\12&#26376;16&#21495;%20&#23433;&#24503;&#26862;&#25758;&#20987;&#22120;\Andersen%20Cascade%20Impactor%20%20GIR%2012-1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759646194441168"/>
          <c:y val="0.141981747066493"/>
          <c:w val="0.901462017124732"/>
          <c:h val="0.763559150934034"/>
        </c:manualLayout>
      </c:layout>
      <c:barChart>
        <c:barDir val="col"/>
        <c:grouping val="clustered"/>
        <c:varyColors val="0"/>
        <c:ser>
          <c:idx val="0"/>
          <c:order val="0"/>
          <c:tx>
            <c:strRef>
              <c:f>全球总体!$A$22</c:f>
              <c:strCache>
                <c:ptCount val="1"/>
                <c:pt idx="0">
                  <c:v>Global Market Size ($ Mn)</c:v>
                </c:pt>
              </c:strCache>
            </c:strRef>
          </c:tx>
          <c:spPr>
            <a:solidFill>
              <a:srgbClr val="6826C8"/>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2213</c:v>
                </c:pt>
                <c:pt idx="1">
                  <c:v>2495</c:v>
                </c:pt>
                <c:pt idx="2">
                  <c:v>3652</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1"/>
        <c:axPos val="l"/>
        <c:majorGridlines>
          <c:spPr>
            <a:ln w="9525" cap="flat" cmpd="sng" algn="ctr">
              <a:noFill/>
              <a:round/>
            </a:ln>
            <a:effectLst/>
          </c:spPr>
        </c:majorGridlines>
        <c:numFmt formatCode="#,##0_ "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Lbls>
            <c:delete val="1"/>
          </c:dLbls>
          <c:cat>
            <c:strRef>
              <c:f>企业排序!$F$2:$F$8</c:f>
              <c:strCache>
                <c:ptCount val="7"/>
                <c:pt idx="0">
                  <c:v>TCR Tecora</c:v>
                </c:pt>
                <c:pt idx="1">
                  <c:v>Copley Scientific</c:v>
                </c:pt>
                <c:pt idx="2">
                  <c:v>TSI</c:v>
                </c:pt>
                <c:pt idx="3">
                  <c:v>Lab Automate Technologies</c:v>
                </c:pt>
                <c:pt idx="4">
                  <c:v>Beijing Huironghe</c:v>
                </c:pt>
                <c:pt idx="5">
                  <c:v>WESTECH</c:v>
                </c:pt>
                <c:pt idx="6">
                  <c:v>Tisch Environmental</c:v>
                </c:pt>
              </c:strCache>
            </c:strRef>
          </c:cat>
          <c:val>
            <c:numRef>
              <c:f>企业排序!$G$2:$G$8</c:f>
              <c:numCache>
                <c:formatCode>#,##0.00_ </c:formatCode>
                <c:ptCount val="7"/>
                <c:pt idx="0">
                  <c:v>254</c:v>
                </c:pt>
                <c:pt idx="1">
                  <c:v>267</c:v>
                </c:pt>
                <c:pt idx="2">
                  <c:v>279</c:v>
                </c:pt>
                <c:pt idx="3">
                  <c:v>566</c:v>
                </c:pt>
                <c:pt idx="4">
                  <c:v>769</c:v>
                </c:pt>
                <c:pt idx="5">
                  <c:v>898</c:v>
                </c:pt>
                <c:pt idx="6">
                  <c:v>1604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'[Andersen Cascade Impactor  GIR 12-16.xlsx]Type and Application'!$V$15</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'[Andersen Cascade Impactor  GIR 12-16.xlsx]Type and Application'!$P$16:$P$18</c:f>
              <c:strCache>
                <c:ptCount val="3"/>
                <c:pt idx="0">
                  <c:v>六级安德森撞击器</c:v>
                </c:pt>
                <c:pt idx="1">
                  <c:v>八级安德森撞击器</c:v>
                </c:pt>
                <c:pt idx="2">
                  <c:v>其他</c:v>
                </c:pt>
              </c:strCache>
            </c:strRef>
          </c:cat>
          <c:val>
            <c:numRef>
              <c:f>'[Andersen Cascade Impactor  GIR 12-16.xlsx]Type and Application'!$V$16:$V$18</c:f>
              <c:numCache>
                <c:formatCode>0.00%</c:formatCode>
                <c:ptCount val="3"/>
                <c:pt idx="0">
                  <c:v>0.28632058006788</c:v>
                </c:pt>
                <c:pt idx="1">
                  <c:v>0.669430731255785</c:v>
                </c:pt>
                <c:pt idx="2">
                  <c:v>0.0442486886763345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'[Andersen Cascade Impactor  GIR 12-16.xlsx]Type and Application'!$AB$15</c:f>
              <c:strCache>
                <c:ptCount val="1"/>
                <c:pt idx="0">
                  <c:v>2029</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'[Andersen Cascade Impactor  GIR 12-16.xlsx]Type and Application'!$P$16:$P$18</c:f>
              <c:strCache>
                <c:ptCount val="3"/>
                <c:pt idx="0">
                  <c:v>六级安德森撞击器</c:v>
                </c:pt>
                <c:pt idx="1">
                  <c:v>八级安德森撞击器</c:v>
                </c:pt>
                <c:pt idx="2">
                  <c:v>其他</c:v>
                </c:pt>
              </c:strCache>
            </c:strRef>
          </c:cat>
          <c:val>
            <c:numRef>
              <c:f>'[Andersen Cascade Impactor  GIR 12-16.xlsx]Type and Application'!$AB$16:$AB$18</c:f>
              <c:numCache>
                <c:formatCode>0.00%</c:formatCode>
                <c:ptCount val="3"/>
                <c:pt idx="0">
                  <c:v>0.285275211111771</c:v>
                </c:pt>
                <c:pt idx="1">
                  <c:v>0.679659889449212</c:v>
                </c:pt>
                <c:pt idx="2">
                  <c:v>0.0350648994390165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395061729"/>
          <c:y val="0.0211666666666667"/>
          <c:w val="0.897009594053696"/>
          <c:h val="0.755441666666667"/>
        </c:manualLayout>
      </c:layout>
      <c:barChart>
        <c:barDir val="col"/>
        <c:grouping val="stacked"/>
        <c:varyColors val="0"/>
        <c:ser>
          <c:idx val="0"/>
          <c:order val="0"/>
          <c:tx>
            <c:strRef>
              <c:f>'[Andersen Cascade Impactor  GIR 12-16.xlsx]Type and Application'!$B$16</c:f>
              <c:strCache>
                <c:ptCount val="1"/>
                <c:pt idx="0">
                  <c:v>六级安德森撞击器</c:v>
                </c:pt>
              </c:strCache>
            </c:strRef>
          </c:tx>
          <c:spPr>
            <a:solidFill>
              <a:srgbClr val="002060"/>
            </a:solidFill>
            <a:ln>
              <a:noFill/>
            </a:ln>
            <a:effectLst/>
          </c:spPr>
          <c:invertIfNegative val="0"/>
          <c:dLbls>
            <c:delete val="1"/>
          </c:dLbls>
          <c:cat>
            <c:numRef>
              <c:f>'[Andersen Cascade Impactor  GIR 12-16.xlsx]Type and Application'!$D$15:$O$15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12-16.xlsx]Type and Application'!$D$16:$O$16</c:f>
              <c:numCache>
                <c:formatCode>_ * #,##0_ ;_ * \-#,##0_ ;_ * "-"??_ ;_ @_ </c:formatCode>
                <c:ptCount val="12"/>
                <c:pt idx="0">
                  <c:v>1506.5</c:v>
                </c:pt>
                <c:pt idx="1">
                  <c:v>1578.88</c:v>
                </c:pt>
                <c:pt idx="2">
                  <c:v>1653.94</c:v>
                </c:pt>
                <c:pt idx="3">
                  <c:v>1756.83</c:v>
                </c:pt>
                <c:pt idx="4">
                  <c:v>1855.93</c:v>
                </c:pt>
                <c:pt idx="5">
                  <c:v>1943.28</c:v>
                </c:pt>
                <c:pt idx="6">
                  <c:v>2060.44</c:v>
                </c:pt>
                <c:pt idx="7">
                  <c:v>2179.9</c:v>
                </c:pt>
                <c:pt idx="8">
                  <c:v>2282.04</c:v>
                </c:pt>
                <c:pt idx="9">
                  <c:v>2392.62</c:v>
                </c:pt>
                <c:pt idx="10">
                  <c:v>2495.85</c:v>
                </c:pt>
                <c:pt idx="11" c:formatCode="General">
                  <c:v>2601</c:v>
                </c:pt>
              </c:numCache>
            </c:numRef>
          </c:val>
        </c:ser>
        <c:ser>
          <c:idx val="1"/>
          <c:order val="1"/>
          <c:tx>
            <c:strRef>
              <c:f>'[Andersen Cascade Impactor  GIR 12-16.xlsx]Type and Application'!$B$17</c:f>
              <c:strCache>
                <c:ptCount val="1"/>
                <c:pt idx="0">
                  <c:v>八级安德森撞击器</c:v>
                </c:pt>
              </c:strCache>
            </c:strRef>
          </c:tx>
          <c:spPr>
            <a:solidFill>
              <a:schemeClr val="bg1">
                <a:lumMod val="50000"/>
              </a:schemeClr>
            </a:solidFill>
            <a:ln>
              <a:noFill/>
            </a:ln>
            <a:effectLst/>
          </c:spPr>
          <c:invertIfNegative val="0"/>
          <c:dLbls>
            <c:delete val="1"/>
          </c:dLbls>
          <c:cat>
            <c:numRef>
              <c:f>'[Andersen Cascade Impactor  GIR 12-16.xlsx]Type and Application'!$D$15:$O$15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12-16.xlsx]Type and Application'!$D$17:$O$17</c:f>
              <c:numCache>
                <c:formatCode>_ * #,##0_ ;_ * \-#,##0_ ;_ * "-"??_ ;_ @_ </c:formatCode>
                <c:ptCount val="12"/>
                <c:pt idx="0">
                  <c:v>3451.68</c:v>
                </c:pt>
                <c:pt idx="1">
                  <c:v>3661.69</c:v>
                </c:pt>
                <c:pt idx="2">
                  <c:v>3805.82</c:v>
                </c:pt>
                <c:pt idx="3">
                  <c:v>4085.87</c:v>
                </c:pt>
                <c:pt idx="4">
                  <c:v>4339.25</c:v>
                </c:pt>
                <c:pt idx="5">
                  <c:v>4556.56</c:v>
                </c:pt>
                <c:pt idx="6">
                  <c:v>4792.36</c:v>
                </c:pt>
                <c:pt idx="7">
                  <c:v>5072.23</c:v>
                </c:pt>
                <c:pt idx="8">
                  <c:v>5337.63</c:v>
                </c:pt>
                <c:pt idx="9">
                  <c:v>5626.65</c:v>
                </c:pt>
                <c:pt idx="10">
                  <c:v>5946.29</c:v>
                </c:pt>
                <c:pt idx="11" c:formatCode="0">
                  <c:v>6258.117512</c:v>
                </c:pt>
              </c:numCache>
            </c:numRef>
          </c:val>
        </c:ser>
        <c:ser>
          <c:idx val="2"/>
          <c:order val="2"/>
          <c:tx>
            <c:strRef>
              <c:f>'[Andersen Cascade Impactor  GIR 12-16.xlsx]Type and Application'!$B$18</c:f>
              <c:strCache>
                <c:ptCount val="1"/>
                <c:pt idx="0">
                  <c:v>其他</c:v>
                </c:pt>
              </c:strCache>
            </c:strRef>
          </c:tx>
          <c:spPr>
            <a:solidFill>
              <a:schemeClr val="accent3"/>
            </a:solidFill>
            <a:ln>
              <a:noFill/>
            </a:ln>
            <a:effectLst/>
          </c:spPr>
          <c:invertIfNegative val="0"/>
          <c:dLbls>
            <c:delete val="1"/>
          </c:dLbls>
          <c:cat>
            <c:numRef>
              <c:f>'[Andersen Cascade Impactor  GIR 12-16.xlsx]Type and Application'!$D$15:$O$15</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12-16.xlsx]Type and Application'!$D$18:$O$18</c:f>
              <c:numCache>
                <c:formatCode>_ * #,##0_ ;_ * \-#,##0_ ;_ * "-"??_ ;_ @_ </c:formatCode>
                <c:ptCount val="12"/>
                <c:pt idx="0">
                  <c:v>271.82</c:v>
                </c:pt>
                <c:pt idx="1">
                  <c:v>270.43</c:v>
                </c:pt>
                <c:pt idx="2">
                  <c:v>267.24</c:v>
                </c:pt>
                <c:pt idx="3">
                  <c:v>280.3</c:v>
                </c:pt>
                <c:pt idx="4">
                  <c:v>286.82</c:v>
                </c:pt>
                <c:pt idx="5">
                  <c:v>288.48</c:v>
                </c:pt>
                <c:pt idx="6">
                  <c:v>291.24</c:v>
                </c:pt>
                <c:pt idx="7">
                  <c:v>289.23</c:v>
                </c:pt>
                <c:pt idx="8">
                  <c:v>297.27</c:v>
                </c:pt>
                <c:pt idx="9">
                  <c:v>299.58</c:v>
                </c:pt>
                <c:pt idx="10">
                  <c:v>306.78</c:v>
                </c:pt>
                <c:pt idx="11" c:formatCode="General">
                  <c:v>315</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664448326064721"/>
          <c:h val="0.0689498232538403"/>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'[Andersen Cascade Impactor  GIR 12-16.xlsx]Type and Application'!$V$123</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'[Andersen Cascade Impactor  GIR 12-16.xlsx]Type and Application'!$P$124:$P$125</c:f>
              <c:strCache>
                <c:ptCount val="2"/>
                <c:pt idx="0">
                  <c:v>制药</c:v>
                </c:pt>
                <c:pt idx="1">
                  <c:v>环境</c:v>
                </c:pt>
              </c:strCache>
            </c:strRef>
          </c:cat>
          <c:val>
            <c:numRef>
              <c:f>'[Andersen Cascade Impactor  GIR 12-16.xlsx]Type and Application'!$V$124:$V$125</c:f>
              <c:numCache>
                <c:formatCode>0.00%</c:formatCode>
                <c:ptCount val="2"/>
                <c:pt idx="0">
                  <c:v>0.871970469940081</c:v>
                </c:pt>
                <c:pt idx="1">
                  <c:v>0.128029530059919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'[Andersen Cascade Impactor  GIR 12-16.xlsx]Type and Application'!$AB$123</c:f>
              <c:strCache>
                <c:ptCount val="1"/>
                <c:pt idx="0">
                  <c:v>2029</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'[Andersen Cascade Impactor  GIR 12-16.xlsx]Type and Application'!$P$124:$P$125</c:f>
              <c:strCache>
                <c:ptCount val="2"/>
                <c:pt idx="0">
                  <c:v>制药</c:v>
                </c:pt>
                <c:pt idx="1">
                  <c:v>环境</c:v>
                </c:pt>
              </c:strCache>
            </c:strRef>
          </c:cat>
          <c:val>
            <c:numRef>
              <c:f>'[Andersen Cascade Impactor  GIR 12-16.xlsx]Type and Application'!$AB$124:$AB$125</c:f>
              <c:numCache>
                <c:formatCode>0.00%</c:formatCode>
                <c:ptCount val="2"/>
                <c:pt idx="0">
                  <c:v>0.880853445191123</c:v>
                </c:pt>
                <c:pt idx="1">
                  <c:v>0.119146554808877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'[Andersen Cascade Impactor  GIR 12-16.xlsx]Type and Application'!$B$124</c:f>
              <c:strCache>
                <c:ptCount val="1"/>
                <c:pt idx="0">
                  <c:v>制药</c:v>
                </c:pt>
              </c:strCache>
            </c:strRef>
          </c:tx>
          <c:spPr>
            <a:solidFill>
              <a:srgbClr val="002060"/>
            </a:solidFill>
            <a:ln>
              <a:noFill/>
            </a:ln>
            <a:effectLst/>
          </c:spPr>
          <c:invertIfNegative val="0"/>
          <c:dLbls>
            <c:delete val="1"/>
          </c:dLbls>
          <c:cat>
            <c:numRef>
              <c:f>'[Andersen Cascade Impactor  GIR 12-16.xlsx]Type and Application'!$D$123:$O$123</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12-16.xlsx]Type and Application'!$D$124:$O$124</c:f>
              <c:numCache>
                <c:formatCode>_(* #,##0.00_);_(* \(#,##0.00\);_(* "-"??_);_(@_)</c:formatCode>
                <c:ptCount val="12"/>
                <c:pt idx="0">
                  <c:v>4542.73963548405</c:v>
                </c:pt>
                <c:pt idx="1">
                  <c:v>4791.14449616489</c:v>
                </c:pt>
                <c:pt idx="2">
                  <c:v>4988.56898889313</c:v>
                </c:pt>
                <c:pt idx="3">
                  <c:v>5335.89832720701</c:v>
                </c:pt>
                <c:pt idx="4">
                  <c:v>5652.1125861516</c:v>
                </c:pt>
                <c:pt idx="5">
                  <c:v>5935.43178627508</c:v>
                </c:pt>
                <c:pt idx="6">
                  <c:v>6254.86234486065</c:v>
                </c:pt>
                <c:pt idx="7">
                  <c:v>6612.33019531692</c:v>
                </c:pt>
                <c:pt idx="8">
                  <c:v>6950.29047842406</c:v>
                </c:pt>
                <c:pt idx="9">
                  <c:v>7316.96583744593</c:v>
                </c:pt>
                <c:pt idx="10">
                  <c:v>7706.51632370152</c:v>
                </c:pt>
                <c:pt idx="11" c:formatCode="General">
                  <c:v>8125</c:v>
                </c:pt>
              </c:numCache>
            </c:numRef>
          </c:val>
        </c:ser>
        <c:ser>
          <c:idx val="1"/>
          <c:order val="1"/>
          <c:tx>
            <c:strRef>
              <c:f>'[Andersen Cascade Impactor  GIR 12-16.xlsx]Type and Application'!$B$125</c:f>
              <c:strCache>
                <c:ptCount val="1"/>
                <c:pt idx="0">
                  <c:v>环境</c:v>
                </c:pt>
              </c:strCache>
            </c:strRef>
          </c:tx>
          <c:spPr>
            <a:solidFill>
              <a:schemeClr val="bg1">
                <a:lumMod val="50000"/>
              </a:schemeClr>
            </a:solidFill>
            <a:ln>
              <a:noFill/>
            </a:ln>
            <a:effectLst/>
          </c:spPr>
          <c:invertIfNegative val="0"/>
          <c:dLbls>
            <c:delete val="1"/>
          </c:dLbls>
          <c:cat>
            <c:numRef>
              <c:f>'[Andersen Cascade Impactor  GIR 12-16.xlsx]Type and Application'!$D$123:$O$123</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12-16.xlsx]Type and Application'!$D$125:$O$125</c:f>
              <c:numCache>
                <c:formatCode>_(* #,##0.00_);_(* \(#,##0.00\);_(* "-"??_);_(@_)</c:formatCode>
                <c:ptCount val="12"/>
                <c:pt idx="0">
                  <c:v>687.260364515949</c:v>
                </c:pt>
                <c:pt idx="1">
                  <c:v>719.855503835109</c:v>
                </c:pt>
                <c:pt idx="2">
                  <c:v>738.431011106871</c:v>
                </c:pt>
                <c:pt idx="3">
                  <c:v>787.101672792991</c:v>
                </c:pt>
                <c:pt idx="4">
                  <c:v>829.887413848398</c:v>
                </c:pt>
                <c:pt idx="5">
                  <c:v>852.88821372492</c:v>
                </c:pt>
                <c:pt idx="6">
                  <c:v>889.177655139348</c:v>
                </c:pt>
                <c:pt idx="7">
                  <c:v>929.029804683075</c:v>
                </c:pt>
                <c:pt idx="8">
                  <c:v>966.649521575936</c:v>
                </c:pt>
                <c:pt idx="9">
                  <c:v>1001.88416255407</c:v>
                </c:pt>
                <c:pt idx="10">
                  <c:v>1042.40367629848</c:v>
                </c:pt>
                <c:pt idx="11" c:formatCode="0">
                  <c:v>1049.117512</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122903803862194"/>
          <c:y val="0.891577780287242"/>
          <c:w val="0.68214442105059"/>
          <c:h val="0.0689498232538403"/>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'[Andersen Cascade Impactor  GIR 12-16.xlsx]Global and Regions'!$B$61</c:f>
              <c:strCache>
                <c:ptCount val="1"/>
                <c:pt idx="0">
                  <c:v>北美</c:v>
                </c:pt>
              </c:strCache>
            </c:strRef>
          </c:tx>
          <c:spPr>
            <a:solidFill>
              <a:srgbClr val="002060"/>
            </a:solidFill>
            <a:ln>
              <a:noFill/>
            </a:ln>
            <a:effectLst/>
          </c:spPr>
          <c:invertIfNegative val="0"/>
          <c:dLbls>
            <c:delete val="1"/>
          </c:dLbls>
          <c:cat>
            <c:numRef>
              <c:f>'[Andersen Cascade Impactor  GIR 12-16.xlsx]Global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12-16.xlsx]Global and Regions'!$D$61:$O$61</c:f>
              <c:numCache>
                <c:formatCode>_ * #,##0_ ;_ * \-#,##0_ ;_ * "-"??_ ;_ @_ </c:formatCode>
                <c:ptCount val="12"/>
                <c:pt idx="0">
                  <c:v>1897.87702210385</c:v>
                </c:pt>
                <c:pt idx="1">
                  <c:v>1986.97725785401</c:v>
                </c:pt>
                <c:pt idx="2">
                  <c:v>2065.50865208103</c:v>
                </c:pt>
                <c:pt idx="3">
                  <c:v>2193.93513296438</c:v>
                </c:pt>
                <c:pt idx="4">
                  <c:v>2317.72503994926</c:v>
                </c:pt>
                <c:pt idx="5">
                  <c:v>2432.8</c:v>
                </c:pt>
                <c:pt idx="6">
                  <c:v>2546.04</c:v>
                </c:pt>
                <c:pt idx="7">
                  <c:v>2680.2</c:v>
                </c:pt>
                <c:pt idx="8">
                  <c:v>2793.95</c:v>
                </c:pt>
                <c:pt idx="9">
                  <c:v>2919.41</c:v>
                </c:pt>
                <c:pt idx="10">
                  <c:v>3051.43</c:v>
                </c:pt>
                <c:pt idx="11">
                  <c:v>3185.117512</c:v>
                </c:pt>
              </c:numCache>
            </c:numRef>
          </c:val>
        </c:ser>
        <c:ser>
          <c:idx val="1"/>
          <c:order val="1"/>
          <c:tx>
            <c:strRef>
              <c:f>'[Andersen Cascade Impactor  GIR 12-16.xlsx]Global and Regions'!$B$62</c:f>
              <c:strCache>
                <c:ptCount val="1"/>
                <c:pt idx="0">
                  <c:v>欧洲</c:v>
                </c:pt>
              </c:strCache>
            </c:strRef>
          </c:tx>
          <c:spPr>
            <a:solidFill>
              <a:schemeClr val="bg1">
                <a:lumMod val="50000"/>
              </a:schemeClr>
            </a:solidFill>
            <a:ln>
              <a:noFill/>
            </a:ln>
            <a:effectLst/>
          </c:spPr>
          <c:invertIfNegative val="0"/>
          <c:dLbls>
            <c:delete val="1"/>
          </c:dLbls>
          <c:cat>
            <c:numRef>
              <c:f>'[Andersen Cascade Impactor  GIR 12-16.xlsx]Global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12-16.xlsx]Global and Regions'!$D$62:$O$62</c:f>
              <c:numCache>
                <c:formatCode>_ * #,##0_ ;_ * \-#,##0_ ;_ * "-"??_ ;_ @_ </c:formatCode>
                <c:ptCount val="12"/>
                <c:pt idx="0">
                  <c:v>1531.28069939766</c:v>
                </c:pt>
                <c:pt idx="1">
                  <c:v>1603.4464395167</c:v>
                </c:pt>
                <c:pt idx="2">
                  <c:v>1651.56839111007</c:v>
                </c:pt>
                <c:pt idx="3">
                  <c:v>1772.00036092539</c:v>
                </c:pt>
                <c:pt idx="4">
                  <c:v>1864.10374814737</c:v>
                </c:pt>
                <c:pt idx="5">
                  <c:v>1939.62</c:v>
                </c:pt>
                <c:pt idx="6">
                  <c:v>2026.22</c:v>
                </c:pt>
                <c:pt idx="7">
                  <c:v>2133.35</c:v>
                </c:pt>
                <c:pt idx="8">
                  <c:v>2229.5</c:v>
                </c:pt>
                <c:pt idx="9">
                  <c:v>2332.92</c:v>
                </c:pt>
                <c:pt idx="10">
                  <c:v>2445.12</c:v>
                </c:pt>
                <c:pt idx="11" c:formatCode="General">
                  <c:v>2555</c:v>
                </c:pt>
              </c:numCache>
            </c:numRef>
          </c:val>
        </c:ser>
        <c:ser>
          <c:idx val="2"/>
          <c:order val="2"/>
          <c:tx>
            <c:strRef>
              <c:f>'[Andersen Cascade Impactor  GIR 12-16.xlsx]Global and Regions'!$B$63</c:f>
              <c:strCache>
                <c:ptCount val="1"/>
                <c:pt idx="0">
                  <c:v>亚太</c:v>
                </c:pt>
              </c:strCache>
            </c:strRef>
          </c:tx>
          <c:spPr>
            <a:solidFill>
              <a:srgbClr val="0070C0"/>
            </a:solidFill>
            <a:ln>
              <a:noFill/>
            </a:ln>
            <a:effectLst/>
          </c:spPr>
          <c:invertIfNegative val="0"/>
          <c:dLbls>
            <c:delete val="1"/>
          </c:dLbls>
          <c:cat>
            <c:numRef>
              <c:f>'[Andersen Cascade Impactor  GIR 12-16.xlsx]Global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12-16.xlsx]Global and Regions'!$D$63:$O$63</c:f>
              <c:numCache>
                <c:formatCode>_ * #,##0_ ;_ * \-#,##0_ ;_ * "-"??_ ;_ @_ </c:formatCode>
                <c:ptCount val="12"/>
                <c:pt idx="0">
                  <c:v>1484.5983937228</c:v>
                </c:pt>
                <c:pt idx="1">
                  <c:v>1587.66430107482</c:v>
                </c:pt>
                <c:pt idx="2">
                  <c:v>1674.44279505136</c:v>
                </c:pt>
                <c:pt idx="3">
                  <c:v>1801.90482235272</c:v>
                </c:pt>
                <c:pt idx="4">
                  <c:v>1932.42874512483</c:v>
                </c:pt>
                <c:pt idx="5">
                  <c:v>2035.86</c:v>
                </c:pt>
                <c:pt idx="6">
                  <c:v>2168.02</c:v>
                </c:pt>
                <c:pt idx="7">
                  <c:v>2302.8</c:v>
                </c:pt>
                <c:pt idx="8">
                  <c:v>2445.84</c:v>
                </c:pt>
                <c:pt idx="9">
                  <c:v>2593.21</c:v>
                </c:pt>
                <c:pt idx="10">
                  <c:v>2747.84</c:v>
                </c:pt>
                <c:pt idx="11" c:formatCode="General">
                  <c:v>2901</c:v>
                </c:pt>
              </c:numCache>
            </c:numRef>
          </c:val>
        </c:ser>
        <c:ser>
          <c:idx val="3"/>
          <c:order val="3"/>
          <c:tx>
            <c:strRef>
              <c:f>'[Andersen Cascade Impactor  GIR 12-16.xlsx]Global and Regions'!$B$64</c:f>
              <c:strCache>
                <c:ptCount val="1"/>
                <c:pt idx="0">
                  <c:v>拉美</c:v>
                </c:pt>
              </c:strCache>
            </c:strRef>
          </c:tx>
          <c:spPr>
            <a:solidFill>
              <a:schemeClr val="accent4"/>
            </a:solidFill>
            <a:ln>
              <a:noFill/>
            </a:ln>
            <a:effectLst/>
          </c:spPr>
          <c:invertIfNegative val="0"/>
          <c:dLbls>
            <c:delete val="1"/>
          </c:dLbls>
          <c:cat>
            <c:numRef>
              <c:f>'[Andersen Cascade Impactor  GIR 12-16.xlsx]Global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12-16.xlsx]Global and Regions'!$D$64:$O$64</c:f>
              <c:numCache>
                <c:formatCode>_ * #,##0_ ;_ * \-#,##0_ ;_ * "-"??_ ;_ @_ </c:formatCode>
                <c:ptCount val="12"/>
                <c:pt idx="0">
                  <c:v>194.179304696252</c:v>
                </c:pt>
                <c:pt idx="1">
                  <c:v>201.986002227855</c:v>
                </c:pt>
                <c:pt idx="2">
                  <c:v>205.723328608906</c:v>
                </c:pt>
                <c:pt idx="3">
                  <c:v>218.80349295249</c:v>
                </c:pt>
                <c:pt idx="4">
                  <c:v>225.395065109547</c:v>
                </c:pt>
                <c:pt idx="5">
                  <c:v>233.95</c:v>
                </c:pt>
                <c:pt idx="6">
                  <c:v>248.25</c:v>
                </c:pt>
                <c:pt idx="7">
                  <c:v>260.52</c:v>
                </c:pt>
                <c:pt idx="8">
                  <c:v>274.05</c:v>
                </c:pt>
                <c:pt idx="9">
                  <c:v>291.44</c:v>
                </c:pt>
                <c:pt idx="10">
                  <c:v>314.23</c:v>
                </c:pt>
                <c:pt idx="11" c:formatCode="General">
                  <c:v>335</c:v>
                </c:pt>
              </c:numCache>
            </c:numRef>
          </c:val>
        </c:ser>
        <c:ser>
          <c:idx val="4"/>
          <c:order val="4"/>
          <c:tx>
            <c:strRef>
              <c:f>'[Andersen Cascade Impactor  GIR 12-16.xlsx]Global and Regions'!$B$65</c:f>
              <c:strCache>
                <c:ptCount val="1"/>
                <c:pt idx="0">
                  <c:v>中东和非洲</c:v>
                </c:pt>
              </c:strCache>
            </c:strRef>
          </c:tx>
          <c:spPr>
            <a:solidFill>
              <a:schemeClr val="accent5"/>
            </a:solidFill>
            <a:ln>
              <a:noFill/>
            </a:ln>
            <a:effectLst/>
          </c:spPr>
          <c:invertIfNegative val="0"/>
          <c:dLbls>
            <c:delete val="1"/>
          </c:dLbls>
          <c:cat>
            <c:numRef>
              <c:f>'[Andersen Cascade Impactor  GIR 12-16.xlsx]Global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'[Andersen Cascade Impactor  GIR 12-16.xlsx]Global and Regions'!$D$65:$O$65</c:f>
              <c:numCache>
                <c:formatCode>_ * #,##0_ ;_ * \-#,##0_ ;_ * "-"??_ ;_ @_ </c:formatCode>
                <c:ptCount val="12"/>
                <c:pt idx="0">
                  <c:v>122.064580079437</c:v>
                </c:pt>
                <c:pt idx="1">
                  <c:v>130.925999326607</c:v>
                </c:pt>
                <c:pt idx="2">
                  <c:v>129.756833148638</c:v>
                </c:pt>
                <c:pt idx="3">
                  <c:v>136.356190805016</c:v>
                </c:pt>
                <c:pt idx="4">
                  <c:v>142.347401668987</c:v>
                </c:pt>
                <c:pt idx="5">
                  <c:v>146.09</c:v>
                </c:pt>
                <c:pt idx="6">
                  <c:v>155.51</c:v>
                </c:pt>
                <c:pt idx="7">
                  <c:v>164.49</c:v>
                </c:pt>
                <c:pt idx="8">
                  <c:v>173.6</c:v>
                </c:pt>
                <c:pt idx="9">
                  <c:v>181.87</c:v>
                </c:pt>
                <c:pt idx="10">
                  <c:v>190.3</c:v>
                </c:pt>
                <c:pt idx="11" c:formatCode="General">
                  <c:v>198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'[Andersen Cascade Impactor  GIR 12-16.xlsx]Global and Regions'!$D$60</c:f>
              <c:strCache>
                <c:ptCount val="1"/>
                <c:pt idx="0">
                  <c:v>2018</c:v>
                </c:pt>
              </c:strCache>
            </c:strRef>
          </c:tx>
          <c:spPr>
            <a:solidFill>
              <a:srgbClr val="FFC000"/>
            </a:solidFill>
            <a:ln>
              <a:noFill/>
            </a:ln>
            <a:effectLst/>
          </c:spPr>
          <c:invertIfNegative val="0"/>
          <c:dLbls>
            <c:delete val="1"/>
          </c:dLbls>
          <c:cat>
            <c:strRef>
              <c:f>'[Andersen Cascade Impactor  GIR 12-16.xlsx]Global and Regions'!$B$61:$B$65</c:f>
              <c:strCache>
                <c:ptCount val="5"/>
                <c:pt idx="0">
                  <c:v>北美</c:v>
                </c:pt>
                <c:pt idx="1">
                  <c:v>欧洲</c:v>
                </c:pt>
                <c:pt idx="2">
                  <c:v>亚太</c:v>
                </c:pt>
                <c:pt idx="3">
                  <c:v>拉美</c:v>
                </c:pt>
                <c:pt idx="4">
                  <c:v>中东和非洲</c:v>
                </c:pt>
              </c:strCache>
            </c:strRef>
          </c:cat>
          <c:val>
            <c:numRef>
              <c:f>'[Andersen Cascade Impactor  GIR 12-16.xlsx]Global and Regions'!$D$61:$D$65</c:f>
              <c:numCache>
                <c:formatCode>_ * #,##0_ ;_ * \-#,##0_ ;_ * "-"??_ ;_ @_ </c:formatCode>
                <c:ptCount val="5"/>
                <c:pt idx="0">
                  <c:v>1897.87702210385</c:v>
                </c:pt>
                <c:pt idx="1">
                  <c:v>1531.28069939766</c:v>
                </c:pt>
                <c:pt idx="2">
                  <c:v>1484.5983937228</c:v>
                </c:pt>
                <c:pt idx="3">
                  <c:v>194.179304696252</c:v>
                </c:pt>
                <c:pt idx="4">
                  <c:v>122.064580079437</c:v>
                </c:pt>
              </c:numCache>
            </c:numRef>
          </c:val>
        </c:ser>
        <c:ser>
          <c:idx val="1"/>
          <c:order val="1"/>
          <c:tx>
            <c:strRef>
              <c:f>'[Andersen Cascade Impactor  GIR 12-16.xlsx]Global and Regions'!$H$60</c:f>
              <c:strCache>
                <c:ptCount val="1"/>
                <c:pt idx="0">
                  <c:v>2022</c:v>
                </c:pt>
              </c:strCache>
            </c:strRef>
          </c:tx>
          <c:spPr>
            <a:solidFill>
              <a:schemeClr val="bg1">
                <a:lumMod val="50000"/>
              </a:schemeClr>
            </a:solidFill>
            <a:ln>
              <a:noFill/>
            </a:ln>
            <a:effectLst/>
          </c:spPr>
          <c:invertIfNegative val="0"/>
          <c:dLbls>
            <c:delete val="1"/>
          </c:dLbls>
          <c:cat>
            <c:strRef>
              <c:f>'[Andersen Cascade Impactor  GIR 12-16.xlsx]Global and Regions'!$B$61:$B$65</c:f>
              <c:strCache>
                <c:ptCount val="5"/>
                <c:pt idx="0">
                  <c:v>北美</c:v>
                </c:pt>
                <c:pt idx="1">
                  <c:v>欧洲</c:v>
                </c:pt>
                <c:pt idx="2">
                  <c:v>亚太</c:v>
                </c:pt>
                <c:pt idx="3">
                  <c:v>拉美</c:v>
                </c:pt>
                <c:pt idx="4">
                  <c:v>中东和非洲</c:v>
                </c:pt>
              </c:strCache>
            </c:strRef>
          </c:cat>
          <c:val>
            <c:numRef>
              <c:f>'[Andersen Cascade Impactor  GIR 12-16.xlsx]Global and Regions'!$H$61:$H$65</c:f>
              <c:numCache>
                <c:formatCode>_ * #,##0_ ;_ * \-#,##0_ ;_ * "-"??_ ;_ @_ </c:formatCode>
                <c:ptCount val="5"/>
                <c:pt idx="0">
                  <c:v>2317.72503994926</c:v>
                </c:pt>
                <c:pt idx="1">
                  <c:v>1864.10374814737</c:v>
                </c:pt>
                <c:pt idx="2">
                  <c:v>1932.42874512483</c:v>
                </c:pt>
                <c:pt idx="3">
                  <c:v>225.395065109547</c:v>
                </c:pt>
                <c:pt idx="4">
                  <c:v>142.347401668987</c:v>
                </c:pt>
              </c:numCache>
            </c:numRef>
          </c:val>
        </c:ser>
        <c:ser>
          <c:idx val="2"/>
          <c:order val="2"/>
          <c:tx>
            <c:strRef>
              <c:f>'[Andersen Cascade Impactor  GIR 12-16.xlsx]Global and Regions'!$O$60</c:f>
              <c:strCache>
                <c:ptCount val="1"/>
                <c:pt idx="0">
                  <c:v>2029</c:v>
                </c:pt>
              </c:strCache>
            </c:strRef>
          </c:tx>
          <c:spPr>
            <a:solidFill>
              <a:srgbClr val="002060"/>
            </a:solidFill>
            <a:ln>
              <a:noFill/>
            </a:ln>
            <a:effectLst/>
          </c:spPr>
          <c:invertIfNegative val="0"/>
          <c:dLbls>
            <c:delete val="1"/>
          </c:dLbls>
          <c:cat>
            <c:strRef>
              <c:f>'[Andersen Cascade Impactor  GIR 12-16.xlsx]Global and Regions'!$B$61:$B$65</c:f>
              <c:strCache>
                <c:ptCount val="5"/>
                <c:pt idx="0">
                  <c:v>北美</c:v>
                </c:pt>
                <c:pt idx="1">
                  <c:v>欧洲</c:v>
                </c:pt>
                <c:pt idx="2">
                  <c:v>亚太</c:v>
                </c:pt>
                <c:pt idx="3">
                  <c:v>拉美</c:v>
                </c:pt>
                <c:pt idx="4">
                  <c:v>中东和非洲</c:v>
                </c:pt>
              </c:strCache>
            </c:strRef>
          </c:cat>
          <c:val>
            <c:numRef>
              <c:f>'[Andersen Cascade Impactor  GIR 12-16.xlsx]Global and Regions'!$O$61:$O$65</c:f>
              <c:numCache>
                <c:formatCode>_ * #,##0_ ;_ * \-#,##0_ ;_ * "-"??_ ;_ @_ </c:formatCode>
                <c:ptCount val="5"/>
                <c:pt idx="0">
                  <c:v>3185.117512</c:v>
                </c:pt>
                <c:pt idx="1" c:formatCode="General">
                  <c:v>2555</c:v>
                </c:pt>
                <c:pt idx="2" c:formatCode="General">
                  <c:v>2901</c:v>
                </c:pt>
                <c:pt idx="3" c:formatCode="General">
                  <c:v>335</c:v>
                </c:pt>
                <c:pt idx="4" c:formatCode="General">
                  <c:v>198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0.54061</cdr:x>
      <cdr:y>0.21015</cdr:y>
    </cdr:from>
    <cdr:to>
      <cdr:x>0.777</cdr:x>
      <cdr:y>0.38563</cdr:y>
    </cdr:to>
    <cdr:grpSp>
      <cdr:nvGrpSpPr>
        <cdr:cNvPr id="2" name="组合 1"/>
        <cdr:cNvGrpSpPr/>
      </cdr:nvGrpSpPr>
      <cdr:grpSpPr xmlns:a="http://schemas.openxmlformats.org/drawingml/2006/main">
        <a:xfrm rot="439955">
          <a:off x="3345679" y="614115"/>
          <a:ext cx="1462949" cy="512800"/>
          <a:chOff x="2637044" y="971900"/>
          <a:chExt cx="1049114" cy="598763"/>
        </a:xfrm>
      </cdr:grpSpPr>
      <cdr:cxnSp>
        <cdr:nvCxnSpPr>
          <cdr:cNvPr id="3" name="直接箭头连接符 2"/>
          <cdr:cNvCxnSpPr/>
        </cdr:nvCxnSpPr>
        <cdr:spPr xmlns:a="http://schemas.openxmlformats.org/drawingml/2006/main">
          <a:xfrm xmlns:a="http://schemas.openxmlformats.org/drawingml/2006/main" rot="21160045" flipV="1">
            <a:off x="2637044" y="971900"/>
            <a:ext cx="1049114" cy="598763"/>
          </a:xfrm>
          <a:prstGeom xmlns:a="http://schemas.openxmlformats.org/drawingml/2006/main" prst="straightConnector1">
            <a:avLst/>
          </a:prstGeom>
          <a:ln w="15875">
            <a:solidFill>
              <a:srgbClr val="6826C8"/>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122497">
            <a:off x="2871548" y="1136024"/>
            <a:ext cx="568770" cy="262720"/>
          </a:xfrm>
          <a:prstGeom xmlns:a="http://schemas.openxmlformats.org/drawingml/2006/main" prst="ellipse">
            <a:avLst/>
          </a:prstGeom>
          <a:solidFill>
            <a:srgbClr val="FF0000"/>
          </a:solidFill>
          <a:ln w="12700">
            <a:solidFill>
              <a:srgbClr val="FF0000"/>
            </a:solid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5.1%</a:t>
            </a:r>
            <a:endParaRPr lang="zh-CN" baseline="0">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0.24295</cdr:x>
      <cdr:y>0.37955</cdr:y>
    </cdr:from>
    <cdr:to>
      <cdr:x>0.48192</cdr:x>
      <cdr:y>0.47941</cdr:y>
    </cdr:to>
    <cdr:grpSp>
      <cdr:nvGrpSpPr>
        <cdr:cNvPr id="5" name="组合 4"/>
        <cdr:cNvGrpSpPr/>
      </cdr:nvGrpSpPr>
      <cdr:grpSpPr xmlns:a="http://schemas.openxmlformats.org/drawingml/2006/main">
        <a:xfrm rot="1783323">
          <a:off x="1503547" y="1109148"/>
          <a:ext cx="1478916" cy="291818"/>
          <a:chOff x="2829716" y="1154151"/>
          <a:chExt cx="1170371" cy="295200"/>
        </a:xfrm>
      </cdr:grpSpPr>
      <cdr:cxnSp>
        <cdr:nvCxnSpPr>
          <cdr:cNvPr id="6" name="直接箭头连接符 5"/>
          <cdr:cNvCxnSpPr/>
        </cdr:nvCxnSpPr>
        <cdr:spPr xmlns:a="http://schemas.openxmlformats.org/drawingml/2006/main">
          <a:xfrm xmlns:a="http://schemas.openxmlformats.org/drawingml/2006/main" rot="19816677" flipV="1">
            <a:off x="2829716" y="1154151"/>
            <a:ext cx="1170371" cy="233258"/>
          </a:xfrm>
          <a:prstGeom xmlns:a="http://schemas.openxmlformats.org/drawingml/2006/main" prst="straightConnector1">
            <a:avLst/>
          </a:prstGeom>
          <a:ln w="15875">
            <a:solidFill>
              <a:srgbClr val="6826C8"/>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393375">
            <a:off x="3004451" y="1210118"/>
            <a:ext cx="625698" cy="239233"/>
          </a:xfrm>
          <a:prstGeom xmlns:a="http://schemas.openxmlformats.org/drawingml/2006/main" prst="ellipse">
            <a:avLst/>
          </a:prstGeom>
          <a:solidFill>
            <a:srgbClr val="FF0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t>5.5%</a:t>
            </a:r>
            <a:endParaRPr lang="zh-CN"/>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80B78-B449-40B4-9F4A-B1EC97276243}">
  <ds:schemaRefs/>
</ds:datastoreItem>
</file>

<file path=docProps/app.xml><?xml version="1.0" encoding="utf-8"?>
<Properties xmlns="http://schemas.openxmlformats.org/officeDocument/2006/extended-properties" xmlns:vt="http://schemas.openxmlformats.org/officeDocument/2006/docPropsVTypes">
  <Template>Normal</Template>
  <Pages>8</Pages>
  <Words>385</Words>
  <Characters>2198</Characters>
  <Lines>18</Lines>
  <Paragraphs>5</Paragraphs>
  <TotalTime>0</TotalTime>
  <ScaleCrop>false</ScaleCrop>
  <LinksUpToDate>false</LinksUpToDate>
  <CharactersWithSpaces>2578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2023-11-03T06:27:59Z</dcterms:modified>
  <cp:revision>772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3BB37573C2404682BB166FDA357D4502_12</vt:lpwstr>
  </property>
</Properties>
</file>