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08" w:firstLineChars="700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上海迅瞻UWB物资墨水屏标签</w:t>
      </w:r>
    </w:p>
    <w:p>
      <w:pPr>
        <w:ind w:firstLine="42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SXZ-UT226-E4</w:t>
      </w:r>
      <w:r>
        <w:rPr>
          <w:rFonts w:hint="eastAsia" w:ascii="宋体" w:hAnsi="宋体" w:eastAsia="宋体" w:cs="宋体"/>
          <w:sz w:val="28"/>
          <w:szCs w:val="28"/>
        </w:rPr>
        <w:t>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上海迅瞻电子</w:t>
      </w:r>
      <w:r>
        <w:rPr>
          <w:rFonts w:hint="eastAsia" w:ascii="宋体" w:hAnsi="宋体" w:eastAsia="宋体" w:cs="宋体"/>
          <w:sz w:val="28"/>
          <w:szCs w:val="28"/>
        </w:rPr>
        <w:t>科技有限公司基于UWB 技术开发的可显示物资标签，支持ToF、TDoA两种定位方式。产品配有4.2吋电子墨水屏，支持物资信息、时间以及电量等显示，多页显示支持按键翻阅。产品采用大容量一次性电池供电，典型工作时长可达3年以上。</w:t>
      </w:r>
    </w:p>
    <w:p>
      <w:pPr>
        <w:ind w:firstLine="42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SXZ-UT226-E4</w:t>
      </w:r>
      <w:r>
        <w:rPr>
          <w:rFonts w:hint="eastAsia" w:ascii="宋体" w:hAnsi="宋体" w:eastAsia="宋体" w:cs="宋体"/>
          <w:sz w:val="28"/>
          <w:szCs w:val="28"/>
        </w:rPr>
        <w:t>支持高频段UWB，可在全球广泛区域使用。产品防护等级IP65，可应用在工业4.0，仓储物流等应用领域。</w:t>
      </w:r>
    </w:p>
    <w:p>
      <w:pPr>
        <w:pStyle w:val="2"/>
        <w:numPr>
          <w:ilvl w:val="0"/>
          <w:numId w:val="0"/>
        </w:numPr>
        <w:tabs>
          <w:tab w:val="clear" w:pos="432"/>
        </w:tabs>
        <w:ind w:leftChars="0"/>
        <w:rPr>
          <w:rFonts w:hint="eastAsia" w:ascii="宋体" w:hAnsi="宋体" w:eastAsia="宋体" w:cs="宋体"/>
          <w:color w:val="1B66AB"/>
        </w:rPr>
      </w:pPr>
      <w:r>
        <w:rPr>
          <w:rFonts w:hint="eastAsia" w:ascii="宋体" w:hAnsi="宋体" w:eastAsia="宋体" w:cs="宋体"/>
          <w:color w:val="1B66AB"/>
        </w:rPr>
        <w:t>主要特征</w:t>
      </w:r>
    </w:p>
    <w:p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  <w:t>基于IEEE 802.15.4z UWB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- 纳秒级的脉冲信号，实现厘米级定位精度</w:t>
      </w:r>
    </w:p>
    <w:p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  <w:t>BLE 5.0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- 辅助定位，数据传输</w:t>
      </w:r>
    </w:p>
    <w:p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  <w:t>高分辨率墨水屏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- 物资信息、时间、电量显示</w:t>
      </w:r>
    </w:p>
    <w:p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hint="eastAsia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  <w:t>显示下发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eastAsia="宋体" w:cs="宋体"/>
          <w:b/>
          <w:bCs/>
          <w:color w:val="2B9DD7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- 平台下发显示，支持按键翻阅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9AC021"/>
    <w:multiLevelType w:val="singleLevel"/>
    <w:tmpl w:val="BD9AC02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2B9DD7"/>
        <w:sz w:val="18"/>
        <w:szCs w:val="18"/>
      </w:rPr>
    </w:lvl>
  </w:abstractNum>
  <w:abstractNum w:abstractNumId="1">
    <w:nsid w:val="2DFC5213"/>
    <w:multiLevelType w:val="multilevel"/>
    <w:tmpl w:val="2DFC5213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YWFlZmFiNWE3ZDE4YzUyMWI1Yjg2MWQ3MmYxOTMifQ=="/>
  </w:docVars>
  <w:rsids>
    <w:rsidRoot w:val="00000000"/>
    <w:rsid w:val="503E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578" w:lineRule="auto"/>
      <w:outlineLvl w:val="0"/>
    </w:pPr>
    <w:rPr>
      <w:b/>
      <w:bCs/>
      <w:kern w:val="44"/>
      <w:sz w:val="32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2023-05-24T06:24:40Z</dcterms:created>
  <dc:creator>Administrator</dc:creator>
  <cp:lastModifiedBy>闯码头的男人</cp:lastModifiedBy>
  <dcterms:modified xsi:type="dcterms:W3CDTF">2023-05-24T06:28:40Z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840A910B674D4ECFBB37A661A9789EF0_12</vt:lpwstr>
  </property>
</Properties>
</file>