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745D9">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81801204"/>
      <w:bookmarkStart w:id="1" w:name="_Toc415143481"/>
      <w:bookmarkStart w:id="2" w:name="OLE_LINK13"/>
      <w:bookmarkStart w:id="3" w:name="_Toc438987549"/>
      <w:bookmarkStart w:id="4" w:name="_Toc415142861"/>
      <w:bookmarkStart w:id="5" w:name="_Toc418070112"/>
      <w:bookmarkStart w:id="6" w:name="OLE_LINK40"/>
      <w:bookmarkStart w:id="7" w:name="OLE_LINK24"/>
      <w:bookmarkStart w:id="8" w:name="_Toc517262917"/>
      <w:bookmarkStart w:id="9" w:name="_Toc415818939"/>
      <w:bookmarkStart w:id="10" w:name="OLE_LINK15"/>
      <w:bookmarkStart w:id="11" w:name="OLE_LINK39"/>
      <w:bookmarkStart w:id="12" w:name="_Toc453597319"/>
      <w:r>
        <w:rPr>
          <w:lang w:val="en-US" w:eastAsia="zh-CN"/>
        </w:rPr>
        <w:drawing>
          <wp:anchor distT="0" distB="0" distL="114300" distR="114300" simplePos="0" relativeHeight="251670528" behindDoc="1" locked="0" layoutInCell="1" allowOverlap="1">
            <wp:simplePos x="0" y="0"/>
            <wp:positionH relativeFrom="column">
              <wp:posOffset>-3388360</wp:posOffset>
            </wp:positionH>
            <wp:positionV relativeFrom="paragraph">
              <wp:posOffset>-906780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2024年全球电动越野车行业总体规模、主要企业国内外市场占有率及排名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2024年全球电动越野车行业总体规模、主要企业国内外市场占有率及排名</w:t>
                      </w:r>
                    </w:p>
                  </w:txbxContent>
                </v:textbox>
              </v:shape>
            </w:pict>
          </mc:Fallback>
        </mc:AlternateContent>
      </w: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1312;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155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23900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24900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25900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155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23900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24900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25900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pPr>
      <w:r>
        <w:rPr>
          <w:rFonts w:hint="eastAsia"/>
        </w:rPr>
        <w:t>报告摘要</w:t>
      </w:r>
    </w:p>
    <w:p w14:paraId="0332957A">
      <w:pPr>
        <w:pStyle w:val="146"/>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14:paraId="31581D87">
      <w:pPr>
        <w:pStyle w:val="146"/>
        <w:ind w:firstLine="420"/>
        <w:rPr>
          <w:lang w:eastAsia="zh-CN"/>
        </w:rPr>
      </w:pPr>
      <w:r>
        <w:rPr>
          <w:rFonts w:hint="eastAsia"/>
          <w:lang w:eastAsia="zh-CN"/>
        </w:rPr>
        <w:t>根据研究团队调研统计，2024年全球电动越野车市场销售额达到了XX亿元，预计2031年将达到XX亿元，年复合增长率（CAGR）为XX%（2025-2031）。中国市场在过去几年变化较快，2024年市场规模为XX亿元，约占全球的XX</w:t>
      </w:r>
      <w:r>
        <w:rPr>
          <w:lang w:eastAsia="zh-CN"/>
        </w:rPr>
        <w:t>%</w:t>
      </w:r>
      <w:r>
        <w:rPr>
          <w:rFonts w:hint="eastAsia"/>
          <w:lang w:eastAsia="zh-CN"/>
        </w:rPr>
        <w:t>，预计2031年将达到XX亿元，届时全球占比将达到XX</w:t>
      </w:r>
      <w:r>
        <w:rPr>
          <w:lang w:eastAsia="zh-CN"/>
        </w:rPr>
        <w:t>%</w:t>
      </w:r>
      <w:r>
        <w:rPr>
          <w:rFonts w:hint="eastAsia"/>
          <w:lang w:eastAsia="zh-CN"/>
        </w:rPr>
        <w:t>。</w:t>
      </w:r>
    </w:p>
    <w:p w14:paraId="419C6694">
      <w:pPr>
        <w:pStyle w:val="146"/>
        <w:ind w:firstLine="420"/>
        <w:rPr>
          <w:lang w:eastAsia="zh-CN"/>
        </w:rPr>
      </w:pPr>
      <w:r>
        <w:rPr>
          <w:rFonts w:hint="eastAsia"/>
          <w:lang w:eastAsia="zh-CN"/>
        </w:rPr>
        <w:t>国际市场占有率和排名来看，主要厂商有</w:t>
      </w:r>
      <w:r>
        <w:t>捷安特</w:t>
      </w:r>
      <w:r>
        <w:rPr>
          <w:rFonts w:hint="eastAsia"/>
        </w:rPr>
        <w:t>、</w:t>
      </w:r>
      <w:r>
        <w:t>Yamaha</w:t>
      </w:r>
      <w:r>
        <w:rPr>
          <w:rFonts w:hint="eastAsia"/>
        </w:rPr>
        <w:t>、</w:t>
      </w:r>
      <w:r>
        <w:t>Giant</w:t>
      </w:r>
      <w:r>
        <w:rPr>
          <w:rFonts w:hint="eastAsia"/>
        </w:rPr>
        <w:t>、</w:t>
      </w:r>
      <w:r>
        <w:t>杭州虬龙科技有限公司</w:t>
      </w:r>
      <w:r>
        <w:rPr>
          <w:rFonts w:hint="eastAsia"/>
        </w:rPr>
        <w:t>和</w:t>
      </w:r>
      <w:r>
        <w:t>Assell Group</w:t>
      </w:r>
      <w:r>
        <w:rPr>
          <w:rFonts w:hint="eastAsia"/>
        </w:rPr>
        <w:t>等</w:t>
      </w:r>
      <w:r>
        <w:rPr>
          <w:rFonts w:hint="eastAsia"/>
          <w:lang w:eastAsia="zh-CN"/>
        </w:rPr>
        <w:t>，2024年前五大厂商占据国际市场大约xx的份额。</w:t>
      </w:r>
    </w:p>
    <w:p w14:paraId="3108BD87">
      <w:pPr>
        <w:pStyle w:val="146"/>
        <w:ind w:firstLine="420"/>
        <w:rPr>
          <w:lang w:eastAsia="zh-CN"/>
        </w:rPr>
      </w:pPr>
      <w:r>
        <w:rPr>
          <w:rFonts w:hint="eastAsia"/>
          <w:lang w:eastAsia="zh-CN"/>
        </w:rPr>
        <w:t>国内市场占有率和排名来看，在中国市场主要厂商有</w:t>
      </w:r>
      <w:r>
        <w:rPr>
          <w:lang w:eastAsia="zh-CN"/>
        </w:rPr>
        <w:t>捷安特</w:t>
      </w:r>
      <w:r>
        <w:rPr>
          <w:rFonts w:hint="eastAsia"/>
          <w:lang w:eastAsia="zh-CN"/>
        </w:rPr>
        <w:t>、</w:t>
      </w:r>
      <w:r>
        <w:rPr>
          <w:lang w:eastAsia="zh-CN"/>
        </w:rPr>
        <w:t>Yamaha</w:t>
      </w:r>
      <w:r>
        <w:rPr>
          <w:rFonts w:hint="eastAsia"/>
          <w:lang w:eastAsia="zh-CN"/>
        </w:rPr>
        <w:t>、</w:t>
      </w:r>
      <w:r>
        <w:rPr>
          <w:lang w:eastAsia="zh-CN"/>
        </w:rPr>
        <w:t>Giant</w:t>
      </w:r>
      <w:r>
        <w:rPr>
          <w:rFonts w:hint="eastAsia"/>
          <w:lang w:eastAsia="zh-CN"/>
        </w:rPr>
        <w:t>、</w:t>
      </w:r>
      <w:r>
        <w:rPr>
          <w:lang w:eastAsia="zh-CN"/>
        </w:rPr>
        <w:t>杭州虬龙科技有限公司</w:t>
      </w:r>
      <w:r>
        <w:rPr>
          <w:rFonts w:hint="eastAsia"/>
          <w:lang w:eastAsia="zh-CN"/>
        </w:rPr>
        <w:t>和</w:t>
      </w:r>
      <w:r>
        <w:rPr>
          <w:lang w:eastAsia="zh-CN"/>
        </w:rPr>
        <w:t>Assell Group</w:t>
      </w:r>
      <w:r>
        <w:rPr>
          <w:rFonts w:hint="eastAsia"/>
          <w:lang w:eastAsia="zh-CN"/>
        </w:rPr>
        <w:t>等，2024年前五大厂商占据国内市场大约xx的份额。</w:t>
      </w:r>
    </w:p>
    <w:p w14:paraId="2E64C930">
      <w:pPr>
        <w:pStyle w:val="146"/>
        <w:ind w:firstLine="420"/>
        <w:rPr>
          <w:lang w:eastAsia="zh-CN"/>
        </w:rPr>
      </w:pPr>
      <w:r>
        <w:rPr>
          <w:rFonts w:hint="eastAsia"/>
          <w:lang w:eastAsia="zh-CN"/>
        </w:rPr>
        <w:t>生产端来看，</w:t>
      </w:r>
      <w:r>
        <w:rPr>
          <w:lang w:eastAsia="zh-CN"/>
        </w:rPr>
        <w:t>北美</w:t>
      </w:r>
      <w:r>
        <w:rPr>
          <w:rFonts w:hint="eastAsia"/>
          <w:lang w:eastAsia="zh-CN"/>
        </w:rPr>
        <w:t>和</w:t>
      </w:r>
      <w:r>
        <w:rPr>
          <w:lang w:eastAsia="zh-CN"/>
        </w:rPr>
        <w:t>欧洲</w:t>
      </w:r>
      <w:r>
        <w:rPr>
          <w:rFonts w:hint="eastAsia"/>
          <w:lang w:eastAsia="zh-CN"/>
        </w:rPr>
        <w:t>是两个重要的生产地区，2024年分别占有XX%和XX%的市场份额，预计未来几年，XX地区将保持最快增速，预计2031年份额将达到XX%。</w:t>
      </w:r>
    </w:p>
    <w:p w14:paraId="51499D7C">
      <w:pPr>
        <w:pStyle w:val="146"/>
        <w:ind w:firstLine="420"/>
        <w:rPr>
          <w:lang w:eastAsia="zh-CN"/>
        </w:rPr>
      </w:pPr>
      <w:r>
        <w:rPr>
          <w:rFonts w:hint="eastAsia"/>
          <w:lang w:eastAsia="zh-CN"/>
        </w:rPr>
        <w:t>从产品类型方面来看，</w:t>
      </w:r>
      <w:r>
        <w:rPr>
          <w:lang w:eastAsia="zh-CN"/>
        </w:rPr>
        <w:t>电动自行车</w:t>
      </w:r>
      <w:r>
        <w:rPr>
          <w:rFonts w:hint="eastAsia"/>
          <w:lang w:eastAsia="zh-CN"/>
        </w:rPr>
        <w:t>占有重要地位，预计2031年份额将达到XX%。同时就应用来看，</w:t>
      </w:r>
      <w:r>
        <w:rPr>
          <w:lang w:eastAsia="zh-CN"/>
        </w:rPr>
        <w:t>在线零售商</w:t>
      </w:r>
      <w:r>
        <w:rPr>
          <w:rFonts w:hint="eastAsia"/>
          <w:lang w:eastAsia="zh-CN"/>
        </w:rPr>
        <w:t>在2024年份额大约是XX%，未来几年CAGR大约为XX%。</w:t>
      </w:r>
    </w:p>
    <w:p w14:paraId="75DD6DD6">
      <w:pPr>
        <w:pStyle w:val="146"/>
        <w:ind w:firstLine="420"/>
        <w:rPr>
          <w:lang w:eastAsia="zh-CN"/>
        </w:rPr>
      </w:pPr>
      <w:r>
        <w:rPr>
          <w:rFonts w:hint="eastAsia"/>
          <w:lang w:eastAsia="zh-CN"/>
        </w:rPr>
        <w:t>本文侧重研究全球电动越野车总体规模及主要厂商占有率和排名，主要统计指标包括电动越野车产能、销量、销售收入、价格、市场份额及排名等，企业数据主要侧重近三年行业内主要厂商的市场销售情况。地区层面，主要分析过去五年和未来五年行业内主要生产地区和主要消费地区的规模及趋势。</w:t>
      </w:r>
    </w:p>
    <w:p w14:paraId="2DCD82D0">
      <w:pPr>
        <w:pStyle w:val="146"/>
        <w:ind w:firstLine="420"/>
        <w:rPr>
          <w:lang w:eastAsia="zh-CN"/>
        </w:rPr>
      </w:pPr>
      <w:r>
        <w:rPr>
          <w:rFonts w:hint="eastAsia"/>
          <w:lang w:eastAsia="zh-CN"/>
        </w:rPr>
        <w:t>本文主要企业名单如下，也可根据客户要求增加目标企业：</w:t>
      </w:r>
    </w:p>
    <w:p w14:paraId="1FE8C8F6">
      <w:pPr>
        <w:pStyle w:val="113"/>
        <w:numPr>
          <w:ilvl w:val="0"/>
          <w:numId w:val="4"/>
        </w:numPr>
        <w:rPr>
          <w:rFonts w:ascii="Times New Roman" w:hAnsi="Times New Roman" w:eastAsia="宋体" w:cs="Calibri"/>
        </w:rPr>
      </w:pPr>
      <w:r>
        <w:rPr>
          <w:rFonts w:ascii="Times New Roman" w:hAnsi="Times New Roman" w:eastAsia="宋体" w:cs="Calibri"/>
        </w:rPr>
        <w:t>捷安特</w:t>
      </w:r>
    </w:p>
    <w:p w14:paraId="40724A60">
      <w:pPr>
        <w:pStyle w:val="113"/>
        <w:numPr>
          <w:ilvl w:val="0"/>
          <w:numId w:val="4"/>
        </w:numPr>
        <w:rPr>
          <w:rFonts w:ascii="Times New Roman" w:hAnsi="Times New Roman" w:eastAsia="宋体" w:cs="Calibri"/>
        </w:rPr>
      </w:pPr>
      <w:r>
        <w:rPr>
          <w:rFonts w:ascii="Times New Roman" w:hAnsi="Times New Roman" w:eastAsia="宋体" w:cs="Calibri"/>
        </w:rPr>
        <w:t>Yamaha</w:t>
      </w:r>
    </w:p>
    <w:p w14:paraId="7B9C29E0">
      <w:pPr>
        <w:pStyle w:val="113"/>
        <w:numPr>
          <w:ilvl w:val="0"/>
          <w:numId w:val="4"/>
        </w:numPr>
        <w:rPr>
          <w:rFonts w:ascii="Times New Roman" w:hAnsi="Times New Roman" w:eastAsia="宋体" w:cs="Calibri"/>
        </w:rPr>
      </w:pPr>
      <w:r>
        <w:rPr>
          <w:rFonts w:ascii="Times New Roman" w:hAnsi="Times New Roman" w:eastAsia="宋体" w:cs="Calibri"/>
        </w:rPr>
        <w:t>Giant</w:t>
      </w:r>
    </w:p>
    <w:p w14:paraId="30FF70E2">
      <w:pPr>
        <w:pStyle w:val="113"/>
        <w:numPr>
          <w:ilvl w:val="0"/>
          <w:numId w:val="4"/>
        </w:numPr>
        <w:rPr>
          <w:rFonts w:ascii="Times New Roman" w:hAnsi="Times New Roman" w:eastAsia="宋体" w:cs="Calibri"/>
        </w:rPr>
      </w:pPr>
      <w:r>
        <w:rPr>
          <w:rFonts w:ascii="Times New Roman" w:hAnsi="Times New Roman" w:eastAsia="宋体" w:cs="Calibri"/>
        </w:rPr>
        <w:t>杭州虬龙科技有限公司</w:t>
      </w:r>
    </w:p>
    <w:p w14:paraId="529A6757">
      <w:pPr>
        <w:pStyle w:val="113"/>
        <w:numPr>
          <w:ilvl w:val="0"/>
          <w:numId w:val="4"/>
        </w:numPr>
        <w:rPr>
          <w:rFonts w:ascii="Times New Roman" w:hAnsi="Times New Roman" w:eastAsia="宋体" w:cs="Calibri"/>
        </w:rPr>
      </w:pPr>
      <w:r>
        <w:rPr>
          <w:rFonts w:ascii="Times New Roman" w:hAnsi="Times New Roman" w:eastAsia="宋体" w:cs="Calibri"/>
        </w:rPr>
        <w:t>Assell Group</w:t>
      </w:r>
    </w:p>
    <w:p w14:paraId="087B5B43">
      <w:pPr>
        <w:pStyle w:val="113"/>
        <w:numPr>
          <w:ilvl w:val="0"/>
          <w:numId w:val="4"/>
        </w:numPr>
        <w:rPr>
          <w:rFonts w:ascii="Times New Roman" w:hAnsi="Times New Roman" w:eastAsia="宋体" w:cs="Calibri"/>
        </w:rPr>
      </w:pPr>
      <w:r>
        <w:rPr>
          <w:rFonts w:ascii="Times New Roman" w:hAnsi="Times New Roman" w:eastAsia="宋体" w:cs="Calibri"/>
        </w:rPr>
        <w:t>PIERER Mobility AG</w:t>
      </w:r>
    </w:p>
    <w:p w14:paraId="7F68C6F8">
      <w:pPr>
        <w:pStyle w:val="113"/>
        <w:numPr>
          <w:ilvl w:val="0"/>
          <w:numId w:val="4"/>
        </w:numPr>
        <w:rPr>
          <w:rFonts w:ascii="Times New Roman" w:hAnsi="Times New Roman" w:eastAsia="宋体" w:cs="Calibri"/>
        </w:rPr>
      </w:pPr>
      <w:r>
        <w:rPr>
          <w:rFonts w:ascii="Times New Roman" w:hAnsi="Times New Roman" w:eastAsia="宋体" w:cs="Calibri"/>
        </w:rPr>
        <w:t>Zero Motorcycles+</w:t>
      </w:r>
    </w:p>
    <w:p w14:paraId="71A609AF">
      <w:pPr>
        <w:pStyle w:val="113"/>
        <w:numPr>
          <w:ilvl w:val="0"/>
          <w:numId w:val="4"/>
        </w:numPr>
        <w:rPr>
          <w:rFonts w:ascii="Times New Roman" w:hAnsi="Times New Roman" w:eastAsia="宋体" w:cs="Calibri"/>
        </w:rPr>
      </w:pPr>
      <w:r>
        <w:rPr>
          <w:rFonts w:ascii="Times New Roman" w:hAnsi="Times New Roman" w:eastAsia="宋体" w:cs="Calibri"/>
        </w:rPr>
        <w:t>Brutus</w:t>
      </w:r>
    </w:p>
    <w:p w14:paraId="09CE6681">
      <w:pPr>
        <w:pStyle w:val="113"/>
        <w:numPr>
          <w:ilvl w:val="0"/>
          <w:numId w:val="4"/>
        </w:numPr>
        <w:rPr>
          <w:rFonts w:ascii="Times New Roman" w:hAnsi="Times New Roman" w:eastAsia="宋体" w:cs="Calibri"/>
        </w:rPr>
      </w:pPr>
      <w:r>
        <w:rPr>
          <w:rFonts w:ascii="Times New Roman" w:hAnsi="Times New Roman" w:eastAsia="宋体" w:cs="Calibri"/>
        </w:rPr>
        <w:t>Mahindra</w:t>
      </w:r>
    </w:p>
    <w:p w14:paraId="4E3F13F1">
      <w:pPr>
        <w:pStyle w:val="113"/>
        <w:numPr>
          <w:ilvl w:val="0"/>
          <w:numId w:val="4"/>
        </w:numPr>
        <w:rPr>
          <w:rFonts w:ascii="Times New Roman" w:hAnsi="Times New Roman" w:eastAsia="宋体" w:cs="Calibri"/>
        </w:rPr>
      </w:pPr>
      <w:r>
        <w:rPr>
          <w:rFonts w:ascii="Times New Roman" w:hAnsi="Times New Roman" w:eastAsia="宋体" w:cs="Calibri"/>
        </w:rPr>
        <w:t>Kuberg</w:t>
      </w:r>
    </w:p>
    <w:p w14:paraId="64ECDD6A">
      <w:pPr>
        <w:pStyle w:val="113"/>
        <w:numPr>
          <w:ilvl w:val="0"/>
          <w:numId w:val="4"/>
        </w:numPr>
        <w:rPr>
          <w:rFonts w:ascii="Times New Roman" w:hAnsi="Times New Roman" w:eastAsia="宋体" w:cs="Calibri"/>
        </w:rPr>
      </w:pPr>
      <w:r>
        <w:rPr>
          <w:rFonts w:ascii="Times New Roman" w:hAnsi="Times New Roman" w:eastAsia="宋体" w:cs="Calibri"/>
        </w:rPr>
        <w:t>其他厂商</w:t>
      </w:r>
    </w:p>
    <w:p w14:paraId="0B33689F">
      <w:pPr>
        <w:pStyle w:val="146"/>
        <w:ind w:firstLine="420"/>
        <w:rPr>
          <w:lang w:eastAsia="zh-CN"/>
        </w:rPr>
      </w:pPr>
      <w:r>
        <w:rPr>
          <w:rFonts w:hint="eastAsia"/>
          <w:lang w:eastAsia="zh-CN"/>
        </w:rPr>
        <w:t>按照不同产品类型，包括如下几个类别：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电动摩托车</w:t>
      </w:r>
    </w:p>
    <w:p w14:paraId="4ADA1E9F">
      <w:pPr>
        <w:pStyle w:val="113"/>
        <w:numPr>
          <w:ilvl w:val="0"/>
          <w:numId w:val="4"/>
        </w:numPr>
        <w:rPr>
          <w:rFonts w:ascii="Times New Roman" w:hAnsi="Times New Roman" w:eastAsia="宋体" w:cs="Calibri"/>
        </w:rPr>
      </w:pPr>
      <w:r>
        <w:rPr>
          <w:rFonts w:ascii="Times New Roman" w:hAnsi="Times New Roman" w:eastAsia="宋体" w:cs="Calibri"/>
        </w:rPr>
        <w:t>电动自行车</w:t>
      </w:r>
    </w:p>
    <w:p w14:paraId="2928D7CA">
      <w:pPr>
        <w:pStyle w:val="146"/>
        <w:ind w:firstLine="420"/>
        <w:rPr>
          <w:lang w:eastAsia="zh-CN"/>
        </w:rPr>
      </w:pPr>
      <w:r>
        <w:rPr>
          <w:rFonts w:hint="eastAsia"/>
          <w:lang w:eastAsia="zh-CN"/>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在线零售商</w:t>
      </w:r>
    </w:p>
    <w:p w14:paraId="41678B68">
      <w:pPr>
        <w:pStyle w:val="113"/>
        <w:numPr>
          <w:ilvl w:val="0"/>
          <w:numId w:val="4"/>
        </w:numPr>
        <w:rPr>
          <w:rFonts w:ascii="Times New Roman" w:hAnsi="Times New Roman" w:eastAsia="宋体" w:cs="Calibri"/>
        </w:rPr>
      </w:pPr>
      <w:r>
        <w:rPr>
          <w:rFonts w:ascii="Times New Roman" w:hAnsi="Times New Roman" w:eastAsia="宋体" w:cs="Calibri"/>
        </w:rPr>
        <w:t>品牌网站</w:t>
      </w:r>
    </w:p>
    <w:p w14:paraId="3C5BDC1D">
      <w:pPr>
        <w:pStyle w:val="113"/>
        <w:numPr>
          <w:ilvl w:val="0"/>
          <w:numId w:val="4"/>
        </w:numPr>
        <w:rPr>
          <w:rFonts w:ascii="Times New Roman" w:hAnsi="Times New Roman" w:eastAsia="宋体" w:cs="Calibri"/>
        </w:rPr>
      </w:pPr>
      <w:r>
        <w:rPr>
          <w:rFonts w:ascii="Times New Roman" w:hAnsi="Times New Roman" w:eastAsia="宋体" w:cs="Calibri"/>
        </w:rPr>
        <w:t>专业体育用品商店</w:t>
      </w:r>
    </w:p>
    <w:p w14:paraId="2B181B61">
      <w:pPr>
        <w:pStyle w:val="113"/>
        <w:numPr>
          <w:ilvl w:val="0"/>
          <w:numId w:val="4"/>
        </w:numPr>
        <w:rPr>
          <w:rFonts w:ascii="Times New Roman" w:hAnsi="Times New Roman" w:eastAsia="宋体" w:cs="Calibri"/>
        </w:rPr>
      </w:pPr>
      <w:r>
        <w:rPr>
          <w:rFonts w:ascii="Times New Roman" w:hAnsi="Times New Roman" w:eastAsia="宋体" w:cs="Calibri"/>
        </w:rPr>
        <w:t>大型超市</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ascii="Times New Roman" w:hAnsi="Times New Roman" w:eastAsia="宋体" w:cs="Calibri"/>
        </w:rPr>
        <w:t>北美</w:t>
      </w:r>
    </w:p>
    <w:p w14:paraId="025F712A">
      <w:pPr>
        <w:pStyle w:val="113"/>
        <w:numPr>
          <w:ilvl w:val="0"/>
          <w:numId w:val="4"/>
        </w:numPr>
        <w:rPr>
          <w:rFonts w:ascii="Times New Roman" w:hAnsi="Times New Roman" w:eastAsia="宋体" w:cs="Calibri"/>
        </w:rPr>
      </w:pPr>
      <w:r>
        <w:rPr>
          <w:rFonts w:ascii="Times New Roman" w:hAnsi="Times New Roman" w:eastAsia="宋体" w:cs="Calibri"/>
        </w:rPr>
        <w:t>欧洲</w:t>
      </w:r>
    </w:p>
    <w:p w14:paraId="22850238">
      <w:pPr>
        <w:pStyle w:val="113"/>
        <w:numPr>
          <w:ilvl w:val="0"/>
          <w:numId w:val="4"/>
        </w:numPr>
        <w:rPr>
          <w:rFonts w:ascii="Times New Roman" w:hAnsi="Times New Roman" w:eastAsia="宋体" w:cs="Calibri"/>
        </w:rPr>
      </w:pPr>
      <w:r>
        <w:rPr>
          <w:rFonts w:ascii="Times New Roman" w:hAnsi="Times New Roman" w:eastAsia="宋体" w:cs="Calibri"/>
        </w:rPr>
        <w:t>中国</w:t>
      </w:r>
    </w:p>
    <w:p w14:paraId="63B2ED65">
      <w:pPr>
        <w:pStyle w:val="113"/>
        <w:numPr>
          <w:ilvl w:val="0"/>
          <w:numId w:val="4"/>
        </w:numPr>
        <w:rPr>
          <w:rFonts w:ascii="Times New Roman" w:hAnsi="Times New Roman" w:eastAsia="宋体" w:cs="Calibri"/>
        </w:rPr>
      </w:pPr>
      <w:r>
        <w:rPr>
          <w:rFonts w:ascii="Times New Roman" w:hAnsi="Times New Roman" w:eastAsia="宋体" w:cs="Calibri"/>
        </w:rPr>
        <w:t>日本</w:t>
      </w:r>
    </w:p>
    <w:p w14:paraId="6756C383">
      <w:pPr>
        <w:pStyle w:val="146"/>
        <w:ind w:firstLine="420"/>
        <w:rPr>
          <w:lang w:eastAsia="zh-CN"/>
        </w:rPr>
      </w:pPr>
      <w:r>
        <w:rPr>
          <w:rFonts w:hint="eastAsia"/>
          <w:lang w:eastAsia="zh-CN"/>
        </w:rPr>
        <w:t>本文正文共</w:t>
      </w:r>
      <w:r>
        <w:rPr>
          <w:lang w:eastAsia="zh-CN"/>
        </w:rPr>
        <w:t>10</w:t>
      </w:r>
      <w:r>
        <w:rPr>
          <w:rFonts w:hint="eastAsia"/>
          <w:lang w:eastAsia="zh-CN"/>
        </w:rPr>
        <w:t>章，各章节主要内容如下：</w:t>
      </w:r>
    </w:p>
    <w:p w14:paraId="709ECE4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章：报告统计范围、所属行业、产品细分及主要的下游市场，行业现状及进入壁垒等</w:t>
      </w:r>
    </w:p>
    <w:p w14:paraId="5A9CCF9E">
      <w:pPr>
        <w:pStyle w:val="113"/>
        <w:numPr>
          <w:ilvl w:val="0"/>
          <w:numId w:val="4"/>
        </w:numPr>
        <w:rPr>
          <w:rFonts w:ascii="Times New Roman" w:hAnsi="Times New Roman" w:eastAsia="宋体" w:cs="Calibri"/>
          <w:lang w:eastAsia="zh-CN"/>
        </w:rPr>
      </w:pPr>
      <w:bookmarkStart w:id="13" w:name="_Hlk143035883"/>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章：国内外主要企业市场占有率及排名</w:t>
      </w:r>
    </w:p>
    <w:bookmarkEnd w:id="13"/>
    <w:p w14:paraId="6F27097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章：全球总体规模（产能、产量、销量、需求量、销售收入等数据，2020-2031年），中国总体规模（产能、产量、销量、需求量、销售收入、进出口等数据，2020-2031年）</w:t>
      </w:r>
    </w:p>
    <w:p w14:paraId="7394CD7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章：全球电动越野车主要地区分析，包括销量、销售收入等</w:t>
      </w:r>
    </w:p>
    <w:p w14:paraId="727E5C2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第5章：全球电动越野车主要厂商基本情况介绍，包括公司简介、电动越野车产品型号、销量、收入、价格及最新动态等</w:t>
      </w:r>
    </w:p>
    <w:p w14:paraId="72BF9E7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第6章：国内外不同产品类型电动越野车销量、收入、价格及份额等</w:t>
      </w:r>
    </w:p>
    <w:p w14:paraId="34FE084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章：国内外不同应用电动越野车销量、收入、价格及份额等</w:t>
      </w:r>
    </w:p>
    <w:p w14:paraId="2F1C5988">
      <w:pPr>
        <w:pStyle w:val="113"/>
        <w:numPr>
          <w:ilvl w:val="0"/>
          <w:numId w:val="4"/>
        </w:numPr>
        <w:rPr>
          <w:rFonts w:ascii="Times New Roman" w:hAnsi="Times New Roman" w:eastAsia="宋体" w:cs="Calibri"/>
          <w:lang w:eastAsia="zh-CN"/>
        </w:rPr>
      </w:pPr>
      <w:bookmarkStart w:id="14" w:name="_Hlk143035884"/>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章：行业发展趋势、驱动因素、行业政策等</w:t>
      </w:r>
    </w:p>
    <w:p w14:paraId="5E4AF81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章：产业链、上下游分析、生产模式、销售，模式及销售渠道分析，全球各地区各领域下游客户分析等</w:t>
      </w:r>
    </w:p>
    <w:bookmarkEnd w:id="14"/>
    <w:p w14:paraId="4E49E719">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70FD833">
      <w:pPr>
        <w:pStyle w:val="146"/>
        <w:ind w:firstLine="420"/>
      </w:pPr>
      <w:r>
        <w:br w:type="page"/>
      </w:r>
    </w:p>
    <w:p w14:paraId="19AA6236">
      <w:pPr>
        <w:pStyle w:val="167"/>
      </w:pPr>
      <w:r>
        <w:rPr>
          <w:rFonts w:hint="eastAsia"/>
        </w:rPr>
        <w:t>正文目录</w:t>
      </w:r>
    </w:p>
    <w:p w14:paraId="4183A923">
      <w:pPr>
        <w:pStyle w:val="22"/>
        <w:rPr>
          <w:rFonts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"_Toc186576305" </w:instrText>
      </w:r>
      <w:r>
        <w:fldChar w:fldCharType="separate"/>
      </w:r>
      <w:r>
        <w:rPr>
          <w:rStyle w:val="69"/>
          <w:rFonts w:hint="eastAsia"/>
        </w:rPr>
        <w:t>1</w:t>
      </w:r>
      <w:r>
        <w:rPr>
          <w:rStyle w:val="69"/>
          <w:rFonts w:hint="eastAsia"/>
          <w:lang w:eastAsia="zh-CN"/>
        </w:rPr>
        <w:t xml:space="preserve"> 统计范围及所属行业</w:t>
      </w:r>
      <w:r>
        <w:rPr>
          <w:rFonts w:hint="eastAsia"/>
        </w:rPr>
        <w:tab/>
      </w:r>
      <w:r>
        <w:rPr>
          <w:rFonts w:hint="eastAsia"/>
        </w:rPr>
        <w:fldChar w:fldCharType="begin"/>
      </w:r>
      <w:r>
        <w:rPr>
          <w:rFonts w:hint="eastAsia"/>
        </w:rPr>
        <w:instrText xml:space="preserve"> </w:instrText>
      </w:r>
      <w:r>
        <w:instrText xml:space="preserve">PAGEREF _Toc186576305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2FC7DE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"_Toc186576306" </w:instrText>
      </w:r>
      <w:r>
        <w:fldChar w:fldCharType="separate"/>
      </w:r>
      <w:r>
        <w:rPr>
          <w:rStyle w:val="69"/>
          <w:rFonts w:hint="eastAsia"/>
        </w:rPr>
        <w:t>1.1 产品定义</w:t>
      </w:r>
      <w:r>
        <w:rPr>
          <w:rFonts w:hint="eastAsia"/>
        </w:rPr>
        <w:tab/>
      </w:r>
      <w:r>
        <w:rPr>
          <w:rFonts w:hint="eastAsia"/>
        </w:rPr>
        <w:fldChar w:fldCharType="begin"/>
      </w:r>
      <w:r>
        <w:rPr>
          <w:rFonts w:hint="eastAsia"/>
        </w:rPr>
        <w:instrText xml:space="preserve"> </w:instrText>
      </w:r>
      <w:r>
        <w:instrText xml:space="preserve">PAGEREF _Toc186576306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5B77E19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"_Toc186576307" </w:instrText>
      </w:r>
      <w:r>
        <w:fldChar w:fldCharType="separate"/>
      </w:r>
      <w:r>
        <w:rPr>
          <w:rStyle w:val="69"/>
          <w:rFonts w:hint="eastAsia"/>
        </w:rPr>
        <w:t>1.2 所属行业</w:t>
      </w:r>
      <w:r>
        <w:rPr>
          <w:rFonts w:hint="eastAsia"/>
        </w:rPr>
        <w:tab/>
      </w:r>
      <w:r>
        <w:rPr>
          <w:rFonts w:hint="eastAsia"/>
        </w:rPr>
        <w:fldChar w:fldCharType="begin"/>
      </w:r>
      <w:r>
        <w:rPr>
          <w:rFonts w:hint="eastAsia"/>
        </w:rPr>
        <w:instrText xml:space="preserve"> </w:instrText>
      </w:r>
      <w:r>
        <w:instrText xml:space="preserve">PAGEREF _Toc186576307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211708E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"_Toc186576308" </w:instrText>
      </w:r>
      <w:r>
        <w:fldChar w:fldCharType="separate"/>
      </w:r>
      <w:r>
        <w:rPr>
          <w:rStyle w:val="69"/>
          <w:rFonts w:hint="eastAsia"/>
        </w:rPr>
        <w:t>1.3 产品分类，按产品类型</w:t>
      </w:r>
      <w:r>
        <w:rPr>
          <w:rFonts w:hint="eastAsia"/>
        </w:rPr>
        <w:tab/>
      </w:r>
      <w:r>
        <w:rPr>
          <w:rFonts w:hint="eastAsia"/>
        </w:rPr>
        <w:fldChar w:fldCharType="begin"/>
      </w:r>
      <w:r>
        <w:rPr>
          <w:rFonts w:hint="eastAsia"/>
        </w:rPr>
        <w:instrText xml:space="preserve"> </w:instrText>
      </w:r>
      <w:r>
        <w:instrText xml:space="preserve">PAGEREF _Toc186576308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BBD104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"_Toc186576309" </w:instrText>
      </w:r>
      <w:r>
        <w:fldChar w:fldCharType="separate"/>
      </w:r>
      <w:r>
        <w:rPr>
          <w:rStyle w:val="69"/>
          <w:rFonts w:hint="eastAsia"/>
        </w:rPr>
        <w:t>1.3.1 按产品类型细分，全球电动越野车市场规模2020 VS 2024 VS 2031</w:t>
      </w:r>
      <w:r>
        <w:rPr>
          <w:rFonts w:hint="eastAsia"/>
        </w:rPr>
        <w:tab/>
      </w:r>
      <w:r>
        <w:rPr>
          <w:rFonts w:hint="eastAsia"/>
        </w:rPr>
        <w:fldChar w:fldCharType="begin"/>
      </w:r>
      <w:r>
        <w:rPr>
          <w:rFonts w:hint="eastAsia"/>
        </w:rPr>
        <w:instrText xml:space="preserve"> </w:instrText>
      </w:r>
      <w:r>
        <w:instrText xml:space="preserve">PAGEREF _Toc186576309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F25905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"_Toc186576310" </w:instrText>
      </w:r>
      <w:r>
        <w:fldChar w:fldCharType="separate"/>
      </w:r>
      <w:r>
        <w:rPr>
          <w:rStyle w:val="69"/>
          <w:rFonts w:hint="eastAsia"/>
        </w:rPr>
        <w:t>1.3.2 电动摩托车</w:t>
      </w:r>
      <w:r>
        <w:rPr>
          <w:rFonts w:hint="eastAsia"/>
        </w:rPr>
        <w:tab/>
      </w:r>
      <w:r>
        <w:rPr>
          <w:rFonts w:hint="eastAsia"/>
        </w:rPr>
        <w:fldChar w:fldCharType="begin"/>
      </w:r>
      <w:r>
        <w:rPr>
          <w:rFonts w:hint="eastAsia"/>
        </w:rPr>
        <w:instrText xml:space="preserve"> </w:instrText>
      </w:r>
      <w:r>
        <w:instrText xml:space="preserve">PAGEREF _Toc186576310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0F20183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"_Toc186576311" </w:instrText>
      </w:r>
      <w:r>
        <w:fldChar w:fldCharType="separate"/>
      </w:r>
      <w:r>
        <w:rPr>
          <w:rStyle w:val="69"/>
          <w:rFonts w:hint="eastAsia"/>
        </w:rPr>
        <w:t>1.3.3 电动自行车</w:t>
      </w:r>
      <w:r>
        <w:rPr>
          <w:rFonts w:hint="eastAsia"/>
        </w:rPr>
        <w:tab/>
      </w:r>
      <w:r>
        <w:rPr>
          <w:rFonts w:hint="eastAsia"/>
        </w:rPr>
        <w:fldChar w:fldCharType="begin"/>
      </w:r>
      <w:r>
        <w:rPr>
          <w:rFonts w:hint="eastAsia"/>
        </w:rPr>
        <w:instrText xml:space="preserve"> </w:instrText>
      </w:r>
      <w:r>
        <w:instrText xml:space="preserve">PAGEREF _Toc186576311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735AB4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"_Toc186576319" </w:instrText>
      </w:r>
      <w:r>
        <w:fldChar w:fldCharType="separate"/>
      </w:r>
      <w:r>
        <w:rPr>
          <w:rStyle w:val="69"/>
          <w:rFonts w:hint="eastAsia"/>
        </w:rPr>
        <w:t>1.4 产品分类，按应用</w:t>
      </w:r>
      <w:r>
        <w:rPr>
          <w:rFonts w:hint="eastAsia"/>
        </w:rPr>
        <w:tab/>
      </w:r>
      <w:r>
        <w:rPr>
          <w:rFonts w:hint="eastAsia"/>
        </w:rPr>
        <w:fldChar w:fldCharType="begin"/>
      </w:r>
      <w:r>
        <w:rPr>
          <w:rFonts w:hint="eastAsia"/>
        </w:rPr>
        <w:instrText xml:space="preserve"> </w:instrText>
      </w:r>
      <w:r>
        <w:instrText xml:space="preserve">PAGEREF _Toc186576319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0F7EDAD">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"_Toc186576320" </w:instrText>
      </w:r>
      <w:r>
        <w:fldChar w:fldCharType="separate"/>
      </w:r>
      <w:r>
        <w:rPr>
          <w:rStyle w:val="69"/>
          <w:rFonts w:hint="eastAsia"/>
        </w:rPr>
        <w:t>1.4.1 按应用细分，全球电动越野车市场规模2020 VS 2024 VS 2031</w:t>
      </w:r>
      <w:r>
        <w:rPr>
          <w:rFonts w:hint="eastAsia"/>
        </w:rPr>
        <w:tab/>
      </w:r>
      <w:r>
        <w:rPr>
          <w:rFonts w:hint="eastAsia"/>
        </w:rPr>
        <w:fldChar w:fldCharType="begin"/>
      </w:r>
      <w:r>
        <w:rPr>
          <w:rFonts w:hint="eastAsia"/>
        </w:rPr>
        <w:instrText xml:space="preserve"> </w:instrText>
      </w:r>
      <w:r>
        <w:instrText xml:space="preserve">PAGEREF _Toc186576320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265D28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"_Toc186576321" </w:instrText>
      </w:r>
      <w:r>
        <w:fldChar w:fldCharType="separate"/>
      </w:r>
      <w:r>
        <w:rPr>
          <w:rStyle w:val="69"/>
          <w:rFonts w:hint="eastAsia"/>
        </w:rPr>
        <w:t>1.4.2 在线零售商</w:t>
      </w:r>
      <w:r>
        <w:rPr>
          <w:rFonts w:hint="eastAsia"/>
        </w:rPr>
        <w:tab/>
      </w:r>
      <w:r>
        <w:rPr>
          <w:rFonts w:hint="eastAsia"/>
        </w:rPr>
        <w:fldChar w:fldCharType="begin"/>
      </w:r>
      <w:r>
        <w:rPr>
          <w:rFonts w:hint="eastAsia"/>
        </w:rPr>
        <w:instrText xml:space="preserve"> </w:instrText>
      </w:r>
      <w:r>
        <w:instrText xml:space="preserve">PAGEREF _Toc186576321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7494B6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"_Toc186576322" </w:instrText>
      </w:r>
      <w:r>
        <w:fldChar w:fldCharType="separate"/>
      </w:r>
      <w:r>
        <w:rPr>
          <w:rStyle w:val="69"/>
          <w:rFonts w:hint="eastAsia"/>
        </w:rPr>
        <w:t>1.4.3 品牌网站</w:t>
      </w:r>
      <w:r>
        <w:rPr>
          <w:rFonts w:hint="eastAsia"/>
        </w:rPr>
        <w:tab/>
      </w:r>
      <w:r>
        <w:rPr>
          <w:rFonts w:hint="eastAsia"/>
        </w:rPr>
        <w:fldChar w:fldCharType="begin"/>
      </w:r>
      <w:r>
        <w:rPr>
          <w:rFonts w:hint="eastAsia"/>
        </w:rPr>
        <w:instrText xml:space="preserve"> </w:instrText>
      </w:r>
      <w:r>
        <w:instrText xml:space="preserve">PAGEREF _Toc186576322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21DD514F">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"_Toc186576323" </w:instrText>
      </w:r>
      <w:r>
        <w:fldChar w:fldCharType="separate"/>
      </w:r>
      <w:r>
        <w:rPr>
          <w:rStyle w:val="69"/>
          <w:rFonts w:hint="eastAsia"/>
        </w:rPr>
        <w:t>1.4.4 专业体育用品商店</w:t>
      </w:r>
      <w:r>
        <w:rPr>
          <w:rFonts w:hint="eastAsia"/>
        </w:rPr>
        <w:tab/>
      </w:r>
      <w:r>
        <w:rPr>
          <w:rFonts w:hint="eastAsia"/>
        </w:rPr>
        <w:fldChar w:fldCharType="begin"/>
      </w:r>
      <w:r>
        <w:rPr>
          <w:rFonts w:hint="eastAsia"/>
        </w:rPr>
        <w:instrText xml:space="preserve"> </w:instrText>
      </w:r>
      <w:r>
        <w:instrText xml:space="preserve">PAGEREF _Toc186576323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284F65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"_Toc186576324" </w:instrText>
      </w:r>
      <w:r>
        <w:fldChar w:fldCharType="separate"/>
      </w:r>
      <w:r>
        <w:rPr>
          <w:rStyle w:val="69"/>
          <w:rFonts w:hint="eastAsia"/>
        </w:rPr>
        <w:t>1.4.5 大型超市</w:t>
      </w:r>
      <w:r>
        <w:rPr>
          <w:rFonts w:hint="eastAsia"/>
        </w:rPr>
        <w:tab/>
      </w:r>
      <w:r>
        <w:rPr>
          <w:rFonts w:hint="eastAsia"/>
        </w:rPr>
        <w:fldChar w:fldCharType="begin"/>
      </w:r>
      <w:r>
        <w:rPr>
          <w:rFonts w:hint="eastAsia"/>
        </w:rPr>
        <w:instrText xml:space="preserve"> </w:instrText>
      </w:r>
      <w:r>
        <w:instrText xml:space="preserve">PAGEREF _Toc186576324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6E91765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"_Toc186576330" </w:instrText>
      </w:r>
      <w:r>
        <w:fldChar w:fldCharType="separate"/>
      </w:r>
      <w:r>
        <w:rPr>
          <w:rStyle w:val="69"/>
          <w:rFonts w:hint="eastAsia"/>
          <w:lang w:val="en-IN"/>
        </w:rPr>
        <w:t>1.5 行业发展现状分析</w:t>
      </w:r>
      <w:r>
        <w:rPr>
          <w:rFonts w:hint="eastAsia"/>
        </w:rPr>
        <w:tab/>
      </w:r>
      <w:r>
        <w:rPr>
          <w:rFonts w:hint="eastAsia"/>
        </w:rPr>
        <w:fldChar w:fldCharType="begin"/>
      </w:r>
      <w:r>
        <w:rPr>
          <w:rFonts w:hint="eastAsia"/>
        </w:rPr>
        <w:instrText xml:space="preserve"> </w:instrText>
      </w:r>
      <w:r>
        <w:instrText xml:space="preserve">PAGEREF _Toc186576330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5D77174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"_Toc186576331" </w:instrText>
      </w:r>
      <w:r>
        <w:fldChar w:fldCharType="separate"/>
      </w:r>
      <w:r>
        <w:rPr>
          <w:rStyle w:val="69"/>
          <w:rFonts w:hint="eastAsia"/>
        </w:rPr>
        <w:t>1.5.1 电动越野车行业发展总体概况</w:t>
      </w:r>
      <w:r>
        <w:rPr>
          <w:rFonts w:hint="eastAsia"/>
        </w:rPr>
        <w:tab/>
      </w:r>
      <w:r>
        <w:rPr>
          <w:rFonts w:hint="eastAsia"/>
        </w:rPr>
        <w:fldChar w:fldCharType="begin"/>
      </w:r>
      <w:r>
        <w:rPr>
          <w:rFonts w:hint="eastAsia"/>
        </w:rPr>
        <w:instrText xml:space="preserve"> </w:instrText>
      </w:r>
      <w:r>
        <w:instrText xml:space="preserve">PAGEREF _Toc186576331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CC4762D">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"_Toc186576332" </w:instrText>
      </w:r>
      <w:r>
        <w:fldChar w:fldCharType="separate"/>
      </w:r>
      <w:r>
        <w:rPr>
          <w:rStyle w:val="69"/>
          <w:rFonts w:hint="eastAsia"/>
        </w:rPr>
        <w:t>1.5.2 电动越野车行业发展主要特点</w:t>
      </w:r>
      <w:r>
        <w:rPr>
          <w:rFonts w:hint="eastAsia"/>
        </w:rPr>
        <w:tab/>
      </w:r>
      <w:r>
        <w:rPr>
          <w:rFonts w:hint="eastAsia"/>
        </w:rPr>
        <w:fldChar w:fldCharType="begin"/>
      </w:r>
      <w:r>
        <w:rPr>
          <w:rFonts w:hint="eastAsia"/>
        </w:rPr>
        <w:instrText xml:space="preserve"> </w:instrText>
      </w:r>
      <w:r>
        <w:instrText xml:space="preserve">PAGEREF _Toc186576332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57F67A7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"_Toc186576333" </w:instrText>
      </w:r>
      <w:r>
        <w:fldChar w:fldCharType="separate"/>
      </w:r>
      <w:r>
        <w:rPr>
          <w:rStyle w:val="69"/>
          <w:rFonts w:hint="eastAsia"/>
        </w:rPr>
        <w:t>1.5.3 电动越野车行业发展影响因素</w:t>
      </w:r>
      <w:r>
        <w:rPr>
          <w:rFonts w:hint="eastAsia"/>
        </w:rPr>
        <w:tab/>
      </w:r>
      <w:r>
        <w:rPr>
          <w:rFonts w:hint="eastAsia"/>
        </w:rPr>
        <w:fldChar w:fldCharType="begin"/>
      </w:r>
      <w:r>
        <w:rPr>
          <w:rFonts w:hint="eastAsia"/>
        </w:rPr>
        <w:instrText xml:space="preserve"> </w:instrText>
      </w:r>
      <w:r>
        <w:instrText xml:space="preserve">PAGEREF _Toc186576333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5C4B9BD">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"_Toc186576334" </w:instrText>
      </w:r>
      <w:r>
        <w:fldChar w:fldCharType="separate"/>
      </w:r>
      <w:r>
        <w:rPr>
          <w:rStyle w:val="69"/>
          <w:rFonts w:hint="eastAsia"/>
        </w:rPr>
        <w:t>1.5.4 进入行业壁垒</w:t>
      </w:r>
      <w:r>
        <w:rPr>
          <w:rFonts w:hint="eastAsia"/>
        </w:rPr>
        <w:tab/>
      </w:r>
      <w:r>
        <w:rPr>
          <w:rFonts w:hint="eastAsia"/>
        </w:rPr>
        <w:fldChar w:fldCharType="begin"/>
      </w:r>
      <w:r>
        <w:rPr>
          <w:rFonts w:hint="eastAsia"/>
        </w:rPr>
        <w:instrText xml:space="preserve"> </w:instrText>
      </w:r>
      <w:r>
        <w:instrText xml:space="preserve">PAGEREF _Toc186576334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07165C55">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"_Toc186576335" </w:instrText>
      </w:r>
      <w:r>
        <w:fldChar w:fldCharType="separate"/>
      </w:r>
      <w:r>
        <w:rPr>
          <w:rStyle w:val="69"/>
          <w:rFonts w:hint="eastAsia"/>
          <w:lang w:eastAsia="zh-CN"/>
        </w:rPr>
        <w:t>2 国内外市场占有率及排名</w:t>
      </w:r>
      <w:r>
        <w:rPr>
          <w:rFonts w:hint="eastAsia"/>
        </w:rPr>
        <w:tab/>
      </w:r>
      <w:r>
        <w:rPr>
          <w:rFonts w:hint="eastAsia"/>
        </w:rPr>
        <w:fldChar w:fldCharType="begin"/>
      </w:r>
      <w:r>
        <w:rPr>
          <w:rFonts w:hint="eastAsia"/>
        </w:rPr>
        <w:instrText xml:space="preserve"> </w:instrText>
      </w:r>
      <w:r>
        <w:instrText xml:space="preserve">PAGEREF _Toc186576335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7FE0E61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"_Toc186576336" </w:instrText>
      </w:r>
      <w:r>
        <w:fldChar w:fldCharType="separate"/>
      </w:r>
      <w:r>
        <w:rPr>
          <w:rStyle w:val="69"/>
          <w:rFonts w:hint="eastAsia"/>
        </w:rPr>
        <w:t>2.1 全球市场，近三年电动越野车主要企业占有率及排名（按销量）</w:t>
      </w:r>
      <w:r>
        <w:rPr>
          <w:rFonts w:hint="eastAsia"/>
        </w:rPr>
        <w:tab/>
      </w:r>
      <w:r>
        <w:rPr>
          <w:rFonts w:hint="eastAsia"/>
        </w:rPr>
        <w:fldChar w:fldCharType="begin"/>
      </w:r>
      <w:r>
        <w:rPr>
          <w:rFonts w:hint="eastAsia"/>
        </w:rPr>
        <w:instrText xml:space="preserve"> </w:instrText>
      </w:r>
      <w:r>
        <w:instrText xml:space="preserve">PAGEREF _Toc186576336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71E80FE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"_Toc186576337" </w:instrText>
      </w:r>
      <w:r>
        <w:fldChar w:fldCharType="separate"/>
      </w:r>
      <w:r>
        <w:rPr>
          <w:rStyle w:val="69"/>
          <w:rFonts w:hint="eastAsia"/>
        </w:rPr>
        <w:t>2.1.1 近三年电动越野车主要企业在国际市场占有率（按销量，2022-2025）</w:t>
      </w:r>
      <w:r>
        <w:rPr>
          <w:rFonts w:hint="eastAsia"/>
        </w:rPr>
        <w:tab/>
      </w:r>
      <w:r>
        <w:rPr>
          <w:rFonts w:hint="eastAsia"/>
        </w:rPr>
        <w:fldChar w:fldCharType="begin"/>
      </w:r>
      <w:r>
        <w:rPr>
          <w:rFonts w:hint="eastAsia"/>
        </w:rPr>
        <w:instrText xml:space="preserve"> </w:instrText>
      </w:r>
      <w:r>
        <w:instrText xml:space="preserve">PAGEREF _Toc186576337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EB7851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"_Toc186576338" </w:instrText>
      </w:r>
      <w:r>
        <w:fldChar w:fldCharType="separate"/>
      </w:r>
      <w:r>
        <w:rPr>
          <w:rStyle w:val="69"/>
          <w:rFonts w:hint="eastAsia"/>
        </w:rPr>
        <w:t>2.1.2 2024年电动越野车主要企业在国际市场排名（按销量）</w:t>
      </w:r>
      <w:r>
        <w:rPr>
          <w:rFonts w:hint="eastAsia"/>
        </w:rPr>
        <w:tab/>
      </w:r>
      <w:r>
        <w:rPr>
          <w:rFonts w:hint="eastAsia"/>
        </w:rPr>
        <w:fldChar w:fldCharType="begin"/>
      </w:r>
      <w:r>
        <w:rPr>
          <w:rFonts w:hint="eastAsia"/>
        </w:rPr>
        <w:instrText xml:space="preserve"> </w:instrText>
      </w:r>
      <w:r>
        <w:instrText xml:space="preserve">PAGEREF _Toc186576338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117A5BD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"_Toc186576339" </w:instrText>
      </w:r>
      <w:r>
        <w:fldChar w:fldCharType="separate"/>
      </w:r>
      <w:r>
        <w:rPr>
          <w:rStyle w:val="69"/>
          <w:rFonts w:hint="eastAsia"/>
        </w:rPr>
        <w:t>2.1.3 近三年全球市场主要企业电动越野车销量（2022-2025）</w:t>
      </w:r>
      <w:r>
        <w:rPr>
          <w:rFonts w:hint="eastAsia"/>
        </w:rPr>
        <w:tab/>
      </w:r>
      <w:r>
        <w:rPr>
          <w:rFonts w:hint="eastAsia"/>
        </w:rPr>
        <w:fldChar w:fldCharType="begin"/>
      </w:r>
      <w:r>
        <w:rPr>
          <w:rFonts w:hint="eastAsia"/>
        </w:rPr>
        <w:instrText xml:space="preserve"> </w:instrText>
      </w:r>
      <w:r>
        <w:instrText xml:space="preserve">PAGEREF _Toc186576339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1E210FE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"_Toc186576340" </w:instrText>
      </w:r>
      <w:r>
        <w:fldChar w:fldCharType="separate"/>
      </w:r>
      <w:r>
        <w:rPr>
          <w:rStyle w:val="69"/>
          <w:rFonts w:hint="eastAsia"/>
        </w:rPr>
        <w:t>2.2 全球市场，近三年电动越野车主要企业占有率及排名（按收入）</w:t>
      </w:r>
      <w:r>
        <w:rPr>
          <w:rFonts w:hint="eastAsia"/>
        </w:rPr>
        <w:tab/>
      </w:r>
      <w:r>
        <w:rPr>
          <w:rFonts w:hint="eastAsia"/>
        </w:rPr>
        <w:fldChar w:fldCharType="begin"/>
      </w:r>
      <w:r>
        <w:rPr>
          <w:rFonts w:hint="eastAsia"/>
        </w:rPr>
        <w:instrText xml:space="preserve"> </w:instrText>
      </w:r>
      <w:r>
        <w:instrText xml:space="preserve">PAGEREF _Toc186576340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56C0CD9">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"_Toc186576341" </w:instrText>
      </w:r>
      <w:r>
        <w:fldChar w:fldCharType="separate"/>
      </w:r>
      <w:r>
        <w:rPr>
          <w:rStyle w:val="69"/>
          <w:rFonts w:hint="eastAsia"/>
        </w:rPr>
        <w:t>2.2.1 近三年电动越野车主要企业在国际市场占有率（按收入，2022-2025）</w:t>
      </w:r>
      <w:r>
        <w:rPr>
          <w:rFonts w:hint="eastAsia"/>
        </w:rPr>
        <w:tab/>
      </w:r>
      <w:r>
        <w:rPr>
          <w:rFonts w:hint="eastAsia"/>
        </w:rPr>
        <w:fldChar w:fldCharType="begin"/>
      </w:r>
      <w:r>
        <w:rPr>
          <w:rFonts w:hint="eastAsia"/>
        </w:rPr>
        <w:instrText xml:space="preserve"> </w:instrText>
      </w:r>
      <w:r>
        <w:instrText xml:space="preserve">PAGEREF _Toc186576341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4D35CB4E">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"_Toc186576342" </w:instrText>
      </w:r>
      <w:r>
        <w:fldChar w:fldCharType="separate"/>
      </w:r>
      <w:r>
        <w:rPr>
          <w:rStyle w:val="69"/>
          <w:rFonts w:hint="eastAsia"/>
        </w:rPr>
        <w:t>2.2.2 2024年电动越野车主要企业在国际市场排名（按收入）</w:t>
      </w:r>
      <w:r>
        <w:rPr>
          <w:rFonts w:hint="eastAsia"/>
        </w:rPr>
        <w:tab/>
      </w:r>
      <w:r>
        <w:rPr>
          <w:rFonts w:hint="eastAsia"/>
        </w:rPr>
        <w:fldChar w:fldCharType="begin"/>
      </w:r>
      <w:r>
        <w:rPr>
          <w:rFonts w:hint="eastAsia"/>
        </w:rPr>
        <w:instrText xml:space="preserve"> </w:instrText>
      </w:r>
      <w:r>
        <w:instrText xml:space="preserve">PAGEREF _Toc186576342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3C54D8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"_Toc186576343" </w:instrText>
      </w:r>
      <w:r>
        <w:fldChar w:fldCharType="separate"/>
      </w:r>
      <w:r>
        <w:rPr>
          <w:rStyle w:val="69"/>
          <w:rFonts w:hint="eastAsia"/>
        </w:rPr>
        <w:t>2.2.3 近三年全球市场主要企业电动越野车销售收入（2022-2025）</w:t>
      </w:r>
      <w:r>
        <w:rPr>
          <w:rFonts w:hint="eastAsia"/>
        </w:rPr>
        <w:tab/>
      </w:r>
      <w:r>
        <w:rPr>
          <w:rFonts w:hint="eastAsia"/>
        </w:rPr>
        <w:fldChar w:fldCharType="begin"/>
      </w:r>
      <w:r>
        <w:rPr>
          <w:rFonts w:hint="eastAsia"/>
        </w:rPr>
        <w:instrText xml:space="preserve"> </w:instrText>
      </w:r>
      <w:r>
        <w:instrText xml:space="preserve">PAGEREF _Toc186576343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633BCD8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"_Toc186576344" </w:instrText>
      </w:r>
      <w:r>
        <w:fldChar w:fldCharType="separate"/>
      </w:r>
      <w:r>
        <w:rPr>
          <w:rStyle w:val="69"/>
          <w:rFonts w:hint="eastAsia"/>
        </w:rPr>
        <w:t>2.3 全球市场，近三年主要企业电动越野车销售价格（2022-2025）</w:t>
      </w:r>
      <w:r>
        <w:rPr>
          <w:rFonts w:hint="eastAsia"/>
        </w:rPr>
        <w:tab/>
      </w:r>
      <w:r>
        <w:rPr>
          <w:rFonts w:hint="eastAsia"/>
        </w:rPr>
        <w:fldChar w:fldCharType="begin"/>
      </w:r>
      <w:r>
        <w:rPr>
          <w:rFonts w:hint="eastAsia"/>
        </w:rPr>
        <w:instrText xml:space="preserve"> </w:instrText>
      </w:r>
      <w:r>
        <w:instrText xml:space="preserve">PAGEREF _Toc186576344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84837D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"_Toc186576345" </w:instrText>
      </w:r>
      <w:r>
        <w:fldChar w:fldCharType="separate"/>
      </w:r>
      <w:r>
        <w:rPr>
          <w:rStyle w:val="69"/>
          <w:rFonts w:hint="eastAsia"/>
        </w:rPr>
        <w:t>2.4 中国市场，近三年电动越野车主要企业占有率及排名（按销量）</w:t>
      </w:r>
      <w:r>
        <w:rPr>
          <w:rFonts w:hint="eastAsia"/>
        </w:rPr>
        <w:tab/>
      </w:r>
      <w:r>
        <w:rPr>
          <w:rFonts w:hint="eastAsia"/>
        </w:rPr>
        <w:fldChar w:fldCharType="begin"/>
      </w:r>
      <w:r>
        <w:rPr>
          <w:rFonts w:hint="eastAsia"/>
        </w:rPr>
        <w:instrText xml:space="preserve"> </w:instrText>
      </w:r>
      <w:r>
        <w:instrText xml:space="preserve">PAGEREF _Toc186576345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5593FD3D">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"_Toc186576346" </w:instrText>
      </w:r>
      <w:r>
        <w:fldChar w:fldCharType="separate"/>
      </w:r>
      <w:r>
        <w:rPr>
          <w:rStyle w:val="69"/>
          <w:rFonts w:hint="eastAsia"/>
        </w:rPr>
        <w:t>2.4.1 近三年电动越野车主要企业在中国市场占有率（按销量，2022-2025）</w:t>
      </w:r>
      <w:r>
        <w:rPr>
          <w:rFonts w:hint="eastAsia"/>
        </w:rPr>
        <w:tab/>
      </w:r>
      <w:r>
        <w:rPr>
          <w:rFonts w:hint="eastAsia"/>
        </w:rPr>
        <w:fldChar w:fldCharType="begin"/>
      </w:r>
      <w:r>
        <w:rPr>
          <w:rFonts w:hint="eastAsia"/>
        </w:rPr>
        <w:instrText xml:space="preserve"> </w:instrText>
      </w:r>
      <w:r>
        <w:instrText xml:space="preserve">PAGEREF _Toc186576346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2966F2D7">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"_Toc186576347" </w:instrText>
      </w:r>
      <w:r>
        <w:fldChar w:fldCharType="separate"/>
      </w:r>
      <w:r>
        <w:rPr>
          <w:rStyle w:val="69"/>
          <w:rFonts w:hint="eastAsia"/>
        </w:rPr>
        <w:t>2.4.2 2024年电动越野车主要企业在中国市场排名（按销量）</w:t>
      </w:r>
      <w:r>
        <w:rPr>
          <w:rFonts w:hint="eastAsia"/>
        </w:rPr>
        <w:tab/>
      </w:r>
      <w:r>
        <w:rPr>
          <w:rFonts w:hint="eastAsia"/>
        </w:rPr>
        <w:fldChar w:fldCharType="begin"/>
      </w:r>
      <w:r>
        <w:rPr>
          <w:rFonts w:hint="eastAsia"/>
        </w:rPr>
        <w:instrText xml:space="preserve"> </w:instrText>
      </w:r>
      <w:r>
        <w:instrText xml:space="preserve">PAGEREF _Toc186576347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6D7EE83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"_Toc186576348" </w:instrText>
      </w:r>
      <w:r>
        <w:fldChar w:fldCharType="separate"/>
      </w:r>
      <w:r>
        <w:rPr>
          <w:rStyle w:val="69"/>
          <w:rFonts w:hint="eastAsia"/>
        </w:rPr>
        <w:t>2.4.3 近三年中国市场主要企业电动越野车销量（2022-2025）</w:t>
      </w:r>
      <w:r>
        <w:rPr>
          <w:rFonts w:hint="eastAsia"/>
        </w:rPr>
        <w:tab/>
      </w:r>
      <w:r>
        <w:rPr>
          <w:rFonts w:hint="eastAsia"/>
        </w:rPr>
        <w:fldChar w:fldCharType="begin"/>
      </w:r>
      <w:r>
        <w:rPr>
          <w:rFonts w:hint="eastAsia"/>
        </w:rPr>
        <w:instrText xml:space="preserve"> </w:instrText>
      </w:r>
      <w:r>
        <w:instrText xml:space="preserve">PAGEREF _Toc186576348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38A0469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"_Toc186576349" </w:instrText>
      </w:r>
      <w:r>
        <w:fldChar w:fldCharType="separate"/>
      </w:r>
      <w:r>
        <w:rPr>
          <w:rStyle w:val="69"/>
          <w:rFonts w:hint="eastAsia"/>
        </w:rPr>
        <w:t>2.5 中国市场，近三年电动越野车主要企业占有率及排名（按收入）</w:t>
      </w:r>
      <w:r>
        <w:rPr>
          <w:rFonts w:hint="eastAsia"/>
        </w:rPr>
        <w:tab/>
      </w:r>
      <w:r>
        <w:rPr>
          <w:rFonts w:hint="eastAsia"/>
        </w:rPr>
        <w:fldChar w:fldCharType="begin"/>
      </w:r>
      <w:r>
        <w:rPr>
          <w:rFonts w:hint="eastAsia"/>
        </w:rPr>
        <w:instrText xml:space="preserve"> </w:instrText>
      </w:r>
      <w:r>
        <w:instrText xml:space="preserve">PAGEREF _Toc186576349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77C13EB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"_Toc186576350" </w:instrText>
      </w:r>
      <w:r>
        <w:fldChar w:fldCharType="separate"/>
      </w:r>
      <w:r>
        <w:rPr>
          <w:rStyle w:val="69"/>
          <w:rFonts w:hint="eastAsia"/>
        </w:rPr>
        <w:t>2.5.1 近三年电动越野车主要企业在中国市场占有率（按收入，2022-2025）</w:t>
      </w:r>
      <w:r>
        <w:rPr>
          <w:rFonts w:hint="eastAsia"/>
        </w:rPr>
        <w:tab/>
      </w:r>
      <w:r>
        <w:rPr>
          <w:rFonts w:hint="eastAsia"/>
        </w:rPr>
        <w:fldChar w:fldCharType="begin"/>
      </w:r>
      <w:r>
        <w:rPr>
          <w:rFonts w:hint="eastAsia"/>
        </w:rPr>
        <w:instrText xml:space="preserve"> </w:instrText>
      </w:r>
      <w:r>
        <w:instrText xml:space="preserve">PAGEREF _Toc186576350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B8FB1DF">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"_Toc186576351" </w:instrText>
      </w:r>
      <w:r>
        <w:fldChar w:fldCharType="separate"/>
      </w:r>
      <w:r>
        <w:rPr>
          <w:rStyle w:val="69"/>
          <w:rFonts w:hint="eastAsia"/>
        </w:rPr>
        <w:t>2.5.2 2024年电动越野车主要企业在中国市场排名（按收入）</w:t>
      </w:r>
      <w:r>
        <w:rPr>
          <w:rFonts w:hint="eastAsia"/>
        </w:rPr>
        <w:tab/>
      </w:r>
      <w:r>
        <w:rPr>
          <w:rFonts w:hint="eastAsia"/>
        </w:rPr>
        <w:fldChar w:fldCharType="begin"/>
      </w:r>
      <w:r>
        <w:rPr>
          <w:rFonts w:hint="eastAsia"/>
        </w:rPr>
        <w:instrText xml:space="preserve"> </w:instrText>
      </w:r>
      <w:r>
        <w:instrText xml:space="preserve">PAGEREF _Toc186576351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62A7854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"_Toc186576352" </w:instrText>
      </w:r>
      <w:r>
        <w:fldChar w:fldCharType="separate"/>
      </w:r>
      <w:r>
        <w:rPr>
          <w:rStyle w:val="69"/>
          <w:rFonts w:hint="eastAsia"/>
        </w:rPr>
        <w:t>2.5.3 近三年中国市场主要企业电动越野车销售收入（2022-2025）</w:t>
      </w:r>
      <w:r>
        <w:rPr>
          <w:rFonts w:hint="eastAsia"/>
        </w:rPr>
        <w:tab/>
      </w:r>
      <w:r>
        <w:rPr>
          <w:rFonts w:hint="eastAsia"/>
        </w:rPr>
        <w:fldChar w:fldCharType="begin"/>
      </w:r>
      <w:r>
        <w:rPr>
          <w:rFonts w:hint="eastAsia"/>
        </w:rPr>
        <w:instrText xml:space="preserve"> </w:instrText>
      </w:r>
      <w:r>
        <w:instrText xml:space="preserve">PAGEREF _Toc186576352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4FB03F9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"_Toc186576353" </w:instrText>
      </w:r>
      <w:r>
        <w:fldChar w:fldCharType="separate"/>
      </w:r>
      <w:r>
        <w:rPr>
          <w:rStyle w:val="69"/>
          <w:rFonts w:hint="eastAsia"/>
        </w:rPr>
        <w:t>2.6 全球主要厂商电动越野车总部及产地分布</w:t>
      </w:r>
      <w:r>
        <w:rPr>
          <w:rFonts w:hint="eastAsia"/>
        </w:rPr>
        <w:tab/>
      </w:r>
      <w:r>
        <w:rPr>
          <w:rFonts w:hint="eastAsia"/>
        </w:rPr>
        <w:fldChar w:fldCharType="begin"/>
      </w:r>
      <w:r>
        <w:rPr>
          <w:rFonts w:hint="eastAsia"/>
        </w:rPr>
        <w:instrText xml:space="preserve"> </w:instrText>
      </w:r>
      <w:r>
        <w:instrText xml:space="preserve">PAGEREF _Toc186576353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3784856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"_Toc186576354" </w:instrText>
      </w:r>
      <w:r>
        <w:fldChar w:fldCharType="separate"/>
      </w:r>
      <w:r>
        <w:rPr>
          <w:rStyle w:val="69"/>
          <w:rFonts w:hint="eastAsia"/>
        </w:rPr>
        <w:t>2.7 全球主要厂商成立时间及电动越野车商业化日期</w:t>
      </w:r>
      <w:r>
        <w:rPr>
          <w:rFonts w:hint="eastAsia"/>
        </w:rPr>
        <w:tab/>
      </w:r>
      <w:r>
        <w:rPr>
          <w:rFonts w:hint="eastAsia"/>
        </w:rPr>
        <w:fldChar w:fldCharType="begin"/>
      </w:r>
      <w:r>
        <w:rPr>
          <w:rFonts w:hint="eastAsia"/>
        </w:rPr>
        <w:instrText xml:space="preserve"> </w:instrText>
      </w:r>
      <w:r>
        <w:instrText xml:space="preserve">PAGEREF _Toc186576354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71FEC2C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"_Toc186576355" </w:instrText>
      </w:r>
      <w:r>
        <w:fldChar w:fldCharType="separate"/>
      </w:r>
      <w:r>
        <w:rPr>
          <w:rStyle w:val="69"/>
          <w:rFonts w:hint="eastAsia"/>
        </w:rPr>
        <w:t>2.8 全球主要厂商电动越野车产品类型及应用</w:t>
      </w:r>
      <w:r>
        <w:rPr>
          <w:rFonts w:hint="eastAsia"/>
        </w:rPr>
        <w:tab/>
      </w:r>
      <w:r>
        <w:rPr>
          <w:rFonts w:hint="eastAsia"/>
        </w:rPr>
        <w:fldChar w:fldCharType="begin"/>
      </w:r>
      <w:r>
        <w:rPr>
          <w:rFonts w:hint="eastAsia"/>
        </w:rPr>
        <w:instrText xml:space="preserve"> </w:instrText>
      </w:r>
      <w:r>
        <w:instrText xml:space="preserve">PAGEREF _Toc186576355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5583C1A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"_Toc186576356" </w:instrText>
      </w:r>
      <w:r>
        <w:fldChar w:fldCharType="separate"/>
      </w:r>
      <w:r>
        <w:rPr>
          <w:rStyle w:val="69"/>
          <w:rFonts w:hint="eastAsia"/>
        </w:rPr>
        <w:t>2.9 电动越野车行业集中度、竞争程度分析</w:t>
      </w:r>
      <w:r>
        <w:rPr>
          <w:rFonts w:hint="eastAsia"/>
        </w:rPr>
        <w:tab/>
      </w:r>
      <w:r>
        <w:rPr>
          <w:rFonts w:hint="eastAsia"/>
        </w:rPr>
        <w:fldChar w:fldCharType="begin"/>
      </w:r>
      <w:r>
        <w:rPr>
          <w:rFonts w:hint="eastAsia"/>
        </w:rPr>
        <w:instrText xml:space="preserve"> </w:instrText>
      </w:r>
      <w:r>
        <w:instrText xml:space="preserve">PAGEREF _Toc186576356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3AAA2B9E">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"_Toc186576357" </w:instrText>
      </w:r>
      <w:r>
        <w:fldChar w:fldCharType="separate"/>
      </w:r>
      <w:r>
        <w:rPr>
          <w:rStyle w:val="69"/>
          <w:rFonts w:hint="eastAsia"/>
        </w:rPr>
        <w:t>2.9.1 电动越野车行业集中度分析：2024年全球Top 5生产商市场份额</w:t>
      </w:r>
      <w:r>
        <w:rPr>
          <w:rFonts w:hint="eastAsia"/>
        </w:rPr>
        <w:tab/>
      </w:r>
      <w:r>
        <w:rPr>
          <w:rFonts w:hint="eastAsia"/>
        </w:rPr>
        <w:fldChar w:fldCharType="begin"/>
      </w:r>
      <w:r>
        <w:rPr>
          <w:rFonts w:hint="eastAsia"/>
        </w:rPr>
        <w:instrText xml:space="preserve"> </w:instrText>
      </w:r>
      <w:r>
        <w:instrText xml:space="preserve">PAGEREF _Toc186576357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2D582C7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"_Toc186576358" </w:instrText>
      </w:r>
      <w:r>
        <w:fldChar w:fldCharType="separate"/>
      </w:r>
      <w:r>
        <w:rPr>
          <w:rStyle w:val="69"/>
          <w:rFonts w:hint="eastAsia"/>
        </w:rPr>
        <w:t>2.9.2 全球电动越野车第一梯队、第二梯队和第三梯队生产商（品牌）及市场份额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_Toc186576358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2AAE591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"_Toc186576359" </w:instrText>
      </w:r>
      <w:r>
        <w:fldChar w:fldCharType="separate"/>
      </w:r>
      <w:r>
        <w:rPr>
          <w:rStyle w:val="69"/>
          <w:rFonts w:hint="eastAsia"/>
        </w:rPr>
        <w:t>2.10 新增投资及市场并购活动</w:t>
      </w:r>
      <w:r>
        <w:rPr>
          <w:rFonts w:hint="eastAsia"/>
        </w:rPr>
        <w:tab/>
      </w:r>
      <w:r>
        <w:rPr>
          <w:rFonts w:hint="eastAsia"/>
        </w:rPr>
        <w:fldChar w:fldCharType="begin"/>
      </w:r>
      <w:r>
        <w:rPr>
          <w:rFonts w:hint="eastAsia"/>
        </w:rPr>
        <w:instrText xml:space="preserve"> </w:instrText>
      </w:r>
      <w:r>
        <w:instrText xml:space="preserve">PAGEREF _Toc186576359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D9CF0B1">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"_Toc186576360" </w:instrText>
      </w:r>
      <w:r>
        <w:fldChar w:fldCharType="separate"/>
      </w:r>
      <w:r>
        <w:rPr>
          <w:rStyle w:val="69"/>
          <w:rFonts w:hint="eastAsia"/>
          <w:lang w:val="en-US"/>
        </w:rPr>
        <w:t>3</w:t>
      </w:r>
      <w:r>
        <w:rPr>
          <w:rStyle w:val="69"/>
          <w:rFonts w:hint="eastAsia"/>
        </w:rPr>
        <w:t xml:space="preserve"> 全球电动越野车</w:t>
      </w:r>
      <w:r>
        <w:rPr>
          <w:rStyle w:val="69"/>
          <w:rFonts w:hint="eastAsia"/>
          <w:lang w:eastAsia="zh-CN"/>
        </w:rPr>
        <w:t>总体规模分析</w:t>
      </w:r>
      <w:r>
        <w:rPr>
          <w:rFonts w:hint="eastAsia"/>
        </w:rPr>
        <w:tab/>
      </w:r>
      <w:r>
        <w:rPr>
          <w:rFonts w:hint="eastAsia"/>
        </w:rPr>
        <w:fldChar w:fldCharType="begin"/>
      </w:r>
      <w:r>
        <w:rPr>
          <w:rFonts w:hint="eastAsia"/>
        </w:rPr>
        <w:instrText xml:space="preserve"> </w:instrText>
      </w:r>
      <w:r>
        <w:instrText xml:space="preserve">PAGEREF _Toc186576360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08CAA3A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"_Toc186576361" </w:instrText>
      </w:r>
      <w:r>
        <w:fldChar w:fldCharType="separate"/>
      </w:r>
      <w:r>
        <w:rPr>
          <w:rStyle w:val="69"/>
          <w:rFonts w:hint="eastAsia"/>
        </w:rPr>
        <w:t>3.1 全球电动越野车供需现状及预测（2020-2031）</w:t>
      </w:r>
      <w:r>
        <w:rPr>
          <w:rFonts w:hint="eastAsia"/>
        </w:rPr>
        <w:tab/>
      </w:r>
      <w:r>
        <w:rPr>
          <w:rFonts w:hint="eastAsia"/>
        </w:rPr>
        <w:fldChar w:fldCharType="begin"/>
      </w:r>
      <w:r>
        <w:rPr>
          <w:rFonts w:hint="eastAsia"/>
        </w:rPr>
        <w:instrText xml:space="preserve"> </w:instrText>
      </w:r>
      <w:r>
        <w:instrText xml:space="preserve">PAGEREF _Toc186576361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0F3E53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"_Toc186576362" </w:instrText>
      </w:r>
      <w:r>
        <w:fldChar w:fldCharType="separate"/>
      </w:r>
      <w:r>
        <w:rPr>
          <w:rStyle w:val="69"/>
          <w:rFonts w:hint="eastAsia"/>
        </w:rPr>
        <w:t>3.1.1 全球电动越野车产能、产量、产能利用率及发展趋势（2020-2031）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_Toc186576362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07ACB89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"_Toc186576363" </w:instrText>
      </w:r>
      <w:r>
        <w:fldChar w:fldCharType="separate"/>
      </w:r>
      <w:r>
        <w:rPr>
          <w:rStyle w:val="69"/>
          <w:rFonts w:hint="eastAsia"/>
        </w:rPr>
        <w:t>3.1.2 全球电动越野车产量、需求量及发展趋势（2020-2031）</w:t>
      </w:r>
      <w:r>
        <w:rPr>
          <w:rFonts w:hint="eastAsia"/>
        </w:rPr>
        <w:tab/>
      </w:r>
      <w:r>
        <w:rPr>
          <w:rFonts w:hint="eastAsia"/>
        </w:rPr>
        <w:fldChar w:fldCharType="begin"/>
      </w:r>
      <w:r>
        <w:rPr>
          <w:rFonts w:hint="eastAsia"/>
        </w:rPr>
        <w:instrText xml:space="preserve"> </w:instrText>
      </w:r>
      <w:r>
        <w:instrText xml:space="preserve">PAGEREF _Toc186576363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8320AE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"_Toc186576364" </w:instrText>
      </w:r>
      <w:r>
        <w:fldChar w:fldCharType="separate"/>
      </w:r>
      <w:r>
        <w:rPr>
          <w:rStyle w:val="69"/>
          <w:rFonts w:hint="eastAsia"/>
        </w:rPr>
        <w:t>3.2 全球主要地区电动越野车产量及发展趋势（2020-2031）</w:t>
      </w:r>
      <w:r>
        <w:rPr>
          <w:rFonts w:hint="eastAsia"/>
        </w:rPr>
        <w:tab/>
      </w:r>
      <w:r>
        <w:rPr>
          <w:rFonts w:hint="eastAsia"/>
        </w:rPr>
        <w:fldChar w:fldCharType="begin"/>
      </w:r>
      <w:r>
        <w:rPr>
          <w:rFonts w:hint="eastAsia"/>
        </w:rPr>
        <w:instrText xml:space="preserve"> </w:instrText>
      </w:r>
      <w:r>
        <w:instrText xml:space="preserve">PAGEREF _Toc186576364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2D9843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"_Toc186576365" </w:instrText>
      </w:r>
      <w:r>
        <w:fldChar w:fldCharType="separate"/>
      </w:r>
      <w:r>
        <w:rPr>
          <w:rStyle w:val="69"/>
          <w:rFonts w:hint="eastAsia"/>
        </w:rPr>
        <w:t>3.2.1 全球主要地区电动越野车产量（2020-2025）</w:t>
      </w:r>
      <w:r>
        <w:rPr>
          <w:rFonts w:hint="eastAsia"/>
        </w:rPr>
        <w:tab/>
      </w:r>
      <w:r>
        <w:rPr>
          <w:rFonts w:hint="eastAsia"/>
        </w:rPr>
        <w:fldChar w:fldCharType="begin"/>
      </w:r>
      <w:r>
        <w:rPr>
          <w:rFonts w:hint="eastAsia"/>
        </w:rPr>
        <w:instrText xml:space="preserve"> </w:instrText>
      </w:r>
      <w:r>
        <w:instrText xml:space="preserve">PAGEREF _Toc186576365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6DB2A16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"_Toc186576366" </w:instrText>
      </w:r>
      <w:r>
        <w:fldChar w:fldCharType="separate"/>
      </w:r>
      <w:r>
        <w:rPr>
          <w:rStyle w:val="69"/>
          <w:rFonts w:hint="eastAsia"/>
        </w:rPr>
        <w:t>3.2.2 全球主要地区电动越野车产量（2026-2031）</w:t>
      </w:r>
      <w:r>
        <w:rPr>
          <w:rFonts w:hint="eastAsia"/>
        </w:rPr>
        <w:tab/>
      </w:r>
      <w:r>
        <w:rPr>
          <w:rFonts w:hint="eastAsia"/>
        </w:rPr>
        <w:fldChar w:fldCharType="begin"/>
      </w:r>
      <w:r>
        <w:rPr>
          <w:rFonts w:hint="eastAsia"/>
        </w:rPr>
        <w:instrText xml:space="preserve"> </w:instrText>
      </w:r>
      <w:r>
        <w:instrText xml:space="preserve">PAGEREF _Toc186576366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78E5C6D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"_Toc186576367" </w:instrText>
      </w:r>
      <w:r>
        <w:fldChar w:fldCharType="separate"/>
      </w:r>
      <w:r>
        <w:rPr>
          <w:rStyle w:val="69"/>
          <w:rFonts w:hint="eastAsia"/>
        </w:rPr>
        <w:t>3.2.3 全球主要地区电动越野车产量市场份额（2020-2031）</w:t>
      </w:r>
      <w:r>
        <w:rPr>
          <w:rFonts w:hint="eastAsia"/>
        </w:rPr>
        <w:tab/>
      </w:r>
      <w:r>
        <w:rPr>
          <w:rFonts w:hint="eastAsia"/>
        </w:rPr>
        <w:fldChar w:fldCharType="begin"/>
      </w:r>
      <w:r>
        <w:rPr>
          <w:rFonts w:hint="eastAsia"/>
        </w:rPr>
        <w:instrText xml:space="preserve"> </w:instrText>
      </w:r>
      <w:r>
        <w:instrText xml:space="preserve">PAGEREF _Toc186576367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2209939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"_Toc186576368" </w:instrText>
      </w:r>
      <w:r>
        <w:fldChar w:fldCharType="separate"/>
      </w:r>
      <w:r>
        <w:rPr>
          <w:rStyle w:val="69"/>
          <w:rFonts w:hint="eastAsia"/>
        </w:rPr>
        <w:t>3.3 中国电动越野车供需现状及预测（2020-2031）</w:t>
      </w:r>
      <w:r>
        <w:rPr>
          <w:rFonts w:hint="eastAsia"/>
        </w:rPr>
        <w:tab/>
      </w:r>
      <w:r>
        <w:rPr>
          <w:rFonts w:hint="eastAsia"/>
        </w:rPr>
        <w:fldChar w:fldCharType="begin"/>
      </w:r>
      <w:r>
        <w:rPr>
          <w:rFonts w:hint="eastAsia"/>
        </w:rPr>
        <w:instrText xml:space="preserve"> </w:instrText>
      </w:r>
      <w:r>
        <w:instrText xml:space="preserve">PAGEREF _Toc186576368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647033A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"_Toc186576369" </w:instrText>
      </w:r>
      <w:r>
        <w:fldChar w:fldCharType="separate"/>
      </w:r>
      <w:r>
        <w:rPr>
          <w:rStyle w:val="69"/>
          <w:rFonts w:hint="eastAsia"/>
        </w:rPr>
        <w:t>3.3.1 中国电动越野车产能、产量、产能利用率及发展趋势（2020-2031）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_Toc186576369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3F7AEDD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"_Toc186576370" </w:instrText>
      </w:r>
      <w:r>
        <w:fldChar w:fldCharType="separate"/>
      </w:r>
      <w:r>
        <w:rPr>
          <w:rStyle w:val="69"/>
          <w:rFonts w:hint="eastAsia"/>
        </w:rPr>
        <w:t>3.3.2 中国电动越野车产量、市场需求量及发展趋势（2020-2031）</w:t>
      </w:r>
      <w:r>
        <w:rPr>
          <w:rFonts w:hint="eastAsia"/>
        </w:rPr>
        <w:tab/>
      </w:r>
      <w:r>
        <w:rPr>
          <w:rFonts w:hint="eastAsia"/>
        </w:rPr>
        <w:fldChar w:fldCharType="begin"/>
      </w:r>
      <w:r>
        <w:rPr>
          <w:rFonts w:hint="eastAsia"/>
        </w:rPr>
        <w:instrText xml:space="preserve"> </w:instrText>
      </w:r>
      <w:r>
        <w:instrText xml:space="preserve">PAGEREF _Toc186576370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6A03B00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"_Toc186576371" </w:instrText>
      </w:r>
      <w:r>
        <w:fldChar w:fldCharType="separate"/>
      </w:r>
      <w:r>
        <w:rPr>
          <w:rStyle w:val="69"/>
          <w:rFonts w:hint="eastAsia"/>
        </w:rPr>
        <w:t>3.3.3 中国市场电动越野车进出口（2020-2031）</w:t>
      </w:r>
      <w:r>
        <w:rPr>
          <w:rFonts w:hint="eastAsia"/>
        </w:rPr>
        <w:tab/>
      </w:r>
      <w:r>
        <w:rPr>
          <w:rFonts w:hint="eastAsia"/>
        </w:rPr>
        <w:fldChar w:fldCharType="begin"/>
      </w:r>
      <w:r>
        <w:rPr>
          <w:rFonts w:hint="eastAsia"/>
        </w:rPr>
        <w:instrText xml:space="preserve"> </w:instrText>
      </w:r>
      <w:r>
        <w:instrText xml:space="preserve">PAGEREF _Toc186576371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2A8471E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"_Toc186576372" </w:instrText>
      </w:r>
      <w:r>
        <w:fldChar w:fldCharType="separate"/>
      </w:r>
      <w:r>
        <w:rPr>
          <w:rStyle w:val="69"/>
          <w:rFonts w:hint="eastAsia"/>
        </w:rPr>
        <w:t>3.4 全球电动越野车销量及销售额</w:t>
      </w:r>
      <w:r>
        <w:rPr>
          <w:rFonts w:hint="eastAsia"/>
        </w:rPr>
        <w:tab/>
      </w:r>
      <w:r>
        <w:rPr>
          <w:rFonts w:hint="eastAsia"/>
        </w:rPr>
        <w:fldChar w:fldCharType="begin"/>
      </w:r>
      <w:r>
        <w:rPr>
          <w:rFonts w:hint="eastAsia"/>
        </w:rPr>
        <w:instrText xml:space="preserve"> </w:instrText>
      </w:r>
      <w:r>
        <w:instrText xml:space="preserve">PAGEREF _Toc186576372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6128CB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"_Toc186576373" </w:instrText>
      </w:r>
      <w:r>
        <w:fldChar w:fldCharType="separate"/>
      </w:r>
      <w:r>
        <w:rPr>
          <w:rStyle w:val="69"/>
          <w:rFonts w:hint="eastAsia"/>
        </w:rPr>
        <w:t>3.4.1 全球市场电动越野车销售额（2020-2031）</w:t>
      </w:r>
      <w:r>
        <w:rPr>
          <w:rFonts w:hint="eastAsia"/>
        </w:rPr>
        <w:tab/>
      </w:r>
      <w:r>
        <w:rPr>
          <w:rFonts w:hint="eastAsia"/>
        </w:rPr>
        <w:fldChar w:fldCharType="begin"/>
      </w:r>
      <w:r>
        <w:rPr>
          <w:rFonts w:hint="eastAsia"/>
        </w:rPr>
        <w:instrText xml:space="preserve"> </w:instrText>
      </w:r>
      <w:r>
        <w:instrText xml:space="preserve">PAGEREF _Toc186576373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00AC8A72">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"_Toc186576374" </w:instrText>
      </w:r>
      <w:r>
        <w:fldChar w:fldCharType="separate"/>
      </w:r>
      <w:r>
        <w:rPr>
          <w:rStyle w:val="69"/>
          <w:rFonts w:hint="eastAsia"/>
        </w:rPr>
        <w:t>3.4.2 全球市场电动越野车销量（2020-2031）</w:t>
      </w:r>
      <w:r>
        <w:rPr>
          <w:rFonts w:hint="eastAsia"/>
        </w:rPr>
        <w:tab/>
      </w:r>
      <w:r>
        <w:rPr>
          <w:rFonts w:hint="eastAsia"/>
        </w:rPr>
        <w:fldChar w:fldCharType="begin"/>
      </w:r>
      <w:r>
        <w:rPr>
          <w:rFonts w:hint="eastAsia"/>
        </w:rPr>
        <w:instrText xml:space="preserve"> </w:instrText>
      </w:r>
      <w:r>
        <w:instrText xml:space="preserve">PAGEREF _Toc186576374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7647DB9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"_Toc186576375" </w:instrText>
      </w:r>
      <w:r>
        <w:fldChar w:fldCharType="separate"/>
      </w:r>
      <w:r>
        <w:rPr>
          <w:rStyle w:val="69"/>
          <w:rFonts w:hint="eastAsia"/>
        </w:rPr>
        <w:t>3.4.3 全球市场电动越野车价格趋势（2020-2031）</w:t>
      </w:r>
      <w:r>
        <w:rPr>
          <w:rFonts w:hint="eastAsia"/>
        </w:rPr>
        <w:tab/>
      </w:r>
      <w:r>
        <w:rPr>
          <w:rFonts w:hint="eastAsia"/>
        </w:rPr>
        <w:fldChar w:fldCharType="begin"/>
      </w:r>
      <w:r>
        <w:rPr>
          <w:rFonts w:hint="eastAsia"/>
        </w:rPr>
        <w:instrText xml:space="preserve"> </w:instrText>
      </w:r>
      <w:r>
        <w:instrText xml:space="preserve">PAGEREF _Toc186576375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3DC098E2">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"_Toc186576376" </w:instrText>
      </w:r>
      <w:r>
        <w:fldChar w:fldCharType="separate"/>
      </w:r>
      <w:r>
        <w:rPr>
          <w:rStyle w:val="69"/>
          <w:rFonts w:hint="eastAsia"/>
        </w:rPr>
        <w:t>4 全球电动越野车主要地区分析</w:t>
      </w:r>
      <w:r>
        <w:rPr>
          <w:rFonts w:hint="eastAsia"/>
        </w:rPr>
        <w:tab/>
      </w:r>
      <w:r>
        <w:rPr>
          <w:rFonts w:hint="eastAsia"/>
        </w:rPr>
        <w:fldChar w:fldCharType="begin"/>
      </w:r>
      <w:r>
        <w:rPr>
          <w:rFonts w:hint="eastAsia"/>
        </w:rPr>
        <w:instrText xml:space="preserve"> </w:instrText>
      </w:r>
      <w:r>
        <w:instrText xml:space="preserve">PAGEREF _Toc186576376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20B5F7B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"_Toc186576377" </w:instrText>
      </w:r>
      <w:r>
        <w:fldChar w:fldCharType="separate"/>
      </w:r>
      <w:r>
        <w:rPr>
          <w:rStyle w:val="69"/>
          <w:rFonts w:hint="eastAsia"/>
        </w:rPr>
        <w:t>4.1 全球主要地区电动越野车市场规模分析：2020 VS 2024 VS 2031</w:t>
      </w:r>
      <w:r>
        <w:rPr>
          <w:rFonts w:hint="eastAsia"/>
        </w:rPr>
        <w:tab/>
      </w:r>
      <w:r>
        <w:rPr>
          <w:rFonts w:hint="eastAsia"/>
        </w:rPr>
        <w:fldChar w:fldCharType="begin"/>
      </w:r>
      <w:r>
        <w:rPr>
          <w:rFonts w:hint="eastAsia"/>
        </w:rPr>
        <w:instrText xml:space="preserve"> </w:instrText>
      </w:r>
      <w:r>
        <w:instrText xml:space="preserve">PAGEREF _Toc186576377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FEDB4C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"_Toc186576378" </w:instrText>
      </w:r>
      <w:r>
        <w:fldChar w:fldCharType="separate"/>
      </w:r>
      <w:r>
        <w:rPr>
          <w:rStyle w:val="69"/>
          <w:rFonts w:hint="eastAsia"/>
        </w:rPr>
        <w:t>4.1.1 全球主要地区电动越野车销售收入及市场份额（2020-2025年）</w:t>
      </w:r>
      <w:r>
        <w:rPr>
          <w:rFonts w:hint="eastAsia"/>
        </w:rPr>
        <w:tab/>
      </w:r>
      <w:r>
        <w:rPr>
          <w:rFonts w:hint="eastAsia"/>
        </w:rPr>
        <w:fldChar w:fldCharType="begin"/>
      </w:r>
      <w:r>
        <w:rPr>
          <w:rFonts w:hint="eastAsia"/>
        </w:rPr>
        <w:instrText xml:space="preserve"> </w:instrText>
      </w:r>
      <w:r>
        <w:instrText xml:space="preserve">PAGEREF _Toc186576378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5D3CE2B9">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"_Toc186576379" </w:instrText>
      </w:r>
      <w:r>
        <w:fldChar w:fldCharType="separate"/>
      </w:r>
      <w:r>
        <w:rPr>
          <w:rStyle w:val="69"/>
          <w:rFonts w:hint="eastAsia"/>
        </w:rPr>
        <w:t>4.1.2 全球主要地区电动越野车销售收入预测（2026-2031年）</w:t>
      </w:r>
      <w:r>
        <w:rPr>
          <w:rFonts w:hint="eastAsia"/>
        </w:rPr>
        <w:tab/>
      </w:r>
      <w:r>
        <w:rPr>
          <w:rFonts w:hint="eastAsia"/>
        </w:rPr>
        <w:fldChar w:fldCharType="begin"/>
      </w:r>
      <w:r>
        <w:rPr>
          <w:rFonts w:hint="eastAsia"/>
        </w:rPr>
        <w:instrText xml:space="preserve"> </w:instrText>
      </w:r>
      <w:r>
        <w:instrText xml:space="preserve">PAGEREF _Toc186576379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03D2C87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"_Toc186576380" </w:instrText>
      </w:r>
      <w:r>
        <w:fldChar w:fldCharType="separate"/>
      </w:r>
      <w:r>
        <w:rPr>
          <w:rStyle w:val="69"/>
          <w:rFonts w:hint="eastAsia"/>
        </w:rPr>
        <w:t>4.2 全球主要地区电动越野车销量分析：2020 VS 2024 VS 2031</w:t>
      </w:r>
      <w:r>
        <w:rPr>
          <w:rFonts w:hint="eastAsia"/>
        </w:rPr>
        <w:tab/>
      </w:r>
      <w:r>
        <w:rPr>
          <w:rFonts w:hint="eastAsia"/>
        </w:rPr>
        <w:fldChar w:fldCharType="begin"/>
      </w:r>
      <w:r>
        <w:rPr>
          <w:rFonts w:hint="eastAsia"/>
        </w:rPr>
        <w:instrText xml:space="preserve"> </w:instrText>
      </w:r>
      <w:r>
        <w:instrText xml:space="preserve">PAGEREF _Toc186576380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486187B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"_Toc186576381" </w:instrText>
      </w:r>
      <w:r>
        <w:fldChar w:fldCharType="separate"/>
      </w:r>
      <w:r>
        <w:rPr>
          <w:rStyle w:val="69"/>
          <w:rFonts w:hint="eastAsia"/>
        </w:rPr>
        <w:t>4.2.1 全球主要地区电动越野车销量及市场份额（2020-2025年）</w:t>
      </w:r>
      <w:r>
        <w:rPr>
          <w:rFonts w:hint="eastAsia"/>
        </w:rPr>
        <w:tab/>
      </w:r>
      <w:r>
        <w:rPr>
          <w:rFonts w:hint="eastAsia"/>
        </w:rPr>
        <w:fldChar w:fldCharType="begin"/>
      </w:r>
      <w:r>
        <w:rPr>
          <w:rFonts w:hint="eastAsia"/>
        </w:rPr>
        <w:instrText xml:space="preserve"> </w:instrText>
      </w:r>
      <w:r>
        <w:instrText xml:space="preserve">PAGEREF _Toc186576381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09FAB47">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"_Toc186576382" </w:instrText>
      </w:r>
      <w:r>
        <w:fldChar w:fldCharType="separate"/>
      </w:r>
      <w:r>
        <w:rPr>
          <w:rStyle w:val="69"/>
          <w:rFonts w:hint="eastAsia"/>
        </w:rPr>
        <w:t>4.2.2 全球主要地区电动越野车销量及市场份额预测（2026-2031）</w:t>
      </w:r>
      <w:r>
        <w:rPr>
          <w:rFonts w:hint="eastAsia"/>
        </w:rPr>
        <w:tab/>
      </w:r>
      <w:r>
        <w:rPr>
          <w:rFonts w:hint="eastAsia"/>
        </w:rPr>
        <w:fldChar w:fldCharType="begin"/>
      </w:r>
      <w:r>
        <w:rPr>
          <w:rFonts w:hint="eastAsia"/>
        </w:rPr>
        <w:instrText xml:space="preserve"> </w:instrText>
      </w:r>
      <w:r>
        <w:instrText xml:space="preserve">PAGEREF _Toc186576382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87AA70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"_Toc186576383" </w:instrText>
      </w:r>
      <w:r>
        <w:fldChar w:fldCharType="separate"/>
      </w:r>
      <w:r>
        <w:rPr>
          <w:rStyle w:val="69"/>
          <w:rFonts w:hint="eastAsia"/>
        </w:rPr>
        <w:t>4.3 北美市场电动越野车销量、收入及增长率（2020-2031）</w:t>
      </w:r>
      <w:r>
        <w:rPr>
          <w:rFonts w:hint="eastAsia"/>
        </w:rPr>
        <w:tab/>
      </w:r>
      <w:r>
        <w:rPr>
          <w:rFonts w:hint="eastAsia"/>
        </w:rPr>
        <w:fldChar w:fldCharType="begin"/>
      </w:r>
      <w:r>
        <w:rPr>
          <w:rFonts w:hint="eastAsia"/>
        </w:rPr>
        <w:instrText xml:space="preserve"> </w:instrText>
      </w:r>
      <w:r>
        <w:instrText xml:space="preserve">PAGEREF _Toc186576383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4467528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"_Toc186576384" </w:instrText>
      </w:r>
      <w:r>
        <w:fldChar w:fldCharType="separate"/>
      </w:r>
      <w:r>
        <w:rPr>
          <w:rStyle w:val="69"/>
          <w:rFonts w:hint="eastAsia"/>
        </w:rPr>
        <w:t>4.4 欧洲市场电动越野车销量、收入及增长率（2020-2031）</w:t>
      </w:r>
      <w:r>
        <w:rPr>
          <w:rFonts w:hint="eastAsia"/>
        </w:rPr>
        <w:tab/>
      </w:r>
      <w:r>
        <w:rPr>
          <w:rFonts w:hint="eastAsia"/>
        </w:rPr>
        <w:fldChar w:fldCharType="begin"/>
      </w:r>
      <w:r>
        <w:rPr>
          <w:rFonts w:hint="eastAsia"/>
        </w:rPr>
        <w:instrText xml:space="preserve"> </w:instrText>
      </w:r>
      <w:r>
        <w:instrText xml:space="preserve">PAGEREF _Toc186576384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4AD6A0D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"_Toc186576385" </w:instrText>
      </w:r>
      <w:r>
        <w:fldChar w:fldCharType="separate"/>
      </w:r>
      <w:r>
        <w:rPr>
          <w:rStyle w:val="69"/>
          <w:rFonts w:hint="eastAsia"/>
        </w:rPr>
        <w:t>4.5 中国市场电动越野车销量、收入及增长率（2020-2031）</w:t>
      </w:r>
      <w:r>
        <w:rPr>
          <w:rFonts w:hint="eastAsia"/>
        </w:rPr>
        <w:tab/>
      </w:r>
      <w:r>
        <w:rPr>
          <w:rFonts w:hint="eastAsia"/>
        </w:rPr>
        <w:fldChar w:fldCharType="begin"/>
      </w:r>
      <w:r>
        <w:rPr>
          <w:rFonts w:hint="eastAsia"/>
        </w:rPr>
        <w:instrText xml:space="preserve"> </w:instrText>
      </w:r>
      <w:r>
        <w:instrText xml:space="preserve">PAGEREF _Toc186576385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26E666F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"_Toc186576386" </w:instrText>
      </w:r>
      <w:r>
        <w:fldChar w:fldCharType="separate"/>
      </w:r>
      <w:r>
        <w:rPr>
          <w:rStyle w:val="69"/>
          <w:rFonts w:hint="eastAsia"/>
        </w:rPr>
        <w:t>4.6 日本市场电动越野车销量、收入及增长率（2020-2031）</w:t>
      </w:r>
      <w:r>
        <w:rPr>
          <w:rFonts w:hint="eastAsia"/>
        </w:rPr>
        <w:tab/>
      </w:r>
      <w:r>
        <w:rPr>
          <w:rFonts w:hint="eastAsia"/>
        </w:rPr>
        <w:fldChar w:fldCharType="begin"/>
      </w:r>
      <w:r>
        <w:rPr>
          <w:rFonts w:hint="eastAsia"/>
        </w:rPr>
        <w:instrText xml:space="preserve"> </w:instrText>
      </w:r>
      <w:r>
        <w:instrText xml:space="preserve">PAGEREF _Toc186576386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70084D3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"_Toc186576387" </w:instrText>
      </w:r>
      <w:r>
        <w:fldChar w:fldCharType="separate"/>
      </w:r>
      <w:r>
        <w:rPr>
          <w:rStyle w:val="69"/>
          <w:rFonts w:hint="eastAsia"/>
        </w:rPr>
        <w:t>4.7 东南亚市场电动越野车销量、收入及增长率（2020-2031）</w:t>
      </w:r>
      <w:r>
        <w:rPr>
          <w:rFonts w:hint="eastAsia"/>
        </w:rPr>
        <w:tab/>
      </w:r>
      <w:r>
        <w:rPr>
          <w:rFonts w:hint="eastAsia"/>
        </w:rPr>
        <w:fldChar w:fldCharType="begin"/>
      </w:r>
      <w:r>
        <w:rPr>
          <w:rFonts w:hint="eastAsia"/>
        </w:rPr>
        <w:instrText xml:space="preserve"> </w:instrText>
      </w:r>
      <w:r>
        <w:instrText xml:space="preserve">PAGEREF _Toc186576387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98842F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"_Toc186576388" </w:instrText>
      </w:r>
      <w:r>
        <w:fldChar w:fldCharType="separate"/>
      </w:r>
      <w:r>
        <w:rPr>
          <w:rStyle w:val="69"/>
          <w:rFonts w:hint="eastAsia"/>
        </w:rPr>
        <w:t>4.8 印度市场电动越野车销量、收入及增长率（2020-2031）</w:t>
      </w:r>
      <w:r>
        <w:rPr>
          <w:rFonts w:hint="eastAsia"/>
        </w:rPr>
        <w:tab/>
      </w:r>
      <w:r>
        <w:rPr>
          <w:rFonts w:hint="eastAsia"/>
        </w:rPr>
        <w:fldChar w:fldCharType="begin"/>
      </w:r>
      <w:r>
        <w:rPr>
          <w:rFonts w:hint="eastAsia"/>
        </w:rPr>
        <w:instrText xml:space="preserve"> </w:instrText>
      </w:r>
      <w:r>
        <w:instrText xml:space="preserve">PAGEREF _Toc186576388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4B7E499C">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"_Toc186576389" </w:instrText>
      </w:r>
      <w:r>
        <w:fldChar w:fldCharType="separate"/>
      </w:r>
      <w:r>
        <w:rPr>
          <w:rStyle w:val="69"/>
          <w:rFonts w:hint="eastAsia"/>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_Toc186576389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6DAC8E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"_Toc186576390" </w:instrText>
      </w:r>
      <w:r>
        <w:fldChar w:fldCharType="separate"/>
      </w:r>
      <w:r>
        <w:rPr>
          <w:rStyle w:val="69"/>
          <w:rFonts w:hint="eastAsia"/>
        </w:rPr>
        <w:t>5.1 捷安特</w:t>
      </w:r>
      <w:r>
        <w:rPr>
          <w:rFonts w:hint="eastAsia"/>
        </w:rPr>
        <w:tab/>
      </w:r>
      <w:r>
        <w:rPr>
          <w:rFonts w:hint="eastAsia"/>
        </w:rPr>
        <w:fldChar w:fldCharType="begin"/>
      </w:r>
      <w:r>
        <w:rPr>
          <w:rFonts w:hint="eastAsia"/>
        </w:rPr>
        <w:instrText xml:space="preserve"> </w:instrText>
      </w:r>
      <w:r>
        <w:instrText xml:space="preserve">PAGEREF _Toc186576390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5259261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"_Toc186576391" </w:instrText>
      </w:r>
      <w:r>
        <w:fldChar w:fldCharType="separate"/>
      </w:r>
      <w:r>
        <w:rPr>
          <w:rStyle w:val="69"/>
          <w:rFonts w:hint="eastAsia"/>
        </w:rPr>
        <w:t>5.1.1 捷安特基本信息、电动越野车生产基地、销售区域、竞争对手及市场地位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_Toc186576391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117561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"_Toc186576392" </w:instrText>
      </w:r>
      <w:r>
        <w:fldChar w:fldCharType="separate"/>
      </w:r>
      <w:r>
        <w:rPr>
          <w:rStyle w:val="69"/>
          <w:rFonts w:hint="eastAsia"/>
        </w:rPr>
        <w:t>5.1.2 捷安特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_Toc186576392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74D7A8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"_Toc186576393" </w:instrText>
      </w:r>
      <w:r>
        <w:fldChar w:fldCharType="separate"/>
      </w:r>
      <w:r>
        <w:rPr>
          <w:rStyle w:val="69"/>
          <w:rFonts w:hint="eastAsia"/>
        </w:rPr>
        <w:t>5.1.3 捷安特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_Toc186576393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26186C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"_Toc186576394" </w:instrText>
      </w:r>
      <w:r>
        <w:fldChar w:fldCharType="separate"/>
      </w:r>
      <w:r>
        <w:rPr>
          <w:rStyle w:val="69"/>
          <w:rFonts w:hint="eastAsia"/>
        </w:rPr>
        <w:t>5.1.4 捷安特公司简介及主要业务</w:t>
      </w:r>
      <w:r>
        <w:rPr>
          <w:rFonts w:hint="eastAsia"/>
        </w:rPr>
        <w:tab/>
      </w:r>
      <w:r>
        <w:rPr>
          <w:rFonts w:hint="eastAsia"/>
        </w:rPr>
        <w:fldChar w:fldCharType="begin"/>
      </w:r>
      <w:r>
        <w:rPr>
          <w:rFonts w:hint="eastAsia"/>
        </w:rPr>
        <w:instrText xml:space="preserve"> </w:instrText>
      </w:r>
      <w:r>
        <w:instrText xml:space="preserve">PAGEREF _Toc186576394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27C209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"_Toc186576395" </w:instrText>
      </w:r>
      <w:r>
        <w:fldChar w:fldCharType="separate"/>
      </w:r>
      <w:r>
        <w:rPr>
          <w:rStyle w:val="69"/>
          <w:rFonts w:hint="eastAsia"/>
        </w:rPr>
        <w:t>5.1.5 捷安特企业最新动态</w:t>
      </w:r>
      <w:r>
        <w:rPr>
          <w:rFonts w:hint="eastAsia"/>
        </w:rPr>
        <w:tab/>
      </w:r>
      <w:r>
        <w:rPr>
          <w:rFonts w:hint="eastAsia"/>
        </w:rPr>
        <w:fldChar w:fldCharType="begin"/>
      </w:r>
      <w:r>
        <w:rPr>
          <w:rFonts w:hint="eastAsia"/>
        </w:rPr>
        <w:instrText xml:space="preserve"> </w:instrText>
      </w:r>
      <w:r>
        <w:instrText xml:space="preserve">PAGEREF _Toc186576395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4EFAFF5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"_Toc186576396" </w:instrText>
      </w:r>
      <w:r>
        <w:fldChar w:fldCharType="separate"/>
      </w:r>
      <w:r>
        <w:rPr>
          <w:rStyle w:val="69"/>
          <w:rFonts w:hint="eastAsia"/>
        </w:rPr>
        <w:t>5.2 Yamaha</w:t>
      </w:r>
      <w:r>
        <w:rPr>
          <w:rFonts w:hint="eastAsia"/>
        </w:rPr>
        <w:tab/>
      </w:r>
      <w:r>
        <w:rPr>
          <w:rFonts w:hint="eastAsia"/>
        </w:rPr>
        <w:fldChar w:fldCharType="begin"/>
      </w:r>
      <w:r>
        <w:rPr>
          <w:rFonts w:hint="eastAsia"/>
        </w:rPr>
        <w:instrText xml:space="preserve"> </w:instrText>
      </w:r>
      <w:r>
        <w:instrText xml:space="preserve">PAGEREF _Toc186576396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0E22BF8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"_Toc186576397" </w:instrText>
      </w:r>
      <w:r>
        <w:fldChar w:fldCharType="separate"/>
      </w:r>
      <w:r>
        <w:rPr>
          <w:rStyle w:val="69"/>
          <w:rFonts w:hint="eastAsia"/>
        </w:rPr>
        <w:t>5.2.1 Yamaha基本信息、电动越野车生产基地、销售区域、竞争对手及市场地位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_Toc186576397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61AF28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"_Toc186576398" </w:instrText>
      </w:r>
      <w:r>
        <w:fldChar w:fldCharType="separate"/>
      </w:r>
      <w:r>
        <w:rPr>
          <w:rStyle w:val="69"/>
          <w:rFonts w:hint="eastAsia"/>
        </w:rPr>
        <w:t>5.2.2 Yamaha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_Toc186576398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32D7771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"_Toc186576399" </w:instrText>
      </w:r>
      <w:r>
        <w:fldChar w:fldCharType="separate"/>
      </w:r>
      <w:r>
        <w:rPr>
          <w:rStyle w:val="69"/>
          <w:rFonts w:hint="eastAsia"/>
        </w:rPr>
        <w:t>5.2.3 Yamaha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_Toc186576399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0EFFA657">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"_Toc186576400" </w:instrText>
      </w:r>
      <w:r>
        <w:fldChar w:fldCharType="separate"/>
      </w:r>
      <w:r>
        <w:rPr>
          <w:rStyle w:val="69"/>
          <w:rFonts w:hint="eastAsia"/>
        </w:rPr>
        <w:t>5.2.4 Yamaha公司简介及主要业务</w:t>
      </w:r>
      <w:r>
        <w:rPr>
          <w:rFonts w:hint="eastAsia"/>
        </w:rPr>
        <w:tab/>
      </w:r>
      <w:r>
        <w:rPr>
          <w:rFonts w:hint="eastAsia"/>
        </w:rPr>
        <w:fldChar w:fldCharType="begin"/>
      </w:r>
      <w:r>
        <w:rPr>
          <w:rFonts w:hint="eastAsia"/>
        </w:rPr>
        <w:instrText xml:space="preserve"> </w:instrText>
      </w:r>
      <w:r>
        <w:instrText xml:space="preserve">PAGEREF _Toc186576400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009CFEF2">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"_Toc186576401" </w:instrText>
      </w:r>
      <w:r>
        <w:fldChar w:fldCharType="separate"/>
      </w:r>
      <w:r>
        <w:rPr>
          <w:rStyle w:val="69"/>
          <w:rFonts w:hint="eastAsia"/>
        </w:rPr>
        <w:t>5.2.5 Yamaha企业最新动态</w:t>
      </w:r>
      <w:r>
        <w:rPr>
          <w:rFonts w:hint="eastAsia"/>
        </w:rPr>
        <w:tab/>
      </w:r>
      <w:r>
        <w:rPr>
          <w:rFonts w:hint="eastAsia"/>
        </w:rPr>
        <w:fldChar w:fldCharType="begin"/>
      </w:r>
      <w:r>
        <w:rPr>
          <w:rFonts w:hint="eastAsia"/>
        </w:rPr>
        <w:instrText xml:space="preserve"> </w:instrText>
      </w:r>
      <w:r>
        <w:instrText xml:space="preserve">PAGEREF _Toc186576401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21ED4B4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"_Toc186576402" </w:instrText>
      </w:r>
      <w:r>
        <w:fldChar w:fldCharType="separate"/>
      </w:r>
      <w:r>
        <w:rPr>
          <w:rStyle w:val="69"/>
          <w:rFonts w:hint="eastAsia"/>
        </w:rPr>
        <w:t>5.3 Giant</w:t>
      </w:r>
      <w:r>
        <w:rPr>
          <w:rFonts w:hint="eastAsia"/>
        </w:rPr>
        <w:tab/>
      </w:r>
      <w:r>
        <w:rPr>
          <w:rFonts w:hint="eastAsia"/>
        </w:rPr>
        <w:fldChar w:fldCharType="begin"/>
      </w:r>
      <w:r>
        <w:rPr>
          <w:rFonts w:hint="eastAsia"/>
        </w:rPr>
        <w:instrText xml:space="preserve"> </w:instrText>
      </w:r>
      <w:r>
        <w:instrText xml:space="preserve">PAGEREF _Toc186576402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276CBF1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"_Toc186576403" </w:instrText>
      </w:r>
      <w:r>
        <w:fldChar w:fldCharType="separate"/>
      </w:r>
      <w:r>
        <w:rPr>
          <w:rStyle w:val="69"/>
          <w:rFonts w:hint="eastAsia"/>
        </w:rPr>
        <w:t>5.3.1 Giant基本信息、电动越野车生产基地、销售区域、竞争对手及市场地位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_Toc186576403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11EB25A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"_Toc186576404" </w:instrText>
      </w:r>
      <w:r>
        <w:fldChar w:fldCharType="separate"/>
      </w:r>
      <w:r>
        <w:rPr>
          <w:rStyle w:val="69"/>
          <w:rFonts w:hint="eastAsia"/>
        </w:rPr>
        <w:t>5.3.2 Giant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_Toc186576404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0510C03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"_Toc186576405" </w:instrText>
      </w:r>
      <w:r>
        <w:fldChar w:fldCharType="separate"/>
      </w:r>
      <w:r>
        <w:rPr>
          <w:rStyle w:val="69"/>
          <w:rFonts w:hint="eastAsia"/>
        </w:rPr>
        <w:t>5.3.3 Giant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_Toc186576405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EAACAD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"_Toc186576406" </w:instrText>
      </w:r>
      <w:r>
        <w:fldChar w:fldCharType="separate"/>
      </w:r>
      <w:r>
        <w:rPr>
          <w:rStyle w:val="69"/>
          <w:rFonts w:hint="eastAsia"/>
        </w:rPr>
        <w:t>5.3.4 Giant公司简介及主要业务</w:t>
      </w:r>
      <w:r>
        <w:rPr>
          <w:rFonts w:hint="eastAsia"/>
        </w:rPr>
        <w:tab/>
      </w:r>
      <w:r>
        <w:rPr>
          <w:rFonts w:hint="eastAsia"/>
        </w:rPr>
        <w:fldChar w:fldCharType="begin"/>
      </w:r>
      <w:r>
        <w:rPr>
          <w:rFonts w:hint="eastAsia"/>
        </w:rPr>
        <w:instrText xml:space="preserve"> </w:instrText>
      </w:r>
      <w:r>
        <w:instrText xml:space="preserve">PAGEREF _Toc186576406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2933AB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"_Toc186576407" </w:instrText>
      </w:r>
      <w:r>
        <w:fldChar w:fldCharType="separate"/>
      </w:r>
      <w:r>
        <w:rPr>
          <w:rStyle w:val="69"/>
          <w:rFonts w:hint="eastAsia"/>
        </w:rPr>
        <w:t>5.3.5 Giant企业最新动态</w:t>
      </w:r>
      <w:r>
        <w:rPr>
          <w:rFonts w:hint="eastAsia"/>
        </w:rPr>
        <w:tab/>
      </w:r>
      <w:r>
        <w:rPr>
          <w:rFonts w:hint="eastAsia"/>
        </w:rPr>
        <w:fldChar w:fldCharType="begin"/>
      </w:r>
      <w:r>
        <w:rPr>
          <w:rFonts w:hint="eastAsia"/>
        </w:rPr>
        <w:instrText xml:space="preserve"> </w:instrText>
      </w:r>
      <w:r>
        <w:instrText xml:space="preserve">PAGEREF _Toc186576407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E4346D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"_Toc186576408" </w:instrText>
      </w:r>
      <w:r>
        <w:fldChar w:fldCharType="separate"/>
      </w:r>
      <w:r>
        <w:rPr>
          <w:rStyle w:val="69"/>
          <w:rFonts w:hint="eastAsia"/>
        </w:rPr>
        <w:t>5.4 杭州虬龙科技有限公司</w:t>
      </w:r>
      <w:r>
        <w:rPr>
          <w:rFonts w:hint="eastAsia"/>
        </w:rPr>
        <w:tab/>
      </w:r>
      <w:r>
        <w:rPr>
          <w:rFonts w:hint="eastAsia"/>
        </w:rPr>
        <w:fldChar w:fldCharType="begin"/>
      </w:r>
      <w:r>
        <w:rPr>
          <w:rFonts w:hint="eastAsia"/>
        </w:rPr>
        <w:instrText xml:space="preserve"> </w:instrText>
      </w:r>
      <w:r>
        <w:instrText xml:space="preserve">PAGEREF _Toc186576408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3601775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"_Toc186576409" </w:instrText>
      </w:r>
      <w:r>
        <w:fldChar w:fldCharType="separate"/>
      </w:r>
      <w:r>
        <w:rPr>
          <w:rStyle w:val="69"/>
          <w:rFonts w:hint="eastAsia"/>
        </w:rPr>
        <w:t>5.4.1 杭州虬龙科技有限公司基本信息、电动越野车生产基地、销售区域、竞争对手及市场地位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_Toc186576409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14BA77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"_Toc186576410" </w:instrText>
      </w:r>
      <w:r>
        <w:fldChar w:fldCharType="separate"/>
      </w:r>
      <w:r>
        <w:rPr>
          <w:rStyle w:val="69"/>
          <w:rFonts w:hint="eastAsia"/>
        </w:rPr>
        <w:t>5.4.2 杭州虬龙科技有限公司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_Toc186576410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E641A7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"_Toc186576411" </w:instrText>
      </w:r>
      <w:r>
        <w:fldChar w:fldCharType="separate"/>
      </w:r>
      <w:r>
        <w:rPr>
          <w:rStyle w:val="69"/>
          <w:rFonts w:hint="eastAsia"/>
        </w:rPr>
        <w:t>5.4.3 杭州虬龙科技有限公司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_Toc186576411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157C42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"_Toc186576412" </w:instrText>
      </w:r>
      <w:r>
        <w:fldChar w:fldCharType="separate"/>
      </w:r>
      <w:r>
        <w:rPr>
          <w:rStyle w:val="69"/>
          <w:rFonts w:hint="eastAsia"/>
        </w:rPr>
        <w:t>5.4.4 杭州虬龙科技有限公司公司简介及主要业务</w:t>
      </w:r>
      <w:r>
        <w:rPr>
          <w:rFonts w:hint="eastAsia"/>
        </w:rPr>
        <w:tab/>
      </w:r>
      <w:r>
        <w:rPr>
          <w:rFonts w:hint="eastAsia"/>
        </w:rPr>
        <w:fldChar w:fldCharType="begin"/>
      </w:r>
      <w:r>
        <w:rPr>
          <w:rFonts w:hint="eastAsia"/>
        </w:rPr>
        <w:instrText xml:space="preserve"> </w:instrText>
      </w:r>
      <w:r>
        <w:instrText xml:space="preserve">PAGEREF _Toc186576412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F0D21A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"_Toc186576413" </w:instrText>
      </w:r>
      <w:r>
        <w:fldChar w:fldCharType="separate"/>
      </w:r>
      <w:r>
        <w:rPr>
          <w:rStyle w:val="69"/>
          <w:rFonts w:hint="eastAsia"/>
        </w:rPr>
        <w:t>5.4.5 杭州虬龙科技有限公司企业最新动态</w:t>
      </w:r>
      <w:r>
        <w:rPr>
          <w:rFonts w:hint="eastAsia"/>
        </w:rPr>
        <w:tab/>
      </w:r>
      <w:r>
        <w:rPr>
          <w:rFonts w:hint="eastAsia"/>
        </w:rPr>
        <w:fldChar w:fldCharType="begin"/>
      </w:r>
      <w:r>
        <w:rPr>
          <w:rFonts w:hint="eastAsia"/>
        </w:rPr>
        <w:instrText xml:space="preserve"> </w:instrText>
      </w:r>
      <w:r>
        <w:instrText xml:space="preserve">PAGEREF _Toc186576413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35D0C57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"_Toc186576414" </w:instrText>
      </w:r>
      <w:r>
        <w:fldChar w:fldCharType="separate"/>
      </w:r>
      <w:r>
        <w:rPr>
          <w:rStyle w:val="69"/>
          <w:rFonts w:hint="eastAsia"/>
        </w:rPr>
        <w:t>5.5 Assell Group</w:t>
      </w:r>
      <w:r>
        <w:rPr>
          <w:rFonts w:hint="eastAsia"/>
        </w:rPr>
        <w:tab/>
      </w:r>
      <w:r>
        <w:rPr>
          <w:rFonts w:hint="eastAsia"/>
        </w:rPr>
        <w:fldChar w:fldCharType="begin"/>
      </w:r>
      <w:r>
        <w:rPr>
          <w:rFonts w:hint="eastAsia"/>
        </w:rPr>
        <w:instrText xml:space="preserve"> </w:instrText>
      </w:r>
      <w:r>
        <w:instrText xml:space="preserve">PAGEREF _Toc186576414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2533DF9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"_Toc186576415" </w:instrText>
      </w:r>
      <w:r>
        <w:fldChar w:fldCharType="separate"/>
      </w:r>
      <w:r>
        <w:rPr>
          <w:rStyle w:val="69"/>
          <w:rFonts w:hint="eastAsia"/>
        </w:rPr>
        <w:t>5.5.1 Assell Group基本信息、电动越野车生产基地、销售区域、竞争对手及市场地位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_Toc186576415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52146AC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"_Toc186576416" </w:instrText>
      </w:r>
      <w:r>
        <w:fldChar w:fldCharType="separate"/>
      </w:r>
      <w:r>
        <w:rPr>
          <w:rStyle w:val="69"/>
          <w:rFonts w:hint="eastAsia"/>
        </w:rPr>
        <w:t>5.5.2 Assell Group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_Toc186576416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745161D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"_Toc186576417" </w:instrText>
      </w:r>
      <w:r>
        <w:fldChar w:fldCharType="separate"/>
      </w:r>
      <w:r>
        <w:rPr>
          <w:rStyle w:val="69"/>
          <w:rFonts w:hint="eastAsia"/>
        </w:rPr>
        <w:t>5.5.3 Assell Group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_Toc186576417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712306C9">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"_Toc186576418" </w:instrText>
      </w:r>
      <w:r>
        <w:fldChar w:fldCharType="separate"/>
      </w:r>
      <w:r>
        <w:rPr>
          <w:rStyle w:val="69"/>
          <w:rFonts w:hint="eastAsia"/>
        </w:rPr>
        <w:t>5.5.4 Assell Group公司简介及主要业务</w:t>
      </w:r>
      <w:r>
        <w:rPr>
          <w:rFonts w:hint="eastAsia"/>
        </w:rPr>
        <w:tab/>
      </w:r>
      <w:r>
        <w:rPr>
          <w:rFonts w:hint="eastAsia"/>
        </w:rPr>
        <w:fldChar w:fldCharType="begin"/>
      </w:r>
      <w:r>
        <w:rPr>
          <w:rFonts w:hint="eastAsia"/>
        </w:rPr>
        <w:instrText xml:space="preserve"> </w:instrText>
      </w:r>
      <w:r>
        <w:instrText xml:space="preserve">PAGEREF _Toc186576418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67C8482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"_Toc186576419" </w:instrText>
      </w:r>
      <w:r>
        <w:fldChar w:fldCharType="separate"/>
      </w:r>
      <w:r>
        <w:rPr>
          <w:rStyle w:val="69"/>
          <w:rFonts w:hint="eastAsia"/>
        </w:rPr>
        <w:t>5.5.5 Assell Group企业最新动态</w:t>
      </w:r>
      <w:r>
        <w:rPr>
          <w:rFonts w:hint="eastAsia"/>
        </w:rPr>
        <w:tab/>
      </w:r>
      <w:r>
        <w:rPr>
          <w:rFonts w:hint="eastAsia"/>
        </w:rPr>
        <w:fldChar w:fldCharType="begin"/>
      </w:r>
      <w:r>
        <w:rPr>
          <w:rFonts w:hint="eastAsia"/>
        </w:rPr>
        <w:instrText xml:space="preserve"> </w:instrText>
      </w:r>
      <w:r>
        <w:instrText xml:space="preserve">PAGEREF _Toc186576419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0983DE4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"_Toc186576420" </w:instrText>
      </w:r>
      <w:r>
        <w:fldChar w:fldCharType="separate"/>
      </w:r>
      <w:r>
        <w:rPr>
          <w:rStyle w:val="69"/>
          <w:rFonts w:hint="eastAsia"/>
        </w:rPr>
        <w:t>5.6 PIERER Mobility AG</w:t>
      </w:r>
      <w:r>
        <w:rPr>
          <w:rFonts w:hint="eastAsia"/>
        </w:rPr>
        <w:tab/>
      </w:r>
      <w:r>
        <w:rPr>
          <w:rFonts w:hint="eastAsia"/>
        </w:rPr>
        <w:fldChar w:fldCharType="begin"/>
      </w:r>
      <w:r>
        <w:rPr>
          <w:rFonts w:hint="eastAsia"/>
        </w:rPr>
        <w:instrText xml:space="preserve"> </w:instrText>
      </w:r>
      <w:r>
        <w:instrText xml:space="preserve">PAGEREF _Toc186576420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2F202EF">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"_Toc186576421" </w:instrText>
      </w:r>
      <w:r>
        <w:fldChar w:fldCharType="separate"/>
      </w:r>
      <w:r>
        <w:rPr>
          <w:rStyle w:val="69"/>
          <w:rFonts w:hint="eastAsia"/>
        </w:rPr>
        <w:t>5.6.1 PIERER Mobility AG基本信息、电动越野车生产基地、销售区域、竞争对手及市场地位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_Toc186576421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396761D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"_Toc186576422" </w:instrText>
      </w:r>
      <w:r>
        <w:fldChar w:fldCharType="separate"/>
      </w:r>
      <w:r>
        <w:rPr>
          <w:rStyle w:val="69"/>
          <w:rFonts w:hint="eastAsia"/>
        </w:rPr>
        <w:t>5.6.2 PIERER Mobility AG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_Toc186576422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4E20645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"_Toc186576423" </w:instrText>
      </w:r>
      <w:r>
        <w:fldChar w:fldCharType="separate"/>
      </w:r>
      <w:r>
        <w:rPr>
          <w:rStyle w:val="69"/>
          <w:rFonts w:hint="eastAsia"/>
        </w:rPr>
        <w:t>5.6.3 PIERER Mobility AG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_Toc186576423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BB6608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"_Toc186576424" </w:instrText>
      </w:r>
      <w:r>
        <w:fldChar w:fldCharType="separate"/>
      </w:r>
      <w:r>
        <w:rPr>
          <w:rStyle w:val="69"/>
          <w:rFonts w:hint="eastAsia"/>
        </w:rPr>
        <w:t>5.6.4 PIERER Mobility AG公司简介及主要业务</w:t>
      </w:r>
      <w:r>
        <w:rPr>
          <w:rFonts w:hint="eastAsia"/>
        </w:rPr>
        <w:tab/>
      </w:r>
      <w:r>
        <w:rPr>
          <w:rFonts w:hint="eastAsia"/>
        </w:rPr>
        <w:fldChar w:fldCharType="begin"/>
      </w:r>
      <w:r>
        <w:rPr>
          <w:rFonts w:hint="eastAsia"/>
        </w:rPr>
        <w:instrText xml:space="preserve"> </w:instrText>
      </w:r>
      <w:r>
        <w:instrText xml:space="preserve">PAGEREF _Toc186576424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2EA11B37">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"_Toc186576425" </w:instrText>
      </w:r>
      <w:r>
        <w:fldChar w:fldCharType="separate"/>
      </w:r>
      <w:r>
        <w:rPr>
          <w:rStyle w:val="69"/>
          <w:rFonts w:hint="eastAsia"/>
        </w:rPr>
        <w:t>5.6.5 PIERER Mobility AG企业最新动态</w:t>
      </w:r>
      <w:r>
        <w:rPr>
          <w:rFonts w:hint="eastAsia"/>
        </w:rPr>
        <w:tab/>
      </w:r>
      <w:r>
        <w:rPr>
          <w:rFonts w:hint="eastAsia"/>
        </w:rPr>
        <w:fldChar w:fldCharType="begin"/>
      </w:r>
      <w:r>
        <w:rPr>
          <w:rFonts w:hint="eastAsia"/>
        </w:rPr>
        <w:instrText xml:space="preserve"> </w:instrText>
      </w:r>
      <w:r>
        <w:instrText xml:space="preserve">PAGEREF _Toc186576425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759DEB7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"_Toc186576426" </w:instrText>
      </w:r>
      <w:r>
        <w:fldChar w:fldCharType="separate"/>
      </w:r>
      <w:r>
        <w:rPr>
          <w:rStyle w:val="69"/>
          <w:rFonts w:hint="eastAsia"/>
        </w:rPr>
        <w:t>5.7 Zero Motorcycles+</w:t>
      </w:r>
      <w:r>
        <w:rPr>
          <w:rFonts w:hint="eastAsia"/>
        </w:rPr>
        <w:tab/>
      </w:r>
      <w:r>
        <w:rPr>
          <w:rFonts w:hint="eastAsia"/>
        </w:rPr>
        <w:fldChar w:fldCharType="begin"/>
      </w:r>
      <w:r>
        <w:rPr>
          <w:rFonts w:hint="eastAsia"/>
        </w:rPr>
        <w:instrText xml:space="preserve"> </w:instrText>
      </w:r>
      <w:r>
        <w:instrText xml:space="preserve">PAGEREF _Toc186576426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465F0FF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"_Toc186576427" </w:instrText>
      </w:r>
      <w:r>
        <w:fldChar w:fldCharType="separate"/>
      </w:r>
      <w:r>
        <w:rPr>
          <w:rStyle w:val="69"/>
          <w:rFonts w:hint="eastAsia"/>
        </w:rPr>
        <w:t>5.7.1 Zero Motorcycles+基本信息、电动越野车生产基地、销售区域、竞争对手及市场地位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_Toc186576427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47F376F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"_Toc186576428" </w:instrText>
      </w:r>
      <w:r>
        <w:fldChar w:fldCharType="separate"/>
      </w:r>
      <w:r>
        <w:rPr>
          <w:rStyle w:val="69"/>
          <w:rFonts w:hint="eastAsia"/>
        </w:rPr>
        <w:t>5.7.2 Zero Motorcycles+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_Toc186576428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62283A4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"_Toc186576429" </w:instrText>
      </w:r>
      <w:r>
        <w:fldChar w:fldCharType="separate"/>
      </w:r>
      <w:r>
        <w:rPr>
          <w:rStyle w:val="69"/>
          <w:rFonts w:hint="eastAsia"/>
        </w:rPr>
        <w:t>5.7.3 Zero Motorcycles+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_Toc186576429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3C50670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"_Toc186576430" </w:instrText>
      </w:r>
      <w:r>
        <w:fldChar w:fldCharType="separate"/>
      </w:r>
      <w:r>
        <w:rPr>
          <w:rStyle w:val="69"/>
          <w:rFonts w:hint="eastAsia"/>
        </w:rPr>
        <w:t>5.7.4 Zero Motorcycles+公司简介及主要业务</w:t>
      </w:r>
      <w:r>
        <w:rPr>
          <w:rFonts w:hint="eastAsia"/>
        </w:rPr>
        <w:tab/>
      </w:r>
      <w:r>
        <w:rPr>
          <w:rFonts w:hint="eastAsia"/>
        </w:rPr>
        <w:fldChar w:fldCharType="begin"/>
      </w:r>
      <w:r>
        <w:rPr>
          <w:rFonts w:hint="eastAsia"/>
        </w:rPr>
        <w:instrText xml:space="preserve"> </w:instrText>
      </w:r>
      <w:r>
        <w:instrText xml:space="preserve">PAGEREF _Toc186576430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38D119D">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"_Toc186576431" </w:instrText>
      </w:r>
      <w:r>
        <w:fldChar w:fldCharType="separate"/>
      </w:r>
      <w:r>
        <w:rPr>
          <w:rStyle w:val="69"/>
          <w:rFonts w:hint="eastAsia"/>
        </w:rPr>
        <w:t>5.7.5 Zero Motorcycles+企业最新动态</w:t>
      </w:r>
      <w:r>
        <w:rPr>
          <w:rFonts w:hint="eastAsia"/>
        </w:rPr>
        <w:tab/>
      </w:r>
      <w:r>
        <w:rPr>
          <w:rFonts w:hint="eastAsia"/>
        </w:rPr>
        <w:fldChar w:fldCharType="begin"/>
      </w:r>
      <w:r>
        <w:rPr>
          <w:rFonts w:hint="eastAsia"/>
        </w:rPr>
        <w:instrText xml:space="preserve"> </w:instrText>
      </w:r>
      <w:r>
        <w:instrText xml:space="preserve">PAGEREF _Toc186576431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05E9BC5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"_Toc186576432" </w:instrText>
      </w:r>
      <w:r>
        <w:fldChar w:fldCharType="separate"/>
      </w:r>
      <w:r>
        <w:rPr>
          <w:rStyle w:val="69"/>
          <w:rFonts w:hint="eastAsia"/>
        </w:rPr>
        <w:t>5.8 Brutus</w:t>
      </w:r>
      <w:r>
        <w:rPr>
          <w:rFonts w:hint="eastAsia"/>
        </w:rPr>
        <w:tab/>
      </w:r>
      <w:r>
        <w:rPr>
          <w:rFonts w:hint="eastAsia"/>
        </w:rPr>
        <w:fldChar w:fldCharType="begin"/>
      </w:r>
      <w:r>
        <w:rPr>
          <w:rFonts w:hint="eastAsia"/>
        </w:rPr>
        <w:instrText xml:space="preserve"> </w:instrText>
      </w:r>
      <w:r>
        <w:instrText xml:space="preserve">PAGEREF _Toc186576432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2EACBF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"_Toc186576433" </w:instrText>
      </w:r>
      <w:r>
        <w:fldChar w:fldCharType="separate"/>
      </w:r>
      <w:r>
        <w:rPr>
          <w:rStyle w:val="69"/>
          <w:rFonts w:hint="eastAsia"/>
        </w:rPr>
        <w:t>5.8.1 Brutus基本信息、电动越野车生产基地、销售区域、竞争对手及市场地位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_Toc186576433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349EA5D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"_Toc186576434" </w:instrText>
      </w:r>
      <w:r>
        <w:fldChar w:fldCharType="separate"/>
      </w:r>
      <w:r>
        <w:rPr>
          <w:rStyle w:val="69"/>
          <w:rFonts w:hint="eastAsia"/>
        </w:rPr>
        <w:t>5.8.2 Brutus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_Toc186576434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454CA8B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"_Toc186576435" </w:instrText>
      </w:r>
      <w:r>
        <w:fldChar w:fldCharType="separate"/>
      </w:r>
      <w:r>
        <w:rPr>
          <w:rStyle w:val="69"/>
          <w:rFonts w:hint="eastAsia"/>
        </w:rPr>
        <w:t>5.8.3 Brutus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_Toc186576435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28F1EB4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"_Toc186576436" </w:instrText>
      </w:r>
      <w:r>
        <w:fldChar w:fldCharType="separate"/>
      </w:r>
      <w:r>
        <w:rPr>
          <w:rStyle w:val="69"/>
          <w:rFonts w:hint="eastAsia"/>
        </w:rPr>
        <w:t>5.8.4 Brutus公司简介及主要业务</w:t>
      </w:r>
      <w:r>
        <w:rPr>
          <w:rFonts w:hint="eastAsia"/>
        </w:rPr>
        <w:tab/>
      </w:r>
      <w:r>
        <w:rPr>
          <w:rFonts w:hint="eastAsia"/>
        </w:rPr>
        <w:fldChar w:fldCharType="begin"/>
      </w:r>
      <w:r>
        <w:rPr>
          <w:rFonts w:hint="eastAsia"/>
        </w:rPr>
        <w:instrText xml:space="preserve"> </w:instrText>
      </w:r>
      <w:r>
        <w:instrText xml:space="preserve">PAGEREF _Toc186576436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63DC828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"_Toc186576437" </w:instrText>
      </w:r>
      <w:r>
        <w:fldChar w:fldCharType="separate"/>
      </w:r>
      <w:r>
        <w:rPr>
          <w:rStyle w:val="69"/>
          <w:rFonts w:hint="eastAsia"/>
        </w:rPr>
        <w:t>5.8.5 Brutus企业最新动态</w:t>
      </w:r>
      <w:r>
        <w:rPr>
          <w:rFonts w:hint="eastAsia"/>
        </w:rPr>
        <w:tab/>
      </w:r>
      <w:r>
        <w:rPr>
          <w:rFonts w:hint="eastAsia"/>
        </w:rPr>
        <w:fldChar w:fldCharType="begin"/>
      </w:r>
      <w:r>
        <w:rPr>
          <w:rFonts w:hint="eastAsia"/>
        </w:rPr>
        <w:instrText xml:space="preserve"> </w:instrText>
      </w:r>
      <w:r>
        <w:instrText xml:space="preserve">PAGEREF _Toc186576437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1D88263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"_Toc186576438" </w:instrText>
      </w:r>
      <w:r>
        <w:fldChar w:fldCharType="separate"/>
      </w:r>
      <w:r>
        <w:rPr>
          <w:rStyle w:val="69"/>
          <w:rFonts w:hint="eastAsia"/>
        </w:rPr>
        <w:t>5.9 Mahindra</w:t>
      </w:r>
      <w:r>
        <w:rPr>
          <w:rFonts w:hint="eastAsia"/>
        </w:rPr>
        <w:tab/>
      </w:r>
      <w:r>
        <w:rPr>
          <w:rFonts w:hint="eastAsia"/>
        </w:rPr>
        <w:fldChar w:fldCharType="begin"/>
      </w:r>
      <w:r>
        <w:rPr>
          <w:rFonts w:hint="eastAsia"/>
        </w:rPr>
        <w:instrText xml:space="preserve"> </w:instrText>
      </w:r>
      <w:r>
        <w:instrText xml:space="preserve">PAGEREF _Toc186576438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B2E2C0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"_Toc186576439" </w:instrText>
      </w:r>
      <w:r>
        <w:fldChar w:fldCharType="separate"/>
      </w:r>
      <w:r>
        <w:rPr>
          <w:rStyle w:val="69"/>
          <w:rFonts w:hint="eastAsia"/>
        </w:rPr>
        <w:t>5.9.1 Mahindra基本信息、电动越野车生产基地、销售区域、竞争对手及市场地位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_Toc186576439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55ABBB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"_Toc186576440" </w:instrText>
      </w:r>
      <w:r>
        <w:fldChar w:fldCharType="separate"/>
      </w:r>
      <w:r>
        <w:rPr>
          <w:rStyle w:val="69"/>
          <w:rFonts w:hint="eastAsia"/>
        </w:rPr>
        <w:t>5.9.2 Mahindra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_Toc186576440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4DF37E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"_Toc186576441" </w:instrText>
      </w:r>
      <w:r>
        <w:fldChar w:fldCharType="separate"/>
      </w:r>
      <w:r>
        <w:rPr>
          <w:rStyle w:val="69"/>
          <w:rFonts w:hint="eastAsia"/>
        </w:rPr>
        <w:t>5.9.3 Mahindra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_Toc186576441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0270D1D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"_Toc186576442" </w:instrText>
      </w:r>
      <w:r>
        <w:fldChar w:fldCharType="separate"/>
      </w:r>
      <w:r>
        <w:rPr>
          <w:rStyle w:val="69"/>
          <w:rFonts w:hint="eastAsia"/>
        </w:rPr>
        <w:t>5.9.4 Mahindra公司简介及主要业务</w:t>
      </w:r>
      <w:r>
        <w:rPr>
          <w:rFonts w:hint="eastAsia"/>
        </w:rPr>
        <w:tab/>
      </w:r>
      <w:r>
        <w:rPr>
          <w:rFonts w:hint="eastAsia"/>
        </w:rPr>
        <w:fldChar w:fldCharType="begin"/>
      </w:r>
      <w:r>
        <w:rPr>
          <w:rFonts w:hint="eastAsia"/>
        </w:rPr>
        <w:instrText xml:space="preserve"> </w:instrText>
      </w:r>
      <w:r>
        <w:instrText xml:space="preserve">PAGEREF _Toc186576442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3D2F0A09">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"_Toc186576443" </w:instrText>
      </w:r>
      <w:r>
        <w:fldChar w:fldCharType="separate"/>
      </w:r>
      <w:r>
        <w:rPr>
          <w:rStyle w:val="69"/>
          <w:rFonts w:hint="eastAsia"/>
        </w:rPr>
        <w:t>5.9.5 Mahindra企业最新动态</w:t>
      </w:r>
      <w:r>
        <w:rPr>
          <w:rFonts w:hint="eastAsia"/>
        </w:rPr>
        <w:tab/>
      </w:r>
      <w:r>
        <w:rPr>
          <w:rFonts w:hint="eastAsia"/>
        </w:rPr>
        <w:fldChar w:fldCharType="begin"/>
      </w:r>
      <w:r>
        <w:rPr>
          <w:rFonts w:hint="eastAsia"/>
        </w:rPr>
        <w:instrText xml:space="preserve"> </w:instrText>
      </w:r>
      <w:r>
        <w:instrText xml:space="preserve">PAGEREF _Toc186576443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50A0C87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"_Toc186576444" </w:instrText>
      </w:r>
      <w:r>
        <w:fldChar w:fldCharType="separate"/>
      </w:r>
      <w:r>
        <w:rPr>
          <w:rStyle w:val="69"/>
          <w:rFonts w:hint="eastAsia"/>
        </w:rPr>
        <w:t>5.10 Kuberg</w:t>
      </w:r>
      <w:r>
        <w:rPr>
          <w:rFonts w:hint="eastAsia"/>
        </w:rPr>
        <w:tab/>
      </w:r>
      <w:r>
        <w:rPr>
          <w:rFonts w:hint="eastAsia"/>
        </w:rPr>
        <w:fldChar w:fldCharType="begin"/>
      </w:r>
      <w:r>
        <w:rPr>
          <w:rFonts w:hint="eastAsia"/>
        </w:rPr>
        <w:instrText xml:space="preserve"> </w:instrText>
      </w:r>
      <w:r>
        <w:instrText xml:space="preserve">PAGEREF _Toc186576444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4336B1B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"_Toc186576445" </w:instrText>
      </w:r>
      <w:r>
        <w:fldChar w:fldCharType="separate"/>
      </w:r>
      <w:r>
        <w:rPr>
          <w:rStyle w:val="69"/>
          <w:rFonts w:hint="eastAsia"/>
        </w:rPr>
        <w:t>5.10.1 Kuberg基本信息、电动越野车生产基地、销售区域、竞争对手及市场地位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_Toc186576445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244C1CA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"_Toc186576446" </w:instrText>
      </w:r>
      <w:r>
        <w:fldChar w:fldCharType="separate"/>
      </w:r>
      <w:r>
        <w:rPr>
          <w:rStyle w:val="69"/>
          <w:rFonts w:hint="eastAsia"/>
        </w:rPr>
        <w:t>5.10.2 Kuberg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_Toc186576446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16F34F5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"_Toc186576447" </w:instrText>
      </w:r>
      <w:r>
        <w:fldChar w:fldCharType="separate"/>
      </w:r>
      <w:r>
        <w:rPr>
          <w:rStyle w:val="69"/>
          <w:rFonts w:hint="eastAsia"/>
        </w:rPr>
        <w:t>5.10.3 Kuberg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_Toc186576447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0F368F7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"_Toc186576448" </w:instrText>
      </w:r>
      <w:r>
        <w:fldChar w:fldCharType="separate"/>
      </w:r>
      <w:r>
        <w:rPr>
          <w:rStyle w:val="69"/>
          <w:rFonts w:hint="eastAsia"/>
        </w:rPr>
        <w:t>5.10.4 Kuberg公司简介及主要业务</w:t>
      </w:r>
      <w:r>
        <w:rPr>
          <w:rFonts w:hint="eastAsia"/>
        </w:rPr>
        <w:tab/>
      </w:r>
      <w:r>
        <w:rPr>
          <w:rFonts w:hint="eastAsia"/>
        </w:rPr>
        <w:fldChar w:fldCharType="begin"/>
      </w:r>
      <w:r>
        <w:rPr>
          <w:rFonts w:hint="eastAsia"/>
        </w:rPr>
        <w:instrText xml:space="preserve"> </w:instrText>
      </w:r>
      <w:r>
        <w:instrText xml:space="preserve">PAGEREF _Toc186576448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3B29EB0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"_Toc186576449" </w:instrText>
      </w:r>
      <w:r>
        <w:fldChar w:fldCharType="separate"/>
      </w:r>
      <w:r>
        <w:rPr>
          <w:rStyle w:val="69"/>
          <w:rFonts w:hint="eastAsia"/>
        </w:rPr>
        <w:t>5.10.5 Kuberg企业最新动态</w:t>
      </w:r>
      <w:r>
        <w:rPr>
          <w:rFonts w:hint="eastAsia"/>
        </w:rPr>
        <w:tab/>
      </w:r>
      <w:r>
        <w:rPr>
          <w:rFonts w:hint="eastAsia"/>
        </w:rPr>
        <w:fldChar w:fldCharType="begin"/>
      </w:r>
      <w:r>
        <w:rPr>
          <w:rFonts w:hint="eastAsia"/>
        </w:rPr>
        <w:instrText xml:space="preserve"> </w:instrText>
      </w:r>
      <w:r>
        <w:instrText xml:space="preserve">PAGEREF _Toc186576449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5229FA2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"_Toc186576450" </w:instrText>
      </w:r>
      <w:r>
        <w:fldChar w:fldCharType="separate"/>
      </w:r>
      <w:r>
        <w:rPr>
          <w:rStyle w:val="69"/>
          <w:rFonts w:hint="eastAsia"/>
        </w:rPr>
        <w:t>5.11 其他厂商</w:t>
      </w:r>
      <w:r>
        <w:rPr>
          <w:rFonts w:hint="eastAsia"/>
        </w:rPr>
        <w:tab/>
      </w:r>
      <w:r>
        <w:rPr>
          <w:rFonts w:hint="eastAsia"/>
        </w:rPr>
        <w:fldChar w:fldCharType="begin"/>
      </w:r>
      <w:r>
        <w:rPr>
          <w:rFonts w:hint="eastAsia"/>
        </w:rPr>
        <w:instrText xml:space="preserve"> </w:instrText>
      </w:r>
      <w:r>
        <w:instrText xml:space="preserve">PAGEREF _Toc186576450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2F6E941E">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"_Toc186576451" </w:instrText>
      </w:r>
      <w:r>
        <w:fldChar w:fldCharType="separate"/>
      </w:r>
      <w:r>
        <w:rPr>
          <w:rStyle w:val="69"/>
          <w:rFonts w:hint="eastAsia"/>
        </w:rPr>
        <w:t>5.11.1 其他厂商基本信息、电动越野车生产基地、销售区域、竞争对手及市场地位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_Toc186576451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4035169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"_Toc186576452" </w:instrText>
      </w:r>
      <w:r>
        <w:fldChar w:fldCharType="separate"/>
      </w:r>
      <w:r>
        <w:rPr>
          <w:rStyle w:val="69"/>
          <w:rFonts w:hint="eastAsia"/>
        </w:rPr>
        <w:t>5.11.2 其他厂商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_Toc186576452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4FB09AF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"_Toc186576453" </w:instrText>
      </w:r>
      <w:r>
        <w:fldChar w:fldCharType="separate"/>
      </w:r>
      <w:r>
        <w:rPr>
          <w:rStyle w:val="69"/>
          <w:rFonts w:hint="eastAsia"/>
        </w:rPr>
        <w:t>5.11.3 其他厂商 电动越野车销量、收入、价格及毛利率（2020-2025）</w:t>
      </w:r>
      <w:r>
        <w:rPr>
          <w:rFonts w:hint="eastAsia"/>
        </w:rPr>
        <w:tab/>
      </w:r>
      <w:r>
        <w:rPr>
          <w:rFonts w:hint="eastAsia"/>
        </w:rPr>
        <w:fldChar w:fldCharType="begin"/>
      </w:r>
      <w:r>
        <w:rPr>
          <w:rFonts w:hint="eastAsia"/>
        </w:rPr>
        <w:instrText xml:space="preserve"> </w:instrText>
      </w:r>
      <w:r>
        <w:instrText xml:space="preserve">PAGEREF _Toc186576453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4534BB3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"_Toc186576454" </w:instrText>
      </w:r>
      <w:r>
        <w:fldChar w:fldCharType="separate"/>
      </w:r>
      <w:r>
        <w:rPr>
          <w:rStyle w:val="69"/>
          <w:rFonts w:hint="eastAsia"/>
        </w:rPr>
        <w:t>5.11.4 其他厂商公司简介及主要业务</w:t>
      </w:r>
      <w:r>
        <w:rPr>
          <w:rFonts w:hint="eastAsia"/>
        </w:rPr>
        <w:tab/>
      </w:r>
      <w:r>
        <w:rPr>
          <w:rFonts w:hint="eastAsia"/>
        </w:rPr>
        <w:fldChar w:fldCharType="begin"/>
      </w:r>
      <w:r>
        <w:rPr>
          <w:rFonts w:hint="eastAsia"/>
        </w:rPr>
        <w:instrText xml:space="preserve"> </w:instrText>
      </w:r>
      <w:r>
        <w:instrText xml:space="preserve">PAGEREF _Toc186576454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2FFC2A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"_Toc186576455" </w:instrText>
      </w:r>
      <w:r>
        <w:fldChar w:fldCharType="separate"/>
      </w:r>
      <w:r>
        <w:rPr>
          <w:rStyle w:val="69"/>
          <w:rFonts w:hint="eastAsia"/>
        </w:rPr>
        <w:t>5.11.5 其他厂商企业最新动态</w:t>
      </w:r>
      <w:r>
        <w:rPr>
          <w:rFonts w:hint="eastAsia"/>
        </w:rPr>
        <w:tab/>
      </w:r>
      <w:r>
        <w:rPr>
          <w:rFonts w:hint="eastAsia"/>
        </w:rPr>
        <w:fldChar w:fldCharType="begin"/>
      </w:r>
      <w:r>
        <w:rPr>
          <w:rFonts w:hint="eastAsia"/>
        </w:rPr>
        <w:instrText xml:space="preserve"> </w:instrText>
      </w:r>
      <w:r>
        <w:instrText xml:space="preserve">PAGEREF _Toc186576455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051DA7F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"_Toc186576630" </w:instrText>
      </w:r>
      <w:r>
        <w:fldChar w:fldCharType="separate"/>
      </w:r>
      <w:r>
        <w:rPr>
          <w:rStyle w:val="69"/>
          <w:rFonts w:hint="eastAsia"/>
        </w:rPr>
        <w:t>6 不同产品类型电动越野车</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_Toc186576630 \h</w:instrText>
      </w:r>
      <w:r>
        <w:rPr>
          <w:rFonts w:hint="eastAsia"/>
        </w:rPr>
        <w:instrText xml:space="preserve"> </w:instrText>
      </w:r>
      <w:r>
        <w:rPr>
          <w:rFonts w:hint="eastAsia"/>
        </w:rPr>
        <w:fldChar w:fldCharType="separate"/>
      </w:r>
      <w:r>
        <w:t>120</w:t>
      </w:r>
      <w:r>
        <w:rPr>
          <w:rFonts w:hint="eastAsia"/>
        </w:rPr>
        <w:fldChar w:fldCharType="end"/>
      </w:r>
      <w:r>
        <w:rPr>
          <w:rFonts w:hint="eastAsia"/>
        </w:rPr>
        <w:fldChar w:fldCharType="end"/>
      </w:r>
    </w:p>
    <w:p w14:paraId="5DC1908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"_Toc186576631" </w:instrText>
      </w:r>
      <w:r>
        <w:fldChar w:fldCharType="separate"/>
      </w:r>
      <w:r>
        <w:rPr>
          <w:rStyle w:val="69"/>
          <w:rFonts w:hint="eastAsia"/>
        </w:rPr>
        <w:t>6.1 全球不同产品类型电动越野车销量（2020-2031）</w:t>
      </w:r>
      <w:r>
        <w:rPr>
          <w:rFonts w:hint="eastAsia"/>
        </w:rPr>
        <w:tab/>
      </w:r>
      <w:r>
        <w:rPr>
          <w:rFonts w:hint="eastAsia"/>
        </w:rPr>
        <w:fldChar w:fldCharType="begin"/>
      </w:r>
      <w:r>
        <w:rPr>
          <w:rFonts w:hint="eastAsia"/>
        </w:rPr>
        <w:instrText xml:space="preserve"> </w:instrText>
      </w:r>
      <w:r>
        <w:instrText xml:space="preserve">PAGEREF _Toc186576631 \h</w:instrText>
      </w:r>
      <w:r>
        <w:rPr>
          <w:rFonts w:hint="eastAsia"/>
        </w:rPr>
        <w:instrText xml:space="preserve"> </w:instrText>
      </w:r>
      <w:r>
        <w:rPr>
          <w:rFonts w:hint="eastAsia"/>
        </w:rPr>
        <w:fldChar w:fldCharType="separate"/>
      </w:r>
      <w:r>
        <w:t>120</w:t>
      </w:r>
      <w:r>
        <w:rPr>
          <w:rFonts w:hint="eastAsia"/>
        </w:rPr>
        <w:fldChar w:fldCharType="end"/>
      </w:r>
      <w:r>
        <w:rPr>
          <w:rFonts w:hint="eastAsia"/>
        </w:rPr>
        <w:fldChar w:fldCharType="end"/>
      </w:r>
    </w:p>
    <w:p w14:paraId="65D1CD0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"_Toc186576632" </w:instrText>
      </w:r>
      <w:r>
        <w:fldChar w:fldCharType="separate"/>
      </w:r>
      <w:r>
        <w:rPr>
          <w:rStyle w:val="69"/>
          <w:rFonts w:hint="eastAsia"/>
        </w:rPr>
        <w:t>6.1.1 全球不同产品类型电动越野车销量及市场份额（2020-2025）</w:t>
      </w:r>
      <w:r>
        <w:rPr>
          <w:rFonts w:hint="eastAsia"/>
        </w:rPr>
        <w:tab/>
      </w:r>
      <w:r>
        <w:rPr>
          <w:rFonts w:hint="eastAsia"/>
        </w:rPr>
        <w:fldChar w:fldCharType="begin"/>
      </w:r>
      <w:r>
        <w:rPr>
          <w:rFonts w:hint="eastAsia"/>
        </w:rPr>
        <w:instrText xml:space="preserve"> </w:instrText>
      </w:r>
      <w:r>
        <w:instrText xml:space="preserve">PAGEREF _Toc186576632 \h</w:instrText>
      </w:r>
      <w:r>
        <w:rPr>
          <w:rFonts w:hint="eastAsia"/>
        </w:rPr>
        <w:instrText xml:space="preserve"> </w:instrText>
      </w:r>
      <w:r>
        <w:rPr>
          <w:rFonts w:hint="eastAsia"/>
        </w:rPr>
        <w:fldChar w:fldCharType="separate"/>
      </w:r>
      <w:r>
        <w:t>120</w:t>
      </w:r>
      <w:r>
        <w:rPr>
          <w:rFonts w:hint="eastAsia"/>
        </w:rPr>
        <w:fldChar w:fldCharType="end"/>
      </w:r>
      <w:r>
        <w:rPr>
          <w:rFonts w:hint="eastAsia"/>
        </w:rPr>
        <w:fldChar w:fldCharType="end"/>
      </w:r>
    </w:p>
    <w:p w14:paraId="3CB269E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"_Toc186576633" </w:instrText>
      </w:r>
      <w:r>
        <w:fldChar w:fldCharType="separate"/>
      </w:r>
      <w:r>
        <w:rPr>
          <w:rStyle w:val="69"/>
          <w:rFonts w:hint="eastAsia"/>
        </w:rPr>
        <w:t>6.1.2 全球不同产品类型电动越野车销量预测（2026-2031）</w:t>
      </w:r>
      <w:r>
        <w:rPr>
          <w:rFonts w:hint="eastAsia"/>
        </w:rPr>
        <w:tab/>
      </w:r>
      <w:r>
        <w:rPr>
          <w:rFonts w:hint="eastAsia"/>
        </w:rPr>
        <w:fldChar w:fldCharType="begin"/>
      </w:r>
      <w:r>
        <w:rPr>
          <w:rFonts w:hint="eastAsia"/>
        </w:rPr>
        <w:instrText xml:space="preserve"> </w:instrText>
      </w:r>
      <w:r>
        <w:instrText xml:space="preserve">PAGEREF _Toc186576633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23962BF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"_Toc186576634" </w:instrText>
      </w:r>
      <w:r>
        <w:fldChar w:fldCharType="separate"/>
      </w:r>
      <w:r>
        <w:rPr>
          <w:rStyle w:val="69"/>
          <w:rFonts w:hint="eastAsia"/>
        </w:rPr>
        <w:t>6.2 全球不同产品类型电动越野车收入（2020-2031）</w:t>
      </w:r>
      <w:r>
        <w:rPr>
          <w:rFonts w:hint="eastAsia"/>
        </w:rPr>
        <w:tab/>
      </w:r>
      <w:r>
        <w:rPr>
          <w:rFonts w:hint="eastAsia"/>
        </w:rPr>
        <w:fldChar w:fldCharType="begin"/>
      </w:r>
      <w:r>
        <w:rPr>
          <w:rFonts w:hint="eastAsia"/>
        </w:rPr>
        <w:instrText xml:space="preserve"> </w:instrText>
      </w:r>
      <w:r>
        <w:instrText xml:space="preserve">PAGEREF _Toc186576634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5320B90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"_Toc186576635" </w:instrText>
      </w:r>
      <w:r>
        <w:fldChar w:fldCharType="separate"/>
      </w:r>
      <w:r>
        <w:rPr>
          <w:rStyle w:val="69"/>
          <w:rFonts w:hint="eastAsia"/>
        </w:rPr>
        <w:t>6.2.1 全球不同产品类型电动越野车收入及市场份额（2020-2025）</w:t>
      </w:r>
      <w:r>
        <w:rPr>
          <w:rFonts w:hint="eastAsia"/>
        </w:rPr>
        <w:tab/>
      </w:r>
      <w:r>
        <w:rPr>
          <w:rFonts w:hint="eastAsia"/>
        </w:rPr>
        <w:fldChar w:fldCharType="begin"/>
      </w:r>
      <w:r>
        <w:rPr>
          <w:rFonts w:hint="eastAsia"/>
        </w:rPr>
        <w:instrText xml:space="preserve"> </w:instrText>
      </w:r>
      <w:r>
        <w:instrText xml:space="preserve">PAGEREF _Toc186576635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2966504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"_Toc186576636" </w:instrText>
      </w:r>
      <w:r>
        <w:fldChar w:fldCharType="separate"/>
      </w:r>
      <w:r>
        <w:rPr>
          <w:rStyle w:val="69"/>
          <w:rFonts w:hint="eastAsia"/>
        </w:rPr>
        <w:t>6.2.2 全球不同产品类型电动越野车收入预测（2026-2031）</w:t>
      </w:r>
      <w:r>
        <w:rPr>
          <w:rFonts w:hint="eastAsia"/>
        </w:rPr>
        <w:tab/>
      </w:r>
      <w:r>
        <w:rPr>
          <w:rFonts w:hint="eastAsia"/>
        </w:rPr>
        <w:fldChar w:fldCharType="begin"/>
      </w:r>
      <w:r>
        <w:rPr>
          <w:rFonts w:hint="eastAsia"/>
        </w:rPr>
        <w:instrText xml:space="preserve"> </w:instrText>
      </w:r>
      <w:r>
        <w:instrText xml:space="preserve">PAGEREF _Toc186576636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55218EE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"_Toc186576637" </w:instrText>
      </w:r>
      <w:r>
        <w:fldChar w:fldCharType="separate"/>
      </w:r>
      <w:r>
        <w:rPr>
          <w:rStyle w:val="69"/>
          <w:rFonts w:hint="eastAsia"/>
        </w:rPr>
        <w:t>6.3 全球不同产品类型电动越野车价格走势（2020-2031）</w:t>
      </w:r>
      <w:r>
        <w:rPr>
          <w:rFonts w:hint="eastAsia"/>
        </w:rPr>
        <w:tab/>
      </w:r>
      <w:r>
        <w:rPr>
          <w:rFonts w:hint="eastAsia"/>
        </w:rPr>
        <w:fldChar w:fldCharType="begin"/>
      </w:r>
      <w:r>
        <w:rPr>
          <w:rFonts w:hint="eastAsia"/>
        </w:rPr>
        <w:instrText xml:space="preserve"> </w:instrText>
      </w:r>
      <w:r>
        <w:instrText xml:space="preserve">PAGEREF _Toc186576637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0373093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"_Toc186576638" </w:instrText>
      </w:r>
      <w:r>
        <w:fldChar w:fldCharType="separate"/>
      </w:r>
      <w:r>
        <w:rPr>
          <w:rStyle w:val="69"/>
          <w:rFonts w:hint="eastAsia"/>
        </w:rPr>
        <w:t>6.4 中国不同产品类型电动越野车销量（2020-2031）</w:t>
      </w:r>
      <w:r>
        <w:rPr>
          <w:rFonts w:hint="eastAsia"/>
        </w:rPr>
        <w:tab/>
      </w:r>
      <w:r>
        <w:rPr>
          <w:rFonts w:hint="eastAsia"/>
        </w:rPr>
        <w:fldChar w:fldCharType="begin"/>
      </w:r>
      <w:r>
        <w:rPr>
          <w:rFonts w:hint="eastAsia"/>
        </w:rPr>
        <w:instrText xml:space="preserve"> </w:instrText>
      </w:r>
      <w:r>
        <w:instrText xml:space="preserve">PAGEREF _Toc186576638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6F35FED0">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"_Toc186576639" </w:instrText>
      </w:r>
      <w:r>
        <w:fldChar w:fldCharType="separate"/>
      </w:r>
      <w:r>
        <w:rPr>
          <w:rStyle w:val="69"/>
          <w:rFonts w:hint="eastAsia"/>
        </w:rPr>
        <w:t>6.4.1 中国不同产品类型电动越野车销量预测（2026-2031）</w:t>
      </w:r>
      <w:r>
        <w:rPr>
          <w:rFonts w:hint="eastAsia"/>
        </w:rPr>
        <w:tab/>
      </w:r>
      <w:r>
        <w:rPr>
          <w:rFonts w:hint="eastAsia"/>
        </w:rPr>
        <w:fldChar w:fldCharType="begin"/>
      </w:r>
      <w:r>
        <w:rPr>
          <w:rFonts w:hint="eastAsia"/>
        </w:rPr>
        <w:instrText xml:space="preserve"> </w:instrText>
      </w:r>
      <w:r>
        <w:instrText xml:space="preserve">PAGEREF _Toc186576639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057D5E5D">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"_Toc186576640" </w:instrText>
      </w:r>
      <w:r>
        <w:fldChar w:fldCharType="separate"/>
      </w:r>
      <w:r>
        <w:rPr>
          <w:rStyle w:val="69"/>
          <w:rFonts w:hint="eastAsia"/>
        </w:rPr>
        <w:t>6.4.2 中国不同产品类型电动越野车销量及市场份额（2020-2025）</w:t>
      </w:r>
      <w:r>
        <w:rPr>
          <w:rFonts w:hint="eastAsia"/>
        </w:rPr>
        <w:tab/>
      </w:r>
      <w:r>
        <w:rPr>
          <w:rFonts w:hint="eastAsia"/>
        </w:rPr>
        <w:fldChar w:fldCharType="begin"/>
      </w:r>
      <w:r>
        <w:rPr>
          <w:rFonts w:hint="eastAsia"/>
        </w:rPr>
        <w:instrText xml:space="preserve"> </w:instrText>
      </w:r>
      <w:r>
        <w:instrText xml:space="preserve">PAGEREF _Toc186576640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3599BF5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"_Toc186576641" </w:instrText>
      </w:r>
      <w:r>
        <w:fldChar w:fldCharType="separate"/>
      </w:r>
      <w:r>
        <w:rPr>
          <w:rStyle w:val="69"/>
          <w:rFonts w:hint="eastAsia"/>
        </w:rPr>
        <w:t>6.5 中国不同产品类型电动越野车收入（2020-2031）</w:t>
      </w:r>
      <w:r>
        <w:rPr>
          <w:rFonts w:hint="eastAsia"/>
        </w:rPr>
        <w:tab/>
      </w:r>
      <w:r>
        <w:rPr>
          <w:rFonts w:hint="eastAsia"/>
        </w:rPr>
        <w:fldChar w:fldCharType="begin"/>
      </w:r>
      <w:r>
        <w:rPr>
          <w:rFonts w:hint="eastAsia"/>
        </w:rPr>
        <w:instrText xml:space="preserve"> </w:instrText>
      </w:r>
      <w:r>
        <w:instrText xml:space="preserve">PAGEREF _Toc186576641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664F7215">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"_Toc186576642" </w:instrText>
      </w:r>
      <w:r>
        <w:fldChar w:fldCharType="separate"/>
      </w:r>
      <w:r>
        <w:rPr>
          <w:rStyle w:val="69"/>
          <w:rFonts w:hint="eastAsia"/>
        </w:rPr>
        <w:t>6.5.1 中国不同产品类型电动越野车收入及市场份额（2020-2025）</w:t>
      </w:r>
      <w:r>
        <w:rPr>
          <w:rFonts w:hint="eastAsia"/>
        </w:rPr>
        <w:tab/>
      </w:r>
      <w:r>
        <w:rPr>
          <w:rFonts w:hint="eastAsia"/>
        </w:rPr>
        <w:fldChar w:fldCharType="begin"/>
      </w:r>
      <w:r>
        <w:rPr>
          <w:rFonts w:hint="eastAsia"/>
        </w:rPr>
        <w:instrText xml:space="preserve"> </w:instrText>
      </w:r>
      <w:r>
        <w:instrText xml:space="preserve">PAGEREF _Toc186576642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10D86FEA">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"_Toc186576643" </w:instrText>
      </w:r>
      <w:r>
        <w:fldChar w:fldCharType="separate"/>
      </w:r>
      <w:r>
        <w:rPr>
          <w:rStyle w:val="69"/>
          <w:rFonts w:hint="eastAsia"/>
        </w:rPr>
        <w:t>6.5.2 中国不同产品类型电动越野车收入预测（2026-2031）</w:t>
      </w:r>
      <w:r>
        <w:rPr>
          <w:rFonts w:hint="eastAsia"/>
        </w:rPr>
        <w:tab/>
      </w:r>
      <w:r>
        <w:rPr>
          <w:rFonts w:hint="eastAsia"/>
        </w:rPr>
        <w:fldChar w:fldCharType="begin"/>
      </w:r>
      <w:r>
        <w:rPr>
          <w:rFonts w:hint="eastAsia"/>
        </w:rPr>
        <w:instrText xml:space="preserve"> </w:instrText>
      </w:r>
      <w:r>
        <w:instrText xml:space="preserve">PAGEREF _Toc186576643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5A4A2724">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"_Toc186576644" </w:instrText>
      </w:r>
      <w:r>
        <w:fldChar w:fldCharType="separate"/>
      </w:r>
      <w:r>
        <w:rPr>
          <w:rStyle w:val="69"/>
          <w:rFonts w:hint="eastAsia"/>
        </w:rPr>
        <w:t>7 不同应用电动越野车</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_Toc186576644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69CC86B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"_Toc186576645" </w:instrText>
      </w:r>
      <w:r>
        <w:fldChar w:fldCharType="separate"/>
      </w:r>
      <w:r>
        <w:rPr>
          <w:rStyle w:val="69"/>
          <w:rFonts w:hint="eastAsia"/>
        </w:rPr>
        <w:t>7.1 全球不同应用电动越野车销量（2020-2031）</w:t>
      </w:r>
      <w:r>
        <w:rPr>
          <w:rFonts w:hint="eastAsia"/>
        </w:rPr>
        <w:tab/>
      </w:r>
      <w:r>
        <w:rPr>
          <w:rFonts w:hint="eastAsia"/>
        </w:rPr>
        <w:fldChar w:fldCharType="begin"/>
      </w:r>
      <w:r>
        <w:rPr>
          <w:rFonts w:hint="eastAsia"/>
        </w:rPr>
        <w:instrText xml:space="preserve"> </w:instrText>
      </w:r>
      <w:r>
        <w:instrText xml:space="preserve">PAGEREF _Toc186576645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6657FC6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"_Toc186576646" </w:instrText>
      </w:r>
      <w:r>
        <w:fldChar w:fldCharType="separate"/>
      </w:r>
      <w:r>
        <w:rPr>
          <w:rStyle w:val="69"/>
          <w:rFonts w:hint="eastAsia"/>
        </w:rPr>
        <w:t>7.1.1 全球不同应用电动越野车销量及市场份额（2020-2025）</w:t>
      </w:r>
      <w:r>
        <w:rPr>
          <w:rFonts w:hint="eastAsia"/>
        </w:rPr>
        <w:tab/>
      </w:r>
      <w:r>
        <w:rPr>
          <w:rFonts w:hint="eastAsia"/>
        </w:rPr>
        <w:fldChar w:fldCharType="begin"/>
      </w:r>
      <w:r>
        <w:rPr>
          <w:rFonts w:hint="eastAsia"/>
        </w:rPr>
        <w:instrText xml:space="preserve"> </w:instrText>
      </w:r>
      <w:r>
        <w:instrText xml:space="preserve">PAGEREF _Toc186576646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587A0B6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"_Toc186576647" </w:instrText>
      </w:r>
      <w:r>
        <w:fldChar w:fldCharType="separate"/>
      </w:r>
      <w:r>
        <w:rPr>
          <w:rStyle w:val="69"/>
          <w:rFonts w:hint="eastAsia"/>
        </w:rPr>
        <w:t>7.1.2 全球不同应用电动越野车销量预测（2026-2031）</w:t>
      </w:r>
      <w:r>
        <w:rPr>
          <w:rFonts w:hint="eastAsia"/>
        </w:rPr>
        <w:tab/>
      </w:r>
      <w:r>
        <w:rPr>
          <w:rFonts w:hint="eastAsia"/>
        </w:rPr>
        <w:fldChar w:fldCharType="begin"/>
      </w:r>
      <w:r>
        <w:rPr>
          <w:rFonts w:hint="eastAsia"/>
        </w:rPr>
        <w:instrText xml:space="preserve"> </w:instrText>
      </w:r>
      <w:r>
        <w:instrText xml:space="preserve">PAGEREF _Toc186576647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5D14330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"_Toc186576648" </w:instrText>
      </w:r>
      <w:r>
        <w:fldChar w:fldCharType="separate"/>
      </w:r>
      <w:r>
        <w:rPr>
          <w:rStyle w:val="69"/>
          <w:rFonts w:hint="eastAsia"/>
        </w:rPr>
        <w:t>7.2 全球不同应用电动越野车收入（2020-2031）</w:t>
      </w:r>
      <w:r>
        <w:rPr>
          <w:rFonts w:hint="eastAsia"/>
        </w:rPr>
        <w:tab/>
      </w:r>
      <w:r>
        <w:rPr>
          <w:rFonts w:hint="eastAsia"/>
        </w:rPr>
        <w:fldChar w:fldCharType="begin"/>
      </w:r>
      <w:r>
        <w:rPr>
          <w:rFonts w:hint="eastAsia"/>
        </w:rPr>
        <w:instrText xml:space="preserve"> </w:instrText>
      </w:r>
      <w:r>
        <w:instrText xml:space="preserve">PAGEREF _Toc186576648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6AF7623F">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"_Toc186576649" </w:instrText>
      </w:r>
      <w:r>
        <w:fldChar w:fldCharType="separate"/>
      </w:r>
      <w:r>
        <w:rPr>
          <w:rStyle w:val="69"/>
          <w:rFonts w:hint="eastAsia"/>
        </w:rPr>
        <w:t>7.2.1 全球不同应用电动越野车收入及市场份额（2020-2025）</w:t>
      </w:r>
      <w:r>
        <w:rPr>
          <w:rFonts w:hint="eastAsia"/>
        </w:rPr>
        <w:tab/>
      </w:r>
      <w:r>
        <w:rPr>
          <w:rFonts w:hint="eastAsia"/>
        </w:rPr>
        <w:fldChar w:fldCharType="begin"/>
      </w:r>
      <w:r>
        <w:rPr>
          <w:rFonts w:hint="eastAsia"/>
        </w:rPr>
        <w:instrText xml:space="preserve"> </w:instrText>
      </w:r>
      <w:r>
        <w:instrText xml:space="preserve">PAGEREF _Toc186576649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2F80F3A3">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"_Toc186576650" </w:instrText>
      </w:r>
      <w:r>
        <w:fldChar w:fldCharType="separate"/>
      </w:r>
      <w:r>
        <w:rPr>
          <w:rStyle w:val="69"/>
          <w:rFonts w:hint="eastAsia"/>
        </w:rPr>
        <w:t>7.2.2 全球不同应用电动越野车收入预测（2026-2031）</w:t>
      </w:r>
      <w:r>
        <w:rPr>
          <w:rFonts w:hint="eastAsia"/>
        </w:rPr>
        <w:tab/>
      </w:r>
      <w:r>
        <w:rPr>
          <w:rFonts w:hint="eastAsia"/>
        </w:rPr>
        <w:fldChar w:fldCharType="begin"/>
      </w:r>
      <w:r>
        <w:rPr>
          <w:rFonts w:hint="eastAsia"/>
        </w:rPr>
        <w:instrText xml:space="preserve"> </w:instrText>
      </w:r>
      <w:r>
        <w:instrText xml:space="preserve">PAGEREF _Toc186576650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010F8BA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"_Toc186576651" </w:instrText>
      </w:r>
      <w:r>
        <w:fldChar w:fldCharType="separate"/>
      </w:r>
      <w:r>
        <w:rPr>
          <w:rStyle w:val="69"/>
          <w:rFonts w:hint="eastAsia"/>
        </w:rPr>
        <w:t>7.3 全球不同应用电动越野车价格走势（2020-2031）</w:t>
      </w:r>
      <w:r>
        <w:rPr>
          <w:rFonts w:hint="eastAsia"/>
        </w:rPr>
        <w:tab/>
      </w:r>
      <w:r>
        <w:rPr>
          <w:rFonts w:hint="eastAsia"/>
        </w:rPr>
        <w:fldChar w:fldCharType="begin"/>
      </w:r>
      <w:r>
        <w:rPr>
          <w:rFonts w:hint="eastAsia"/>
        </w:rPr>
        <w:instrText xml:space="preserve"> </w:instrText>
      </w:r>
      <w:r>
        <w:instrText xml:space="preserve">PAGEREF _Toc186576651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4C6D84E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"_Toc186576652" </w:instrText>
      </w:r>
      <w:r>
        <w:fldChar w:fldCharType="separate"/>
      </w:r>
      <w:r>
        <w:rPr>
          <w:rStyle w:val="69"/>
          <w:rFonts w:hint="eastAsia"/>
        </w:rPr>
        <w:t>7.4 中国不同应用电动越野车销量（2020-2031）</w:t>
      </w:r>
      <w:r>
        <w:rPr>
          <w:rFonts w:hint="eastAsia"/>
        </w:rPr>
        <w:tab/>
      </w:r>
      <w:r>
        <w:rPr>
          <w:rFonts w:hint="eastAsia"/>
        </w:rPr>
        <w:fldChar w:fldCharType="begin"/>
      </w:r>
      <w:r>
        <w:rPr>
          <w:rFonts w:hint="eastAsia"/>
        </w:rPr>
        <w:instrText xml:space="preserve"> </w:instrText>
      </w:r>
      <w:r>
        <w:instrText xml:space="preserve">PAGEREF _Toc186576652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20902F5E">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"_Toc186576653" </w:instrText>
      </w:r>
      <w:r>
        <w:fldChar w:fldCharType="separate"/>
      </w:r>
      <w:r>
        <w:rPr>
          <w:rStyle w:val="69"/>
          <w:rFonts w:hint="eastAsia"/>
        </w:rPr>
        <w:t>7.4.1 中国不同应用电动越野车销量及市场份额（2020-2025）</w:t>
      </w:r>
      <w:r>
        <w:rPr>
          <w:rFonts w:hint="eastAsia"/>
        </w:rPr>
        <w:tab/>
      </w:r>
      <w:r>
        <w:rPr>
          <w:rFonts w:hint="eastAsia"/>
        </w:rPr>
        <w:fldChar w:fldCharType="begin"/>
      </w:r>
      <w:r>
        <w:rPr>
          <w:rFonts w:hint="eastAsia"/>
        </w:rPr>
        <w:instrText xml:space="preserve"> </w:instrText>
      </w:r>
      <w:r>
        <w:instrText xml:space="preserve">PAGEREF _Toc186576653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5675F6D9">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"_Toc186576654" </w:instrText>
      </w:r>
      <w:r>
        <w:fldChar w:fldCharType="separate"/>
      </w:r>
      <w:r>
        <w:rPr>
          <w:rStyle w:val="69"/>
          <w:rFonts w:hint="eastAsia"/>
        </w:rPr>
        <w:t>7.4.2 中国不同应用电动越野车销量预测（2026-2031）</w:t>
      </w:r>
      <w:r>
        <w:rPr>
          <w:rFonts w:hint="eastAsia"/>
        </w:rPr>
        <w:tab/>
      </w:r>
      <w:r>
        <w:rPr>
          <w:rFonts w:hint="eastAsia"/>
        </w:rPr>
        <w:fldChar w:fldCharType="begin"/>
      </w:r>
      <w:r>
        <w:rPr>
          <w:rFonts w:hint="eastAsia"/>
        </w:rPr>
        <w:instrText xml:space="preserve"> </w:instrText>
      </w:r>
      <w:r>
        <w:instrText xml:space="preserve">PAGEREF _Toc186576654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068BCA8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"_Toc186576655" </w:instrText>
      </w:r>
      <w:r>
        <w:fldChar w:fldCharType="separate"/>
      </w:r>
      <w:r>
        <w:rPr>
          <w:rStyle w:val="69"/>
          <w:rFonts w:hint="eastAsia"/>
        </w:rPr>
        <w:t>7.5 中国不同应用电动越野车收入（2020-2031）</w:t>
      </w:r>
      <w:r>
        <w:rPr>
          <w:rFonts w:hint="eastAsia"/>
        </w:rPr>
        <w:tab/>
      </w:r>
      <w:r>
        <w:rPr>
          <w:rFonts w:hint="eastAsia"/>
        </w:rPr>
        <w:fldChar w:fldCharType="begin"/>
      </w:r>
      <w:r>
        <w:rPr>
          <w:rFonts w:hint="eastAsia"/>
        </w:rPr>
        <w:instrText xml:space="preserve"> </w:instrText>
      </w:r>
      <w:r>
        <w:instrText xml:space="preserve">PAGEREF _Toc186576655 \h</w:instrText>
      </w:r>
      <w:r>
        <w:rPr>
          <w:rFonts w:hint="eastAsia"/>
        </w:rPr>
        <w:instrText xml:space="preserve"> </w:instrText>
      </w:r>
      <w:r>
        <w:rPr>
          <w:rFonts w:hint="eastAsia"/>
        </w:rPr>
        <w:fldChar w:fldCharType="separate"/>
      </w:r>
      <w:r>
        <w:t>133</w:t>
      </w:r>
      <w:r>
        <w:rPr>
          <w:rFonts w:hint="eastAsia"/>
        </w:rPr>
        <w:fldChar w:fldCharType="end"/>
      </w:r>
      <w:r>
        <w:rPr>
          <w:rFonts w:hint="eastAsia"/>
        </w:rPr>
        <w:fldChar w:fldCharType="end"/>
      </w:r>
    </w:p>
    <w:p w14:paraId="3BE5AC3B">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"_Toc186576656" </w:instrText>
      </w:r>
      <w:r>
        <w:fldChar w:fldCharType="separate"/>
      </w:r>
      <w:r>
        <w:rPr>
          <w:rStyle w:val="69"/>
          <w:rFonts w:hint="eastAsia"/>
        </w:rPr>
        <w:t>7.5.1 中国不同应用电动越野车收入及市场份额（2020-2025）</w:t>
      </w:r>
      <w:r>
        <w:rPr>
          <w:rFonts w:hint="eastAsia"/>
        </w:rPr>
        <w:tab/>
      </w:r>
      <w:r>
        <w:rPr>
          <w:rFonts w:hint="eastAsia"/>
        </w:rPr>
        <w:fldChar w:fldCharType="begin"/>
      </w:r>
      <w:r>
        <w:rPr>
          <w:rFonts w:hint="eastAsia"/>
        </w:rPr>
        <w:instrText xml:space="preserve"> </w:instrText>
      </w:r>
      <w:r>
        <w:instrText xml:space="preserve">PAGEREF _Toc186576656 \h</w:instrText>
      </w:r>
      <w:r>
        <w:rPr>
          <w:rFonts w:hint="eastAsia"/>
        </w:rPr>
        <w:instrText xml:space="preserve"> </w:instrText>
      </w:r>
      <w:r>
        <w:rPr>
          <w:rFonts w:hint="eastAsia"/>
        </w:rPr>
        <w:fldChar w:fldCharType="separate"/>
      </w:r>
      <w:r>
        <w:t>133</w:t>
      </w:r>
      <w:r>
        <w:rPr>
          <w:rFonts w:hint="eastAsia"/>
        </w:rPr>
        <w:fldChar w:fldCharType="end"/>
      </w:r>
      <w:r>
        <w:rPr>
          <w:rFonts w:hint="eastAsia"/>
        </w:rPr>
        <w:fldChar w:fldCharType="end"/>
      </w:r>
    </w:p>
    <w:p w14:paraId="750D31B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"_Toc186576657" </w:instrText>
      </w:r>
      <w:r>
        <w:fldChar w:fldCharType="separate"/>
      </w:r>
      <w:r>
        <w:rPr>
          <w:rStyle w:val="69"/>
          <w:rFonts w:hint="eastAsia"/>
        </w:rPr>
        <w:t>7.5.2 中国不同应用电动越野车收入预测（2026-2031）</w:t>
      </w:r>
      <w:r>
        <w:rPr>
          <w:rFonts w:hint="eastAsia"/>
        </w:rPr>
        <w:tab/>
      </w:r>
      <w:r>
        <w:rPr>
          <w:rFonts w:hint="eastAsia"/>
        </w:rPr>
        <w:fldChar w:fldCharType="begin"/>
      </w:r>
      <w:r>
        <w:rPr>
          <w:rFonts w:hint="eastAsia"/>
        </w:rPr>
        <w:instrText xml:space="preserve"> </w:instrText>
      </w:r>
      <w:r>
        <w:instrText xml:space="preserve">PAGEREF _Toc186576657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16384079">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"_Toc186576658" </w:instrText>
      </w:r>
      <w:r>
        <w:fldChar w:fldCharType="separate"/>
      </w:r>
      <w:r>
        <w:rPr>
          <w:rStyle w:val="69"/>
          <w:rFonts w:hint="eastAsia"/>
        </w:rPr>
        <w:t>8 行业发展环境分析</w:t>
      </w:r>
      <w:r>
        <w:rPr>
          <w:rFonts w:hint="eastAsia"/>
        </w:rPr>
        <w:tab/>
      </w:r>
      <w:r>
        <w:rPr>
          <w:rFonts w:hint="eastAsia"/>
        </w:rPr>
        <w:fldChar w:fldCharType="begin"/>
      </w:r>
      <w:r>
        <w:rPr>
          <w:rFonts w:hint="eastAsia"/>
        </w:rPr>
        <w:instrText xml:space="preserve"> </w:instrText>
      </w:r>
      <w:r>
        <w:instrText xml:space="preserve">PAGEREF _Toc186576658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070E2E7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"_Toc186576659" </w:instrText>
      </w:r>
      <w:r>
        <w:fldChar w:fldCharType="separate"/>
      </w:r>
      <w:r>
        <w:rPr>
          <w:rStyle w:val="69"/>
          <w:rFonts w:hint="eastAsia"/>
        </w:rPr>
        <w:t>8.1 电动越野车行业发展趋势</w:t>
      </w:r>
      <w:r>
        <w:rPr>
          <w:rFonts w:hint="eastAsia"/>
        </w:rPr>
        <w:tab/>
      </w:r>
      <w:r>
        <w:rPr>
          <w:rFonts w:hint="eastAsia"/>
        </w:rPr>
        <w:fldChar w:fldCharType="begin"/>
      </w:r>
      <w:r>
        <w:rPr>
          <w:rFonts w:hint="eastAsia"/>
        </w:rPr>
        <w:instrText xml:space="preserve"> </w:instrText>
      </w:r>
      <w:r>
        <w:instrText xml:space="preserve">PAGEREF _Toc186576659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461929C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"_Toc186576660" </w:instrText>
      </w:r>
      <w:r>
        <w:fldChar w:fldCharType="separate"/>
      </w:r>
      <w:r>
        <w:rPr>
          <w:rStyle w:val="69"/>
          <w:rFonts w:hint="eastAsia"/>
        </w:rPr>
        <w:t>8.2 电动越野车行业主要驱动因素</w:t>
      </w:r>
      <w:r>
        <w:rPr>
          <w:rFonts w:hint="eastAsia"/>
        </w:rPr>
        <w:tab/>
      </w:r>
      <w:r>
        <w:rPr>
          <w:rFonts w:hint="eastAsia"/>
        </w:rPr>
        <w:fldChar w:fldCharType="begin"/>
      </w:r>
      <w:r>
        <w:rPr>
          <w:rFonts w:hint="eastAsia"/>
        </w:rPr>
        <w:instrText xml:space="preserve"> </w:instrText>
      </w:r>
      <w:r>
        <w:instrText xml:space="preserve">PAGEREF _Toc186576660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4E657B8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"_Toc186576661" </w:instrText>
      </w:r>
      <w:r>
        <w:fldChar w:fldCharType="separate"/>
      </w:r>
      <w:r>
        <w:rPr>
          <w:rStyle w:val="69"/>
          <w:rFonts w:hint="eastAsia"/>
        </w:rPr>
        <w:t>8.3 电动越野车中国企业SWOT分析</w:t>
      </w:r>
      <w:r>
        <w:rPr>
          <w:rFonts w:hint="eastAsia"/>
        </w:rPr>
        <w:tab/>
      </w:r>
      <w:r>
        <w:rPr>
          <w:rFonts w:hint="eastAsia"/>
        </w:rPr>
        <w:fldChar w:fldCharType="begin"/>
      </w:r>
      <w:r>
        <w:rPr>
          <w:rFonts w:hint="eastAsia"/>
        </w:rPr>
        <w:instrText xml:space="preserve"> </w:instrText>
      </w:r>
      <w:r>
        <w:instrText xml:space="preserve">PAGEREF _Toc186576661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2640027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"_Toc186576662" </w:instrText>
      </w:r>
      <w:r>
        <w:fldChar w:fldCharType="separate"/>
      </w:r>
      <w:r>
        <w:rPr>
          <w:rStyle w:val="69"/>
          <w:rFonts w:hint="eastAsia"/>
          <w:lang w:val="en-IN"/>
        </w:rPr>
        <w:t>8.4 中国</w:t>
      </w:r>
      <w:r>
        <w:rPr>
          <w:rStyle w:val="69"/>
          <w:rFonts w:hint="eastAsia"/>
        </w:rPr>
        <w:t>电动越野车</w:t>
      </w:r>
      <w:r>
        <w:rPr>
          <w:rStyle w:val="69"/>
          <w:rFonts w:hint="eastAsia"/>
          <w:lang w:val="en-IN"/>
        </w:rPr>
        <w:t>行业政策环境分析</w:t>
      </w:r>
      <w:r>
        <w:rPr>
          <w:rFonts w:hint="eastAsia"/>
        </w:rPr>
        <w:tab/>
      </w:r>
      <w:r>
        <w:rPr>
          <w:rFonts w:hint="eastAsia"/>
        </w:rPr>
        <w:fldChar w:fldCharType="begin"/>
      </w:r>
      <w:r>
        <w:rPr>
          <w:rFonts w:hint="eastAsia"/>
        </w:rPr>
        <w:instrText xml:space="preserve"> </w:instrText>
      </w:r>
      <w:r>
        <w:instrText xml:space="preserve">PAGEREF _Toc186576662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00AC749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"_Toc186576663" </w:instrText>
      </w:r>
      <w:r>
        <w:fldChar w:fldCharType="separate"/>
      </w:r>
      <w:r>
        <w:rPr>
          <w:rStyle w:val="69"/>
          <w:rFonts w:hint="eastAsia"/>
        </w:rPr>
        <w:t>8.4.1 行业主管部门及监管体制</w:t>
      </w:r>
      <w:r>
        <w:rPr>
          <w:rFonts w:hint="eastAsia"/>
        </w:rPr>
        <w:tab/>
      </w:r>
      <w:r>
        <w:rPr>
          <w:rFonts w:hint="eastAsia"/>
        </w:rPr>
        <w:fldChar w:fldCharType="begin"/>
      </w:r>
      <w:r>
        <w:rPr>
          <w:rFonts w:hint="eastAsia"/>
        </w:rPr>
        <w:instrText xml:space="preserve"> </w:instrText>
      </w:r>
      <w:r>
        <w:instrText xml:space="preserve">PAGEREF _Toc186576663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73009B84">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"_Toc186576664" </w:instrText>
      </w:r>
      <w:r>
        <w:fldChar w:fldCharType="separate"/>
      </w:r>
      <w:r>
        <w:rPr>
          <w:rStyle w:val="69"/>
          <w:rFonts w:hint="eastAsia"/>
        </w:rPr>
        <w:t>8.4.2 行业相关政策动向</w:t>
      </w:r>
      <w:r>
        <w:rPr>
          <w:rFonts w:hint="eastAsia"/>
        </w:rPr>
        <w:tab/>
      </w:r>
      <w:r>
        <w:rPr>
          <w:rFonts w:hint="eastAsia"/>
        </w:rPr>
        <w:fldChar w:fldCharType="begin"/>
      </w:r>
      <w:r>
        <w:rPr>
          <w:rFonts w:hint="eastAsia"/>
        </w:rPr>
        <w:instrText xml:space="preserve"> </w:instrText>
      </w:r>
      <w:r>
        <w:instrText xml:space="preserve">PAGEREF _Toc186576664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795B03A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"_Toc186576665" </w:instrText>
      </w:r>
      <w:r>
        <w:fldChar w:fldCharType="separate"/>
      </w:r>
      <w:r>
        <w:rPr>
          <w:rStyle w:val="69"/>
          <w:rFonts w:hint="eastAsia"/>
        </w:rPr>
        <w:t>8.4.3 行业相关规划</w:t>
      </w:r>
      <w:r>
        <w:rPr>
          <w:rFonts w:hint="eastAsia"/>
        </w:rPr>
        <w:tab/>
      </w:r>
      <w:r>
        <w:rPr>
          <w:rFonts w:hint="eastAsia"/>
        </w:rPr>
        <w:fldChar w:fldCharType="begin"/>
      </w:r>
      <w:r>
        <w:rPr>
          <w:rFonts w:hint="eastAsia"/>
        </w:rPr>
        <w:instrText xml:space="preserve"> </w:instrText>
      </w:r>
      <w:r>
        <w:instrText xml:space="preserve">PAGEREF _Toc186576665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33A8D871">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"_Toc186576666" </w:instrText>
      </w:r>
      <w:r>
        <w:fldChar w:fldCharType="separate"/>
      </w:r>
      <w:r>
        <w:rPr>
          <w:rStyle w:val="69"/>
          <w:rFonts w:hint="eastAsia"/>
        </w:rPr>
        <w:t>9 行业供应链分析</w:t>
      </w:r>
      <w:r>
        <w:rPr>
          <w:rFonts w:hint="eastAsia"/>
        </w:rPr>
        <w:tab/>
      </w:r>
      <w:r>
        <w:rPr>
          <w:rFonts w:hint="eastAsia"/>
        </w:rPr>
        <w:fldChar w:fldCharType="begin"/>
      </w:r>
      <w:r>
        <w:rPr>
          <w:rFonts w:hint="eastAsia"/>
        </w:rPr>
        <w:instrText xml:space="preserve"> </w:instrText>
      </w:r>
      <w:r>
        <w:instrText xml:space="preserve">PAGEREF _Toc186576666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6F8443B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"_Toc186576667" </w:instrText>
      </w:r>
      <w:r>
        <w:fldChar w:fldCharType="separate"/>
      </w:r>
      <w:r>
        <w:rPr>
          <w:rStyle w:val="69"/>
          <w:rFonts w:hint="eastAsia"/>
          <w:lang w:val="en-IN"/>
        </w:rPr>
        <w:t>9.1</w:t>
      </w:r>
      <w:r>
        <w:rPr>
          <w:rStyle w:val="69"/>
          <w:rFonts w:hint="eastAsia"/>
        </w:rPr>
        <w:t xml:space="preserve"> 电动越野车</w:t>
      </w:r>
      <w:r>
        <w:rPr>
          <w:rStyle w:val="69"/>
          <w:rFonts w:hint="eastAsia"/>
          <w:lang w:val="en-IN"/>
        </w:rPr>
        <w:t>行业产业链简介</w:t>
      </w:r>
      <w:r>
        <w:rPr>
          <w:rFonts w:hint="eastAsia"/>
        </w:rPr>
        <w:tab/>
      </w:r>
      <w:r>
        <w:rPr>
          <w:rFonts w:hint="eastAsia"/>
        </w:rPr>
        <w:fldChar w:fldCharType="begin"/>
      </w:r>
      <w:r>
        <w:rPr>
          <w:rFonts w:hint="eastAsia"/>
        </w:rPr>
        <w:instrText xml:space="preserve"> </w:instrText>
      </w:r>
      <w:r>
        <w:instrText xml:space="preserve">PAGEREF _Toc186576667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40277796">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"_Toc186576668" </w:instrText>
      </w:r>
      <w:r>
        <w:fldChar w:fldCharType="separate"/>
      </w:r>
      <w:r>
        <w:rPr>
          <w:rStyle w:val="69"/>
          <w:rFonts w:hint="eastAsia"/>
          <w:lang w:val="en-IN"/>
        </w:rPr>
        <w:t>9.1.1</w:t>
      </w:r>
      <w:r>
        <w:rPr>
          <w:rStyle w:val="69"/>
          <w:rFonts w:hint="eastAsia"/>
        </w:rPr>
        <w:t xml:space="preserve"> 电动越野车</w:t>
      </w:r>
      <w:r>
        <w:rPr>
          <w:rStyle w:val="69"/>
          <w:rFonts w:hint="eastAsia"/>
          <w:lang w:val="en-IN"/>
        </w:rPr>
        <w:t>行业供应链分析</w:t>
      </w:r>
      <w:r>
        <w:rPr>
          <w:rFonts w:hint="eastAsia"/>
        </w:rPr>
        <w:tab/>
      </w:r>
      <w:r>
        <w:rPr>
          <w:rFonts w:hint="eastAsia"/>
        </w:rPr>
        <w:fldChar w:fldCharType="begin"/>
      </w:r>
      <w:r>
        <w:rPr>
          <w:rFonts w:hint="eastAsia"/>
        </w:rPr>
        <w:instrText xml:space="preserve"> </w:instrText>
      </w:r>
      <w:r>
        <w:instrText xml:space="preserve">PAGEREF _Toc186576668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45238BBC">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"_Toc186576669" </w:instrText>
      </w:r>
      <w:r>
        <w:fldChar w:fldCharType="separate"/>
      </w:r>
      <w:r>
        <w:rPr>
          <w:rStyle w:val="69"/>
          <w:rFonts w:hint="eastAsia"/>
        </w:rPr>
        <w:t>9.1.2 电动越野车主要原料及供应情况</w:t>
      </w:r>
      <w:r>
        <w:rPr>
          <w:rFonts w:hint="eastAsia"/>
        </w:rPr>
        <w:tab/>
      </w:r>
      <w:r>
        <w:rPr>
          <w:rFonts w:hint="eastAsia"/>
        </w:rPr>
        <w:fldChar w:fldCharType="begin"/>
      </w:r>
      <w:r>
        <w:rPr>
          <w:rFonts w:hint="eastAsia"/>
        </w:rPr>
        <w:instrText xml:space="preserve"> </w:instrText>
      </w:r>
      <w:r>
        <w:instrText xml:space="preserve">PAGEREF _Toc186576669 \h</w:instrText>
      </w:r>
      <w:r>
        <w:rPr>
          <w:rFonts w:hint="eastAsia"/>
        </w:rPr>
        <w:instrText xml:space="preserve"> </w:instrText>
      </w:r>
      <w:r>
        <w:rPr>
          <w:rFonts w:hint="eastAsia"/>
        </w:rPr>
        <w:fldChar w:fldCharType="separate"/>
      </w:r>
      <w:r>
        <w:t>139</w:t>
      </w:r>
      <w:r>
        <w:rPr>
          <w:rFonts w:hint="eastAsia"/>
        </w:rPr>
        <w:fldChar w:fldCharType="end"/>
      </w:r>
      <w:r>
        <w:rPr>
          <w:rFonts w:hint="eastAsia"/>
        </w:rPr>
        <w:fldChar w:fldCharType="end"/>
      </w:r>
    </w:p>
    <w:p w14:paraId="7FB487C1">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"_Toc186576670" </w:instrText>
      </w:r>
      <w:r>
        <w:fldChar w:fldCharType="separate"/>
      </w:r>
      <w:r>
        <w:rPr>
          <w:rStyle w:val="69"/>
          <w:rFonts w:hint="eastAsia"/>
        </w:rPr>
        <w:t>9.1.3 全球主要地区不同应用客户分析</w:t>
      </w:r>
      <w:r>
        <w:rPr>
          <w:rFonts w:hint="eastAsia"/>
        </w:rPr>
        <w:tab/>
      </w:r>
      <w:r>
        <w:rPr>
          <w:rFonts w:hint="eastAsia"/>
        </w:rPr>
        <w:fldChar w:fldCharType="begin"/>
      </w:r>
      <w:r>
        <w:rPr>
          <w:rFonts w:hint="eastAsia"/>
        </w:rPr>
        <w:instrText xml:space="preserve"> </w:instrText>
      </w:r>
      <w:r>
        <w:instrText xml:space="preserve">PAGEREF _Toc186576670 \h</w:instrText>
      </w:r>
      <w:r>
        <w:rPr>
          <w:rFonts w:hint="eastAsia"/>
        </w:rPr>
        <w:instrText xml:space="preserve"> </w:instrText>
      </w:r>
      <w:r>
        <w:rPr>
          <w:rFonts w:hint="eastAsia"/>
        </w:rPr>
        <w:fldChar w:fldCharType="separate"/>
      </w:r>
      <w:r>
        <w:t>139</w:t>
      </w:r>
      <w:r>
        <w:rPr>
          <w:rFonts w:hint="eastAsia"/>
        </w:rPr>
        <w:fldChar w:fldCharType="end"/>
      </w:r>
      <w:r>
        <w:rPr>
          <w:rFonts w:hint="eastAsia"/>
        </w:rPr>
        <w:fldChar w:fldCharType="end"/>
      </w:r>
    </w:p>
    <w:p w14:paraId="4BC8FCD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"_Toc186576671" </w:instrText>
      </w:r>
      <w:r>
        <w:fldChar w:fldCharType="separate"/>
      </w:r>
      <w:r>
        <w:rPr>
          <w:rStyle w:val="69"/>
          <w:rFonts w:hint="eastAsia"/>
        </w:rPr>
        <w:t>9.2 电动越野车行业采购模式</w:t>
      </w:r>
      <w:r>
        <w:rPr>
          <w:rFonts w:hint="eastAsia"/>
        </w:rPr>
        <w:tab/>
      </w:r>
      <w:r>
        <w:rPr>
          <w:rFonts w:hint="eastAsia"/>
        </w:rPr>
        <w:fldChar w:fldCharType="begin"/>
      </w:r>
      <w:r>
        <w:rPr>
          <w:rFonts w:hint="eastAsia"/>
        </w:rPr>
        <w:instrText xml:space="preserve"> </w:instrText>
      </w:r>
      <w:r>
        <w:instrText xml:space="preserve">PAGEREF _Toc186576671 \h</w:instrText>
      </w:r>
      <w:r>
        <w:rPr>
          <w:rFonts w:hint="eastAsia"/>
        </w:rPr>
        <w:instrText xml:space="preserve"> </w:instrText>
      </w:r>
      <w:r>
        <w:rPr>
          <w:rFonts w:hint="eastAsia"/>
        </w:rPr>
        <w:fldChar w:fldCharType="separate"/>
      </w:r>
      <w:r>
        <w:t>140</w:t>
      </w:r>
      <w:r>
        <w:rPr>
          <w:rFonts w:hint="eastAsia"/>
        </w:rPr>
        <w:fldChar w:fldCharType="end"/>
      </w:r>
      <w:r>
        <w:rPr>
          <w:rFonts w:hint="eastAsia"/>
        </w:rPr>
        <w:fldChar w:fldCharType="end"/>
      </w:r>
    </w:p>
    <w:p w14:paraId="7899669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"_Toc186576672" </w:instrText>
      </w:r>
      <w:r>
        <w:fldChar w:fldCharType="separate"/>
      </w:r>
      <w:r>
        <w:rPr>
          <w:rStyle w:val="69"/>
          <w:rFonts w:hint="eastAsia"/>
          <w:lang w:val="en-IN"/>
        </w:rPr>
        <w:t>9.3</w:t>
      </w:r>
      <w:r>
        <w:rPr>
          <w:rStyle w:val="69"/>
          <w:rFonts w:hint="eastAsia"/>
        </w:rPr>
        <w:t xml:space="preserve"> 电动越野车行业生产模式</w:t>
      </w:r>
      <w:r>
        <w:rPr>
          <w:rFonts w:hint="eastAsia"/>
        </w:rPr>
        <w:tab/>
      </w:r>
      <w:r>
        <w:rPr>
          <w:rFonts w:hint="eastAsia"/>
        </w:rPr>
        <w:fldChar w:fldCharType="begin"/>
      </w:r>
      <w:r>
        <w:rPr>
          <w:rFonts w:hint="eastAsia"/>
        </w:rPr>
        <w:instrText xml:space="preserve"> </w:instrText>
      </w:r>
      <w:r>
        <w:instrText xml:space="preserve">PAGEREF _Toc186576672 \h</w:instrText>
      </w:r>
      <w:r>
        <w:rPr>
          <w:rFonts w:hint="eastAsia"/>
        </w:rPr>
        <w:instrText xml:space="preserve"> </w:instrText>
      </w:r>
      <w:r>
        <w:rPr>
          <w:rFonts w:hint="eastAsia"/>
        </w:rPr>
        <w:fldChar w:fldCharType="separate"/>
      </w:r>
      <w:r>
        <w:t>141</w:t>
      </w:r>
      <w:r>
        <w:rPr>
          <w:rFonts w:hint="eastAsia"/>
        </w:rPr>
        <w:fldChar w:fldCharType="end"/>
      </w:r>
      <w:r>
        <w:rPr>
          <w:rFonts w:hint="eastAsia"/>
        </w:rPr>
        <w:fldChar w:fldCharType="end"/>
      </w:r>
    </w:p>
    <w:p w14:paraId="3002044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"_Toc186576673" </w:instrText>
      </w:r>
      <w:r>
        <w:fldChar w:fldCharType="separate"/>
      </w:r>
      <w:r>
        <w:rPr>
          <w:rStyle w:val="69"/>
          <w:rFonts w:hint="eastAsia"/>
          <w:lang w:val="en-IN"/>
        </w:rPr>
        <w:t>9.4</w:t>
      </w:r>
      <w:r>
        <w:rPr>
          <w:rStyle w:val="69"/>
          <w:rFonts w:hint="eastAsia"/>
        </w:rPr>
        <w:t xml:space="preserve"> 电动越野车行业销售模式及销售渠道</w:t>
      </w:r>
      <w:r>
        <w:rPr>
          <w:rFonts w:hint="eastAsia"/>
        </w:rPr>
        <w:tab/>
      </w:r>
      <w:r>
        <w:rPr>
          <w:rFonts w:hint="eastAsia"/>
        </w:rPr>
        <w:fldChar w:fldCharType="begin"/>
      </w:r>
      <w:r>
        <w:rPr>
          <w:rFonts w:hint="eastAsia"/>
        </w:rPr>
        <w:instrText xml:space="preserve"> </w:instrText>
      </w:r>
      <w:r>
        <w:instrText xml:space="preserve">PAGEREF _Toc186576673 \h</w:instrText>
      </w:r>
      <w:r>
        <w:rPr>
          <w:rFonts w:hint="eastAsia"/>
        </w:rPr>
        <w:instrText xml:space="preserve"> </w:instrText>
      </w:r>
      <w:r>
        <w:rPr>
          <w:rFonts w:hint="eastAsia"/>
        </w:rPr>
        <w:fldChar w:fldCharType="separate"/>
      </w:r>
      <w:r>
        <w:t>141</w:t>
      </w:r>
      <w:r>
        <w:rPr>
          <w:rFonts w:hint="eastAsia"/>
        </w:rPr>
        <w:fldChar w:fldCharType="end"/>
      </w:r>
      <w:r>
        <w:rPr>
          <w:rFonts w:hint="eastAsia"/>
        </w:rPr>
        <w:fldChar w:fldCharType="end"/>
      </w:r>
    </w:p>
    <w:p w14:paraId="5869F114">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"_Toc186576674" </w:instrText>
      </w:r>
      <w:r>
        <w:fldChar w:fldCharType="separate"/>
      </w:r>
      <w:r>
        <w:rPr>
          <w:rStyle w:val="69"/>
          <w:rFonts w:hint="eastAsia"/>
        </w:rPr>
        <w:t>10 研究成果及结论</w:t>
      </w:r>
      <w:r>
        <w:rPr>
          <w:rFonts w:hint="eastAsia"/>
        </w:rPr>
        <w:tab/>
      </w:r>
      <w:r>
        <w:rPr>
          <w:rFonts w:hint="eastAsia"/>
        </w:rPr>
        <w:fldChar w:fldCharType="begin"/>
      </w:r>
      <w:r>
        <w:rPr>
          <w:rFonts w:hint="eastAsia"/>
        </w:rPr>
        <w:instrText xml:space="preserve"> </w:instrText>
      </w:r>
      <w:r>
        <w:instrText xml:space="preserve">PAGEREF _Toc186576674 \h</w:instrText>
      </w:r>
      <w:r>
        <w:rPr>
          <w:rFonts w:hint="eastAsia"/>
        </w:rPr>
        <w:instrText xml:space="preserve"> </w:instrText>
      </w:r>
      <w:r>
        <w:rPr>
          <w:rFonts w:hint="eastAsia"/>
        </w:rPr>
        <w:fldChar w:fldCharType="separate"/>
      </w:r>
      <w:r>
        <w:t>142</w:t>
      </w:r>
      <w:r>
        <w:rPr>
          <w:rFonts w:hint="eastAsia"/>
        </w:rPr>
        <w:fldChar w:fldCharType="end"/>
      </w:r>
      <w:r>
        <w:rPr>
          <w:rFonts w:hint="eastAsia"/>
        </w:rPr>
        <w:fldChar w:fldCharType="end"/>
      </w:r>
    </w:p>
    <w:p w14:paraId="73526055">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"_Toc186576675" </w:instrText>
      </w:r>
      <w:r>
        <w:fldChar w:fldCharType="separate"/>
      </w:r>
      <w:r>
        <w:rPr>
          <w:rStyle w:val="69"/>
          <w:rFonts w:hint="eastAsia"/>
        </w:rPr>
        <w:t>11 附录</w:t>
      </w:r>
      <w:r>
        <w:rPr>
          <w:rFonts w:hint="eastAsia"/>
        </w:rPr>
        <w:tab/>
      </w:r>
      <w:r>
        <w:rPr>
          <w:rFonts w:hint="eastAsia"/>
        </w:rPr>
        <w:fldChar w:fldCharType="begin"/>
      </w:r>
      <w:r>
        <w:rPr>
          <w:rFonts w:hint="eastAsia"/>
        </w:rPr>
        <w:instrText xml:space="preserve"> </w:instrText>
      </w:r>
      <w:r>
        <w:instrText xml:space="preserve">PAGEREF _Toc186576675 \h</w:instrText>
      </w:r>
      <w:r>
        <w:rPr>
          <w:rFonts w:hint="eastAsia"/>
        </w:rPr>
        <w:instrText xml:space="preserve"> </w:instrText>
      </w:r>
      <w:r>
        <w:rPr>
          <w:rFonts w:hint="eastAsia"/>
        </w:rPr>
        <w:fldChar w:fldCharType="separate"/>
      </w:r>
      <w:r>
        <w:t>143</w:t>
      </w:r>
      <w:r>
        <w:rPr>
          <w:rFonts w:hint="eastAsia"/>
        </w:rPr>
        <w:fldChar w:fldCharType="end"/>
      </w:r>
      <w:r>
        <w:rPr>
          <w:rFonts w:hint="eastAsia"/>
        </w:rPr>
        <w:fldChar w:fldCharType="end"/>
      </w:r>
    </w:p>
    <w:p w14:paraId="3A46957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"_Toc186576676" </w:instrText>
      </w:r>
      <w:r>
        <w:fldChar w:fldCharType="separate"/>
      </w:r>
      <w:r>
        <w:rPr>
          <w:rStyle w:val="69"/>
          <w:rFonts w:hint="eastAsia"/>
        </w:rPr>
        <w:t>11.1 研究方法</w:t>
      </w:r>
      <w:r>
        <w:rPr>
          <w:rFonts w:hint="eastAsia"/>
        </w:rPr>
        <w:tab/>
      </w:r>
      <w:r>
        <w:rPr>
          <w:rFonts w:hint="eastAsia"/>
        </w:rPr>
        <w:fldChar w:fldCharType="begin"/>
      </w:r>
      <w:r>
        <w:rPr>
          <w:rFonts w:hint="eastAsia"/>
        </w:rPr>
        <w:instrText xml:space="preserve"> </w:instrText>
      </w:r>
      <w:r>
        <w:instrText xml:space="preserve">PAGEREF _Toc186576676 \h</w:instrText>
      </w:r>
      <w:r>
        <w:rPr>
          <w:rFonts w:hint="eastAsia"/>
        </w:rPr>
        <w:instrText xml:space="preserve"> </w:instrText>
      </w:r>
      <w:r>
        <w:rPr>
          <w:rFonts w:hint="eastAsia"/>
        </w:rPr>
        <w:fldChar w:fldCharType="separate"/>
      </w:r>
      <w:r>
        <w:t>143</w:t>
      </w:r>
      <w:r>
        <w:rPr>
          <w:rFonts w:hint="eastAsia"/>
        </w:rPr>
        <w:fldChar w:fldCharType="end"/>
      </w:r>
      <w:r>
        <w:rPr>
          <w:rFonts w:hint="eastAsia"/>
        </w:rPr>
        <w:fldChar w:fldCharType="end"/>
      </w:r>
    </w:p>
    <w:p w14:paraId="40DFCD9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"_Toc186576677" </w:instrText>
      </w:r>
      <w:r>
        <w:fldChar w:fldCharType="separate"/>
      </w:r>
      <w:r>
        <w:rPr>
          <w:rStyle w:val="69"/>
          <w:rFonts w:hint="eastAsia"/>
        </w:rPr>
        <w:t>11.2 数据来源</w:t>
      </w:r>
      <w:r>
        <w:rPr>
          <w:rFonts w:hint="eastAsia"/>
        </w:rPr>
        <w:tab/>
      </w:r>
      <w:r>
        <w:rPr>
          <w:rFonts w:hint="eastAsia"/>
        </w:rPr>
        <w:fldChar w:fldCharType="begin"/>
      </w:r>
      <w:r>
        <w:rPr>
          <w:rFonts w:hint="eastAsia"/>
        </w:rPr>
        <w:instrText xml:space="preserve"> </w:instrText>
      </w:r>
      <w:r>
        <w:instrText xml:space="preserve">PAGEREF _Toc186576677 \h</w:instrText>
      </w:r>
      <w:r>
        <w:rPr>
          <w:rFonts w:hint="eastAsia"/>
        </w:rPr>
        <w:instrText xml:space="preserve"> </w:instrText>
      </w:r>
      <w:r>
        <w:rPr>
          <w:rFonts w:hint="eastAsia"/>
        </w:rPr>
        <w:fldChar w:fldCharType="separate"/>
      </w:r>
      <w:r>
        <w:t>143</w:t>
      </w:r>
      <w:r>
        <w:rPr>
          <w:rFonts w:hint="eastAsia"/>
        </w:rPr>
        <w:fldChar w:fldCharType="end"/>
      </w:r>
      <w:r>
        <w:rPr>
          <w:rFonts w:hint="eastAsia"/>
        </w:rPr>
        <w:fldChar w:fldCharType="end"/>
      </w:r>
    </w:p>
    <w:p w14:paraId="64DE1262">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"_Toc186576678" </w:instrText>
      </w:r>
      <w:r>
        <w:fldChar w:fldCharType="separate"/>
      </w:r>
      <w:r>
        <w:rPr>
          <w:rStyle w:val="69"/>
          <w:rFonts w:hint="eastAsia"/>
        </w:rPr>
        <w:t>11.2.1 二手信息来源</w:t>
      </w:r>
      <w:r>
        <w:rPr>
          <w:rFonts w:hint="eastAsia"/>
        </w:rPr>
        <w:tab/>
      </w:r>
      <w:r>
        <w:rPr>
          <w:rFonts w:hint="eastAsia"/>
        </w:rPr>
        <w:fldChar w:fldCharType="begin"/>
      </w:r>
      <w:r>
        <w:rPr>
          <w:rFonts w:hint="eastAsia"/>
        </w:rPr>
        <w:instrText xml:space="preserve"> </w:instrText>
      </w:r>
      <w:r>
        <w:instrText xml:space="preserve">PAGEREF _Toc186576678 \h</w:instrText>
      </w:r>
      <w:r>
        <w:rPr>
          <w:rFonts w:hint="eastAsia"/>
        </w:rPr>
        <w:instrText xml:space="preserve"> </w:instrText>
      </w:r>
      <w:r>
        <w:rPr>
          <w:rFonts w:hint="eastAsia"/>
        </w:rPr>
        <w:fldChar w:fldCharType="separate"/>
      </w:r>
      <w:r>
        <w:t>143</w:t>
      </w:r>
      <w:r>
        <w:rPr>
          <w:rFonts w:hint="eastAsia"/>
        </w:rPr>
        <w:fldChar w:fldCharType="end"/>
      </w:r>
      <w:r>
        <w:rPr>
          <w:rFonts w:hint="eastAsia"/>
        </w:rPr>
        <w:fldChar w:fldCharType="end"/>
      </w:r>
    </w:p>
    <w:p w14:paraId="36742A38">
      <w:pPr>
        <w:pStyle w:val="14"/>
        <w:rPr>
          <w:rFonts w:asciiTheme="minorHAnsi" w:hAnsiTheme="minorHAnsi" w:eastAsiaTheme="minorEastAsia"/>
          <w:color w:val="auto"/>
          <w:sz w:val="22"/>
          <w:szCs w:val="24"/>
          <w14:ligatures w14:val="standardContextual"/>
        </w:rPr>
      </w:pPr>
      <w:r>
        <w:fldChar w:fldCharType="begin"/>
      </w:r>
      <w:r>
        <w:instrText xml:space="preserve"> HYPERLINK \l "_Toc186576679" </w:instrText>
      </w:r>
      <w:r>
        <w:fldChar w:fldCharType="separate"/>
      </w:r>
      <w:r>
        <w:rPr>
          <w:rStyle w:val="69"/>
          <w:rFonts w:hint="eastAsia"/>
        </w:rPr>
        <w:t>11.2.2 一手信息来源</w:t>
      </w:r>
      <w:r>
        <w:rPr>
          <w:rFonts w:hint="eastAsia"/>
        </w:rPr>
        <w:tab/>
      </w:r>
      <w:r>
        <w:rPr>
          <w:rFonts w:hint="eastAsia"/>
        </w:rPr>
        <w:fldChar w:fldCharType="begin"/>
      </w:r>
      <w:r>
        <w:rPr>
          <w:rFonts w:hint="eastAsia"/>
        </w:rPr>
        <w:instrText xml:space="preserve"> </w:instrText>
      </w:r>
      <w:r>
        <w:instrText xml:space="preserve">PAGEREF _Toc186576679 \h</w:instrText>
      </w:r>
      <w:r>
        <w:rPr>
          <w:rFonts w:hint="eastAsia"/>
        </w:rPr>
        <w:instrText xml:space="preserve"> </w:instrText>
      </w:r>
      <w:r>
        <w:rPr>
          <w:rFonts w:hint="eastAsia"/>
        </w:rPr>
        <w:fldChar w:fldCharType="separate"/>
      </w:r>
      <w:r>
        <w:t>144</w:t>
      </w:r>
      <w:r>
        <w:rPr>
          <w:rFonts w:hint="eastAsia"/>
        </w:rPr>
        <w:fldChar w:fldCharType="end"/>
      </w:r>
      <w:r>
        <w:rPr>
          <w:rFonts w:hint="eastAsia"/>
        </w:rPr>
        <w:fldChar w:fldCharType="end"/>
      </w:r>
    </w:p>
    <w:p w14:paraId="2184806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"_Toc186576680" </w:instrText>
      </w:r>
      <w:r>
        <w:fldChar w:fldCharType="separate"/>
      </w:r>
      <w:r>
        <w:rPr>
          <w:rStyle w:val="69"/>
          <w:rFonts w:hint="eastAsia"/>
        </w:rPr>
        <w:t>11.3 数据交互验证</w:t>
      </w:r>
      <w:r>
        <w:rPr>
          <w:rFonts w:hint="eastAsia"/>
        </w:rPr>
        <w:tab/>
      </w:r>
      <w:r>
        <w:rPr>
          <w:rFonts w:hint="eastAsia"/>
        </w:rPr>
        <w:fldChar w:fldCharType="begin"/>
      </w:r>
      <w:r>
        <w:rPr>
          <w:rFonts w:hint="eastAsia"/>
        </w:rPr>
        <w:instrText xml:space="preserve"> </w:instrText>
      </w:r>
      <w:r>
        <w:instrText xml:space="preserve">PAGEREF _Toc186576680 \h</w:instrText>
      </w:r>
      <w:r>
        <w:rPr>
          <w:rFonts w:hint="eastAsia"/>
        </w:rPr>
        <w:instrText xml:space="preserve"> </w:instrText>
      </w:r>
      <w:r>
        <w:rPr>
          <w:rFonts w:hint="eastAsia"/>
        </w:rPr>
        <w:fldChar w:fldCharType="separate"/>
      </w:r>
      <w:r>
        <w:t>144</w:t>
      </w:r>
      <w:r>
        <w:rPr>
          <w:rFonts w:hint="eastAsia"/>
        </w:rPr>
        <w:fldChar w:fldCharType="end"/>
      </w:r>
      <w:r>
        <w:rPr>
          <w:rFonts w:hint="eastAsia"/>
        </w:rPr>
        <w:fldChar w:fldCharType="end"/>
      </w:r>
    </w:p>
    <w:p w14:paraId="733EFC5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"_Toc186576681" </w:instrText>
      </w:r>
      <w:r>
        <w:fldChar w:fldCharType="separate"/>
      </w:r>
      <w:r>
        <w:rPr>
          <w:rStyle w:val="69"/>
          <w:rFonts w:hint="eastAsia"/>
        </w:rPr>
        <w:t>11.4 免责声明</w:t>
      </w:r>
      <w:r>
        <w:rPr>
          <w:rFonts w:hint="eastAsia"/>
        </w:rPr>
        <w:tab/>
      </w:r>
      <w:r>
        <w:rPr>
          <w:rFonts w:hint="eastAsia"/>
        </w:rPr>
        <w:fldChar w:fldCharType="begin"/>
      </w:r>
      <w:r>
        <w:rPr>
          <w:rFonts w:hint="eastAsia"/>
        </w:rPr>
        <w:instrText xml:space="preserve"> </w:instrText>
      </w:r>
      <w:r>
        <w:instrText xml:space="preserve">PAGEREF _Toc186576681 \h</w:instrText>
      </w:r>
      <w:r>
        <w:rPr>
          <w:rFonts w:hint="eastAsia"/>
        </w:rPr>
        <w:instrText xml:space="preserve"> </w:instrText>
      </w:r>
      <w:r>
        <w:rPr>
          <w:rFonts w:hint="eastAsia"/>
        </w:rPr>
        <w:fldChar w:fldCharType="separate"/>
      </w:r>
      <w:r>
        <w:t>146</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7B87730A">
      <w:pPr>
        <w:pStyle w:val="27"/>
        <w:rPr>
          <w:rFonts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"_Toc186576023" </w:instrText>
      </w:r>
      <w:r>
        <w:fldChar w:fldCharType="separate"/>
      </w:r>
      <w:r>
        <w:rPr>
          <w:rStyle w:val="69"/>
          <w:rFonts w:hint="eastAsia" w:eastAsia="手头"/>
        </w:rPr>
        <w:t>表 1：</w:t>
      </w:r>
      <w:r>
        <w:rPr>
          <w:rStyle w:val="69"/>
          <w:rFonts w:hint="eastAsia"/>
        </w:rPr>
        <w:t xml:space="preserve"> 按产品类型细分，全球电动越野车市场规模2020 VS 2024 VS 2031（万元）</w:t>
      </w:r>
      <w:r>
        <w:rPr>
          <w:rFonts w:hint="eastAsia"/>
        </w:rPr>
        <w:tab/>
      </w:r>
      <w:r>
        <w:rPr>
          <w:rFonts w:hint="eastAsia"/>
        </w:rPr>
        <w:fldChar w:fldCharType="begin"/>
      </w:r>
      <w:r>
        <w:rPr>
          <w:rFonts w:hint="eastAsia"/>
        </w:rPr>
        <w:instrText xml:space="preserve"> </w:instrText>
      </w:r>
      <w:r>
        <w:instrText xml:space="preserve">PAGEREF _Toc186576023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1655305C">
      <w:pPr>
        <w:pStyle w:val="27"/>
        <w:rPr>
          <w:rFonts w:asciiTheme="minorHAnsi" w:hAnsiTheme="minorHAnsi" w:eastAsiaTheme="minorEastAsia"/>
          <w:sz w:val="22"/>
          <w:szCs w:val="24"/>
          <w14:ligatures w14:val="standardContextual"/>
        </w:rPr>
      </w:pPr>
      <w:r>
        <w:fldChar w:fldCharType="begin"/>
      </w:r>
      <w:r>
        <w:instrText xml:space="preserve"> HYPERLINK \l "_Toc186576024" </w:instrText>
      </w:r>
      <w:r>
        <w:fldChar w:fldCharType="separate"/>
      </w:r>
      <w:r>
        <w:rPr>
          <w:rStyle w:val="69"/>
          <w:rFonts w:hint="eastAsia" w:eastAsia="手头"/>
        </w:rPr>
        <w:t>表 2：</w:t>
      </w:r>
      <w:r>
        <w:rPr>
          <w:rStyle w:val="69"/>
          <w:rFonts w:hint="eastAsia"/>
        </w:rPr>
        <w:t xml:space="preserve"> 按应用细分，全球电动越野车市场规模（CAGR）2020 VS 2024 VS 2031（万元）</w:t>
      </w:r>
      <w:r>
        <w:rPr>
          <w:rFonts w:hint="eastAsia"/>
        </w:rPr>
        <w:tab/>
      </w:r>
      <w:r>
        <w:rPr>
          <w:rFonts w:hint="eastAsia"/>
        </w:rPr>
        <w:fldChar w:fldCharType="begin"/>
      </w:r>
      <w:r>
        <w:rPr>
          <w:rFonts w:hint="eastAsia"/>
        </w:rPr>
        <w:instrText xml:space="preserve"> </w:instrText>
      </w:r>
      <w:r>
        <w:instrText xml:space="preserve">PAGEREF _Toc186576024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5D2CF849">
      <w:pPr>
        <w:pStyle w:val="27"/>
        <w:rPr>
          <w:rFonts w:asciiTheme="minorHAnsi" w:hAnsiTheme="minorHAnsi" w:eastAsiaTheme="minorEastAsia"/>
          <w:sz w:val="22"/>
          <w:szCs w:val="24"/>
          <w14:ligatures w14:val="standardContextual"/>
        </w:rPr>
      </w:pPr>
      <w:r>
        <w:fldChar w:fldCharType="begin"/>
      </w:r>
      <w:r>
        <w:instrText xml:space="preserve"> HYPERLINK \l "_Toc186576025" </w:instrText>
      </w:r>
      <w:r>
        <w:fldChar w:fldCharType="separate"/>
      </w:r>
      <w:r>
        <w:rPr>
          <w:rStyle w:val="69"/>
          <w:rFonts w:hint="eastAsia" w:eastAsia="手头"/>
        </w:rPr>
        <w:t>表 3：</w:t>
      </w:r>
      <w:r>
        <w:rPr>
          <w:rStyle w:val="69"/>
          <w:rFonts w:hint="eastAsia"/>
        </w:rPr>
        <w:t xml:space="preserve"> 电动越野车行业发展主要特点</w:t>
      </w:r>
      <w:r>
        <w:rPr>
          <w:rFonts w:hint="eastAsia"/>
        </w:rPr>
        <w:tab/>
      </w:r>
      <w:r>
        <w:rPr>
          <w:rFonts w:hint="eastAsia"/>
        </w:rPr>
        <w:fldChar w:fldCharType="begin"/>
      </w:r>
      <w:r>
        <w:rPr>
          <w:rFonts w:hint="eastAsia"/>
        </w:rPr>
        <w:instrText xml:space="preserve"> </w:instrText>
      </w:r>
      <w:r>
        <w:instrText xml:space="preserve">PAGEREF _Toc186576025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13DF192">
      <w:pPr>
        <w:pStyle w:val="27"/>
        <w:rPr>
          <w:rFonts w:asciiTheme="minorHAnsi" w:hAnsiTheme="minorHAnsi" w:eastAsiaTheme="minorEastAsia"/>
          <w:sz w:val="22"/>
          <w:szCs w:val="24"/>
          <w14:ligatures w14:val="standardContextual"/>
        </w:rPr>
      </w:pPr>
      <w:r>
        <w:fldChar w:fldCharType="begin"/>
      </w:r>
      <w:r>
        <w:instrText xml:space="preserve"> HYPERLINK \l "_Toc186576026" </w:instrText>
      </w:r>
      <w:r>
        <w:fldChar w:fldCharType="separate"/>
      </w:r>
      <w:r>
        <w:rPr>
          <w:rStyle w:val="69"/>
          <w:rFonts w:hint="eastAsia" w:eastAsia="手头"/>
        </w:rPr>
        <w:t>表 4：</w:t>
      </w:r>
      <w:r>
        <w:rPr>
          <w:rStyle w:val="69"/>
          <w:rFonts w:hint="eastAsia"/>
        </w:rPr>
        <w:t xml:space="preserve"> 电动越野车行业发展有利因素分析</w:t>
      </w:r>
      <w:r>
        <w:rPr>
          <w:rFonts w:hint="eastAsia"/>
        </w:rPr>
        <w:tab/>
      </w:r>
      <w:r>
        <w:rPr>
          <w:rFonts w:hint="eastAsia"/>
        </w:rPr>
        <w:fldChar w:fldCharType="begin"/>
      </w:r>
      <w:r>
        <w:rPr>
          <w:rFonts w:hint="eastAsia"/>
        </w:rPr>
        <w:instrText xml:space="preserve"> </w:instrText>
      </w:r>
      <w:r>
        <w:instrText xml:space="preserve">PAGEREF _Toc186576026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60693AD7">
      <w:pPr>
        <w:pStyle w:val="27"/>
        <w:rPr>
          <w:rFonts w:asciiTheme="minorHAnsi" w:hAnsiTheme="minorHAnsi" w:eastAsiaTheme="minorEastAsia"/>
          <w:sz w:val="22"/>
          <w:szCs w:val="24"/>
          <w14:ligatures w14:val="standardContextual"/>
        </w:rPr>
      </w:pPr>
      <w:r>
        <w:fldChar w:fldCharType="begin"/>
      </w:r>
      <w:r>
        <w:instrText xml:space="preserve"> HYPERLINK \l "_Toc186576027" </w:instrText>
      </w:r>
      <w:r>
        <w:fldChar w:fldCharType="separate"/>
      </w:r>
      <w:r>
        <w:rPr>
          <w:rStyle w:val="69"/>
          <w:rFonts w:hint="eastAsia" w:eastAsia="手头"/>
        </w:rPr>
        <w:t>表 5：</w:t>
      </w:r>
      <w:r>
        <w:rPr>
          <w:rStyle w:val="69"/>
          <w:rFonts w:hint="eastAsia"/>
        </w:rPr>
        <w:t xml:space="preserve"> 电动越野车行业发展不利因素分析</w:t>
      </w:r>
      <w:r>
        <w:rPr>
          <w:rFonts w:hint="eastAsia"/>
        </w:rPr>
        <w:tab/>
      </w:r>
      <w:r>
        <w:rPr>
          <w:rFonts w:hint="eastAsia"/>
        </w:rPr>
        <w:fldChar w:fldCharType="begin"/>
      </w:r>
      <w:r>
        <w:rPr>
          <w:rFonts w:hint="eastAsia"/>
        </w:rPr>
        <w:instrText xml:space="preserve"> </w:instrText>
      </w:r>
      <w:r>
        <w:instrText xml:space="preserve">PAGEREF _Toc186576027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40032AEA">
      <w:pPr>
        <w:pStyle w:val="27"/>
        <w:rPr>
          <w:rFonts w:asciiTheme="minorHAnsi" w:hAnsiTheme="minorHAnsi" w:eastAsiaTheme="minorEastAsia"/>
          <w:sz w:val="22"/>
          <w:szCs w:val="24"/>
          <w14:ligatures w14:val="standardContextual"/>
        </w:rPr>
      </w:pPr>
      <w:r>
        <w:fldChar w:fldCharType="begin"/>
      </w:r>
      <w:r>
        <w:instrText xml:space="preserve"> HYPERLINK \l "_Toc186576028" </w:instrText>
      </w:r>
      <w:r>
        <w:fldChar w:fldCharType="separate"/>
      </w:r>
      <w:r>
        <w:rPr>
          <w:rStyle w:val="69"/>
          <w:rFonts w:hint="eastAsia" w:eastAsia="手头"/>
        </w:rPr>
        <w:t>表 6：</w:t>
      </w:r>
      <w:r>
        <w:rPr>
          <w:rStyle w:val="69"/>
          <w:rFonts w:hint="eastAsia"/>
        </w:rPr>
        <w:t xml:space="preserve"> 进入电动越野车行业壁垒</w:t>
      </w:r>
      <w:r>
        <w:rPr>
          <w:rFonts w:hint="eastAsia"/>
        </w:rPr>
        <w:tab/>
      </w:r>
      <w:r>
        <w:rPr>
          <w:rFonts w:hint="eastAsia"/>
        </w:rPr>
        <w:fldChar w:fldCharType="begin"/>
      </w:r>
      <w:r>
        <w:rPr>
          <w:rFonts w:hint="eastAsia"/>
        </w:rPr>
        <w:instrText xml:space="preserve"> </w:instrText>
      </w:r>
      <w:r>
        <w:instrText xml:space="preserve">PAGEREF _Toc186576028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492208F">
      <w:pPr>
        <w:pStyle w:val="27"/>
        <w:rPr>
          <w:rFonts w:asciiTheme="minorHAnsi" w:hAnsiTheme="minorHAnsi" w:eastAsiaTheme="minorEastAsia"/>
          <w:sz w:val="22"/>
          <w:szCs w:val="24"/>
          <w14:ligatures w14:val="standardContextual"/>
        </w:rPr>
      </w:pPr>
      <w:r>
        <w:fldChar w:fldCharType="begin"/>
      </w:r>
      <w:r>
        <w:instrText xml:space="preserve"> HYPERLINK \l "_Toc186576029" </w:instrText>
      </w:r>
      <w:r>
        <w:fldChar w:fldCharType="separate"/>
      </w:r>
      <w:r>
        <w:rPr>
          <w:rStyle w:val="69"/>
          <w:rFonts w:hint="eastAsia" w:eastAsia="手头"/>
        </w:rPr>
        <w:t>表 7：</w:t>
      </w:r>
      <w:r>
        <w:rPr>
          <w:rStyle w:val="69"/>
          <w:rFonts w:hint="eastAsia"/>
        </w:rPr>
        <w:t xml:space="preserve"> 近三年电动越野车主要企业在国际市场占有率（按销量，2022-2025）</w:t>
      </w:r>
      <w:r>
        <w:rPr>
          <w:rFonts w:hint="eastAsia"/>
        </w:rPr>
        <w:tab/>
      </w:r>
      <w:r>
        <w:rPr>
          <w:rFonts w:hint="eastAsia"/>
        </w:rPr>
        <w:fldChar w:fldCharType="begin"/>
      </w:r>
      <w:r>
        <w:rPr>
          <w:rFonts w:hint="eastAsia"/>
        </w:rPr>
        <w:instrText xml:space="preserve"> </w:instrText>
      </w:r>
      <w:r>
        <w:instrText xml:space="preserve">PAGEREF _Toc186576029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04F7E7B8">
      <w:pPr>
        <w:pStyle w:val="27"/>
        <w:rPr>
          <w:rFonts w:asciiTheme="minorHAnsi" w:hAnsiTheme="minorHAnsi" w:eastAsiaTheme="minorEastAsia"/>
          <w:sz w:val="22"/>
          <w:szCs w:val="24"/>
          <w14:ligatures w14:val="standardContextual"/>
        </w:rPr>
      </w:pPr>
      <w:r>
        <w:fldChar w:fldCharType="begin"/>
      </w:r>
      <w:r>
        <w:instrText xml:space="preserve"> HYPERLINK \l "_Toc186576030" </w:instrText>
      </w:r>
      <w:r>
        <w:fldChar w:fldCharType="separate"/>
      </w:r>
      <w:r>
        <w:rPr>
          <w:rStyle w:val="69"/>
          <w:rFonts w:hint="eastAsia" w:eastAsia="手头"/>
        </w:rPr>
        <w:t>表 8：</w:t>
      </w:r>
      <w:r>
        <w:rPr>
          <w:rStyle w:val="69"/>
          <w:rFonts w:hint="eastAsia"/>
        </w:rPr>
        <w:t xml:space="preserve"> 2024年电动越野车主要企业在国际市场排名（按销量）</w:t>
      </w:r>
      <w:r>
        <w:rPr>
          <w:rFonts w:hint="eastAsia"/>
        </w:rPr>
        <w:tab/>
      </w:r>
      <w:r>
        <w:rPr>
          <w:rFonts w:hint="eastAsia"/>
        </w:rPr>
        <w:fldChar w:fldCharType="begin"/>
      </w:r>
      <w:r>
        <w:rPr>
          <w:rFonts w:hint="eastAsia"/>
        </w:rPr>
        <w:instrText xml:space="preserve"> </w:instrText>
      </w:r>
      <w:r>
        <w:instrText xml:space="preserve">PAGEREF _Toc186576030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3581222F">
      <w:pPr>
        <w:pStyle w:val="27"/>
        <w:rPr>
          <w:rFonts w:asciiTheme="minorHAnsi" w:hAnsiTheme="minorHAnsi" w:eastAsiaTheme="minorEastAsia"/>
          <w:sz w:val="22"/>
          <w:szCs w:val="24"/>
          <w14:ligatures w14:val="standardContextual"/>
        </w:rPr>
      </w:pPr>
      <w:r>
        <w:fldChar w:fldCharType="begin"/>
      </w:r>
      <w:r>
        <w:instrText xml:space="preserve"> HYPERLINK \l "_Toc186576031" </w:instrText>
      </w:r>
      <w:r>
        <w:fldChar w:fldCharType="separate"/>
      </w:r>
      <w:r>
        <w:rPr>
          <w:rStyle w:val="69"/>
          <w:rFonts w:hint="eastAsia" w:eastAsia="手头"/>
        </w:rPr>
        <w:t>表 9：</w:t>
      </w:r>
      <w:r>
        <w:rPr>
          <w:rStyle w:val="69"/>
          <w:rFonts w:hint="eastAsia"/>
        </w:rPr>
        <w:t xml:space="preserve"> 近三年全球市场主要企业电动越野车销量（2022-2025）&amp;（千件）</w:t>
      </w:r>
      <w:r>
        <w:rPr>
          <w:rFonts w:hint="eastAsia"/>
        </w:rPr>
        <w:tab/>
      </w:r>
      <w:r>
        <w:rPr>
          <w:rFonts w:hint="eastAsia"/>
        </w:rPr>
        <w:fldChar w:fldCharType="begin"/>
      </w:r>
      <w:r>
        <w:rPr>
          <w:rFonts w:hint="eastAsia"/>
        </w:rPr>
        <w:instrText xml:space="preserve"> </w:instrText>
      </w:r>
      <w:r>
        <w:instrText xml:space="preserve">PAGEREF _Toc186576031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36094296">
      <w:pPr>
        <w:pStyle w:val="27"/>
        <w:rPr>
          <w:rFonts w:asciiTheme="minorHAnsi" w:hAnsiTheme="minorHAnsi" w:eastAsiaTheme="minorEastAsia"/>
          <w:sz w:val="22"/>
          <w:szCs w:val="24"/>
          <w14:ligatures w14:val="standardContextual"/>
        </w:rPr>
      </w:pPr>
      <w:r>
        <w:fldChar w:fldCharType="begin"/>
      </w:r>
      <w:r>
        <w:instrText xml:space="preserve"> HYPERLINK \l "_Toc186576032" </w:instrText>
      </w:r>
      <w:r>
        <w:fldChar w:fldCharType="separate"/>
      </w:r>
      <w:r>
        <w:rPr>
          <w:rStyle w:val="69"/>
          <w:rFonts w:hint="eastAsia" w:eastAsia="手头"/>
        </w:rPr>
        <w:t>表 10：</w:t>
      </w:r>
      <w:r>
        <w:rPr>
          <w:rStyle w:val="69"/>
          <w:rFonts w:hint="eastAsia"/>
        </w:rPr>
        <w:t xml:space="preserve"> 近三年电动越野车主要企业在国际市场占有率（按收入，2022-2025）</w:t>
      </w:r>
      <w:r>
        <w:rPr>
          <w:rFonts w:hint="eastAsia"/>
        </w:rPr>
        <w:tab/>
      </w:r>
      <w:r>
        <w:rPr>
          <w:rFonts w:hint="eastAsia"/>
        </w:rPr>
        <w:fldChar w:fldCharType="begin"/>
      </w:r>
      <w:r>
        <w:rPr>
          <w:rFonts w:hint="eastAsia"/>
        </w:rPr>
        <w:instrText xml:space="preserve"> </w:instrText>
      </w:r>
      <w:r>
        <w:instrText xml:space="preserve">PAGEREF _Toc186576032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1C4C4258">
      <w:pPr>
        <w:pStyle w:val="27"/>
        <w:rPr>
          <w:rFonts w:asciiTheme="minorHAnsi" w:hAnsiTheme="minorHAnsi" w:eastAsiaTheme="minorEastAsia"/>
          <w:sz w:val="22"/>
          <w:szCs w:val="24"/>
          <w14:ligatures w14:val="standardContextual"/>
        </w:rPr>
      </w:pPr>
      <w:r>
        <w:fldChar w:fldCharType="begin"/>
      </w:r>
      <w:r>
        <w:instrText xml:space="preserve"> HYPERLINK \l "_Toc186576033" </w:instrText>
      </w:r>
      <w:r>
        <w:fldChar w:fldCharType="separate"/>
      </w:r>
      <w:r>
        <w:rPr>
          <w:rStyle w:val="69"/>
          <w:rFonts w:hint="eastAsia" w:eastAsia="手头"/>
        </w:rPr>
        <w:t>表 11：</w:t>
      </w:r>
      <w:r>
        <w:rPr>
          <w:rStyle w:val="69"/>
          <w:rFonts w:hint="eastAsia"/>
        </w:rPr>
        <w:t xml:space="preserve"> 2024年电动越野车主要企业在国际市场排名（按收入）</w:t>
      </w:r>
      <w:r>
        <w:rPr>
          <w:rFonts w:hint="eastAsia"/>
        </w:rPr>
        <w:tab/>
      </w:r>
      <w:r>
        <w:rPr>
          <w:rFonts w:hint="eastAsia"/>
        </w:rPr>
        <w:fldChar w:fldCharType="begin"/>
      </w:r>
      <w:r>
        <w:rPr>
          <w:rFonts w:hint="eastAsia"/>
        </w:rPr>
        <w:instrText xml:space="preserve"> </w:instrText>
      </w:r>
      <w:r>
        <w:instrText xml:space="preserve">PAGEREF _Toc186576033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3499F93E">
      <w:pPr>
        <w:pStyle w:val="27"/>
        <w:rPr>
          <w:rFonts w:asciiTheme="minorHAnsi" w:hAnsiTheme="minorHAnsi" w:eastAsiaTheme="minorEastAsia"/>
          <w:sz w:val="22"/>
          <w:szCs w:val="24"/>
          <w14:ligatures w14:val="standardContextual"/>
        </w:rPr>
      </w:pPr>
      <w:r>
        <w:fldChar w:fldCharType="begin"/>
      </w:r>
      <w:r>
        <w:instrText xml:space="preserve"> HYPERLINK \l "_Toc186576034" </w:instrText>
      </w:r>
      <w:r>
        <w:fldChar w:fldCharType="separate"/>
      </w:r>
      <w:r>
        <w:rPr>
          <w:rStyle w:val="69"/>
          <w:rFonts w:hint="eastAsia" w:eastAsia="手头"/>
        </w:rPr>
        <w:t>表 12：</w:t>
      </w:r>
      <w:r>
        <w:rPr>
          <w:rStyle w:val="69"/>
          <w:rFonts w:hint="eastAsia"/>
        </w:rPr>
        <w:t xml:space="preserve"> 近三年全球市场主要企业电动越野车销售收入（2022-2025）&amp;（万元）</w:t>
      </w:r>
      <w:r>
        <w:rPr>
          <w:rFonts w:hint="eastAsia"/>
        </w:rPr>
        <w:tab/>
      </w:r>
      <w:r>
        <w:rPr>
          <w:rFonts w:hint="eastAsia"/>
        </w:rPr>
        <w:fldChar w:fldCharType="begin"/>
      </w:r>
      <w:r>
        <w:rPr>
          <w:rFonts w:hint="eastAsia"/>
        </w:rPr>
        <w:instrText xml:space="preserve"> </w:instrText>
      </w:r>
      <w:r>
        <w:instrText xml:space="preserve">PAGEREF _Toc186576034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11FBA01C">
      <w:pPr>
        <w:pStyle w:val="27"/>
        <w:rPr>
          <w:rFonts w:asciiTheme="minorHAnsi" w:hAnsiTheme="minorHAnsi" w:eastAsiaTheme="minorEastAsia"/>
          <w:sz w:val="22"/>
          <w:szCs w:val="24"/>
          <w14:ligatures w14:val="standardContextual"/>
        </w:rPr>
      </w:pPr>
      <w:r>
        <w:fldChar w:fldCharType="begin"/>
      </w:r>
      <w:r>
        <w:instrText xml:space="preserve"> HYPERLINK \l "_Toc186576035" </w:instrText>
      </w:r>
      <w:r>
        <w:fldChar w:fldCharType="separate"/>
      </w:r>
      <w:r>
        <w:rPr>
          <w:rStyle w:val="69"/>
          <w:rFonts w:hint="eastAsia" w:eastAsia="手头"/>
        </w:rPr>
        <w:t>表 13：</w:t>
      </w:r>
      <w:r>
        <w:rPr>
          <w:rStyle w:val="69"/>
          <w:rFonts w:hint="eastAsia"/>
        </w:rPr>
        <w:t xml:space="preserve"> 近三年全球市场主要企业电动越野车销售价格（2022-2025）&amp;（美元/件）</w:t>
      </w:r>
      <w:r>
        <w:rPr>
          <w:rFonts w:hint="eastAsia"/>
        </w:rPr>
        <w:tab/>
      </w:r>
      <w:r>
        <w:rPr>
          <w:rFonts w:hint="eastAsia"/>
        </w:rPr>
        <w:fldChar w:fldCharType="begin"/>
      </w:r>
      <w:r>
        <w:rPr>
          <w:rFonts w:hint="eastAsia"/>
        </w:rPr>
        <w:instrText xml:space="preserve"> </w:instrText>
      </w:r>
      <w:r>
        <w:instrText xml:space="preserve">PAGEREF _Toc186576035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7D3A0AD0">
      <w:pPr>
        <w:pStyle w:val="27"/>
        <w:rPr>
          <w:rFonts w:asciiTheme="minorHAnsi" w:hAnsiTheme="minorHAnsi" w:eastAsiaTheme="minorEastAsia"/>
          <w:sz w:val="22"/>
          <w:szCs w:val="24"/>
          <w14:ligatures w14:val="standardContextual"/>
        </w:rPr>
      </w:pPr>
      <w:r>
        <w:fldChar w:fldCharType="begin"/>
      </w:r>
      <w:r>
        <w:instrText xml:space="preserve"> HYPERLINK \l "_Toc186576036" </w:instrText>
      </w:r>
      <w:r>
        <w:fldChar w:fldCharType="separate"/>
      </w:r>
      <w:r>
        <w:rPr>
          <w:rStyle w:val="69"/>
          <w:rFonts w:hint="eastAsia" w:eastAsia="手头"/>
        </w:rPr>
        <w:t>表 14：</w:t>
      </w:r>
      <w:r>
        <w:rPr>
          <w:rStyle w:val="69"/>
          <w:rFonts w:hint="eastAsia"/>
        </w:rPr>
        <w:t xml:space="preserve"> 近三年电动越野车主要企业在中国市场占有率（按销量，2022-2025）</w:t>
      </w:r>
      <w:r>
        <w:rPr>
          <w:rFonts w:hint="eastAsia"/>
        </w:rPr>
        <w:tab/>
      </w:r>
      <w:r>
        <w:rPr>
          <w:rFonts w:hint="eastAsia"/>
        </w:rPr>
        <w:fldChar w:fldCharType="begin"/>
      </w:r>
      <w:r>
        <w:rPr>
          <w:rFonts w:hint="eastAsia"/>
        </w:rPr>
        <w:instrText xml:space="preserve"> </w:instrText>
      </w:r>
      <w:r>
        <w:instrText xml:space="preserve">PAGEREF _Toc186576036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36BDDA0E">
      <w:pPr>
        <w:pStyle w:val="27"/>
        <w:rPr>
          <w:rFonts w:asciiTheme="minorHAnsi" w:hAnsiTheme="minorHAnsi" w:eastAsiaTheme="minorEastAsia"/>
          <w:sz w:val="22"/>
          <w:szCs w:val="24"/>
          <w14:ligatures w14:val="standardContextual"/>
        </w:rPr>
      </w:pPr>
      <w:r>
        <w:fldChar w:fldCharType="begin"/>
      </w:r>
      <w:r>
        <w:instrText xml:space="preserve"> HYPERLINK \l "_Toc186576037" </w:instrText>
      </w:r>
      <w:r>
        <w:fldChar w:fldCharType="separate"/>
      </w:r>
      <w:r>
        <w:rPr>
          <w:rStyle w:val="69"/>
          <w:rFonts w:hint="eastAsia" w:eastAsia="手头"/>
        </w:rPr>
        <w:t>表 15：</w:t>
      </w:r>
      <w:r>
        <w:rPr>
          <w:rStyle w:val="69"/>
          <w:rFonts w:hint="eastAsia"/>
        </w:rPr>
        <w:t xml:space="preserve"> 2024年电动越野车主要企业在中国市场排名（按销量）</w:t>
      </w:r>
      <w:r>
        <w:rPr>
          <w:rFonts w:hint="eastAsia"/>
        </w:rPr>
        <w:tab/>
      </w:r>
      <w:r>
        <w:rPr>
          <w:rFonts w:hint="eastAsia"/>
        </w:rPr>
        <w:fldChar w:fldCharType="begin"/>
      </w:r>
      <w:r>
        <w:rPr>
          <w:rFonts w:hint="eastAsia"/>
        </w:rPr>
        <w:instrText xml:space="preserve"> </w:instrText>
      </w:r>
      <w:r>
        <w:instrText xml:space="preserve">PAGEREF _Toc186576037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2C6314BE">
      <w:pPr>
        <w:pStyle w:val="27"/>
        <w:rPr>
          <w:rFonts w:asciiTheme="minorHAnsi" w:hAnsiTheme="minorHAnsi" w:eastAsiaTheme="minorEastAsia"/>
          <w:sz w:val="22"/>
          <w:szCs w:val="24"/>
          <w14:ligatures w14:val="standardContextual"/>
        </w:rPr>
      </w:pPr>
      <w:r>
        <w:fldChar w:fldCharType="begin"/>
      </w:r>
      <w:r>
        <w:instrText xml:space="preserve"> HYPERLINK \l "_Toc186576038" </w:instrText>
      </w:r>
      <w:r>
        <w:fldChar w:fldCharType="separate"/>
      </w:r>
      <w:r>
        <w:rPr>
          <w:rStyle w:val="69"/>
          <w:rFonts w:hint="eastAsia" w:eastAsia="手头"/>
        </w:rPr>
        <w:t>表 16：</w:t>
      </w:r>
      <w:r>
        <w:rPr>
          <w:rStyle w:val="69"/>
          <w:rFonts w:hint="eastAsia"/>
        </w:rPr>
        <w:t xml:space="preserve"> 近三年中国市场主要企业电动越野车销量（2022-2025）&amp;（千件）</w:t>
      </w:r>
      <w:r>
        <w:rPr>
          <w:rFonts w:hint="eastAsia"/>
        </w:rPr>
        <w:tab/>
      </w:r>
      <w:r>
        <w:rPr>
          <w:rFonts w:hint="eastAsia"/>
        </w:rPr>
        <w:fldChar w:fldCharType="begin"/>
      </w:r>
      <w:r>
        <w:rPr>
          <w:rFonts w:hint="eastAsia"/>
        </w:rPr>
        <w:instrText xml:space="preserve"> </w:instrText>
      </w:r>
      <w:r>
        <w:instrText xml:space="preserve">PAGEREF _Toc186576038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701F85B4">
      <w:pPr>
        <w:pStyle w:val="27"/>
        <w:rPr>
          <w:rFonts w:asciiTheme="minorHAnsi" w:hAnsiTheme="minorHAnsi" w:eastAsiaTheme="minorEastAsia"/>
          <w:sz w:val="22"/>
          <w:szCs w:val="24"/>
          <w14:ligatures w14:val="standardContextual"/>
        </w:rPr>
      </w:pPr>
      <w:r>
        <w:fldChar w:fldCharType="begin"/>
      </w:r>
      <w:r>
        <w:instrText xml:space="preserve"> HYPERLINK \l "_Toc186576039" </w:instrText>
      </w:r>
      <w:r>
        <w:fldChar w:fldCharType="separate"/>
      </w:r>
      <w:r>
        <w:rPr>
          <w:rStyle w:val="69"/>
          <w:rFonts w:hint="eastAsia" w:eastAsia="手头"/>
        </w:rPr>
        <w:t>表 17：</w:t>
      </w:r>
      <w:r>
        <w:rPr>
          <w:rStyle w:val="69"/>
          <w:rFonts w:hint="eastAsia"/>
        </w:rPr>
        <w:t xml:space="preserve"> 近三年电动越野车主要企业在中国市场占有率（按收入，2022-2025）</w:t>
      </w:r>
      <w:r>
        <w:rPr>
          <w:rFonts w:hint="eastAsia"/>
        </w:rPr>
        <w:tab/>
      </w:r>
      <w:r>
        <w:rPr>
          <w:rFonts w:hint="eastAsia"/>
        </w:rPr>
        <w:fldChar w:fldCharType="begin"/>
      </w:r>
      <w:r>
        <w:rPr>
          <w:rFonts w:hint="eastAsia"/>
        </w:rPr>
        <w:instrText xml:space="preserve"> </w:instrText>
      </w:r>
      <w:r>
        <w:instrText xml:space="preserve">PAGEREF _Toc186576039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04592B94">
      <w:pPr>
        <w:pStyle w:val="27"/>
        <w:rPr>
          <w:rFonts w:asciiTheme="minorHAnsi" w:hAnsiTheme="minorHAnsi" w:eastAsiaTheme="minorEastAsia"/>
          <w:sz w:val="22"/>
          <w:szCs w:val="24"/>
          <w14:ligatures w14:val="standardContextual"/>
        </w:rPr>
      </w:pPr>
      <w:r>
        <w:fldChar w:fldCharType="begin"/>
      </w:r>
      <w:r>
        <w:instrText xml:space="preserve"> HYPERLINK \l "_Toc186576040" </w:instrText>
      </w:r>
      <w:r>
        <w:fldChar w:fldCharType="separate"/>
      </w:r>
      <w:r>
        <w:rPr>
          <w:rStyle w:val="69"/>
          <w:rFonts w:hint="eastAsia" w:eastAsia="手头"/>
        </w:rPr>
        <w:t>表 18：</w:t>
      </w:r>
      <w:r>
        <w:rPr>
          <w:rStyle w:val="69"/>
          <w:rFonts w:hint="eastAsia"/>
        </w:rPr>
        <w:t xml:space="preserve"> 2024年电动越野车主要企业在中国市场排名（按收入）</w:t>
      </w:r>
      <w:r>
        <w:rPr>
          <w:rFonts w:hint="eastAsia"/>
        </w:rPr>
        <w:tab/>
      </w:r>
      <w:r>
        <w:rPr>
          <w:rFonts w:hint="eastAsia"/>
        </w:rPr>
        <w:fldChar w:fldCharType="begin"/>
      </w:r>
      <w:r>
        <w:rPr>
          <w:rFonts w:hint="eastAsia"/>
        </w:rPr>
        <w:instrText xml:space="preserve"> </w:instrText>
      </w:r>
      <w:r>
        <w:instrText xml:space="preserve">PAGEREF _Toc186576040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6BE97081">
      <w:pPr>
        <w:pStyle w:val="27"/>
        <w:rPr>
          <w:rFonts w:asciiTheme="minorHAnsi" w:hAnsiTheme="minorHAnsi" w:eastAsiaTheme="minorEastAsia"/>
          <w:sz w:val="22"/>
          <w:szCs w:val="24"/>
          <w14:ligatures w14:val="standardContextual"/>
        </w:rPr>
      </w:pPr>
      <w:r>
        <w:fldChar w:fldCharType="begin"/>
      </w:r>
      <w:r>
        <w:instrText xml:space="preserve"> HYPERLINK \l "_Toc186576041" </w:instrText>
      </w:r>
      <w:r>
        <w:fldChar w:fldCharType="separate"/>
      </w:r>
      <w:r>
        <w:rPr>
          <w:rStyle w:val="69"/>
          <w:rFonts w:hint="eastAsia" w:eastAsia="手头"/>
        </w:rPr>
        <w:t>表 19：</w:t>
      </w:r>
      <w:r>
        <w:rPr>
          <w:rStyle w:val="69"/>
          <w:rFonts w:hint="eastAsia"/>
        </w:rPr>
        <w:t xml:space="preserve"> 近三年中国市场主要企业电动越野车销售收入（2022-2025）&amp;（万元）</w:t>
      </w:r>
      <w:r>
        <w:rPr>
          <w:rFonts w:hint="eastAsia"/>
        </w:rPr>
        <w:tab/>
      </w:r>
      <w:r>
        <w:rPr>
          <w:rFonts w:hint="eastAsia"/>
        </w:rPr>
        <w:fldChar w:fldCharType="begin"/>
      </w:r>
      <w:r>
        <w:rPr>
          <w:rFonts w:hint="eastAsia"/>
        </w:rPr>
        <w:instrText xml:space="preserve"> </w:instrText>
      </w:r>
      <w:r>
        <w:instrText xml:space="preserve">PAGEREF _Toc186576041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758DF75A">
      <w:pPr>
        <w:pStyle w:val="27"/>
        <w:rPr>
          <w:rFonts w:asciiTheme="minorHAnsi" w:hAnsiTheme="minorHAnsi" w:eastAsiaTheme="minorEastAsia"/>
          <w:sz w:val="22"/>
          <w:szCs w:val="24"/>
          <w14:ligatures w14:val="standardContextual"/>
        </w:rPr>
      </w:pPr>
      <w:r>
        <w:fldChar w:fldCharType="begin"/>
      </w:r>
      <w:r>
        <w:instrText xml:space="preserve"> HYPERLINK \l "_Toc186576042" </w:instrText>
      </w:r>
      <w:r>
        <w:fldChar w:fldCharType="separate"/>
      </w:r>
      <w:r>
        <w:rPr>
          <w:rStyle w:val="69"/>
          <w:rFonts w:hint="eastAsia" w:eastAsia="手头"/>
        </w:rPr>
        <w:t>表 20：</w:t>
      </w:r>
      <w:r>
        <w:rPr>
          <w:rStyle w:val="69"/>
          <w:rFonts w:hint="eastAsia"/>
        </w:rPr>
        <w:t xml:space="preserve"> 全球主要厂商电动越野车总部及产地分布</w:t>
      </w:r>
      <w:r>
        <w:rPr>
          <w:rFonts w:hint="eastAsia"/>
        </w:rPr>
        <w:tab/>
      </w:r>
      <w:r>
        <w:rPr>
          <w:rFonts w:hint="eastAsia"/>
        </w:rPr>
        <w:fldChar w:fldCharType="begin"/>
      </w:r>
      <w:r>
        <w:rPr>
          <w:rFonts w:hint="eastAsia"/>
        </w:rPr>
        <w:instrText xml:space="preserve"> </w:instrText>
      </w:r>
      <w:r>
        <w:instrText xml:space="preserve">PAGEREF _Toc186576042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62572683">
      <w:pPr>
        <w:pStyle w:val="27"/>
        <w:rPr>
          <w:rFonts w:asciiTheme="minorHAnsi" w:hAnsiTheme="minorHAnsi" w:eastAsiaTheme="minorEastAsia"/>
          <w:sz w:val="22"/>
          <w:szCs w:val="24"/>
          <w14:ligatures w14:val="standardContextual"/>
        </w:rPr>
      </w:pPr>
      <w:r>
        <w:fldChar w:fldCharType="begin"/>
      </w:r>
      <w:r>
        <w:instrText xml:space="preserve"> HYPERLINK \l "_Toc186576043" </w:instrText>
      </w:r>
      <w:r>
        <w:fldChar w:fldCharType="separate"/>
      </w:r>
      <w:r>
        <w:rPr>
          <w:rStyle w:val="69"/>
          <w:rFonts w:hint="eastAsia" w:eastAsia="手头"/>
        </w:rPr>
        <w:t>表 21：</w:t>
      </w:r>
      <w:r>
        <w:rPr>
          <w:rStyle w:val="69"/>
          <w:rFonts w:hint="eastAsia"/>
        </w:rPr>
        <w:t xml:space="preserve"> 全球主要厂商成立时间及电动越野车商业化日期</w:t>
      </w:r>
      <w:r>
        <w:rPr>
          <w:rFonts w:hint="eastAsia"/>
        </w:rPr>
        <w:tab/>
      </w:r>
      <w:r>
        <w:rPr>
          <w:rFonts w:hint="eastAsia"/>
        </w:rPr>
        <w:fldChar w:fldCharType="begin"/>
      </w:r>
      <w:r>
        <w:rPr>
          <w:rFonts w:hint="eastAsia"/>
        </w:rPr>
        <w:instrText xml:space="preserve"> </w:instrText>
      </w:r>
      <w:r>
        <w:instrText xml:space="preserve">PAGEREF _Toc186576043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446D624E">
      <w:pPr>
        <w:pStyle w:val="27"/>
        <w:rPr>
          <w:rFonts w:asciiTheme="minorHAnsi" w:hAnsiTheme="minorHAnsi" w:eastAsiaTheme="minorEastAsia"/>
          <w:sz w:val="22"/>
          <w:szCs w:val="24"/>
          <w14:ligatures w14:val="standardContextual"/>
        </w:rPr>
      </w:pPr>
      <w:r>
        <w:fldChar w:fldCharType="begin"/>
      </w:r>
      <w:r>
        <w:instrText xml:space="preserve"> HYPERLINK \l "_Toc186576044" </w:instrText>
      </w:r>
      <w:r>
        <w:fldChar w:fldCharType="separate"/>
      </w:r>
      <w:r>
        <w:rPr>
          <w:rStyle w:val="69"/>
          <w:rFonts w:hint="eastAsia" w:eastAsia="手头"/>
        </w:rPr>
        <w:t>表 22：</w:t>
      </w:r>
      <w:r>
        <w:rPr>
          <w:rStyle w:val="69"/>
          <w:rFonts w:hint="eastAsia"/>
        </w:rPr>
        <w:t xml:space="preserve"> 全球主要厂商电动越野车产品类型及应用</w:t>
      </w:r>
      <w:r>
        <w:rPr>
          <w:rFonts w:hint="eastAsia"/>
        </w:rPr>
        <w:tab/>
      </w:r>
      <w:r>
        <w:rPr>
          <w:rFonts w:hint="eastAsia"/>
        </w:rPr>
        <w:fldChar w:fldCharType="begin"/>
      </w:r>
      <w:r>
        <w:rPr>
          <w:rFonts w:hint="eastAsia"/>
        </w:rPr>
        <w:instrText xml:space="preserve"> </w:instrText>
      </w:r>
      <w:r>
        <w:instrText xml:space="preserve">PAGEREF _Toc186576044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336127B3">
      <w:pPr>
        <w:pStyle w:val="27"/>
        <w:rPr>
          <w:rFonts w:asciiTheme="minorHAnsi" w:hAnsiTheme="minorHAnsi" w:eastAsiaTheme="minorEastAsia"/>
          <w:sz w:val="22"/>
          <w:szCs w:val="24"/>
          <w14:ligatures w14:val="standardContextual"/>
        </w:rPr>
      </w:pPr>
      <w:r>
        <w:fldChar w:fldCharType="begin"/>
      </w:r>
      <w:r>
        <w:instrText xml:space="preserve"> HYPERLINK \l "_Toc186576045" </w:instrText>
      </w:r>
      <w:r>
        <w:fldChar w:fldCharType="separate"/>
      </w:r>
      <w:r>
        <w:rPr>
          <w:rStyle w:val="69"/>
          <w:rFonts w:hint="eastAsia" w:eastAsia="手头"/>
        </w:rPr>
        <w:t>表 23：</w:t>
      </w:r>
      <w:r>
        <w:rPr>
          <w:rStyle w:val="69"/>
          <w:rFonts w:hint="eastAsia"/>
        </w:rPr>
        <w:t xml:space="preserve"> 2024年全球电动越野车主要厂商市场地位（第一梯队、第二梯队和第三梯队）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_Toc186576045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313CBDF1">
      <w:pPr>
        <w:pStyle w:val="27"/>
        <w:rPr>
          <w:rFonts w:asciiTheme="minorHAnsi" w:hAnsiTheme="minorHAnsi" w:eastAsiaTheme="minorEastAsia"/>
          <w:sz w:val="22"/>
          <w:szCs w:val="24"/>
          <w14:ligatures w14:val="standardContextual"/>
        </w:rPr>
      </w:pPr>
      <w:r>
        <w:fldChar w:fldCharType="begin"/>
      </w:r>
      <w:r>
        <w:instrText xml:space="preserve"> HYPERLINK \l "_Toc186576046" </w:instrText>
      </w:r>
      <w:r>
        <w:fldChar w:fldCharType="separate"/>
      </w:r>
      <w:r>
        <w:rPr>
          <w:rStyle w:val="69"/>
          <w:rFonts w:hint="eastAsia" w:eastAsia="手头"/>
        </w:rPr>
        <w:t>表 24：</w:t>
      </w:r>
      <w:r>
        <w:rPr>
          <w:rStyle w:val="69"/>
          <w:rFonts w:hint="eastAsia"/>
        </w:rPr>
        <w:t xml:space="preserve"> 全球电动越野车市场投资、并购等现状分析</w:t>
      </w:r>
      <w:r>
        <w:rPr>
          <w:rFonts w:hint="eastAsia"/>
        </w:rPr>
        <w:tab/>
      </w:r>
      <w:r>
        <w:rPr>
          <w:rFonts w:hint="eastAsia"/>
        </w:rPr>
        <w:fldChar w:fldCharType="begin"/>
      </w:r>
      <w:r>
        <w:rPr>
          <w:rFonts w:hint="eastAsia"/>
        </w:rPr>
        <w:instrText xml:space="preserve"> </w:instrText>
      </w:r>
      <w:r>
        <w:instrText xml:space="preserve">PAGEREF _Toc186576046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024F9E12">
      <w:pPr>
        <w:pStyle w:val="27"/>
        <w:rPr>
          <w:rFonts w:asciiTheme="minorHAnsi" w:hAnsiTheme="minorHAnsi" w:eastAsiaTheme="minorEastAsia"/>
          <w:sz w:val="22"/>
          <w:szCs w:val="24"/>
          <w14:ligatures w14:val="standardContextual"/>
        </w:rPr>
      </w:pPr>
      <w:r>
        <w:fldChar w:fldCharType="begin"/>
      </w:r>
      <w:r>
        <w:instrText xml:space="preserve"> HYPERLINK \l "_Toc186576047" </w:instrText>
      </w:r>
      <w:r>
        <w:fldChar w:fldCharType="separate"/>
      </w:r>
      <w:r>
        <w:rPr>
          <w:rStyle w:val="69"/>
          <w:rFonts w:hint="eastAsia" w:eastAsia="手头"/>
        </w:rPr>
        <w:t>表 25：</w:t>
      </w:r>
      <w:r>
        <w:rPr>
          <w:rStyle w:val="69"/>
          <w:rFonts w:hint="eastAsia"/>
        </w:rPr>
        <w:t xml:space="preserve"> 全球主要地区电动越野车产量增速（CAGR）：（2020 VS 2024 VS 2031）&amp;（千件）</w:t>
      </w:r>
      <w:r>
        <w:rPr>
          <w:rFonts w:hint="eastAsia"/>
        </w:rPr>
        <w:tab/>
      </w:r>
      <w:r>
        <w:rPr>
          <w:rFonts w:hint="eastAsia"/>
        </w:rPr>
        <w:fldChar w:fldCharType="begin"/>
      </w:r>
      <w:r>
        <w:rPr>
          <w:rFonts w:hint="eastAsia"/>
        </w:rPr>
        <w:instrText xml:space="preserve"> </w:instrText>
      </w:r>
      <w:r>
        <w:instrText xml:space="preserve">PAGEREF _Toc186576047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436FD202">
      <w:pPr>
        <w:pStyle w:val="27"/>
        <w:rPr>
          <w:rFonts w:asciiTheme="minorHAnsi" w:hAnsiTheme="minorHAnsi" w:eastAsiaTheme="minorEastAsia"/>
          <w:sz w:val="22"/>
          <w:szCs w:val="24"/>
          <w14:ligatures w14:val="standardContextual"/>
        </w:rPr>
      </w:pPr>
      <w:r>
        <w:fldChar w:fldCharType="begin"/>
      </w:r>
      <w:r>
        <w:instrText xml:space="preserve"> HYPERLINK \l "_Toc186576048" </w:instrText>
      </w:r>
      <w:r>
        <w:fldChar w:fldCharType="separate"/>
      </w:r>
      <w:r>
        <w:rPr>
          <w:rStyle w:val="69"/>
          <w:rFonts w:hint="eastAsia" w:eastAsia="手头"/>
        </w:rPr>
        <w:t>表 26：</w:t>
      </w:r>
      <w:r>
        <w:rPr>
          <w:rStyle w:val="69"/>
          <w:rFonts w:hint="eastAsia"/>
        </w:rPr>
        <w:t xml:space="preserve"> 全球主要地区电动越野车产量（2020 VS 2024 VS 2031）&amp;（千件）</w:t>
      </w:r>
      <w:r>
        <w:rPr>
          <w:rFonts w:hint="eastAsia"/>
        </w:rPr>
        <w:tab/>
      </w:r>
      <w:r>
        <w:rPr>
          <w:rFonts w:hint="eastAsia"/>
        </w:rPr>
        <w:fldChar w:fldCharType="begin"/>
      </w:r>
      <w:r>
        <w:rPr>
          <w:rFonts w:hint="eastAsia"/>
        </w:rPr>
        <w:instrText xml:space="preserve"> </w:instrText>
      </w:r>
      <w:r>
        <w:instrText xml:space="preserve">PAGEREF _Toc186576048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33D87CC8">
      <w:pPr>
        <w:pStyle w:val="27"/>
        <w:rPr>
          <w:rFonts w:asciiTheme="minorHAnsi" w:hAnsiTheme="minorHAnsi" w:eastAsiaTheme="minorEastAsia"/>
          <w:sz w:val="22"/>
          <w:szCs w:val="24"/>
          <w14:ligatures w14:val="standardContextual"/>
        </w:rPr>
      </w:pPr>
      <w:r>
        <w:fldChar w:fldCharType="begin"/>
      </w:r>
      <w:r>
        <w:instrText xml:space="preserve"> HYPERLINK \l "_Toc186576049" </w:instrText>
      </w:r>
      <w:r>
        <w:fldChar w:fldCharType="separate"/>
      </w:r>
      <w:r>
        <w:rPr>
          <w:rStyle w:val="69"/>
          <w:rFonts w:hint="eastAsia" w:eastAsia="手头"/>
        </w:rPr>
        <w:t>表 27：</w:t>
      </w:r>
      <w:r>
        <w:rPr>
          <w:rStyle w:val="69"/>
          <w:rFonts w:hint="eastAsia"/>
        </w:rPr>
        <w:t xml:space="preserve"> 全球主要地区电动越野车产量（2020-2025）&amp;（千件）</w:t>
      </w:r>
      <w:r>
        <w:rPr>
          <w:rFonts w:hint="eastAsia"/>
        </w:rPr>
        <w:tab/>
      </w:r>
      <w:r>
        <w:rPr>
          <w:rFonts w:hint="eastAsia"/>
        </w:rPr>
        <w:fldChar w:fldCharType="begin"/>
      </w:r>
      <w:r>
        <w:rPr>
          <w:rFonts w:hint="eastAsia"/>
        </w:rPr>
        <w:instrText xml:space="preserve"> </w:instrText>
      </w:r>
      <w:r>
        <w:instrText xml:space="preserve">PAGEREF _Toc186576049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1337DE46">
      <w:pPr>
        <w:pStyle w:val="27"/>
        <w:rPr>
          <w:rFonts w:asciiTheme="minorHAnsi" w:hAnsiTheme="minorHAnsi" w:eastAsiaTheme="minorEastAsia"/>
          <w:sz w:val="22"/>
          <w:szCs w:val="24"/>
          <w14:ligatures w14:val="standardContextual"/>
        </w:rPr>
      </w:pPr>
      <w:r>
        <w:fldChar w:fldCharType="begin"/>
      </w:r>
      <w:r>
        <w:instrText xml:space="preserve"> HYPERLINK \l "_Toc186576050" </w:instrText>
      </w:r>
      <w:r>
        <w:fldChar w:fldCharType="separate"/>
      </w:r>
      <w:r>
        <w:rPr>
          <w:rStyle w:val="69"/>
          <w:rFonts w:hint="eastAsia" w:eastAsia="手头"/>
        </w:rPr>
        <w:t>表 28：</w:t>
      </w:r>
      <w:r>
        <w:rPr>
          <w:rStyle w:val="69"/>
          <w:rFonts w:hint="eastAsia"/>
        </w:rPr>
        <w:t xml:space="preserve"> 全球主要地区电动越野车产量（2026-2031）&amp;（千件）</w:t>
      </w:r>
      <w:r>
        <w:rPr>
          <w:rFonts w:hint="eastAsia"/>
        </w:rPr>
        <w:tab/>
      </w:r>
      <w:r>
        <w:rPr>
          <w:rFonts w:hint="eastAsia"/>
        </w:rPr>
        <w:fldChar w:fldCharType="begin"/>
      </w:r>
      <w:r>
        <w:rPr>
          <w:rFonts w:hint="eastAsia"/>
        </w:rPr>
        <w:instrText xml:space="preserve"> </w:instrText>
      </w:r>
      <w:r>
        <w:instrText xml:space="preserve">PAGEREF _Toc186576050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6156E032">
      <w:pPr>
        <w:pStyle w:val="27"/>
        <w:rPr>
          <w:rFonts w:asciiTheme="minorHAnsi" w:hAnsiTheme="minorHAnsi" w:eastAsiaTheme="minorEastAsia"/>
          <w:sz w:val="22"/>
          <w:szCs w:val="24"/>
          <w14:ligatures w14:val="standardContextual"/>
        </w:rPr>
      </w:pPr>
      <w:r>
        <w:fldChar w:fldCharType="begin"/>
      </w:r>
      <w:r>
        <w:instrText xml:space="preserve"> HYPERLINK \l "_Toc186576051" </w:instrText>
      </w:r>
      <w:r>
        <w:fldChar w:fldCharType="separate"/>
      </w:r>
      <w:r>
        <w:rPr>
          <w:rStyle w:val="69"/>
          <w:rFonts w:hint="eastAsia" w:eastAsia="手头"/>
        </w:rPr>
        <w:t>表 29：</w:t>
      </w:r>
      <w:r>
        <w:rPr>
          <w:rStyle w:val="69"/>
          <w:rFonts w:hint="eastAsia"/>
        </w:rPr>
        <w:t xml:space="preserve"> 全球主要地区电动越野车产量市场份额（2020-2025）</w:t>
      </w:r>
      <w:r>
        <w:rPr>
          <w:rFonts w:hint="eastAsia"/>
        </w:rPr>
        <w:tab/>
      </w:r>
      <w:r>
        <w:rPr>
          <w:rFonts w:hint="eastAsia"/>
        </w:rPr>
        <w:fldChar w:fldCharType="begin"/>
      </w:r>
      <w:r>
        <w:rPr>
          <w:rFonts w:hint="eastAsia"/>
        </w:rPr>
        <w:instrText xml:space="preserve"> </w:instrText>
      </w:r>
      <w:r>
        <w:instrText xml:space="preserve">PAGEREF _Toc186576051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5CE3C3EA">
      <w:pPr>
        <w:pStyle w:val="27"/>
        <w:rPr>
          <w:rFonts w:asciiTheme="minorHAnsi" w:hAnsiTheme="minorHAnsi" w:eastAsiaTheme="minorEastAsia"/>
          <w:sz w:val="22"/>
          <w:szCs w:val="24"/>
          <w14:ligatures w14:val="standardContextual"/>
        </w:rPr>
      </w:pPr>
      <w:r>
        <w:fldChar w:fldCharType="begin"/>
      </w:r>
      <w:r>
        <w:instrText xml:space="preserve"> HYPERLINK \l "_Toc186576052" </w:instrText>
      </w:r>
      <w:r>
        <w:fldChar w:fldCharType="separate"/>
      </w:r>
      <w:r>
        <w:rPr>
          <w:rStyle w:val="69"/>
          <w:rFonts w:hint="eastAsia" w:eastAsia="手头"/>
        </w:rPr>
        <w:t>表 30：</w:t>
      </w:r>
      <w:r>
        <w:rPr>
          <w:rStyle w:val="69"/>
          <w:rFonts w:hint="eastAsia"/>
        </w:rPr>
        <w:t xml:space="preserve"> 全球主要地区电动越野车产量（2026-2031）&amp;（千件）</w:t>
      </w:r>
      <w:r>
        <w:rPr>
          <w:rFonts w:hint="eastAsia"/>
        </w:rPr>
        <w:tab/>
      </w:r>
      <w:r>
        <w:rPr>
          <w:rFonts w:hint="eastAsia"/>
        </w:rPr>
        <w:fldChar w:fldCharType="begin"/>
      </w:r>
      <w:r>
        <w:rPr>
          <w:rFonts w:hint="eastAsia"/>
        </w:rPr>
        <w:instrText xml:space="preserve"> </w:instrText>
      </w:r>
      <w:r>
        <w:instrText xml:space="preserve">PAGEREF _Toc186576052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28DFDB79">
      <w:pPr>
        <w:pStyle w:val="27"/>
        <w:rPr>
          <w:rFonts w:asciiTheme="minorHAnsi" w:hAnsiTheme="minorHAnsi" w:eastAsiaTheme="minorEastAsia"/>
          <w:sz w:val="22"/>
          <w:szCs w:val="24"/>
          <w14:ligatures w14:val="standardContextual"/>
        </w:rPr>
      </w:pPr>
      <w:r>
        <w:fldChar w:fldCharType="begin"/>
      </w:r>
      <w:r>
        <w:instrText xml:space="preserve"> HYPERLINK \l "_Toc186576053" </w:instrText>
      </w:r>
      <w:r>
        <w:fldChar w:fldCharType="separate"/>
      </w:r>
      <w:r>
        <w:rPr>
          <w:rStyle w:val="69"/>
          <w:rFonts w:hint="eastAsia" w:eastAsia="手头"/>
        </w:rPr>
        <w:t>表 31：</w:t>
      </w:r>
      <w:r>
        <w:rPr>
          <w:rStyle w:val="69"/>
          <w:rFonts w:hint="eastAsia"/>
        </w:rPr>
        <w:t xml:space="preserve"> 中国市场电动越野车产量、销量、进出口（2020-2025年）&amp;（千件）</w:t>
      </w:r>
      <w:r>
        <w:rPr>
          <w:rFonts w:hint="eastAsia"/>
        </w:rPr>
        <w:tab/>
      </w:r>
      <w:r>
        <w:rPr>
          <w:rFonts w:hint="eastAsia"/>
        </w:rPr>
        <w:fldChar w:fldCharType="begin"/>
      </w:r>
      <w:r>
        <w:rPr>
          <w:rFonts w:hint="eastAsia"/>
        </w:rPr>
        <w:instrText xml:space="preserve"> </w:instrText>
      </w:r>
      <w:r>
        <w:instrText xml:space="preserve">PAGEREF _Toc186576053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2EF38747">
      <w:pPr>
        <w:pStyle w:val="27"/>
        <w:rPr>
          <w:rFonts w:asciiTheme="minorHAnsi" w:hAnsiTheme="minorHAnsi" w:eastAsiaTheme="minorEastAsia"/>
          <w:sz w:val="22"/>
          <w:szCs w:val="24"/>
          <w14:ligatures w14:val="standardContextual"/>
        </w:rPr>
      </w:pPr>
      <w:r>
        <w:fldChar w:fldCharType="begin"/>
      </w:r>
      <w:r>
        <w:instrText xml:space="preserve"> HYPERLINK \l "_Toc186576054" </w:instrText>
      </w:r>
      <w:r>
        <w:fldChar w:fldCharType="separate"/>
      </w:r>
      <w:r>
        <w:rPr>
          <w:rStyle w:val="69"/>
          <w:rFonts w:hint="eastAsia" w:eastAsia="手头"/>
        </w:rPr>
        <w:t>表 32：</w:t>
      </w:r>
      <w:r>
        <w:rPr>
          <w:rStyle w:val="69"/>
          <w:rFonts w:hint="eastAsia"/>
        </w:rPr>
        <w:t xml:space="preserve"> 中国市场电动越野车产量、销量、进出口预测（2026-2031）&amp;（千件）</w:t>
      </w:r>
      <w:r>
        <w:rPr>
          <w:rFonts w:hint="eastAsia"/>
        </w:rPr>
        <w:tab/>
      </w:r>
      <w:r>
        <w:rPr>
          <w:rFonts w:hint="eastAsia"/>
        </w:rPr>
        <w:fldChar w:fldCharType="begin"/>
      </w:r>
      <w:r>
        <w:rPr>
          <w:rFonts w:hint="eastAsia"/>
        </w:rPr>
        <w:instrText xml:space="preserve"> </w:instrText>
      </w:r>
      <w:r>
        <w:instrText xml:space="preserve">PAGEREF _Toc186576054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4F996BDC">
      <w:pPr>
        <w:pStyle w:val="27"/>
        <w:rPr>
          <w:rFonts w:asciiTheme="minorHAnsi" w:hAnsiTheme="minorHAnsi" w:eastAsiaTheme="minorEastAsia"/>
          <w:sz w:val="22"/>
          <w:szCs w:val="24"/>
          <w14:ligatures w14:val="standardContextual"/>
        </w:rPr>
      </w:pPr>
      <w:r>
        <w:fldChar w:fldCharType="begin"/>
      </w:r>
      <w:r>
        <w:instrText xml:space="preserve"> HYPERLINK \l "_Toc186576055" </w:instrText>
      </w:r>
      <w:r>
        <w:fldChar w:fldCharType="separate"/>
      </w:r>
      <w:r>
        <w:rPr>
          <w:rStyle w:val="69"/>
          <w:rFonts w:hint="eastAsia" w:eastAsia="手头"/>
        </w:rPr>
        <w:t>表 33：</w:t>
      </w:r>
      <w:r>
        <w:rPr>
          <w:rStyle w:val="69"/>
          <w:rFonts w:hint="eastAsia"/>
        </w:rPr>
        <w:t xml:space="preserve"> 全球主要地区电动越野车销售收入增速：（2020 VS 2024 VS 2031）&amp;（万元）</w:t>
      </w:r>
      <w:r>
        <w:rPr>
          <w:rFonts w:hint="eastAsia"/>
        </w:rPr>
        <w:tab/>
      </w:r>
      <w:r>
        <w:rPr>
          <w:rFonts w:hint="eastAsia"/>
        </w:rPr>
        <w:fldChar w:fldCharType="begin"/>
      </w:r>
      <w:r>
        <w:rPr>
          <w:rFonts w:hint="eastAsia"/>
        </w:rPr>
        <w:instrText xml:space="preserve"> </w:instrText>
      </w:r>
      <w:r>
        <w:instrText xml:space="preserve">PAGEREF _Toc186576055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4BCBB22F">
      <w:pPr>
        <w:pStyle w:val="27"/>
        <w:rPr>
          <w:rFonts w:asciiTheme="minorHAnsi" w:hAnsiTheme="minorHAnsi" w:eastAsiaTheme="minorEastAsia"/>
          <w:sz w:val="22"/>
          <w:szCs w:val="24"/>
          <w14:ligatures w14:val="standardContextual"/>
        </w:rPr>
      </w:pPr>
      <w:r>
        <w:fldChar w:fldCharType="begin"/>
      </w:r>
      <w:r>
        <w:instrText xml:space="preserve"> HYPERLINK \l "_Toc186576056" </w:instrText>
      </w:r>
      <w:r>
        <w:fldChar w:fldCharType="separate"/>
      </w:r>
      <w:r>
        <w:rPr>
          <w:rStyle w:val="69"/>
          <w:rFonts w:hint="eastAsia" w:eastAsia="手头"/>
        </w:rPr>
        <w:t>表 34：</w:t>
      </w:r>
      <w:r>
        <w:rPr>
          <w:rStyle w:val="69"/>
          <w:rFonts w:hint="eastAsia"/>
        </w:rPr>
        <w:t xml:space="preserve"> 全球主要地区电动越野车销售收入（2020-2025）&amp;（万元）</w:t>
      </w:r>
      <w:r>
        <w:rPr>
          <w:rFonts w:hint="eastAsia"/>
        </w:rPr>
        <w:tab/>
      </w:r>
      <w:r>
        <w:rPr>
          <w:rFonts w:hint="eastAsia"/>
        </w:rPr>
        <w:fldChar w:fldCharType="begin"/>
      </w:r>
      <w:r>
        <w:rPr>
          <w:rFonts w:hint="eastAsia"/>
        </w:rPr>
        <w:instrText xml:space="preserve"> </w:instrText>
      </w:r>
      <w:r>
        <w:instrText xml:space="preserve">PAGEREF _Toc186576056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607F980E">
      <w:pPr>
        <w:pStyle w:val="27"/>
        <w:rPr>
          <w:rFonts w:asciiTheme="minorHAnsi" w:hAnsiTheme="minorHAnsi" w:eastAsiaTheme="minorEastAsia"/>
          <w:sz w:val="22"/>
          <w:szCs w:val="24"/>
          <w14:ligatures w14:val="standardContextual"/>
        </w:rPr>
      </w:pPr>
      <w:r>
        <w:fldChar w:fldCharType="begin"/>
      </w:r>
      <w:r>
        <w:instrText xml:space="preserve"> HYPERLINK \l "_Toc186576057" </w:instrText>
      </w:r>
      <w:r>
        <w:fldChar w:fldCharType="separate"/>
      </w:r>
      <w:r>
        <w:rPr>
          <w:rStyle w:val="69"/>
          <w:rFonts w:hint="eastAsia" w:eastAsia="手头"/>
        </w:rPr>
        <w:t>表 35：</w:t>
      </w:r>
      <w:r>
        <w:rPr>
          <w:rStyle w:val="69"/>
          <w:rFonts w:hint="eastAsia"/>
        </w:rPr>
        <w:t xml:space="preserve"> 全球主要地区电动越野车销售收入市场份额（2020-2025）</w:t>
      </w:r>
      <w:r>
        <w:rPr>
          <w:rFonts w:hint="eastAsia"/>
        </w:rPr>
        <w:tab/>
      </w:r>
      <w:r>
        <w:rPr>
          <w:rFonts w:hint="eastAsia"/>
        </w:rPr>
        <w:fldChar w:fldCharType="begin"/>
      </w:r>
      <w:r>
        <w:rPr>
          <w:rFonts w:hint="eastAsia"/>
        </w:rPr>
        <w:instrText xml:space="preserve"> </w:instrText>
      </w:r>
      <w:r>
        <w:instrText xml:space="preserve">PAGEREF _Toc186576057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9F928E8">
      <w:pPr>
        <w:pStyle w:val="27"/>
        <w:rPr>
          <w:rFonts w:asciiTheme="minorHAnsi" w:hAnsiTheme="minorHAnsi" w:eastAsiaTheme="minorEastAsia"/>
          <w:sz w:val="22"/>
          <w:szCs w:val="24"/>
          <w14:ligatures w14:val="standardContextual"/>
        </w:rPr>
      </w:pPr>
      <w:r>
        <w:fldChar w:fldCharType="begin"/>
      </w:r>
      <w:r>
        <w:instrText xml:space="preserve"> HYPERLINK \l "_Toc186576058" </w:instrText>
      </w:r>
      <w:r>
        <w:fldChar w:fldCharType="separate"/>
      </w:r>
      <w:r>
        <w:rPr>
          <w:rStyle w:val="69"/>
          <w:rFonts w:hint="eastAsia" w:eastAsia="手头"/>
        </w:rPr>
        <w:t>表 36：</w:t>
      </w:r>
      <w:r>
        <w:rPr>
          <w:rStyle w:val="69"/>
          <w:rFonts w:hint="eastAsia"/>
        </w:rPr>
        <w:t xml:space="preserve"> 全球主要地区电动越野车收入（2026-2031）&amp;（万元）</w:t>
      </w:r>
      <w:r>
        <w:rPr>
          <w:rFonts w:hint="eastAsia"/>
        </w:rPr>
        <w:tab/>
      </w:r>
      <w:r>
        <w:rPr>
          <w:rFonts w:hint="eastAsia"/>
        </w:rPr>
        <w:fldChar w:fldCharType="begin"/>
      </w:r>
      <w:r>
        <w:rPr>
          <w:rFonts w:hint="eastAsia"/>
        </w:rPr>
        <w:instrText xml:space="preserve"> </w:instrText>
      </w:r>
      <w:r>
        <w:instrText xml:space="preserve">PAGEREF _Toc186576058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06A2FB44">
      <w:pPr>
        <w:pStyle w:val="27"/>
        <w:rPr>
          <w:rFonts w:asciiTheme="minorHAnsi" w:hAnsiTheme="minorHAnsi" w:eastAsiaTheme="minorEastAsia"/>
          <w:sz w:val="22"/>
          <w:szCs w:val="24"/>
          <w14:ligatures w14:val="standardContextual"/>
        </w:rPr>
      </w:pPr>
      <w:r>
        <w:fldChar w:fldCharType="begin"/>
      </w:r>
      <w:r>
        <w:instrText xml:space="preserve"> HYPERLINK \l "_Toc186576059" </w:instrText>
      </w:r>
      <w:r>
        <w:fldChar w:fldCharType="separate"/>
      </w:r>
      <w:r>
        <w:rPr>
          <w:rStyle w:val="69"/>
          <w:rFonts w:hint="eastAsia" w:eastAsia="手头"/>
        </w:rPr>
        <w:t>表 37：</w:t>
      </w:r>
      <w:r>
        <w:rPr>
          <w:rStyle w:val="69"/>
          <w:rFonts w:hint="eastAsia"/>
        </w:rPr>
        <w:t xml:space="preserve"> 全球主要地区电动越野车收入市场份额（2026-2031）</w:t>
      </w:r>
      <w:r>
        <w:rPr>
          <w:rFonts w:hint="eastAsia"/>
        </w:rPr>
        <w:tab/>
      </w:r>
      <w:r>
        <w:rPr>
          <w:rFonts w:hint="eastAsia"/>
        </w:rPr>
        <w:fldChar w:fldCharType="begin"/>
      </w:r>
      <w:r>
        <w:rPr>
          <w:rFonts w:hint="eastAsia"/>
        </w:rPr>
        <w:instrText xml:space="preserve"> </w:instrText>
      </w:r>
      <w:r>
        <w:instrText xml:space="preserve">PAGEREF _Toc186576059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358E0EE9">
      <w:pPr>
        <w:pStyle w:val="27"/>
        <w:rPr>
          <w:rFonts w:asciiTheme="minorHAnsi" w:hAnsiTheme="minorHAnsi" w:eastAsiaTheme="minorEastAsia"/>
          <w:sz w:val="22"/>
          <w:szCs w:val="24"/>
          <w14:ligatures w14:val="standardContextual"/>
        </w:rPr>
      </w:pPr>
      <w:r>
        <w:fldChar w:fldCharType="begin"/>
      </w:r>
      <w:r>
        <w:instrText xml:space="preserve"> HYPERLINK \l "_Toc186576060" </w:instrText>
      </w:r>
      <w:r>
        <w:fldChar w:fldCharType="separate"/>
      </w:r>
      <w:r>
        <w:rPr>
          <w:rStyle w:val="69"/>
          <w:rFonts w:hint="eastAsia" w:eastAsia="手头"/>
        </w:rPr>
        <w:t>表 38：</w:t>
      </w:r>
      <w:r>
        <w:rPr>
          <w:rStyle w:val="69"/>
          <w:rFonts w:hint="eastAsia"/>
        </w:rPr>
        <w:t xml:space="preserve"> 全球主要地区电动越野车销量（千件）：2020 VS 2024 VS 2031</w:t>
      </w:r>
      <w:r>
        <w:rPr>
          <w:rFonts w:hint="eastAsia"/>
        </w:rPr>
        <w:tab/>
      </w:r>
      <w:r>
        <w:rPr>
          <w:rFonts w:hint="eastAsia"/>
        </w:rPr>
        <w:fldChar w:fldCharType="begin"/>
      </w:r>
      <w:r>
        <w:rPr>
          <w:rFonts w:hint="eastAsia"/>
        </w:rPr>
        <w:instrText xml:space="preserve"> </w:instrText>
      </w:r>
      <w:r>
        <w:instrText xml:space="preserve">PAGEREF _Toc186576060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25DEC4C2">
      <w:pPr>
        <w:pStyle w:val="27"/>
        <w:rPr>
          <w:rFonts w:asciiTheme="minorHAnsi" w:hAnsiTheme="minorHAnsi" w:eastAsiaTheme="minorEastAsia"/>
          <w:sz w:val="22"/>
          <w:szCs w:val="24"/>
          <w14:ligatures w14:val="standardContextual"/>
        </w:rPr>
      </w:pPr>
      <w:r>
        <w:fldChar w:fldCharType="begin"/>
      </w:r>
      <w:r>
        <w:instrText xml:space="preserve"> HYPERLINK \l "_Toc186576061" </w:instrText>
      </w:r>
      <w:r>
        <w:fldChar w:fldCharType="separate"/>
      </w:r>
      <w:r>
        <w:rPr>
          <w:rStyle w:val="69"/>
          <w:rFonts w:hint="eastAsia" w:eastAsia="手头"/>
        </w:rPr>
        <w:t>表 39：</w:t>
      </w:r>
      <w:r>
        <w:rPr>
          <w:rStyle w:val="69"/>
          <w:rFonts w:hint="eastAsia"/>
        </w:rPr>
        <w:t xml:space="preserve"> 全球主要地区电动越野车销量（2020-2025）&amp;（千件）</w:t>
      </w:r>
      <w:r>
        <w:rPr>
          <w:rFonts w:hint="eastAsia"/>
        </w:rPr>
        <w:tab/>
      </w:r>
      <w:r>
        <w:rPr>
          <w:rFonts w:hint="eastAsia"/>
        </w:rPr>
        <w:fldChar w:fldCharType="begin"/>
      </w:r>
      <w:r>
        <w:rPr>
          <w:rFonts w:hint="eastAsia"/>
        </w:rPr>
        <w:instrText xml:space="preserve"> </w:instrText>
      </w:r>
      <w:r>
        <w:instrText xml:space="preserve">PAGEREF _Toc186576061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E2EFE39">
      <w:pPr>
        <w:pStyle w:val="27"/>
        <w:rPr>
          <w:rFonts w:asciiTheme="minorHAnsi" w:hAnsiTheme="minorHAnsi" w:eastAsiaTheme="minorEastAsia"/>
          <w:sz w:val="22"/>
          <w:szCs w:val="24"/>
          <w14:ligatures w14:val="standardContextual"/>
        </w:rPr>
      </w:pPr>
      <w:r>
        <w:fldChar w:fldCharType="begin"/>
      </w:r>
      <w:r>
        <w:instrText xml:space="preserve"> HYPERLINK \l "_Toc186576062" </w:instrText>
      </w:r>
      <w:r>
        <w:fldChar w:fldCharType="separate"/>
      </w:r>
      <w:r>
        <w:rPr>
          <w:rStyle w:val="69"/>
          <w:rFonts w:hint="eastAsia" w:eastAsia="手头"/>
        </w:rPr>
        <w:t>表 40：</w:t>
      </w:r>
      <w:r>
        <w:rPr>
          <w:rStyle w:val="69"/>
          <w:rFonts w:hint="eastAsia"/>
        </w:rPr>
        <w:t xml:space="preserve"> 全球主要地区电动越野车销量市场份额（2020-2025）</w:t>
      </w:r>
      <w:r>
        <w:rPr>
          <w:rFonts w:hint="eastAsia"/>
        </w:rPr>
        <w:tab/>
      </w:r>
      <w:r>
        <w:rPr>
          <w:rFonts w:hint="eastAsia"/>
        </w:rPr>
        <w:fldChar w:fldCharType="begin"/>
      </w:r>
      <w:r>
        <w:rPr>
          <w:rFonts w:hint="eastAsia"/>
        </w:rPr>
        <w:instrText xml:space="preserve"> </w:instrText>
      </w:r>
      <w:r>
        <w:instrText xml:space="preserve">PAGEREF _Toc186576062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1BDBAFF2">
      <w:pPr>
        <w:pStyle w:val="27"/>
        <w:rPr>
          <w:rFonts w:asciiTheme="minorHAnsi" w:hAnsiTheme="minorHAnsi" w:eastAsiaTheme="minorEastAsia"/>
          <w:sz w:val="22"/>
          <w:szCs w:val="24"/>
          <w14:ligatures w14:val="standardContextual"/>
        </w:rPr>
      </w:pPr>
      <w:r>
        <w:fldChar w:fldCharType="begin"/>
      </w:r>
      <w:r>
        <w:instrText xml:space="preserve"> HYPERLINK \l "_Toc186576063" </w:instrText>
      </w:r>
      <w:r>
        <w:fldChar w:fldCharType="separate"/>
      </w:r>
      <w:r>
        <w:rPr>
          <w:rStyle w:val="69"/>
          <w:rFonts w:hint="eastAsia" w:eastAsia="手头"/>
        </w:rPr>
        <w:t>表 41：</w:t>
      </w:r>
      <w:r>
        <w:rPr>
          <w:rStyle w:val="69"/>
          <w:rFonts w:hint="eastAsia"/>
        </w:rPr>
        <w:t xml:space="preserve"> 全球主要地区电动越野车销量（2026-2031）&amp;（千件）</w:t>
      </w:r>
      <w:r>
        <w:rPr>
          <w:rFonts w:hint="eastAsia"/>
        </w:rPr>
        <w:tab/>
      </w:r>
      <w:r>
        <w:rPr>
          <w:rFonts w:hint="eastAsia"/>
        </w:rPr>
        <w:fldChar w:fldCharType="begin"/>
      </w:r>
      <w:r>
        <w:rPr>
          <w:rFonts w:hint="eastAsia"/>
        </w:rPr>
        <w:instrText xml:space="preserve"> </w:instrText>
      </w:r>
      <w:r>
        <w:instrText xml:space="preserve">PAGEREF _Toc186576063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55F9854B">
      <w:pPr>
        <w:pStyle w:val="27"/>
        <w:rPr>
          <w:rFonts w:asciiTheme="minorHAnsi" w:hAnsiTheme="minorHAnsi" w:eastAsiaTheme="minorEastAsia"/>
          <w:sz w:val="22"/>
          <w:szCs w:val="24"/>
          <w14:ligatures w14:val="standardContextual"/>
        </w:rPr>
      </w:pPr>
      <w:r>
        <w:fldChar w:fldCharType="begin"/>
      </w:r>
      <w:r>
        <w:instrText xml:space="preserve"> HYPERLINK \l "_Toc186576064" </w:instrText>
      </w:r>
      <w:r>
        <w:fldChar w:fldCharType="separate"/>
      </w:r>
      <w:r>
        <w:rPr>
          <w:rStyle w:val="69"/>
          <w:rFonts w:hint="eastAsia" w:eastAsia="手头"/>
        </w:rPr>
        <w:t>表 42：</w:t>
      </w:r>
      <w:r>
        <w:rPr>
          <w:rStyle w:val="69"/>
          <w:rFonts w:hint="eastAsia"/>
        </w:rPr>
        <w:t xml:space="preserve"> 全球主要地区电动越野车销量份额（2026-2031）</w:t>
      </w:r>
      <w:r>
        <w:rPr>
          <w:rFonts w:hint="eastAsia"/>
        </w:rPr>
        <w:tab/>
      </w:r>
      <w:r>
        <w:rPr>
          <w:rFonts w:hint="eastAsia"/>
        </w:rPr>
        <w:fldChar w:fldCharType="begin"/>
      </w:r>
      <w:r>
        <w:rPr>
          <w:rFonts w:hint="eastAsia"/>
        </w:rPr>
        <w:instrText xml:space="preserve"> </w:instrText>
      </w:r>
      <w:r>
        <w:instrText xml:space="preserve">PAGEREF _Toc186576064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607B78CB">
      <w:pPr>
        <w:pStyle w:val="27"/>
        <w:rPr>
          <w:rFonts w:asciiTheme="minorHAnsi" w:hAnsiTheme="minorHAnsi" w:eastAsiaTheme="minorEastAsia"/>
          <w:sz w:val="22"/>
          <w:szCs w:val="24"/>
          <w14:ligatures w14:val="standardContextual"/>
        </w:rPr>
      </w:pPr>
      <w:r>
        <w:fldChar w:fldCharType="begin"/>
      </w:r>
      <w:r>
        <w:instrText xml:space="preserve"> HYPERLINK \l "_Toc186576065" </w:instrText>
      </w:r>
      <w:r>
        <w:fldChar w:fldCharType="separate"/>
      </w:r>
      <w:r>
        <w:rPr>
          <w:rStyle w:val="69"/>
          <w:rFonts w:hint="eastAsia" w:eastAsia="手头"/>
        </w:rPr>
        <w:t>表 43：</w:t>
      </w:r>
      <w:r>
        <w:rPr>
          <w:rStyle w:val="69"/>
          <w:rFonts w:hint="eastAsia"/>
        </w:rPr>
        <w:t xml:space="preserve"> 捷安特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_Toc186576065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BD5E8D2">
      <w:pPr>
        <w:pStyle w:val="27"/>
        <w:rPr>
          <w:rFonts w:asciiTheme="minorHAnsi" w:hAnsiTheme="minorHAnsi" w:eastAsiaTheme="minorEastAsia"/>
          <w:sz w:val="22"/>
          <w:szCs w:val="24"/>
          <w14:ligatures w14:val="standardContextual"/>
        </w:rPr>
      </w:pPr>
      <w:r>
        <w:fldChar w:fldCharType="begin"/>
      </w:r>
      <w:r>
        <w:instrText xml:space="preserve"> HYPERLINK \l "_Toc186576066" </w:instrText>
      </w:r>
      <w:r>
        <w:fldChar w:fldCharType="separate"/>
      </w:r>
      <w:r>
        <w:rPr>
          <w:rStyle w:val="69"/>
          <w:rFonts w:hint="eastAsia" w:eastAsia="手头"/>
        </w:rPr>
        <w:t>表 44：</w:t>
      </w:r>
      <w:r>
        <w:rPr>
          <w:rStyle w:val="69"/>
          <w:rFonts w:hint="eastAsia"/>
        </w:rPr>
        <w:t xml:space="preserve"> 捷安特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_Toc186576066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5851C1C4">
      <w:pPr>
        <w:pStyle w:val="27"/>
        <w:rPr>
          <w:rFonts w:asciiTheme="minorHAnsi" w:hAnsiTheme="minorHAnsi" w:eastAsiaTheme="minorEastAsia"/>
          <w:sz w:val="22"/>
          <w:szCs w:val="24"/>
          <w14:ligatures w14:val="standardContextual"/>
        </w:rPr>
      </w:pPr>
      <w:r>
        <w:fldChar w:fldCharType="begin"/>
      </w:r>
      <w:r>
        <w:instrText xml:space="preserve"> HYPERLINK \l "_Toc186576067" </w:instrText>
      </w:r>
      <w:r>
        <w:fldChar w:fldCharType="separate"/>
      </w:r>
      <w:r>
        <w:rPr>
          <w:rStyle w:val="69"/>
          <w:rFonts w:hint="eastAsia" w:eastAsia="手头"/>
        </w:rPr>
        <w:t>表 45：</w:t>
      </w:r>
      <w:r>
        <w:rPr>
          <w:rStyle w:val="69"/>
          <w:rFonts w:hint="eastAsia"/>
        </w:rPr>
        <w:t xml:space="preserve"> 捷安特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_Toc186576067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5383513F">
      <w:pPr>
        <w:pStyle w:val="27"/>
        <w:rPr>
          <w:rFonts w:asciiTheme="minorHAnsi" w:hAnsiTheme="minorHAnsi" w:eastAsiaTheme="minorEastAsia"/>
          <w:sz w:val="22"/>
          <w:szCs w:val="24"/>
          <w14:ligatures w14:val="standardContextual"/>
        </w:rPr>
      </w:pPr>
      <w:r>
        <w:fldChar w:fldCharType="begin"/>
      </w:r>
      <w:r>
        <w:instrText xml:space="preserve"> HYPERLINK \l "_Toc186576068" </w:instrText>
      </w:r>
      <w:r>
        <w:fldChar w:fldCharType="separate"/>
      </w:r>
      <w:r>
        <w:rPr>
          <w:rStyle w:val="69"/>
          <w:rFonts w:hint="eastAsia" w:eastAsia="手头"/>
        </w:rPr>
        <w:t>表 46：</w:t>
      </w:r>
      <w:r>
        <w:rPr>
          <w:rStyle w:val="69"/>
          <w:rFonts w:hint="eastAsia"/>
        </w:rPr>
        <w:t xml:space="preserve"> 捷安特公司简介及主要业务</w:t>
      </w:r>
      <w:r>
        <w:rPr>
          <w:rFonts w:hint="eastAsia"/>
        </w:rPr>
        <w:tab/>
      </w:r>
      <w:r>
        <w:rPr>
          <w:rFonts w:hint="eastAsia"/>
        </w:rPr>
        <w:fldChar w:fldCharType="begin"/>
      </w:r>
      <w:r>
        <w:rPr>
          <w:rFonts w:hint="eastAsia"/>
        </w:rPr>
        <w:instrText xml:space="preserve"> </w:instrText>
      </w:r>
      <w:r>
        <w:instrText xml:space="preserve">PAGEREF _Toc186576068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FD0BDF1">
      <w:pPr>
        <w:pStyle w:val="27"/>
        <w:rPr>
          <w:rFonts w:asciiTheme="minorHAnsi" w:hAnsiTheme="minorHAnsi" w:eastAsiaTheme="minorEastAsia"/>
          <w:sz w:val="22"/>
          <w:szCs w:val="24"/>
          <w14:ligatures w14:val="standardContextual"/>
        </w:rPr>
      </w:pPr>
      <w:r>
        <w:fldChar w:fldCharType="begin"/>
      </w:r>
      <w:r>
        <w:instrText xml:space="preserve"> HYPERLINK \l "_Toc186576069" </w:instrText>
      </w:r>
      <w:r>
        <w:fldChar w:fldCharType="separate"/>
      </w:r>
      <w:r>
        <w:rPr>
          <w:rStyle w:val="69"/>
          <w:rFonts w:hint="eastAsia" w:eastAsia="手头"/>
        </w:rPr>
        <w:t>表 47：</w:t>
      </w:r>
      <w:r>
        <w:rPr>
          <w:rStyle w:val="69"/>
          <w:rFonts w:hint="eastAsia"/>
        </w:rPr>
        <w:t xml:space="preserve"> 捷安特企业最新动态</w:t>
      </w:r>
      <w:r>
        <w:rPr>
          <w:rFonts w:hint="eastAsia"/>
        </w:rPr>
        <w:tab/>
      </w:r>
      <w:r>
        <w:rPr>
          <w:rFonts w:hint="eastAsia"/>
        </w:rPr>
        <w:fldChar w:fldCharType="begin"/>
      </w:r>
      <w:r>
        <w:rPr>
          <w:rFonts w:hint="eastAsia"/>
        </w:rPr>
        <w:instrText xml:space="preserve"> </w:instrText>
      </w:r>
      <w:r>
        <w:instrText xml:space="preserve">PAGEREF _Toc186576069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3613C182">
      <w:pPr>
        <w:pStyle w:val="27"/>
        <w:rPr>
          <w:rFonts w:asciiTheme="minorHAnsi" w:hAnsiTheme="minorHAnsi" w:eastAsiaTheme="minorEastAsia"/>
          <w:sz w:val="22"/>
          <w:szCs w:val="24"/>
          <w14:ligatures w14:val="standardContextual"/>
        </w:rPr>
      </w:pPr>
      <w:r>
        <w:fldChar w:fldCharType="begin"/>
      </w:r>
      <w:r>
        <w:instrText xml:space="preserve"> HYPERLINK \l "_Toc186576070" </w:instrText>
      </w:r>
      <w:r>
        <w:fldChar w:fldCharType="separate"/>
      </w:r>
      <w:r>
        <w:rPr>
          <w:rStyle w:val="69"/>
          <w:rFonts w:hint="eastAsia" w:eastAsia="手头"/>
        </w:rPr>
        <w:t>表 48：</w:t>
      </w:r>
      <w:r>
        <w:rPr>
          <w:rStyle w:val="69"/>
          <w:rFonts w:hint="eastAsia"/>
        </w:rPr>
        <w:t xml:space="preserve"> Yamaha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_Toc186576070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2EF374EA">
      <w:pPr>
        <w:pStyle w:val="27"/>
        <w:rPr>
          <w:rFonts w:asciiTheme="minorHAnsi" w:hAnsiTheme="minorHAnsi" w:eastAsiaTheme="minorEastAsia"/>
          <w:sz w:val="22"/>
          <w:szCs w:val="24"/>
          <w14:ligatures w14:val="standardContextual"/>
        </w:rPr>
      </w:pPr>
      <w:r>
        <w:fldChar w:fldCharType="begin"/>
      </w:r>
      <w:r>
        <w:instrText xml:space="preserve"> HYPERLINK \l "_Toc186576071" </w:instrText>
      </w:r>
      <w:r>
        <w:fldChar w:fldCharType="separate"/>
      </w:r>
      <w:r>
        <w:rPr>
          <w:rStyle w:val="69"/>
          <w:rFonts w:hint="eastAsia" w:eastAsia="手头"/>
        </w:rPr>
        <w:t>表 49：</w:t>
      </w:r>
      <w:r>
        <w:rPr>
          <w:rStyle w:val="69"/>
          <w:rFonts w:hint="eastAsia"/>
        </w:rPr>
        <w:t xml:space="preserve"> Yamaha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_Toc186576071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4CD902EF">
      <w:pPr>
        <w:pStyle w:val="27"/>
        <w:rPr>
          <w:rFonts w:asciiTheme="minorHAnsi" w:hAnsiTheme="minorHAnsi" w:eastAsiaTheme="minorEastAsia"/>
          <w:sz w:val="22"/>
          <w:szCs w:val="24"/>
          <w14:ligatures w14:val="standardContextual"/>
        </w:rPr>
      </w:pPr>
      <w:r>
        <w:fldChar w:fldCharType="begin"/>
      </w:r>
      <w:r>
        <w:instrText xml:space="preserve"> HYPERLINK \l "_Toc186576072" </w:instrText>
      </w:r>
      <w:r>
        <w:fldChar w:fldCharType="separate"/>
      </w:r>
      <w:r>
        <w:rPr>
          <w:rStyle w:val="69"/>
          <w:rFonts w:hint="eastAsia" w:eastAsia="手头"/>
        </w:rPr>
        <w:t>表 50：</w:t>
      </w:r>
      <w:r>
        <w:rPr>
          <w:rStyle w:val="69"/>
          <w:rFonts w:hint="eastAsia"/>
        </w:rPr>
        <w:t xml:space="preserve"> Yamaha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_Toc186576072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3C526111">
      <w:pPr>
        <w:pStyle w:val="27"/>
        <w:rPr>
          <w:rFonts w:asciiTheme="minorHAnsi" w:hAnsiTheme="minorHAnsi" w:eastAsiaTheme="minorEastAsia"/>
          <w:sz w:val="22"/>
          <w:szCs w:val="24"/>
          <w14:ligatures w14:val="standardContextual"/>
        </w:rPr>
      </w:pPr>
      <w:r>
        <w:fldChar w:fldCharType="begin"/>
      </w:r>
      <w:r>
        <w:instrText xml:space="preserve"> HYPERLINK \l "_Toc186576073" </w:instrText>
      </w:r>
      <w:r>
        <w:fldChar w:fldCharType="separate"/>
      </w:r>
      <w:r>
        <w:rPr>
          <w:rStyle w:val="69"/>
          <w:rFonts w:hint="eastAsia" w:eastAsia="手头"/>
        </w:rPr>
        <w:t>表 51：</w:t>
      </w:r>
      <w:r>
        <w:rPr>
          <w:rStyle w:val="69"/>
          <w:rFonts w:hint="eastAsia"/>
        </w:rPr>
        <w:t xml:space="preserve"> Yamaha公司简介及主要业务</w:t>
      </w:r>
      <w:r>
        <w:rPr>
          <w:rFonts w:hint="eastAsia"/>
        </w:rPr>
        <w:tab/>
      </w:r>
      <w:r>
        <w:rPr>
          <w:rFonts w:hint="eastAsia"/>
        </w:rPr>
        <w:fldChar w:fldCharType="begin"/>
      </w:r>
      <w:r>
        <w:rPr>
          <w:rFonts w:hint="eastAsia"/>
        </w:rPr>
        <w:instrText xml:space="preserve"> </w:instrText>
      </w:r>
      <w:r>
        <w:instrText xml:space="preserve">PAGEREF _Toc186576073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3F62A5A3">
      <w:pPr>
        <w:pStyle w:val="27"/>
        <w:rPr>
          <w:rFonts w:asciiTheme="minorHAnsi" w:hAnsiTheme="minorHAnsi" w:eastAsiaTheme="minorEastAsia"/>
          <w:sz w:val="22"/>
          <w:szCs w:val="24"/>
          <w14:ligatures w14:val="standardContextual"/>
        </w:rPr>
      </w:pPr>
      <w:r>
        <w:fldChar w:fldCharType="begin"/>
      </w:r>
      <w:r>
        <w:instrText xml:space="preserve"> HYPERLINK \l "_Toc186576074" </w:instrText>
      </w:r>
      <w:r>
        <w:fldChar w:fldCharType="separate"/>
      </w:r>
      <w:r>
        <w:rPr>
          <w:rStyle w:val="69"/>
          <w:rFonts w:hint="eastAsia" w:eastAsia="手头"/>
        </w:rPr>
        <w:t>表 52：</w:t>
      </w:r>
      <w:r>
        <w:rPr>
          <w:rStyle w:val="69"/>
          <w:rFonts w:hint="eastAsia"/>
        </w:rPr>
        <w:t xml:space="preserve"> Yamaha企业最新动态</w:t>
      </w:r>
      <w:r>
        <w:rPr>
          <w:rFonts w:hint="eastAsia"/>
        </w:rPr>
        <w:tab/>
      </w:r>
      <w:r>
        <w:rPr>
          <w:rFonts w:hint="eastAsia"/>
        </w:rPr>
        <w:fldChar w:fldCharType="begin"/>
      </w:r>
      <w:r>
        <w:rPr>
          <w:rFonts w:hint="eastAsia"/>
        </w:rPr>
        <w:instrText xml:space="preserve"> </w:instrText>
      </w:r>
      <w:r>
        <w:instrText xml:space="preserve">PAGEREF _Toc186576074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46793D99">
      <w:pPr>
        <w:pStyle w:val="27"/>
        <w:rPr>
          <w:rFonts w:asciiTheme="minorHAnsi" w:hAnsiTheme="minorHAnsi" w:eastAsiaTheme="minorEastAsia"/>
          <w:sz w:val="22"/>
          <w:szCs w:val="24"/>
          <w14:ligatures w14:val="standardContextual"/>
        </w:rPr>
      </w:pPr>
      <w:r>
        <w:fldChar w:fldCharType="begin"/>
      </w:r>
      <w:r>
        <w:instrText xml:space="preserve"> HYPERLINK \l "_Toc186576075" </w:instrText>
      </w:r>
      <w:r>
        <w:fldChar w:fldCharType="separate"/>
      </w:r>
      <w:r>
        <w:rPr>
          <w:rStyle w:val="69"/>
          <w:rFonts w:hint="eastAsia" w:eastAsia="手头"/>
        </w:rPr>
        <w:t>表 53：</w:t>
      </w:r>
      <w:r>
        <w:rPr>
          <w:rStyle w:val="69"/>
          <w:rFonts w:hint="eastAsia"/>
        </w:rPr>
        <w:t xml:space="preserve"> Giant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_Toc186576075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343CF930">
      <w:pPr>
        <w:pStyle w:val="27"/>
        <w:rPr>
          <w:rFonts w:asciiTheme="minorHAnsi" w:hAnsiTheme="minorHAnsi" w:eastAsiaTheme="minorEastAsia"/>
          <w:sz w:val="22"/>
          <w:szCs w:val="24"/>
          <w14:ligatures w14:val="standardContextual"/>
        </w:rPr>
      </w:pPr>
      <w:r>
        <w:fldChar w:fldCharType="begin"/>
      </w:r>
      <w:r>
        <w:instrText xml:space="preserve"> HYPERLINK \l "_Toc186576076" </w:instrText>
      </w:r>
      <w:r>
        <w:fldChar w:fldCharType="separate"/>
      </w:r>
      <w:r>
        <w:rPr>
          <w:rStyle w:val="69"/>
          <w:rFonts w:hint="eastAsia" w:eastAsia="手头"/>
        </w:rPr>
        <w:t>表 54：</w:t>
      </w:r>
      <w:r>
        <w:rPr>
          <w:rStyle w:val="69"/>
          <w:rFonts w:hint="eastAsia"/>
        </w:rPr>
        <w:t xml:space="preserve"> Giant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_Toc186576076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223081C7">
      <w:pPr>
        <w:pStyle w:val="27"/>
        <w:rPr>
          <w:rFonts w:asciiTheme="minorHAnsi" w:hAnsiTheme="minorHAnsi" w:eastAsiaTheme="minorEastAsia"/>
          <w:sz w:val="22"/>
          <w:szCs w:val="24"/>
          <w14:ligatures w14:val="standardContextual"/>
        </w:rPr>
      </w:pPr>
      <w:r>
        <w:fldChar w:fldCharType="begin"/>
      </w:r>
      <w:r>
        <w:instrText xml:space="preserve"> HYPERLINK \l "_Toc186576077" </w:instrText>
      </w:r>
      <w:r>
        <w:fldChar w:fldCharType="separate"/>
      </w:r>
      <w:r>
        <w:rPr>
          <w:rStyle w:val="69"/>
          <w:rFonts w:hint="eastAsia" w:eastAsia="手头"/>
        </w:rPr>
        <w:t>表 55：</w:t>
      </w:r>
      <w:r>
        <w:rPr>
          <w:rStyle w:val="69"/>
          <w:rFonts w:hint="eastAsia"/>
        </w:rPr>
        <w:t xml:space="preserve"> Giant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_Toc186576077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9EF72E1">
      <w:pPr>
        <w:pStyle w:val="27"/>
        <w:rPr>
          <w:rFonts w:asciiTheme="minorHAnsi" w:hAnsiTheme="minorHAnsi" w:eastAsiaTheme="minorEastAsia"/>
          <w:sz w:val="22"/>
          <w:szCs w:val="24"/>
          <w14:ligatures w14:val="standardContextual"/>
        </w:rPr>
      </w:pPr>
      <w:r>
        <w:fldChar w:fldCharType="begin"/>
      </w:r>
      <w:r>
        <w:instrText xml:space="preserve"> HYPERLINK \l "_Toc186576078" </w:instrText>
      </w:r>
      <w:r>
        <w:fldChar w:fldCharType="separate"/>
      </w:r>
      <w:r>
        <w:rPr>
          <w:rStyle w:val="69"/>
          <w:rFonts w:hint="eastAsia" w:eastAsia="手头"/>
        </w:rPr>
        <w:t>表 56：</w:t>
      </w:r>
      <w:r>
        <w:rPr>
          <w:rStyle w:val="69"/>
          <w:rFonts w:hint="eastAsia"/>
        </w:rPr>
        <w:t xml:space="preserve"> Giant公司简介及主要业务</w:t>
      </w:r>
      <w:r>
        <w:rPr>
          <w:rFonts w:hint="eastAsia"/>
        </w:rPr>
        <w:tab/>
      </w:r>
      <w:r>
        <w:rPr>
          <w:rFonts w:hint="eastAsia"/>
        </w:rPr>
        <w:fldChar w:fldCharType="begin"/>
      </w:r>
      <w:r>
        <w:rPr>
          <w:rFonts w:hint="eastAsia"/>
        </w:rPr>
        <w:instrText xml:space="preserve"> </w:instrText>
      </w:r>
      <w:r>
        <w:instrText xml:space="preserve">PAGEREF _Toc186576078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216F56F">
      <w:pPr>
        <w:pStyle w:val="27"/>
        <w:rPr>
          <w:rFonts w:asciiTheme="minorHAnsi" w:hAnsiTheme="minorHAnsi" w:eastAsiaTheme="minorEastAsia"/>
          <w:sz w:val="22"/>
          <w:szCs w:val="24"/>
          <w14:ligatures w14:val="standardContextual"/>
        </w:rPr>
      </w:pPr>
      <w:r>
        <w:fldChar w:fldCharType="begin"/>
      </w:r>
      <w:r>
        <w:instrText xml:space="preserve"> HYPERLINK \l "_Toc186576079" </w:instrText>
      </w:r>
      <w:r>
        <w:fldChar w:fldCharType="separate"/>
      </w:r>
      <w:r>
        <w:rPr>
          <w:rStyle w:val="69"/>
          <w:rFonts w:hint="eastAsia" w:eastAsia="手头"/>
        </w:rPr>
        <w:t>表 57：</w:t>
      </w:r>
      <w:r>
        <w:rPr>
          <w:rStyle w:val="69"/>
          <w:rFonts w:hint="eastAsia"/>
        </w:rPr>
        <w:t xml:space="preserve"> Giant企业最新动态</w:t>
      </w:r>
      <w:r>
        <w:rPr>
          <w:rFonts w:hint="eastAsia"/>
        </w:rPr>
        <w:tab/>
      </w:r>
      <w:r>
        <w:rPr>
          <w:rFonts w:hint="eastAsia"/>
        </w:rPr>
        <w:fldChar w:fldCharType="begin"/>
      </w:r>
      <w:r>
        <w:rPr>
          <w:rFonts w:hint="eastAsia"/>
        </w:rPr>
        <w:instrText xml:space="preserve"> </w:instrText>
      </w:r>
      <w:r>
        <w:instrText xml:space="preserve">PAGEREF _Toc186576079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5D2790B">
      <w:pPr>
        <w:pStyle w:val="27"/>
        <w:rPr>
          <w:rFonts w:asciiTheme="minorHAnsi" w:hAnsiTheme="minorHAnsi" w:eastAsiaTheme="minorEastAsia"/>
          <w:sz w:val="22"/>
          <w:szCs w:val="24"/>
          <w14:ligatures w14:val="standardContextual"/>
        </w:rPr>
      </w:pPr>
      <w:r>
        <w:fldChar w:fldCharType="begin"/>
      </w:r>
      <w:r>
        <w:instrText xml:space="preserve"> HYPERLINK \l "_Toc186576080" </w:instrText>
      </w:r>
      <w:r>
        <w:fldChar w:fldCharType="separate"/>
      </w:r>
      <w:r>
        <w:rPr>
          <w:rStyle w:val="69"/>
          <w:rFonts w:hint="eastAsia" w:eastAsia="手头"/>
        </w:rPr>
        <w:t>表 58：</w:t>
      </w:r>
      <w:r>
        <w:rPr>
          <w:rStyle w:val="69"/>
          <w:rFonts w:hint="eastAsia"/>
        </w:rPr>
        <w:t xml:space="preserve"> 杭州虬龙科技有限公司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_Toc186576080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67A6D0A">
      <w:pPr>
        <w:pStyle w:val="27"/>
        <w:rPr>
          <w:rFonts w:asciiTheme="minorHAnsi" w:hAnsiTheme="minorHAnsi" w:eastAsiaTheme="minorEastAsia"/>
          <w:sz w:val="22"/>
          <w:szCs w:val="24"/>
          <w14:ligatures w14:val="standardContextual"/>
        </w:rPr>
      </w:pPr>
      <w:r>
        <w:fldChar w:fldCharType="begin"/>
      </w:r>
      <w:r>
        <w:instrText xml:space="preserve"> HYPERLINK \l "_Toc186576081" </w:instrText>
      </w:r>
      <w:r>
        <w:fldChar w:fldCharType="separate"/>
      </w:r>
      <w:r>
        <w:rPr>
          <w:rStyle w:val="69"/>
          <w:rFonts w:hint="eastAsia" w:eastAsia="手头"/>
        </w:rPr>
        <w:t>表 59：</w:t>
      </w:r>
      <w:r>
        <w:rPr>
          <w:rStyle w:val="69"/>
          <w:rFonts w:hint="eastAsia"/>
        </w:rPr>
        <w:t xml:space="preserve"> 杭州虬龙科技有限公司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_Toc186576081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01B614DE">
      <w:pPr>
        <w:pStyle w:val="27"/>
        <w:rPr>
          <w:rFonts w:asciiTheme="minorHAnsi" w:hAnsiTheme="minorHAnsi" w:eastAsiaTheme="minorEastAsia"/>
          <w:sz w:val="22"/>
          <w:szCs w:val="24"/>
          <w14:ligatures w14:val="standardContextual"/>
        </w:rPr>
      </w:pPr>
      <w:r>
        <w:fldChar w:fldCharType="begin"/>
      </w:r>
      <w:r>
        <w:instrText xml:space="preserve"> HYPERLINK \l "_Toc186576082" </w:instrText>
      </w:r>
      <w:r>
        <w:fldChar w:fldCharType="separate"/>
      </w:r>
      <w:r>
        <w:rPr>
          <w:rStyle w:val="69"/>
          <w:rFonts w:hint="eastAsia" w:eastAsia="手头"/>
        </w:rPr>
        <w:t>表 60：</w:t>
      </w:r>
      <w:r>
        <w:rPr>
          <w:rStyle w:val="69"/>
          <w:rFonts w:hint="eastAsia"/>
        </w:rPr>
        <w:t xml:space="preserve"> 杭州虬龙科技有限公司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_Toc186576082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14B4245">
      <w:pPr>
        <w:pStyle w:val="27"/>
        <w:rPr>
          <w:rFonts w:asciiTheme="minorHAnsi" w:hAnsiTheme="minorHAnsi" w:eastAsiaTheme="minorEastAsia"/>
          <w:sz w:val="22"/>
          <w:szCs w:val="24"/>
          <w14:ligatures w14:val="standardContextual"/>
        </w:rPr>
      </w:pPr>
      <w:r>
        <w:fldChar w:fldCharType="begin"/>
      </w:r>
      <w:r>
        <w:instrText xml:space="preserve"> HYPERLINK \l "_Toc186576083" </w:instrText>
      </w:r>
      <w:r>
        <w:fldChar w:fldCharType="separate"/>
      </w:r>
      <w:r>
        <w:rPr>
          <w:rStyle w:val="69"/>
          <w:rFonts w:hint="eastAsia" w:eastAsia="手头"/>
        </w:rPr>
        <w:t>表 61：</w:t>
      </w:r>
      <w:r>
        <w:rPr>
          <w:rStyle w:val="69"/>
          <w:rFonts w:hint="eastAsia"/>
        </w:rPr>
        <w:t xml:space="preserve"> 杭州虬龙科技有限公司公司简介及主要业务</w:t>
      </w:r>
      <w:r>
        <w:rPr>
          <w:rFonts w:hint="eastAsia"/>
        </w:rPr>
        <w:tab/>
      </w:r>
      <w:r>
        <w:rPr>
          <w:rFonts w:hint="eastAsia"/>
        </w:rPr>
        <w:fldChar w:fldCharType="begin"/>
      </w:r>
      <w:r>
        <w:rPr>
          <w:rFonts w:hint="eastAsia"/>
        </w:rPr>
        <w:instrText xml:space="preserve"> </w:instrText>
      </w:r>
      <w:r>
        <w:instrText xml:space="preserve">PAGEREF _Toc186576083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F3A1EB1">
      <w:pPr>
        <w:pStyle w:val="27"/>
        <w:rPr>
          <w:rFonts w:asciiTheme="minorHAnsi" w:hAnsiTheme="minorHAnsi" w:eastAsiaTheme="minorEastAsia"/>
          <w:sz w:val="22"/>
          <w:szCs w:val="24"/>
          <w14:ligatures w14:val="standardContextual"/>
        </w:rPr>
      </w:pPr>
      <w:r>
        <w:fldChar w:fldCharType="begin"/>
      </w:r>
      <w:r>
        <w:instrText xml:space="preserve"> HYPERLINK \l "_Toc186576084" </w:instrText>
      </w:r>
      <w:r>
        <w:fldChar w:fldCharType="separate"/>
      </w:r>
      <w:r>
        <w:rPr>
          <w:rStyle w:val="69"/>
          <w:rFonts w:hint="eastAsia" w:eastAsia="手头"/>
        </w:rPr>
        <w:t>表 62：</w:t>
      </w:r>
      <w:r>
        <w:rPr>
          <w:rStyle w:val="69"/>
          <w:rFonts w:hint="eastAsia"/>
        </w:rPr>
        <w:t xml:space="preserve"> 杭州虬龙科技有限公司企业最新动态</w:t>
      </w:r>
      <w:r>
        <w:rPr>
          <w:rFonts w:hint="eastAsia"/>
        </w:rPr>
        <w:tab/>
      </w:r>
      <w:r>
        <w:rPr>
          <w:rFonts w:hint="eastAsia"/>
        </w:rPr>
        <w:fldChar w:fldCharType="begin"/>
      </w:r>
      <w:r>
        <w:rPr>
          <w:rFonts w:hint="eastAsia"/>
        </w:rPr>
        <w:instrText xml:space="preserve"> </w:instrText>
      </w:r>
      <w:r>
        <w:instrText xml:space="preserve">PAGEREF _Toc186576084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3B86409">
      <w:pPr>
        <w:pStyle w:val="27"/>
        <w:rPr>
          <w:rFonts w:asciiTheme="minorHAnsi" w:hAnsiTheme="minorHAnsi" w:eastAsiaTheme="minorEastAsia"/>
          <w:sz w:val="22"/>
          <w:szCs w:val="24"/>
          <w14:ligatures w14:val="standardContextual"/>
        </w:rPr>
      </w:pPr>
      <w:r>
        <w:fldChar w:fldCharType="begin"/>
      </w:r>
      <w:r>
        <w:instrText xml:space="preserve"> HYPERLINK \l "_Toc186576085" </w:instrText>
      </w:r>
      <w:r>
        <w:fldChar w:fldCharType="separate"/>
      </w:r>
      <w:r>
        <w:rPr>
          <w:rStyle w:val="69"/>
          <w:rFonts w:hint="eastAsia" w:eastAsia="手头"/>
        </w:rPr>
        <w:t>表 63：</w:t>
      </w:r>
      <w:r>
        <w:rPr>
          <w:rStyle w:val="69"/>
          <w:rFonts w:hint="eastAsia"/>
        </w:rPr>
        <w:t xml:space="preserve"> Assell Group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_Toc186576085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03E2914E">
      <w:pPr>
        <w:pStyle w:val="27"/>
        <w:rPr>
          <w:rFonts w:asciiTheme="minorHAnsi" w:hAnsiTheme="minorHAnsi" w:eastAsiaTheme="minorEastAsia"/>
          <w:sz w:val="22"/>
          <w:szCs w:val="24"/>
          <w14:ligatures w14:val="standardContextual"/>
        </w:rPr>
      </w:pPr>
      <w:r>
        <w:fldChar w:fldCharType="begin"/>
      </w:r>
      <w:r>
        <w:instrText xml:space="preserve"> HYPERLINK \l "_Toc186576086" </w:instrText>
      </w:r>
      <w:r>
        <w:fldChar w:fldCharType="separate"/>
      </w:r>
      <w:r>
        <w:rPr>
          <w:rStyle w:val="69"/>
          <w:rFonts w:hint="eastAsia" w:eastAsia="手头"/>
        </w:rPr>
        <w:t>表 64：</w:t>
      </w:r>
      <w:r>
        <w:rPr>
          <w:rStyle w:val="69"/>
          <w:rFonts w:hint="eastAsia"/>
        </w:rPr>
        <w:t xml:space="preserve"> Assell Group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_Toc186576086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25ECFD55">
      <w:pPr>
        <w:pStyle w:val="27"/>
        <w:rPr>
          <w:rFonts w:asciiTheme="minorHAnsi" w:hAnsiTheme="minorHAnsi" w:eastAsiaTheme="minorEastAsia"/>
          <w:sz w:val="22"/>
          <w:szCs w:val="24"/>
          <w14:ligatures w14:val="standardContextual"/>
        </w:rPr>
      </w:pPr>
      <w:r>
        <w:fldChar w:fldCharType="begin"/>
      </w:r>
      <w:r>
        <w:instrText xml:space="preserve"> HYPERLINK \l "_Toc186576087" </w:instrText>
      </w:r>
      <w:r>
        <w:fldChar w:fldCharType="separate"/>
      </w:r>
      <w:r>
        <w:rPr>
          <w:rStyle w:val="69"/>
          <w:rFonts w:hint="eastAsia" w:eastAsia="手头"/>
        </w:rPr>
        <w:t>表 65：</w:t>
      </w:r>
      <w:r>
        <w:rPr>
          <w:rStyle w:val="69"/>
          <w:rFonts w:hint="eastAsia"/>
        </w:rPr>
        <w:t xml:space="preserve"> Assell Group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_Toc186576087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0FBF6EDD">
      <w:pPr>
        <w:pStyle w:val="27"/>
        <w:rPr>
          <w:rFonts w:asciiTheme="minorHAnsi" w:hAnsiTheme="minorHAnsi" w:eastAsiaTheme="minorEastAsia"/>
          <w:sz w:val="22"/>
          <w:szCs w:val="24"/>
          <w14:ligatures w14:val="standardContextual"/>
        </w:rPr>
      </w:pPr>
      <w:r>
        <w:fldChar w:fldCharType="begin"/>
      </w:r>
      <w:r>
        <w:instrText xml:space="preserve"> HYPERLINK \l "_Toc186576088" </w:instrText>
      </w:r>
      <w:r>
        <w:fldChar w:fldCharType="separate"/>
      </w:r>
      <w:r>
        <w:rPr>
          <w:rStyle w:val="69"/>
          <w:rFonts w:hint="eastAsia" w:eastAsia="手头"/>
        </w:rPr>
        <w:t>表 66：</w:t>
      </w:r>
      <w:r>
        <w:rPr>
          <w:rStyle w:val="69"/>
          <w:rFonts w:hint="eastAsia"/>
        </w:rPr>
        <w:t xml:space="preserve"> Assell Group公司简介及主要业务</w:t>
      </w:r>
      <w:r>
        <w:rPr>
          <w:rFonts w:hint="eastAsia"/>
        </w:rPr>
        <w:tab/>
      </w:r>
      <w:r>
        <w:rPr>
          <w:rFonts w:hint="eastAsia"/>
        </w:rPr>
        <w:fldChar w:fldCharType="begin"/>
      </w:r>
      <w:r>
        <w:rPr>
          <w:rFonts w:hint="eastAsia"/>
        </w:rPr>
        <w:instrText xml:space="preserve"> </w:instrText>
      </w:r>
      <w:r>
        <w:instrText xml:space="preserve">PAGEREF _Toc186576088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3E0CC49D">
      <w:pPr>
        <w:pStyle w:val="27"/>
        <w:rPr>
          <w:rFonts w:asciiTheme="minorHAnsi" w:hAnsiTheme="minorHAnsi" w:eastAsiaTheme="minorEastAsia"/>
          <w:sz w:val="22"/>
          <w:szCs w:val="24"/>
          <w14:ligatures w14:val="standardContextual"/>
        </w:rPr>
      </w:pPr>
      <w:r>
        <w:fldChar w:fldCharType="begin"/>
      </w:r>
      <w:r>
        <w:instrText xml:space="preserve"> HYPERLINK \l "_Toc186576089" </w:instrText>
      </w:r>
      <w:r>
        <w:fldChar w:fldCharType="separate"/>
      </w:r>
      <w:r>
        <w:rPr>
          <w:rStyle w:val="69"/>
          <w:rFonts w:hint="eastAsia" w:eastAsia="手头"/>
        </w:rPr>
        <w:t>表 67：</w:t>
      </w:r>
      <w:r>
        <w:rPr>
          <w:rStyle w:val="69"/>
          <w:rFonts w:hint="eastAsia"/>
        </w:rPr>
        <w:t xml:space="preserve"> Assell Group企业最新动态</w:t>
      </w:r>
      <w:r>
        <w:rPr>
          <w:rFonts w:hint="eastAsia"/>
        </w:rPr>
        <w:tab/>
      </w:r>
      <w:r>
        <w:rPr>
          <w:rFonts w:hint="eastAsia"/>
        </w:rPr>
        <w:fldChar w:fldCharType="begin"/>
      </w:r>
      <w:r>
        <w:rPr>
          <w:rFonts w:hint="eastAsia"/>
        </w:rPr>
        <w:instrText xml:space="preserve"> </w:instrText>
      </w:r>
      <w:r>
        <w:instrText xml:space="preserve">PAGEREF _Toc186576089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0ADF9AF2">
      <w:pPr>
        <w:pStyle w:val="27"/>
        <w:rPr>
          <w:rFonts w:asciiTheme="minorHAnsi" w:hAnsiTheme="minorHAnsi" w:eastAsiaTheme="minorEastAsia"/>
          <w:sz w:val="22"/>
          <w:szCs w:val="24"/>
          <w14:ligatures w14:val="standardContextual"/>
        </w:rPr>
      </w:pPr>
      <w:r>
        <w:fldChar w:fldCharType="begin"/>
      </w:r>
      <w:r>
        <w:instrText xml:space="preserve"> HYPERLINK \l "_Toc186576090" </w:instrText>
      </w:r>
      <w:r>
        <w:fldChar w:fldCharType="separate"/>
      </w:r>
      <w:r>
        <w:rPr>
          <w:rStyle w:val="69"/>
          <w:rFonts w:hint="eastAsia" w:eastAsia="手头"/>
        </w:rPr>
        <w:t>表 68：</w:t>
      </w:r>
      <w:r>
        <w:rPr>
          <w:rStyle w:val="69"/>
          <w:rFonts w:hint="eastAsia"/>
        </w:rPr>
        <w:t xml:space="preserve"> PIERER Mobility AG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_Toc186576090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3F47FC92">
      <w:pPr>
        <w:pStyle w:val="27"/>
        <w:rPr>
          <w:rFonts w:asciiTheme="minorHAnsi" w:hAnsiTheme="minorHAnsi" w:eastAsiaTheme="minorEastAsia"/>
          <w:sz w:val="22"/>
          <w:szCs w:val="24"/>
          <w14:ligatures w14:val="standardContextual"/>
        </w:rPr>
      </w:pPr>
      <w:r>
        <w:fldChar w:fldCharType="begin"/>
      </w:r>
      <w:r>
        <w:instrText xml:space="preserve"> HYPERLINK \l "_Toc186576091" </w:instrText>
      </w:r>
      <w:r>
        <w:fldChar w:fldCharType="separate"/>
      </w:r>
      <w:r>
        <w:rPr>
          <w:rStyle w:val="69"/>
          <w:rFonts w:hint="eastAsia" w:eastAsia="手头"/>
        </w:rPr>
        <w:t>表 69：</w:t>
      </w:r>
      <w:r>
        <w:rPr>
          <w:rStyle w:val="69"/>
          <w:rFonts w:hint="eastAsia"/>
        </w:rPr>
        <w:t xml:space="preserve"> PIERER Mobility AG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_Toc186576091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47B151E4">
      <w:pPr>
        <w:pStyle w:val="27"/>
        <w:rPr>
          <w:rFonts w:asciiTheme="minorHAnsi" w:hAnsiTheme="minorHAnsi" w:eastAsiaTheme="minorEastAsia"/>
          <w:sz w:val="22"/>
          <w:szCs w:val="24"/>
          <w14:ligatures w14:val="standardContextual"/>
        </w:rPr>
      </w:pPr>
      <w:r>
        <w:fldChar w:fldCharType="begin"/>
      </w:r>
      <w:r>
        <w:instrText xml:space="preserve"> HYPERLINK \l "_Toc186576092" </w:instrText>
      </w:r>
      <w:r>
        <w:fldChar w:fldCharType="separate"/>
      </w:r>
      <w:r>
        <w:rPr>
          <w:rStyle w:val="69"/>
          <w:rFonts w:hint="eastAsia" w:eastAsia="手头"/>
        </w:rPr>
        <w:t>表 70：</w:t>
      </w:r>
      <w:r>
        <w:rPr>
          <w:rStyle w:val="69"/>
          <w:rFonts w:hint="eastAsia"/>
        </w:rPr>
        <w:t xml:space="preserve"> PIERER Mobility AG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_Toc186576092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789F8465">
      <w:pPr>
        <w:pStyle w:val="27"/>
        <w:rPr>
          <w:rFonts w:asciiTheme="minorHAnsi" w:hAnsiTheme="minorHAnsi" w:eastAsiaTheme="minorEastAsia"/>
          <w:sz w:val="22"/>
          <w:szCs w:val="24"/>
          <w14:ligatures w14:val="standardContextual"/>
        </w:rPr>
      </w:pPr>
      <w:r>
        <w:fldChar w:fldCharType="begin"/>
      </w:r>
      <w:r>
        <w:instrText xml:space="preserve"> HYPERLINK \l "_Toc186576093" </w:instrText>
      </w:r>
      <w:r>
        <w:fldChar w:fldCharType="separate"/>
      </w:r>
      <w:r>
        <w:rPr>
          <w:rStyle w:val="69"/>
          <w:rFonts w:hint="eastAsia" w:eastAsia="手头"/>
        </w:rPr>
        <w:t>表 71：</w:t>
      </w:r>
      <w:r>
        <w:rPr>
          <w:rStyle w:val="69"/>
          <w:rFonts w:hint="eastAsia"/>
        </w:rPr>
        <w:t xml:space="preserve"> PIERER Mobility AG公司简介及主要业务</w:t>
      </w:r>
      <w:r>
        <w:rPr>
          <w:rFonts w:hint="eastAsia"/>
        </w:rPr>
        <w:tab/>
      </w:r>
      <w:r>
        <w:rPr>
          <w:rFonts w:hint="eastAsia"/>
        </w:rPr>
        <w:fldChar w:fldCharType="begin"/>
      </w:r>
      <w:r>
        <w:rPr>
          <w:rFonts w:hint="eastAsia"/>
        </w:rPr>
        <w:instrText xml:space="preserve"> </w:instrText>
      </w:r>
      <w:r>
        <w:instrText xml:space="preserve">PAGEREF _Toc186576093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1AA71E77">
      <w:pPr>
        <w:pStyle w:val="27"/>
        <w:rPr>
          <w:rFonts w:asciiTheme="minorHAnsi" w:hAnsiTheme="minorHAnsi" w:eastAsiaTheme="minorEastAsia"/>
          <w:sz w:val="22"/>
          <w:szCs w:val="24"/>
          <w14:ligatures w14:val="standardContextual"/>
        </w:rPr>
      </w:pPr>
      <w:r>
        <w:fldChar w:fldCharType="begin"/>
      </w:r>
      <w:r>
        <w:instrText xml:space="preserve"> HYPERLINK \l "_Toc186576094" </w:instrText>
      </w:r>
      <w:r>
        <w:fldChar w:fldCharType="separate"/>
      </w:r>
      <w:r>
        <w:rPr>
          <w:rStyle w:val="69"/>
          <w:rFonts w:hint="eastAsia" w:eastAsia="手头"/>
        </w:rPr>
        <w:t>表 72：</w:t>
      </w:r>
      <w:r>
        <w:rPr>
          <w:rStyle w:val="69"/>
          <w:rFonts w:hint="eastAsia"/>
        </w:rPr>
        <w:t xml:space="preserve"> PIERER Mobility AG企业最新动态</w:t>
      </w:r>
      <w:r>
        <w:rPr>
          <w:rFonts w:hint="eastAsia"/>
        </w:rPr>
        <w:tab/>
      </w:r>
      <w:r>
        <w:rPr>
          <w:rFonts w:hint="eastAsia"/>
        </w:rPr>
        <w:fldChar w:fldCharType="begin"/>
      </w:r>
      <w:r>
        <w:rPr>
          <w:rFonts w:hint="eastAsia"/>
        </w:rPr>
        <w:instrText xml:space="preserve"> </w:instrText>
      </w:r>
      <w:r>
        <w:instrText xml:space="preserve">PAGEREF _Toc186576094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184873CE">
      <w:pPr>
        <w:pStyle w:val="27"/>
        <w:rPr>
          <w:rFonts w:asciiTheme="minorHAnsi" w:hAnsiTheme="minorHAnsi" w:eastAsiaTheme="minorEastAsia"/>
          <w:sz w:val="22"/>
          <w:szCs w:val="24"/>
          <w14:ligatures w14:val="standardContextual"/>
        </w:rPr>
      </w:pPr>
      <w:r>
        <w:fldChar w:fldCharType="begin"/>
      </w:r>
      <w:r>
        <w:instrText xml:space="preserve"> HYPERLINK \l "_Toc186576095" </w:instrText>
      </w:r>
      <w:r>
        <w:fldChar w:fldCharType="separate"/>
      </w:r>
      <w:r>
        <w:rPr>
          <w:rStyle w:val="69"/>
          <w:rFonts w:hint="eastAsia" w:eastAsia="手头"/>
        </w:rPr>
        <w:t>表 73：</w:t>
      </w:r>
      <w:r>
        <w:rPr>
          <w:rStyle w:val="69"/>
          <w:rFonts w:hint="eastAsia"/>
        </w:rPr>
        <w:t xml:space="preserve"> Zero Motorcycles+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_Toc186576095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2E8F5EA2">
      <w:pPr>
        <w:pStyle w:val="27"/>
        <w:rPr>
          <w:rFonts w:asciiTheme="minorHAnsi" w:hAnsiTheme="minorHAnsi" w:eastAsiaTheme="minorEastAsia"/>
          <w:sz w:val="22"/>
          <w:szCs w:val="24"/>
          <w14:ligatures w14:val="standardContextual"/>
        </w:rPr>
      </w:pPr>
      <w:r>
        <w:fldChar w:fldCharType="begin"/>
      </w:r>
      <w:r>
        <w:instrText xml:space="preserve"> HYPERLINK \l "_Toc186576096" </w:instrText>
      </w:r>
      <w:r>
        <w:fldChar w:fldCharType="separate"/>
      </w:r>
      <w:r>
        <w:rPr>
          <w:rStyle w:val="69"/>
          <w:rFonts w:hint="eastAsia" w:eastAsia="手头"/>
        </w:rPr>
        <w:t>表 74：</w:t>
      </w:r>
      <w:r>
        <w:rPr>
          <w:rStyle w:val="69"/>
          <w:rFonts w:hint="eastAsia"/>
        </w:rPr>
        <w:t xml:space="preserve"> Zero Motorcycles+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_Toc186576096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4D2E3A8D">
      <w:pPr>
        <w:pStyle w:val="27"/>
        <w:rPr>
          <w:rFonts w:asciiTheme="minorHAnsi" w:hAnsiTheme="minorHAnsi" w:eastAsiaTheme="minorEastAsia"/>
          <w:sz w:val="22"/>
          <w:szCs w:val="24"/>
          <w14:ligatures w14:val="standardContextual"/>
        </w:rPr>
      </w:pPr>
      <w:r>
        <w:fldChar w:fldCharType="begin"/>
      </w:r>
      <w:r>
        <w:instrText xml:space="preserve"> HYPERLINK \l "_Toc186576097" </w:instrText>
      </w:r>
      <w:r>
        <w:fldChar w:fldCharType="separate"/>
      </w:r>
      <w:r>
        <w:rPr>
          <w:rStyle w:val="69"/>
          <w:rFonts w:hint="eastAsia" w:eastAsia="手头"/>
        </w:rPr>
        <w:t>表 75：</w:t>
      </w:r>
      <w:r>
        <w:rPr>
          <w:rStyle w:val="69"/>
          <w:rFonts w:hint="eastAsia"/>
        </w:rPr>
        <w:t xml:space="preserve"> Zero Motorcycles+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_Toc186576097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01891AED">
      <w:pPr>
        <w:pStyle w:val="27"/>
        <w:rPr>
          <w:rFonts w:asciiTheme="minorHAnsi" w:hAnsiTheme="minorHAnsi" w:eastAsiaTheme="minorEastAsia"/>
          <w:sz w:val="22"/>
          <w:szCs w:val="24"/>
          <w14:ligatures w14:val="standardContextual"/>
        </w:rPr>
      </w:pPr>
      <w:r>
        <w:fldChar w:fldCharType="begin"/>
      </w:r>
      <w:r>
        <w:instrText xml:space="preserve"> HYPERLINK \l "_Toc186576098" </w:instrText>
      </w:r>
      <w:r>
        <w:fldChar w:fldCharType="separate"/>
      </w:r>
      <w:r>
        <w:rPr>
          <w:rStyle w:val="69"/>
          <w:rFonts w:hint="eastAsia" w:eastAsia="手头"/>
        </w:rPr>
        <w:t>表 76：</w:t>
      </w:r>
      <w:r>
        <w:rPr>
          <w:rStyle w:val="69"/>
          <w:rFonts w:hint="eastAsia"/>
        </w:rPr>
        <w:t xml:space="preserve"> Zero Motorcycles+公司简介及主要业务</w:t>
      </w:r>
      <w:r>
        <w:rPr>
          <w:rFonts w:hint="eastAsia"/>
        </w:rPr>
        <w:tab/>
      </w:r>
      <w:r>
        <w:rPr>
          <w:rFonts w:hint="eastAsia"/>
        </w:rPr>
        <w:fldChar w:fldCharType="begin"/>
      </w:r>
      <w:r>
        <w:rPr>
          <w:rFonts w:hint="eastAsia"/>
        </w:rPr>
        <w:instrText xml:space="preserve"> </w:instrText>
      </w:r>
      <w:r>
        <w:instrText xml:space="preserve">PAGEREF _Toc186576098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03DAB890">
      <w:pPr>
        <w:pStyle w:val="27"/>
        <w:rPr>
          <w:rFonts w:asciiTheme="minorHAnsi" w:hAnsiTheme="minorHAnsi" w:eastAsiaTheme="minorEastAsia"/>
          <w:sz w:val="22"/>
          <w:szCs w:val="24"/>
          <w14:ligatures w14:val="standardContextual"/>
        </w:rPr>
      </w:pPr>
      <w:r>
        <w:fldChar w:fldCharType="begin"/>
      </w:r>
      <w:r>
        <w:instrText xml:space="preserve"> HYPERLINK \l "_Toc186576099" </w:instrText>
      </w:r>
      <w:r>
        <w:fldChar w:fldCharType="separate"/>
      </w:r>
      <w:r>
        <w:rPr>
          <w:rStyle w:val="69"/>
          <w:rFonts w:hint="eastAsia" w:eastAsia="手头"/>
        </w:rPr>
        <w:t>表 77：</w:t>
      </w:r>
      <w:r>
        <w:rPr>
          <w:rStyle w:val="69"/>
          <w:rFonts w:hint="eastAsia"/>
        </w:rPr>
        <w:t xml:space="preserve"> Zero Motorcycles+企业最新动态</w:t>
      </w:r>
      <w:r>
        <w:rPr>
          <w:rFonts w:hint="eastAsia"/>
        </w:rPr>
        <w:tab/>
      </w:r>
      <w:r>
        <w:rPr>
          <w:rFonts w:hint="eastAsia"/>
        </w:rPr>
        <w:fldChar w:fldCharType="begin"/>
      </w:r>
      <w:r>
        <w:rPr>
          <w:rFonts w:hint="eastAsia"/>
        </w:rPr>
        <w:instrText xml:space="preserve"> </w:instrText>
      </w:r>
      <w:r>
        <w:instrText xml:space="preserve">PAGEREF _Toc186576099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8E72435">
      <w:pPr>
        <w:pStyle w:val="27"/>
        <w:rPr>
          <w:rFonts w:asciiTheme="minorHAnsi" w:hAnsiTheme="minorHAnsi" w:eastAsiaTheme="minorEastAsia"/>
          <w:sz w:val="22"/>
          <w:szCs w:val="24"/>
          <w14:ligatures w14:val="standardContextual"/>
        </w:rPr>
      </w:pPr>
      <w:r>
        <w:fldChar w:fldCharType="begin"/>
      </w:r>
      <w:r>
        <w:instrText xml:space="preserve"> HYPERLINK \l "_Toc186576100" </w:instrText>
      </w:r>
      <w:r>
        <w:fldChar w:fldCharType="separate"/>
      </w:r>
      <w:r>
        <w:rPr>
          <w:rStyle w:val="69"/>
          <w:rFonts w:hint="eastAsia" w:eastAsia="手头"/>
        </w:rPr>
        <w:t>表 78：</w:t>
      </w:r>
      <w:r>
        <w:rPr>
          <w:rStyle w:val="69"/>
          <w:rFonts w:hint="eastAsia"/>
        </w:rPr>
        <w:t xml:space="preserve"> Brutus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_Toc186576100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5664FDEC">
      <w:pPr>
        <w:pStyle w:val="27"/>
        <w:rPr>
          <w:rFonts w:asciiTheme="minorHAnsi" w:hAnsiTheme="minorHAnsi" w:eastAsiaTheme="minorEastAsia"/>
          <w:sz w:val="22"/>
          <w:szCs w:val="24"/>
          <w14:ligatures w14:val="standardContextual"/>
        </w:rPr>
      </w:pPr>
      <w:r>
        <w:fldChar w:fldCharType="begin"/>
      </w:r>
      <w:r>
        <w:instrText xml:space="preserve"> HYPERLINK \l "_Toc186576101" </w:instrText>
      </w:r>
      <w:r>
        <w:fldChar w:fldCharType="separate"/>
      </w:r>
      <w:r>
        <w:rPr>
          <w:rStyle w:val="69"/>
          <w:rFonts w:hint="eastAsia" w:eastAsia="手头"/>
        </w:rPr>
        <w:t>表 79：</w:t>
      </w:r>
      <w:r>
        <w:rPr>
          <w:rStyle w:val="69"/>
          <w:rFonts w:hint="eastAsia"/>
        </w:rPr>
        <w:t xml:space="preserve"> Brutus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_Toc186576101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7B6E1A47">
      <w:pPr>
        <w:pStyle w:val="27"/>
        <w:rPr>
          <w:rFonts w:asciiTheme="minorHAnsi" w:hAnsiTheme="minorHAnsi" w:eastAsiaTheme="minorEastAsia"/>
          <w:sz w:val="22"/>
          <w:szCs w:val="24"/>
          <w14:ligatures w14:val="standardContextual"/>
        </w:rPr>
      </w:pPr>
      <w:r>
        <w:fldChar w:fldCharType="begin"/>
      </w:r>
      <w:r>
        <w:instrText xml:space="preserve"> HYPERLINK \l "_Toc186576102" </w:instrText>
      </w:r>
      <w:r>
        <w:fldChar w:fldCharType="separate"/>
      </w:r>
      <w:r>
        <w:rPr>
          <w:rStyle w:val="69"/>
          <w:rFonts w:hint="eastAsia" w:eastAsia="手头"/>
        </w:rPr>
        <w:t>表 80：</w:t>
      </w:r>
      <w:r>
        <w:rPr>
          <w:rStyle w:val="69"/>
          <w:rFonts w:hint="eastAsia"/>
        </w:rPr>
        <w:t xml:space="preserve"> Brutus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_Toc186576102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49F303F0">
      <w:pPr>
        <w:pStyle w:val="27"/>
        <w:rPr>
          <w:rFonts w:asciiTheme="minorHAnsi" w:hAnsiTheme="minorHAnsi" w:eastAsiaTheme="minorEastAsia"/>
          <w:sz w:val="22"/>
          <w:szCs w:val="24"/>
          <w14:ligatures w14:val="standardContextual"/>
        </w:rPr>
      </w:pPr>
      <w:r>
        <w:fldChar w:fldCharType="begin"/>
      </w:r>
      <w:r>
        <w:instrText xml:space="preserve"> HYPERLINK \l "_Toc186576103" </w:instrText>
      </w:r>
      <w:r>
        <w:fldChar w:fldCharType="separate"/>
      </w:r>
      <w:r>
        <w:rPr>
          <w:rStyle w:val="69"/>
          <w:rFonts w:hint="eastAsia" w:eastAsia="手头"/>
        </w:rPr>
        <w:t>表 81：</w:t>
      </w:r>
      <w:r>
        <w:rPr>
          <w:rStyle w:val="69"/>
          <w:rFonts w:hint="eastAsia"/>
        </w:rPr>
        <w:t xml:space="preserve"> Brutus公司简介及主要业务</w:t>
      </w:r>
      <w:r>
        <w:rPr>
          <w:rFonts w:hint="eastAsia"/>
        </w:rPr>
        <w:tab/>
      </w:r>
      <w:r>
        <w:rPr>
          <w:rFonts w:hint="eastAsia"/>
        </w:rPr>
        <w:fldChar w:fldCharType="begin"/>
      </w:r>
      <w:r>
        <w:rPr>
          <w:rFonts w:hint="eastAsia"/>
        </w:rPr>
        <w:instrText xml:space="preserve"> </w:instrText>
      </w:r>
      <w:r>
        <w:instrText xml:space="preserve">PAGEREF _Toc186576103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0AEAE8A1">
      <w:pPr>
        <w:pStyle w:val="27"/>
        <w:rPr>
          <w:rFonts w:asciiTheme="minorHAnsi" w:hAnsiTheme="minorHAnsi" w:eastAsiaTheme="minorEastAsia"/>
          <w:sz w:val="22"/>
          <w:szCs w:val="24"/>
          <w14:ligatures w14:val="standardContextual"/>
        </w:rPr>
      </w:pPr>
      <w:r>
        <w:fldChar w:fldCharType="begin"/>
      </w:r>
      <w:r>
        <w:instrText xml:space="preserve"> HYPERLINK \l "_Toc186576104" </w:instrText>
      </w:r>
      <w:r>
        <w:fldChar w:fldCharType="separate"/>
      </w:r>
      <w:r>
        <w:rPr>
          <w:rStyle w:val="69"/>
          <w:rFonts w:hint="eastAsia" w:eastAsia="手头"/>
        </w:rPr>
        <w:t>表 82：</w:t>
      </w:r>
      <w:r>
        <w:rPr>
          <w:rStyle w:val="69"/>
          <w:rFonts w:hint="eastAsia"/>
        </w:rPr>
        <w:t xml:space="preserve"> Brutus企业最新动态</w:t>
      </w:r>
      <w:r>
        <w:rPr>
          <w:rFonts w:hint="eastAsia"/>
        </w:rPr>
        <w:tab/>
      </w:r>
      <w:r>
        <w:rPr>
          <w:rFonts w:hint="eastAsia"/>
        </w:rPr>
        <w:fldChar w:fldCharType="begin"/>
      </w:r>
      <w:r>
        <w:rPr>
          <w:rFonts w:hint="eastAsia"/>
        </w:rPr>
        <w:instrText xml:space="preserve"> </w:instrText>
      </w:r>
      <w:r>
        <w:instrText xml:space="preserve">PAGEREF _Toc186576104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70EB252D">
      <w:pPr>
        <w:pStyle w:val="27"/>
        <w:rPr>
          <w:rFonts w:asciiTheme="minorHAnsi" w:hAnsiTheme="minorHAnsi" w:eastAsiaTheme="minorEastAsia"/>
          <w:sz w:val="22"/>
          <w:szCs w:val="24"/>
          <w14:ligatures w14:val="standardContextual"/>
        </w:rPr>
      </w:pPr>
      <w:r>
        <w:fldChar w:fldCharType="begin"/>
      </w:r>
      <w:r>
        <w:instrText xml:space="preserve"> HYPERLINK \l "_Toc186576105" </w:instrText>
      </w:r>
      <w:r>
        <w:fldChar w:fldCharType="separate"/>
      </w:r>
      <w:r>
        <w:rPr>
          <w:rStyle w:val="69"/>
          <w:rFonts w:hint="eastAsia" w:eastAsia="手头"/>
        </w:rPr>
        <w:t>表 83：</w:t>
      </w:r>
      <w:r>
        <w:rPr>
          <w:rStyle w:val="69"/>
          <w:rFonts w:hint="eastAsia"/>
        </w:rPr>
        <w:t xml:space="preserve"> Mahindra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_Toc186576105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7FE3480">
      <w:pPr>
        <w:pStyle w:val="27"/>
        <w:rPr>
          <w:rFonts w:asciiTheme="minorHAnsi" w:hAnsiTheme="minorHAnsi" w:eastAsiaTheme="minorEastAsia"/>
          <w:sz w:val="22"/>
          <w:szCs w:val="24"/>
          <w14:ligatures w14:val="standardContextual"/>
        </w:rPr>
      </w:pPr>
      <w:r>
        <w:fldChar w:fldCharType="begin"/>
      </w:r>
      <w:r>
        <w:instrText xml:space="preserve"> HYPERLINK \l "_Toc186576106" </w:instrText>
      </w:r>
      <w:r>
        <w:fldChar w:fldCharType="separate"/>
      </w:r>
      <w:r>
        <w:rPr>
          <w:rStyle w:val="69"/>
          <w:rFonts w:hint="eastAsia" w:eastAsia="手头"/>
        </w:rPr>
        <w:t>表 84：</w:t>
      </w:r>
      <w:r>
        <w:rPr>
          <w:rStyle w:val="69"/>
          <w:rFonts w:hint="eastAsia"/>
        </w:rPr>
        <w:t xml:space="preserve"> Mahindra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_Toc186576106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3E30BD6F">
      <w:pPr>
        <w:pStyle w:val="27"/>
        <w:rPr>
          <w:rFonts w:asciiTheme="minorHAnsi" w:hAnsiTheme="minorHAnsi" w:eastAsiaTheme="minorEastAsia"/>
          <w:sz w:val="22"/>
          <w:szCs w:val="24"/>
          <w14:ligatures w14:val="standardContextual"/>
        </w:rPr>
      </w:pPr>
      <w:r>
        <w:fldChar w:fldCharType="begin"/>
      </w:r>
      <w:r>
        <w:instrText xml:space="preserve"> HYPERLINK \l "_Toc186576107" </w:instrText>
      </w:r>
      <w:r>
        <w:fldChar w:fldCharType="separate"/>
      </w:r>
      <w:r>
        <w:rPr>
          <w:rStyle w:val="69"/>
          <w:rFonts w:hint="eastAsia" w:eastAsia="手头"/>
        </w:rPr>
        <w:t>表 85：</w:t>
      </w:r>
      <w:r>
        <w:rPr>
          <w:rStyle w:val="69"/>
          <w:rFonts w:hint="eastAsia"/>
        </w:rPr>
        <w:t xml:space="preserve"> Mahindra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_Toc186576107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6EE0283C">
      <w:pPr>
        <w:pStyle w:val="27"/>
        <w:rPr>
          <w:rFonts w:asciiTheme="minorHAnsi" w:hAnsiTheme="minorHAnsi" w:eastAsiaTheme="minorEastAsia"/>
          <w:sz w:val="22"/>
          <w:szCs w:val="24"/>
          <w14:ligatures w14:val="standardContextual"/>
        </w:rPr>
      </w:pPr>
      <w:r>
        <w:fldChar w:fldCharType="begin"/>
      </w:r>
      <w:r>
        <w:instrText xml:space="preserve"> HYPERLINK \l "_Toc186576108" </w:instrText>
      </w:r>
      <w:r>
        <w:fldChar w:fldCharType="separate"/>
      </w:r>
      <w:r>
        <w:rPr>
          <w:rStyle w:val="69"/>
          <w:rFonts w:hint="eastAsia" w:eastAsia="手头"/>
        </w:rPr>
        <w:t>表 86：</w:t>
      </w:r>
      <w:r>
        <w:rPr>
          <w:rStyle w:val="69"/>
          <w:rFonts w:hint="eastAsia"/>
        </w:rPr>
        <w:t xml:space="preserve"> Mahindra公司简介及主要业务</w:t>
      </w:r>
      <w:r>
        <w:rPr>
          <w:rFonts w:hint="eastAsia"/>
        </w:rPr>
        <w:tab/>
      </w:r>
      <w:r>
        <w:rPr>
          <w:rFonts w:hint="eastAsia"/>
        </w:rPr>
        <w:fldChar w:fldCharType="begin"/>
      </w:r>
      <w:r>
        <w:rPr>
          <w:rFonts w:hint="eastAsia"/>
        </w:rPr>
        <w:instrText xml:space="preserve"> </w:instrText>
      </w:r>
      <w:r>
        <w:instrText xml:space="preserve">PAGEREF _Toc186576108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287468A1">
      <w:pPr>
        <w:pStyle w:val="27"/>
        <w:rPr>
          <w:rFonts w:asciiTheme="minorHAnsi" w:hAnsiTheme="minorHAnsi" w:eastAsiaTheme="minorEastAsia"/>
          <w:sz w:val="22"/>
          <w:szCs w:val="24"/>
          <w14:ligatures w14:val="standardContextual"/>
        </w:rPr>
      </w:pPr>
      <w:r>
        <w:fldChar w:fldCharType="begin"/>
      </w:r>
      <w:r>
        <w:instrText xml:space="preserve"> HYPERLINK \l "_Toc186576109" </w:instrText>
      </w:r>
      <w:r>
        <w:fldChar w:fldCharType="separate"/>
      </w:r>
      <w:r>
        <w:rPr>
          <w:rStyle w:val="69"/>
          <w:rFonts w:hint="eastAsia" w:eastAsia="手头"/>
        </w:rPr>
        <w:t>表 87：</w:t>
      </w:r>
      <w:r>
        <w:rPr>
          <w:rStyle w:val="69"/>
          <w:rFonts w:hint="eastAsia"/>
        </w:rPr>
        <w:t xml:space="preserve"> Mahindra企业最新动态</w:t>
      </w:r>
      <w:r>
        <w:rPr>
          <w:rFonts w:hint="eastAsia"/>
        </w:rPr>
        <w:tab/>
      </w:r>
      <w:r>
        <w:rPr>
          <w:rFonts w:hint="eastAsia"/>
        </w:rPr>
        <w:fldChar w:fldCharType="begin"/>
      </w:r>
      <w:r>
        <w:rPr>
          <w:rFonts w:hint="eastAsia"/>
        </w:rPr>
        <w:instrText xml:space="preserve"> </w:instrText>
      </w:r>
      <w:r>
        <w:instrText xml:space="preserve">PAGEREF _Toc186576109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14DEB272">
      <w:pPr>
        <w:pStyle w:val="27"/>
        <w:rPr>
          <w:rFonts w:asciiTheme="minorHAnsi" w:hAnsiTheme="minorHAnsi" w:eastAsiaTheme="minorEastAsia"/>
          <w:sz w:val="22"/>
          <w:szCs w:val="24"/>
          <w14:ligatures w14:val="standardContextual"/>
        </w:rPr>
      </w:pPr>
      <w:r>
        <w:fldChar w:fldCharType="begin"/>
      </w:r>
      <w:r>
        <w:instrText xml:space="preserve"> HYPERLINK \l "_Toc186576110" </w:instrText>
      </w:r>
      <w:r>
        <w:fldChar w:fldCharType="separate"/>
      </w:r>
      <w:r>
        <w:rPr>
          <w:rStyle w:val="69"/>
          <w:rFonts w:hint="eastAsia" w:eastAsia="手头"/>
        </w:rPr>
        <w:t>表 88：</w:t>
      </w:r>
      <w:r>
        <w:rPr>
          <w:rStyle w:val="69"/>
          <w:rFonts w:hint="eastAsia"/>
        </w:rPr>
        <w:t xml:space="preserve"> Kuberg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_Toc186576110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3E707D9B">
      <w:pPr>
        <w:pStyle w:val="27"/>
        <w:rPr>
          <w:rFonts w:asciiTheme="minorHAnsi" w:hAnsiTheme="minorHAnsi" w:eastAsiaTheme="minorEastAsia"/>
          <w:sz w:val="22"/>
          <w:szCs w:val="24"/>
          <w14:ligatures w14:val="standardContextual"/>
        </w:rPr>
      </w:pPr>
      <w:r>
        <w:fldChar w:fldCharType="begin"/>
      </w:r>
      <w:r>
        <w:instrText xml:space="preserve"> HYPERLINK \l "_Toc186576111" </w:instrText>
      </w:r>
      <w:r>
        <w:fldChar w:fldCharType="separate"/>
      </w:r>
      <w:r>
        <w:rPr>
          <w:rStyle w:val="69"/>
          <w:rFonts w:hint="eastAsia" w:eastAsia="手头"/>
        </w:rPr>
        <w:t>表 89：</w:t>
      </w:r>
      <w:r>
        <w:rPr>
          <w:rStyle w:val="69"/>
          <w:rFonts w:hint="eastAsia"/>
        </w:rPr>
        <w:t xml:space="preserve"> Kuberg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_Toc186576111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7C8F7401">
      <w:pPr>
        <w:pStyle w:val="27"/>
        <w:rPr>
          <w:rFonts w:asciiTheme="minorHAnsi" w:hAnsiTheme="minorHAnsi" w:eastAsiaTheme="minorEastAsia"/>
          <w:sz w:val="22"/>
          <w:szCs w:val="24"/>
          <w14:ligatures w14:val="standardContextual"/>
        </w:rPr>
      </w:pPr>
      <w:r>
        <w:fldChar w:fldCharType="begin"/>
      </w:r>
      <w:r>
        <w:instrText xml:space="preserve"> HYPERLINK \l "_Toc186576112" </w:instrText>
      </w:r>
      <w:r>
        <w:fldChar w:fldCharType="separate"/>
      </w:r>
      <w:r>
        <w:rPr>
          <w:rStyle w:val="69"/>
          <w:rFonts w:hint="eastAsia" w:eastAsia="手头"/>
        </w:rPr>
        <w:t>表 90：</w:t>
      </w:r>
      <w:r>
        <w:rPr>
          <w:rStyle w:val="69"/>
          <w:rFonts w:hint="eastAsia"/>
        </w:rPr>
        <w:t xml:space="preserve"> Kuberg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_Toc186576112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26623C42">
      <w:pPr>
        <w:pStyle w:val="27"/>
        <w:rPr>
          <w:rFonts w:asciiTheme="minorHAnsi" w:hAnsiTheme="minorHAnsi" w:eastAsiaTheme="minorEastAsia"/>
          <w:sz w:val="22"/>
          <w:szCs w:val="24"/>
          <w14:ligatures w14:val="standardContextual"/>
        </w:rPr>
      </w:pPr>
      <w:r>
        <w:fldChar w:fldCharType="begin"/>
      </w:r>
      <w:r>
        <w:instrText xml:space="preserve"> HYPERLINK \l "_Toc186576113" </w:instrText>
      </w:r>
      <w:r>
        <w:fldChar w:fldCharType="separate"/>
      </w:r>
      <w:r>
        <w:rPr>
          <w:rStyle w:val="69"/>
          <w:rFonts w:hint="eastAsia" w:eastAsia="手头"/>
        </w:rPr>
        <w:t>表 91：</w:t>
      </w:r>
      <w:r>
        <w:rPr>
          <w:rStyle w:val="69"/>
          <w:rFonts w:hint="eastAsia"/>
        </w:rPr>
        <w:t xml:space="preserve"> Kuberg公司简介及主要业务</w:t>
      </w:r>
      <w:r>
        <w:rPr>
          <w:rFonts w:hint="eastAsia"/>
        </w:rPr>
        <w:tab/>
      </w:r>
      <w:r>
        <w:rPr>
          <w:rFonts w:hint="eastAsia"/>
        </w:rPr>
        <w:fldChar w:fldCharType="begin"/>
      </w:r>
      <w:r>
        <w:rPr>
          <w:rFonts w:hint="eastAsia"/>
        </w:rPr>
        <w:instrText xml:space="preserve"> </w:instrText>
      </w:r>
      <w:r>
        <w:instrText xml:space="preserve">PAGEREF _Toc186576113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21AE670D">
      <w:pPr>
        <w:pStyle w:val="27"/>
        <w:rPr>
          <w:rFonts w:asciiTheme="minorHAnsi" w:hAnsiTheme="minorHAnsi" w:eastAsiaTheme="minorEastAsia"/>
          <w:sz w:val="22"/>
          <w:szCs w:val="24"/>
          <w14:ligatures w14:val="standardContextual"/>
        </w:rPr>
      </w:pPr>
      <w:r>
        <w:fldChar w:fldCharType="begin"/>
      </w:r>
      <w:r>
        <w:instrText xml:space="preserve"> HYPERLINK \l "_Toc186576114" </w:instrText>
      </w:r>
      <w:r>
        <w:fldChar w:fldCharType="separate"/>
      </w:r>
      <w:r>
        <w:rPr>
          <w:rStyle w:val="69"/>
          <w:rFonts w:hint="eastAsia" w:eastAsia="手头"/>
        </w:rPr>
        <w:t>表 92：</w:t>
      </w:r>
      <w:r>
        <w:rPr>
          <w:rStyle w:val="69"/>
          <w:rFonts w:hint="eastAsia"/>
        </w:rPr>
        <w:t xml:space="preserve"> Kuberg企业最新动态</w:t>
      </w:r>
      <w:r>
        <w:rPr>
          <w:rFonts w:hint="eastAsia"/>
        </w:rPr>
        <w:tab/>
      </w:r>
      <w:r>
        <w:rPr>
          <w:rFonts w:hint="eastAsia"/>
        </w:rPr>
        <w:fldChar w:fldCharType="begin"/>
      </w:r>
      <w:r>
        <w:rPr>
          <w:rFonts w:hint="eastAsia"/>
        </w:rPr>
        <w:instrText xml:space="preserve"> </w:instrText>
      </w:r>
      <w:r>
        <w:instrText xml:space="preserve">PAGEREF _Toc186576114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3AB4249B">
      <w:pPr>
        <w:pStyle w:val="27"/>
        <w:rPr>
          <w:rFonts w:asciiTheme="minorHAnsi" w:hAnsiTheme="minorHAnsi" w:eastAsiaTheme="minorEastAsia"/>
          <w:sz w:val="22"/>
          <w:szCs w:val="24"/>
          <w14:ligatures w14:val="standardContextual"/>
        </w:rPr>
      </w:pPr>
      <w:r>
        <w:fldChar w:fldCharType="begin"/>
      </w:r>
      <w:r>
        <w:instrText xml:space="preserve"> HYPERLINK \l "_Toc186576115" </w:instrText>
      </w:r>
      <w:r>
        <w:fldChar w:fldCharType="separate"/>
      </w:r>
      <w:r>
        <w:rPr>
          <w:rStyle w:val="69"/>
          <w:rFonts w:hint="eastAsia" w:eastAsia="手头"/>
        </w:rPr>
        <w:t>表 93：</w:t>
      </w:r>
      <w:r>
        <w:rPr>
          <w:rStyle w:val="69"/>
          <w:rFonts w:hint="eastAsia"/>
        </w:rPr>
        <w:t xml:space="preserve"> 其他厂商 电动越野车生产基地、销售区域、竞争对手及市场地位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_Toc186576115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2BED21B5">
      <w:pPr>
        <w:pStyle w:val="27"/>
        <w:rPr>
          <w:rFonts w:asciiTheme="minorHAnsi" w:hAnsiTheme="minorHAnsi" w:eastAsiaTheme="minorEastAsia"/>
          <w:sz w:val="22"/>
          <w:szCs w:val="24"/>
          <w14:ligatures w14:val="standardContextual"/>
        </w:rPr>
      </w:pPr>
      <w:r>
        <w:fldChar w:fldCharType="begin"/>
      </w:r>
      <w:r>
        <w:instrText xml:space="preserve"> HYPERLINK \l "_Toc186576116" </w:instrText>
      </w:r>
      <w:r>
        <w:fldChar w:fldCharType="separate"/>
      </w:r>
      <w:r>
        <w:rPr>
          <w:rStyle w:val="69"/>
          <w:rFonts w:hint="eastAsia" w:eastAsia="手头"/>
        </w:rPr>
        <w:t>表 94：</w:t>
      </w:r>
      <w:r>
        <w:rPr>
          <w:rStyle w:val="69"/>
          <w:rFonts w:hint="eastAsia"/>
        </w:rPr>
        <w:t xml:space="preserve"> 其他厂商 电动越野车产品规格、参数及市场应用</w:t>
      </w:r>
      <w:r>
        <w:rPr>
          <w:rFonts w:hint="eastAsia"/>
        </w:rPr>
        <w:tab/>
      </w:r>
      <w:r>
        <w:rPr>
          <w:rFonts w:hint="eastAsia"/>
        </w:rPr>
        <w:fldChar w:fldCharType="begin"/>
      </w:r>
      <w:r>
        <w:rPr>
          <w:rFonts w:hint="eastAsia"/>
        </w:rPr>
        <w:instrText xml:space="preserve"> </w:instrText>
      </w:r>
      <w:r>
        <w:instrText xml:space="preserve">PAGEREF _Toc186576116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4332D699">
      <w:pPr>
        <w:pStyle w:val="27"/>
        <w:rPr>
          <w:rFonts w:asciiTheme="minorHAnsi" w:hAnsiTheme="minorHAnsi" w:eastAsiaTheme="minorEastAsia"/>
          <w:sz w:val="22"/>
          <w:szCs w:val="24"/>
          <w14:ligatures w14:val="standardContextual"/>
        </w:rPr>
      </w:pPr>
      <w:r>
        <w:fldChar w:fldCharType="begin"/>
      </w:r>
      <w:r>
        <w:instrText xml:space="preserve"> HYPERLINK \l "_Toc186576117" </w:instrText>
      </w:r>
      <w:r>
        <w:fldChar w:fldCharType="separate"/>
      </w:r>
      <w:r>
        <w:rPr>
          <w:rStyle w:val="69"/>
          <w:rFonts w:hint="eastAsia" w:eastAsia="手头"/>
        </w:rPr>
        <w:t>表 95：</w:t>
      </w:r>
      <w:r>
        <w:rPr>
          <w:rStyle w:val="69"/>
          <w:rFonts w:hint="eastAsia"/>
        </w:rPr>
        <w:t xml:space="preserve"> 其他厂商 电动越野车销量（千件）、收入（万元）、价格（美元/件）及毛利率（2020-2025）</w:t>
      </w:r>
      <w:r>
        <w:rPr>
          <w:rFonts w:hint="eastAsia"/>
        </w:rPr>
        <w:tab/>
      </w:r>
      <w:r>
        <w:rPr>
          <w:rFonts w:hint="eastAsia"/>
        </w:rPr>
        <w:fldChar w:fldCharType="begin"/>
      </w:r>
      <w:r>
        <w:rPr>
          <w:rFonts w:hint="eastAsia"/>
        </w:rPr>
        <w:instrText xml:space="preserve"> </w:instrText>
      </w:r>
      <w:r>
        <w:instrText xml:space="preserve">PAGEREF _Toc186576117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05F8E1E">
      <w:pPr>
        <w:pStyle w:val="27"/>
        <w:rPr>
          <w:rFonts w:asciiTheme="minorHAnsi" w:hAnsiTheme="minorHAnsi" w:eastAsiaTheme="minorEastAsia"/>
          <w:sz w:val="22"/>
          <w:szCs w:val="24"/>
          <w14:ligatures w14:val="standardContextual"/>
        </w:rPr>
      </w:pPr>
      <w:r>
        <w:fldChar w:fldCharType="begin"/>
      </w:r>
      <w:r>
        <w:instrText xml:space="preserve"> HYPERLINK \l "_Toc186576118" </w:instrText>
      </w:r>
      <w:r>
        <w:fldChar w:fldCharType="separate"/>
      </w:r>
      <w:r>
        <w:rPr>
          <w:rStyle w:val="69"/>
          <w:rFonts w:hint="eastAsia" w:eastAsia="手头"/>
        </w:rPr>
        <w:t>表 96：</w:t>
      </w:r>
      <w:r>
        <w:rPr>
          <w:rStyle w:val="69"/>
          <w:rFonts w:hint="eastAsia"/>
        </w:rPr>
        <w:t xml:space="preserve"> 其他厂商公司简介及主要业务</w:t>
      </w:r>
      <w:r>
        <w:rPr>
          <w:rFonts w:hint="eastAsia"/>
        </w:rPr>
        <w:tab/>
      </w:r>
      <w:r>
        <w:rPr>
          <w:rFonts w:hint="eastAsia"/>
        </w:rPr>
        <w:fldChar w:fldCharType="begin"/>
      </w:r>
      <w:r>
        <w:rPr>
          <w:rFonts w:hint="eastAsia"/>
        </w:rPr>
        <w:instrText xml:space="preserve"> </w:instrText>
      </w:r>
      <w:r>
        <w:instrText xml:space="preserve">PAGEREF _Toc186576118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3CDBC2E8">
      <w:pPr>
        <w:pStyle w:val="27"/>
        <w:rPr>
          <w:rFonts w:asciiTheme="minorHAnsi" w:hAnsiTheme="minorHAnsi" w:eastAsiaTheme="minorEastAsia"/>
          <w:sz w:val="22"/>
          <w:szCs w:val="24"/>
          <w14:ligatures w14:val="standardContextual"/>
        </w:rPr>
      </w:pPr>
      <w:r>
        <w:fldChar w:fldCharType="begin"/>
      </w:r>
      <w:r>
        <w:instrText xml:space="preserve"> HYPERLINK \l "_Toc186576119" </w:instrText>
      </w:r>
      <w:r>
        <w:fldChar w:fldCharType="separate"/>
      </w:r>
      <w:r>
        <w:rPr>
          <w:rStyle w:val="69"/>
          <w:rFonts w:hint="eastAsia" w:eastAsia="手头"/>
        </w:rPr>
        <w:t>表 97：</w:t>
      </w:r>
      <w:r>
        <w:rPr>
          <w:rStyle w:val="69"/>
          <w:rFonts w:hint="eastAsia"/>
        </w:rPr>
        <w:t xml:space="preserve"> 其他厂商企业最新动态</w:t>
      </w:r>
      <w:r>
        <w:rPr>
          <w:rFonts w:hint="eastAsia"/>
        </w:rPr>
        <w:tab/>
      </w:r>
      <w:r>
        <w:rPr>
          <w:rFonts w:hint="eastAsia"/>
        </w:rPr>
        <w:fldChar w:fldCharType="begin"/>
      </w:r>
      <w:r>
        <w:rPr>
          <w:rFonts w:hint="eastAsia"/>
        </w:rPr>
        <w:instrText xml:space="preserve"> </w:instrText>
      </w:r>
      <w:r>
        <w:instrText xml:space="preserve">PAGEREF _Toc186576119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0A52892B">
      <w:pPr>
        <w:pStyle w:val="27"/>
        <w:rPr>
          <w:rFonts w:asciiTheme="minorHAnsi" w:hAnsiTheme="minorHAnsi" w:eastAsiaTheme="minorEastAsia"/>
          <w:sz w:val="22"/>
          <w:szCs w:val="24"/>
          <w14:ligatures w14:val="standardContextual"/>
        </w:rPr>
      </w:pPr>
      <w:r>
        <w:fldChar w:fldCharType="begin"/>
      </w:r>
      <w:r>
        <w:instrText xml:space="preserve"> HYPERLINK \l "_Toc186576265" </w:instrText>
      </w:r>
      <w:r>
        <w:fldChar w:fldCharType="separate"/>
      </w:r>
      <w:r>
        <w:rPr>
          <w:rStyle w:val="69"/>
          <w:rFonts w:hint="eastAsia" w:eastAsia="手头"/>
        </w:rPr>
        <w:t>表 98：</w:t>
      </w:r>
      <w:r>
        <w:rPr>
          <w:rStyle w:val="69"/>
          <w:rFonts w:hint="eastAsia"/>
        </w:rPr>
        <w:t xml:space="preserve"> 全球不同产品类型电动越野车销量（2020-2025年）&amp;（千件）</w:t>
      </w:r>
      <w:r>
        <w:rPr>
          <w:rFonts w:hint="eastAsia"/>
        </w:rPr>
        <w:tab/>
      </w:r>
      <w:r>
        <w:rPr>
          <w:rFonts w:hint="eastAsia"/>
        </w:rPr>
        <w:fldChar w:fldCharType="begin"/>
      </w:r>
      <w:r>
        <w:rPr>
          <w:rFonts w:hint="eastAsia"/>
        </w:rPr>
        <w:instrText xml:space="preserve"> </w:instrText>
      </w:r>
      <w:r>
        <w:instrText xml:space="preserve">PAGEREF _Toc186576265 \h</w:instrText>
      </w:r>
      <w:r>
        <w:rPr>
          <w:rFonts w:hint="eastAsia"/>
        </w:rPr>
        <w:instrText xml:space="preserve"> </w:instrText>
      </w:r>
      <w:r>
        <w:rPr>
          <w:rFonts w:hint="eastAsia"/>
        </w:rPr>
        <w:fldChar w:fldCharType="separate"/>
      </w:r>
      <w:r>
        <w:t>120</w:t>
      </w:r>
      <w:r>
        <w:rPr>
          <w:rFonts w:hint="eastAsia"/>
        </w:rPr>
        <w:fldChar w:fldCharType="end"/>
      </w:r>
      <w:r>
        <w:rPr>
          <w:rFonts w:hint="eastAsia"/>
        </w:rPr>
        <w:fldChar w:fldCharType="end"/>
      </w:r>
    </w:p>
    <w:p w14:paraId="1B64FD81">
      <w:pPr>
        <w:pStyle w:val="27"/>
        <w:rPr>
          <w:rFonts w:asciiTheme="minorHAnsi" w:hAnsiTheme="minorHAnsi" w:eastAsiaTheme="minorEastAsia"/>
          <w:sz w:val="22"/>
          <w:szCs w:val="24"/>
          <w14:ligatures w14:val="standardContextual"/>
        </w:rPr>
      </w:pPr>
      <w:r>
        <w:fldChar w:fldCharType="begin"/>
      </w:r>
      <w:r>
        <w:instrText xml:space="preserve"> HYPERLINK \l "_Toc186576266" </w:instrText>
      </w:r>
      <w:r>
        <w:fldChar w:fldCharType="separate"/>
      </w:r>
      <w:r>
        <w:rPr>
          <w:rStyle w:val="69"/>
          <w:rFonts w:hint="eastAsia" w:eastAsia="手头"/>
        </w:rPr>
        <w:t>表 99：</w:t>
      </w:r>
      <w:r>
        <w:rPr>
          <w:rStyle w:val="69"/>
          <w:rFonts w:hint="eastAsia"/>
        </w:rPr>
        <w:t xml:space="preserve"> 全球不同产品类型电动越野车销量市场份额（2020-2025）</w:t>
      </w:r>
      <w:r>
        <w:rPr>
          <w:rFonts w:hint="eastAsia"/>
        </w:rPr>
        <w:tab/>
      </w:r>
      <w:r>
        <w:rPr>
          <w:rFonts w:hint="eastAsia"/>
        </w:rPr>
        <w:fldChar w:fldCharType="begin"/>
      </w:r>
      <w:r>
        <w:rPr>
          <w:rFonts w:hint="eastAsia"/>
        </w:rPr>
        <w:instrText xml:space="preserve"> </w:instrText>
      </w:r>
      <w:r>
        <w:instrText xml:space="preserve">PAGEREF _Toc186576266 \h</w:instrText>
      </w:r>
      <w:r>
        <w:rPr>
          <w:rFonts w:hint="eastAsia"/>
        </w:rPr>
        <w:instrText xml:space="preserve"> </w:instrText>
      </w:r>
      <w:r>
        <w:rPr>
          <w:rFonts w:hint="eastAsia"/>
        </w:rPr>
        <w:fldChar w:fldCharType="separate"/>
      </w:r>
      <w:r>
        <w:t>120</w:t>
      </w:r>
      <w:r>
        <w:rPr>
          <w:rFonts w:hint="eastAsia"/>
        </w:rPr>
        <w:fldChar w:fldCharType="end"/>
      </w:r>
      <w:r>
        <w:rPr>
          <w:rFonts w:hint="eastAsia"/>
        </w:rPr>
        <w:fldChar w:fldCharType="end"/>
      </w:r>
    </w:p>
    <w:p w14:paraId="0C5E1143">
      <w:pPr>
        <w:pStyle w:val="27"/>
        <w:rPr>
          <w:rFonts w:asciiTheme="minorHAnsi" w:hAnsiTheme="minorHAnsi" w:eastAsiaTheme="minorEastAsia"/>
          <w:sz w:val="22"/>
          <w:szCs w:val="24"/>
          <w14:ligatures w14:val="standardContextual"/>
        </w:rPr>
      </w:pPr>
      <w:r>
        <w:fldChar w:fldCharType="begin"/>
      </w:r>
      <w:r>
        <w:instrText xml:space="preserve"> HYPERLINK \l "_Toc186576267" </w:instrText>
      </w:r>
      <w:r>
        <w:fldChar w:fldCharType="separate"/>
      </w:r>
      <w:r>
        <w:rPr>
          <w:rStyle w:val="69"/>
          <w:rFonts w:hint="eastAsia" w:eastAsia="手头"/>
        </w:rPr>
        <w:t>表 100：</w:t>
      </w:r>
      <w:r>
        <w:rPr>
          <w:rStyle w:val="69"/>
          <w:rFonts w:hint="eastAsia"/>
        </w:rPr>
        <w:t xml:space="preserve"> 全球不同产品类型电动越野车销量预测（2026-2031）&amp;（千件）</w:t>
      </w:r>
      <w:r>
        <w:rPr>
          <w:rFonts w:hint="eastAsia"/>
        </w:rPr>
        <w:tab/>
      </w:r>
      <w:r>
        <w:rPr>
          <w:rFonts w:hint="eastAsia"/>
        </w:rPr>
        <w:fldChar w:fldCharType="begin"/>
      </w:r>
      <w:r>
        <w:rPr>
          <w:rFonts w:hint="eastAsia"/>
        </w:rPr>
        <w:instrText xml:space="preserve"> </w:instrText>
      </w:r>
      <w:r>
        <w:instrText xml:space="preserve">PAGEREF _Toc186576267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0FC8F130">
      <w:pPr>
        <w:pStyle w:val="27"/>
        <w:rPr>
          <w:rFonts w:asciiTheme="minorHAnsi" w:hAnsiTheme="minorHAnsi" w:eastAsiaTheme="minorEastAsia"/>
          <w:sz w:val="22"/>
          <w:szCs w:val="24"/>
          <w14:ligatures w14:val="standardContextual"/>
        </w:rPr>
      </w:pPr>
      <w:r>
        <w:fldChar w:fldCharType="begin"/>
      </w:r>
      <w:r>
        <w:instrText xml:space="preserve"> HYPERLINK \l "_Toc186576268" </w:instrText>
      </w:r>
      <w:r>
        <w:fldChar w:fldCharType="separate"/>
      </w:r>
      <w:r>
        <w:rPr>
          <w:rStyle w:val="69"/>
          <w:rFonts w:hint="eastAsia" w:eastAsia="手头"/>
        </w:rPr>
        <w:t>表 101：</w:t>
      </w:r>
      <w:r>
        <w:rPr>
          <w:rStyle w:val="69"/>
          <w:rFonts w:hint="eastAsia"/>
        </w:rPr>
        <w:t xml:space="preserve"> 全球市场不同产品类型电动越野车销量市场份额预测（2026-2031）</w:t>
      </w:r>
      <w:r>
        <w:rPr>
          <w:rFonts w:hint="eastAsia"/>
        </w:rPr>
        <w:tab/>
      </w:r>
      <w:r>
        <w:rPr>
          <w:rFonts w:hint="eastAsia"/>
        </w:rPr>
        <w:fldChar w:fldCharType="begin"/>
      </w:r>
      <w:r>
        <w:rPr>
          <w:rFonts w:hint="eastAsia"/>
        </w:rPr>
        <w:instrText xml:space="preserve"> </w:instrText>
      </w:r>
      <w:r>
        <w:instrText xml:space="preserve">PAGEREF _Toc186576268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2AD97A9B">
      <w:pPr>
        <w:pStyle w:val="27"/>
        <w:rPr>
          <w:rFonts w:asciiTheme="minorHAnsi" w:hAnsiTheme="minorHAnsi" w:eastAsiaTheme="minorEastAsia"/>
          <w:sz w:val="22"/>
          <w:szCs w:val="24"/>
          <w14:ligatures w14:val="standardContextual"/>
        </w:rPr>
      </w:pPr>
      <w:r>
        <w:fldChar w:fldCharType="begin"/>
      </w:r>
      <w:r>
        <w:instrText xml:space="preserve"> HYPERLINK \l "_Toc186576269" </w:instrText>
      </w:r>
      <w:r>
        <w:fldChar w:fldCharType="separate"/>
      </w:r>
      <w:r>
        <w:rPr>
          <w:rStyle w:val="69"/>
          <w:rFonts w:hint="eastAsia" w:eastAsia="手头"/>
        </w:rPr>
        <w:t>表 102：</w:t>
      </w:r>
      <w:r>
        <w:rPr>
          <w:rStyle w:val="69"/>
          <w:rFonts w:hint="eastAsia"/>
        </w:rPr>
        <w:t xml:space="preserve"> 全球不同产品类型电动越野车收入（2020-2025年）&amp;（万元）</w:t>
      </w:r>
      <w:r>
        <w:rPr>
          <w:rFonts w:hint="eastAsia"/>
        </w:rPr>
        <w:tab/>
      </w:r>
      <w:r>
        <w:rPr>
          <w:rFonts w:hint="eastAsia"/>
        </w:rPr>
        <w:fldChar w:fldCharType="begin"/>
      </w:r>
      <w:r>
        <w:rPr>
          <w:rFonts w:hint="eastAsia"/>
        </w:rPr>
        <w:instrText xml:space="preserve"> </w:instrText>
      </w:r>
      <w:r>
        <w:instrText xml:space="preserve">PAGEREF _Toc186576269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744160AD">
      <w:pPr>
        <w:pStyle w:val="27"/>
        <w:rPr>
          <w:rFonts w:asciiTheme="minorHAnsi" w:hAnsiTheme="minorHAnsi" w:eastAsiaTheme="minorEastAsia"/>
          <w:sz w:val="22"/>
          <w:szCs w:val="24"/>
          <w14:ligatures w14:val="standardContextual"/>
        </w:rPr>
      </w:pPr>
      <w:r>
        <w:fldChar w:fldCharType="begin"/>
      </w:r>
      <w:r>
        <w:instrText xml:space="preserve"> HYPERLINK \l "_Toc186576270" </w:instrText>
      </w:r>
      <w:r>
        <w:fldChar w:fldCharType="separate"/>
      </w:r>
      <w:r>
        <w:rPr>
          <w:rStyle w:val="69"/>
          <w:rFonts w:hint="eastAsia" w:eastAsia="手头"/>
        </w:rPr>
        <w:t>表 103：</w:t>
      </w:r>
      <w:r>
        <w:rPr>
          <w:rStyle w:val="69"/>
          <w:rFonts w:hint="eastAsia"/>
        </w:rPr>
        <w:t xml:space="preserve"> 全球不同产品类型电动越野车收入市场份额（2020-2025）</w:t>
      </w:r>
      <w:r>
        <w:rPr>
          <w:rFonts w:hint="eastAsia"/>
        </w:rPr>
        <w:tab/>
      </w:r>
      <w:r>
        <w:rPr>
          <w:rFonts w:hint="eastAsia"/>
        </w:rPr>
        <w:fldChar w:fldCharType="begin"/>
      </w:r>
      <w:r>
        <w:rPr>
          <w:rFonts w:hint="eastAsia"/>
        </w:rPr>
        <w:instrText xml:space="preserve"> </w:instrText>
      </w:r>
      <w:r>
        <w:instrText xml:space="preserve">PAGEREF _Toc186576270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0B26BAEC">
      <w:pPr>
        <w:pStyle w:val="27"/>
        <w:rPr>
          <w:rFonts w:asciiTheme="minorHAnsi" w:hAnsiTheme="minorHAnsi" w:eastAsiaTheme="minorEastAsia"/>
          <w:sz w:val="22"/>
          <w:szCs w:val="24"/>
          <w14:ligatures w14:val="standardContextual"/>
        </w:rPr>
      </w:pPr>
      <w:r>
        <w:fldChar w:fldCharType="begin"/>
      </w:r>
      <w:r>
        <w:instrText xml:space="preserve"> HYPERLINK \l "_Toc186576271" </w:instrText>
      </w:r>
      <w:r>
        <w:fldChar w:fldCharType="separate"/>
      </w:r>
      <w:r>
        <w:rPr>
          <w:rStyle w:val="69"/>
          <w:rFonts w:hint="eastAsia" w:eastAsia="手头"/>
        </w:rPr>
        <w:t>表 104：</w:t>
      </w:r>
      <w:r>
        <w:rPr>
          <w:rStyle w:val="69"/>
          <w:rFonts w:hint="eastAsia"/>
        </w:rPr>
        <w:t xml:space="preserve"> 全球不同产品类型电动越野车收入预测（2026-2031）&amp;（万元）</w:t>
      </w:r>
      <w:r>
        <w:rPr>
          <w:rFonts w:hint="eastAsia"/>
        </w:rPr>
        <w:tab/>
      </w:r>
      <w:r>
        <w:rPr>
          <w:rFonts w:hint="eastAsia"/>
        </w:rPr>
        <w:fldChar w:fldCharType="begin"/>
      </w:r>
      <w:r>
        <w:rPr>
          <w:rFonts w:hint="eastAsia"/>
        </w:rPr>
        <w:instrText xml:space="preserve"> </w:instrText>
      </w:r>
      <w:r>
        <w:instrText xml:space="preserve">PAGEREF _Toc186576271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67DD9CC4">
      <w:pPr>
        <w:pStyle w:val="27"/>
        <w:rPr>
          <w:rFonts w:asciiTheme="minorHAnsi" w:hAnsiTheme="minorHAnsi" w:eastAsiaTheme="minorEastAsia"/>
          <w:sz w:val="22"/>
          <w:szCs w:val="24"/>
          <w14:ligatures w14:val="standardContextual"/>
        </w:rPr>
      </w:pPr>
      <w:r>
        <w:fldChar w:fldCharType="begin"/>
      </w:r>
      <w:r>
        <w:instrText xml:space="preserve"> HYPERLINK \l "_Toc186576272" </w:instrText>
      </w:r>
      <w:r>
        <w:fldChar w:fldCharType="separate"/>
      </w:r>
      <w:r>
        <w:rPr>
          <w:rStyle w:val="69"/>
          <w:rFonts w:hint="eastAsia" w:eastAsia="手头"/>
        </w:rPr>
        <w:t>表 105：</w:t>
      </w:r>
      <w:r>
        <w:rPr>
          <w:rStyle w:val="69"/>
          <w:rFonts w:hint="eastAsia"/>
        </w:rPr>
        <w:t xml:space="preserve"> 全球不同产品类型电动越野车收入市场份额预测（2026-2031）</w:t>
      </w:r>
      <w:r>
        <w:rPr>
          <w:rFonts w:hint="eastAsia"/>
        </w:rPr>
        <w:tab/>
      </w:r>
      <w:r>
        <w:rPr>
          <w:rFonts w:hint="eastAsia"/>
        </w:rPr>
        <w:fldChar w:fldCharType="begin"/>
      </w:r>
      <w:r>
        <w:rPr>
          <w:rFonts w:hint="eastAsia"/>
        </w:rPr>
        <w:instrText xml:space="preserve"> </w:instrText>
      </w:r>
      <w:r>
        <w:instrText xml:space="preserve">PAGEREF _Toc186576272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3BD3EB69">
      <w:pPr>
        <w:pStyle w:val="27"/>
        <w:rPr>
          <w:rFonts w:asciiTheme="minorHAnsi" w:hAnsiTheme="minorHAnsi" w:eastAsiaTheme="minorEastAsia"/>
          <w:sz w:val="22"/>
          <w:szCs w:val="24"/>
          <w14:ligatures w14:val="standardContextual"/>
        </w:rPr>
      </w:pPr>
      <w:r>
        <w:fldChar w:fldCharType="begin"/>
      </w:r>
      <w:r>
        <w:instrText xml:space="preserve"> HYPERLINK \l "_Toc186576273" </w:instrText>
      </w:r>
      <w:r>
        <w:fldChar w:fldCharType="separate"/>
      </w:r>
      <w:r>
        <w:rPr>
          <w:rStyle w:val="69"/>
          <w:rFonts w:hint="eastAsia" w:eastAsia="手头"/>
        </w:rPr>
        <w:t>表 106：</w:t>
      </w:r>
      <w:r>
        <w:rPr>
          <w:rStyle w:val="69"/>
          <w:rFonts w:hint="eastAsia"/>
        </w:rPr>
        <w:t xml:space="preserve"> 中国不同产品类型电动越野车销量预测（2026-2031）&amp;（千件）</w:t>
      </w:r>
      <w:r>
        <w:rPr>
          <w:rFonts w:hint="eastAsia"/>
        </w:rPr>
        <w:tab/>
      </w:r>
      <w:r>
        <w:rPr>
          <w:rFonts w:hint="eastAsia"/>
        </w:rPr>
        <w:fldChar w:fldCharType="begin"/>
      </w:r>
      <w:r>
        <w:rPr>
          <w:rFonts w:hint="eastAsia"/>
        </w:rPr>
        <w:instrText xml:space="preserve"> </w:instrText>
      </w:r>
      <w:r>
        <w:instrText xml:space="preserve">PAGEREF _Toc186576273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4BFAFDAD">
      <w:pPr>
        <w:pStyle w:val="27"/>
        <w:rPr>
          <w:rFonts w:asciiTheme="minorHAnsi" w:hAnsiTheme="minorHAnsi" w:eastAsiaTheme="minorEastAsia"/>
          <w:sz w:val="22"/>
          <w:szCs w:val="24"/>
          <w14:ligatures w14:val="standardContextual"/>
        </w:rPr>
      </w:pPr>
      <w:r>
        <w:fldChar w:fldCharType="begin"/>
      </w:r>
      <w:r>
        <w:instrText xml:space="preserve"> HYPERLINK \l "_Toc186576274" </w:instrText>
      </w:r>
      <w:r>
        <w:fldChar w:fldCharType="separate"/>
      </w:r>
      <w:r>
        <w:rPr>
          <w:rStyle w:val="69"/>
          <w:rFonts w:hint="eastAsia" w:eastAsia="手头"/>
        </w:rPr>
        <w:t>表 107：</w:t>
      </w:r>
      <w:r>
        <w:rPr>
          <w:rStyle w:val="69"/>
          <w:rFonts w:hint="eastAsia"/>
        </w:rPr>
        <w:t xml:space="preserve"> 全球市场不同产品类型电动越野车销量市场份额预测（2026-2031）</w:t>
      </w:r>
      <w:r>
        <w:rPr>
          <w:rFonts w:hint="eastAsia"/>
        </w:rPr>
        <w:tab/>
      </w:r>
      <w:r>
        <w:rPr>
          <w:rFonts w:hint="eastAsia"/>
        </w:rPr>
        <w:fldChar w:fldCharType="begin"/>
      </w:r>
      <w:r>
        <w:rPr>
          <w:rFonts w:hint="eastAsia"/>
        </w:rPr>
        <w:instrText xml:space="preserve"> </w:instrText>
      </w:r>
      <w:r>
        <w:instrText xml:space="preserve">PAGEREF _Toc186576274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76E2AA37">
      <w:pPr>
        <w:pStyle w:val="27"/>
        <w:rPr>
          <w:rFonts w:asciiTheme="minorHAnsi" w:hAnsiTheme="minorHAnsi" w:eastAsiaTheme="minorEastAsia"/>
          <w:sz w:val="22"/>
          <w:szCs w:val="24"/>
          <w14:ligatures w14:val="standardContextual"/>
        </w:rPr>
      </w:pPr>
      <w:r>
        <w:fldChar w:fldCharType="begin"/>
      </w:r>
      <w:r>
        <w:instrText xml:space="preserve"> HYPERLINK \l "_Toc186576275" </w:instrText>
      </w:r>
      <w:r>
        <w:fldChar w:fldCharType="separate"/>
      </w:r>
      <w:r>
        <w:rPr>
          <w:rStyle w:val="69"/>
          <w:rFonts w:hint="eastAsia" w:eastAsia="手头"/>
        </w:rPr>
        <w:t>表 108：</w:t>
      </w:r>
      <w:r>
        <w:rPr>
          <w:rStyle w:val="69"/>
          <w:rFonts w:hint="eastAsia"/>
        </w:rPr>
        <w:t xml:space="preserve"> 中国不同产品类型电动越野车销量（2020-2025年）&amp;（千件）</w:t>
      </w:r>
      <w:r>
        <w:rPr>
          <w:rFonts w:hint="eastAsia"/>
        </w:rPr>
        <w:tab/>
      </w:r>
      <w:r>
        <w:rPr>
          <w:rFonts w:hint="eastAsia"/>
        </w:rPr>
        <w:fldChar w:fldCharType="begin"/>
      </w:r>
      <w:r>
        <w:rPr>
          <w:rFonts w:hint="eastAsia"/>
        </w:rPr>
        <w:instrText xml:space="preserve"> </w:instrText>
      </w:r>
      <w:r>
        <w:instrText xml:space="preserve">PAGEREF _Toc186576275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70A8EE0C">
      <w:pPr>
        <w:pStyle w:val="27"/>
        <w:rPr>
          <w:rFonts w:asciiTheme="minorHAnsi" w:hAnsiTheme="minorHAnsi" w:eastAsiaTheme="minorEastAsia"/>
          <w:sz w:val="22"/>
          <w:szCs w:val="24"/>
          <w14:ligatures w14:val="standardContextual"/>
        </w:rPr>
      </w:pPr>
      <w:r>
        <w:fldChar w:fldCharType="begin"/>
      </w:r>
      <w:r>
        <w:instrText xml:space="preserve"> HYPERLINK \l "_Toc186576276" </w:instrText>
      </w:r>
      <w:r>
        <w:fldChar w:fldCharType="separate"/>
      </w:r>
      <w:r>
        <w:rPr>
          <w:rStyle w:val="69"/>
          <w:rFonts w:hint="eastAsia" w:eastAsia="手头"/>
        </w:rPr>
        <w:t>表 109：</w:t>
      </w:r>
      <w:r>
        <w:rPr>
          <w:rStyle w:val="69"/>
          <w:rFonts w:hint="eastAsia"/>
        </w:rPr>
        <w:t xml:space="preserve"> 中国不同产品类型电动越野车销量市场份额（2020-2025）</w:t>
      </w:r>
      <w:r>
        <w:rPr>
          <w:rFonts w:hint="eastAsia"/>
        </w:rPr>
        <w:tab/>
      </w:r>
      <w:r>
        <w:rPr>
          <w:rFonts w:hint="eastAsia"/>
        </w:rPr>
        <w:fldChar w:fldCharType="begin"/>
      </w:r>
      <w:r>
        <w:rPr>
          <w:rFonts w:hint="eastAsia"/>
        </w:rPr>
        <w:instrText xml:space="preserve"> </w:instrText>
      </w:r>
      <w:r>
        <w:instrText xml:space="preserve">PAGEREF _Toc186576276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1BC13C1F">
      <w:pPr>
        <w:pStyle w:val="27"/>
        <w:rPr>
          <w:rFonts w:asciiTheme="minorHAnsi" w:hAnsiTheme="minorHAnsi" w:eastAsiaTheme="minorEastAsia"/>
          <w:sz w:val="22"/>
          <w:szCs w:val="24"/>
          <w14:ligatures w14:val="standardContextual"/>
        </w:rPr>
      </w:pPr>
      <w:r>
        <w:fldChar w:fldCharType="begin"/>
      </w:r>
      <w:r>
        <w:instrText xml:space="preserve"> HYPERLINK \l "_Toc186576277" </w:instrText>
      </w:r>
      <w:r>
        <w:fldChar w:fldCharType="separate"/>
      </w:r>
      <w:r>
        <w:rPr>
          <w:rStyle w:val="69"/>
          <w:rFonts w:hint="eastAsia" w:eastAsia="手头"/>
        </w:rPr>
        <w:t>表 110：</w:t>
      </w:r>
      <w:r>
        <w:rPr>
          <w:rStyle w:val="69"/>
          <w:rFonts w:hint="eastAsia"/>
        </w:rPr>
        <w:t xml:space="preserve"> 中国不同产品类型电动越野车收入（2020-2025年）&amp;（万元）</w:t>
      </w:r>
      <w:r>
        <w:rPr>
          <w:rFonts w:hint="eastAsia"/>
        </w:rPr>
        <w:tab/>
      </w:r>
      <w:r>
        <w:rPr>
          <w:rFonts w:hint="eastAsia"/>
        </w:rPr>
        <w:fldChar w:fldCharType="begin"/>
      </w:r>
      <w:r>
        <w:rPr>
          <w:rFonts w:hint="eastAsia"/>
        </w:rPr>
        <w:instrText xml:space="preserve"> </w:instrText>
      </w:r>
      <w:r>
        <w:instrText xml:space="preserve">PAGEREF _Toc186576277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5F2C2B2E">
      <w:pPr>
        <w:pStyle w:val="27"/>
        <w:rPr>
          <w:rFonts w:asciiTheme="minorHAnsi" w:hAnsiTheme="minorHAnsi" w:eastAsiaTheme="minorEastAsia"/>
          <w:sz w:val="22"/>
          <w:szCs w:val="24"/>
          <w14:ligatures w14:val="standardContextual"/>
        </w:rPr>
      </w:pPr>
      <w:r>
        <w:fldChar w:fldCharType="begin"/>
      </w:r>
      <w:r>
        <w:instrText xml:space="preserve"> HYPERLINK \l "_Toc186576278" </w:instrText>
      </w:r>
      <w:r>
        <w:fldChar w:fldCharType="separate"/>
      </w:r>
      <w:r>
        <w:rPr>
          <w:rStyle w:val="69"/>
          <w:rFonts w:hint="eastAsia" w:eastAsia="手头"/>
        </w:rPr>
        <w:t>表 111：</w:t>
      </w:r>
      <w:r>
        <w:rPr>
          <w:rStyle w:val="69"/>
          <w:rFonts w:hint="eastAsia"/>
        </w:rPr>
        <w:t xml:space="preserve"> 中国不同产品类型电动越野车收入市场份额（2020-2025）</w:t>
      </w:r>
      <w:r>
        <w:rPr>
          <w:rFonts w:hint="eastAsia"/>
        </w:rPr>
        <w:tab/>
      </w:r>
      <w:r>
        <w:rPr>
          <w:rFonts w:hint="eastAsia"/>
        </w:rPr>
        <w:fldChar w:fldCharType="begin"/>
      </w:r>
      <w:r>
        <w:rPr>
          <w:rFonts w:hint="eastAsia"/>
        </w:rPr>
        <w:instrText xml:space="preserve"> </w:instrText>
      </w:r>
      <w:r>
        <w:instrText xml:space="preserve">PAGEREF _Toc186576278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3C816D36">
      <w:pPr>
        <w:pStyle w:val="27"/>
        <w:rPr>
          <w:rFonts w:asciiTheme="minorHAnsi" w:hAnsiTheme="minorHAnsi" w:eastAsiaTheme="minorEastAsia"/>
          <w:sz w:val="22"/>
          <w:szCs w:val="24"/>
          <w14:ligatures w14:val="standardContextual"/>
        </w:rPr>
      </w:pPr>
      <w:r>
        <w:fldChar w:fldCharType="begin"/>
      </w:r>
      <w:r>
        <w:instrText xml:space="preserve"> HYPERLINK \l "_Toc186576279" </w:instrText>
      </w:r>
      <w:r>
        <w:fldChar w:fldCharType="separate"/>
      </w:r>
      <w:r>
        <w:rPr>
          <w:rStyle w:val="69"/>
          <w:rFonts w:hint="eastAsia" w:eastAsia="手头"/>
        </w:rPr>
        <w:t>表 112：</w:t>
      </w:r>
      <w:r>
        <w:rPr>
          <w:rStyle w:val="69"/>
          <w:rFonts w:hint="eastAsia"/>
        </w:rPr>
        <w:t xml:space="preserve"> 中国不同产品类型电动越野车收入预测（2026-2031）&amp;（万元）</w:t>
      </w:r>
      <w:r>
        <w:rPr>
          <w:rFonts w:hint="eastAsia"/>
        </w:rPr>
        <w:tab/>
      </w:r>
      <w:r>
        <w:rPr>
          <w:rFonts w:hint="eastAsia"/>
        </w:rPr>
        <w:fldChar w:fldCharType="begin"/>
      </w:r>
      <w:r>
        <w:rPr>
          <w:rFonts w:hint="eastAsia"/>
        </w:rPr>
        <w:instrText xml:space="preserve"> </w:instrText>
      </w:r>
      <w:r>
        <w:instrText xml:space="preserve">PAGEREF _Toc186576279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4C4780DD">
      <w:pPr>
        <w:pStyle w:val="27"/>
        <w:rPr>
          <w:rFonts w:asciiTheme="minorHAnsi" w:hAnsiTheme="minorHAnsi" w:eastAsiaTheme="minorEastAsia"/>
          <w:sz w:val="22"/>
          <w:szCs w:val="24"/>
          <w14:ligatures w14:val="standardContextual"/>
        </w:rPr>
      </w:pPr>
      <w:r>
        <w:fldChar w:fldCharType="begin"/>
      </w:r>
      <w:r>
        <w:instrText xml:space="preserve"> HYPERLINK \l "_Toc186576280" </w:instrText>
      </w:r>
      <w:r>
        <w:fldChar w:fldCharType="separate"/>
      </w:r>
      <w:r>
        <w:rPr>
          <w:rStyle w:val="69"/>
          <w:rFonts w:hint="eastAsia" w:eastAsia="手头"/>
        </w:rPr>
        <w:t>表 113：</w:t>
      </w:r>
      <w:r>
        <w:rPr>
          <w:rStyle w:val="69"/>
          <w:rFonts w:hint="eastAsia"/>
        </w:rPr>
        <w:t xml:space="preserve"> 中国不同产品类型电动越野车收入市场份额预测（2026-2031）</w:t>
      </w:r>
      <w:r>
        <w:rPr>
          <w:rFonts w:hint="eastAsia"/>
        </w:rPr>
        <w:tab/>
      </w:r>
      <w:r>
        <w:rPr>
          <w:rFonts w:hint="eastAsia"/>
        </w:rPr>
        <w:fldChar w:fldCharType="begin"/>
      </w:r>
      <w:r>
        <w:rPr>
          <w:rFonts w:hint="eastAsia"/>
        </w:rPr>
        <w:instrText xml:space="preserve"> </w:instrText>
      </w:r>
      <w:r>
        <w:instrText xml:space="preserve">PAGEREF _Toc186576280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6E278CBA">
      <w:pPr>
        <w:pStyle w:val="27"/>
        <w:rPr>
          <w:rFonts w:asciiTheme="minorHAnsi" w:hAnsiTheme="minorHAnsi" w:eastAsiaTheme="minorEastAsia"/>
          <w:sz w:val="22"/>
          <w:szCs w:val="24"/>
          <w14:ligatures w14:val="standardContextual"/>
        </w:rPr>
      </w:pPr>
      <w:r>
        <w:fldChar w:fldCharType="begin"/>
      </w:r>
      <w:r>
        <w:instrText xml:space="preserve"> HYPERLINK \l "_Toc186576281" </w:instrText>
      </w:r>
      <w:r>
        <w:fldChar w:fldCharType="separate"/>
      </w:r>
      <w:r>
        <w:rPr>
          <w:rStyle w:val="69"/>
          <w:rFonts w:hint="eastAsia" w:eastAsia="手头"/>
        </w:rPr>
        <w:t>表 114：</w:t>
      </w:r>
      <w:r>
        <w:rPr>
          <w:rStyle w:val="69"/>
          <w:rFonts w:hint="eastAsia"/>
        </w:rPr>
        <w:t xml:space="preserve"> 全球不同应用电动越野车销量（2020-2025年）&amp;（千件）</w:t>
      </w:r>
      <w:r>
        <w:rPr>
          <w:rFonts w:hint="eastAsia"/>
        </w:rPr>
        <w:tab/>
      </w:r>
      <w:r>
        <w:rPr>
          <w:rFonts w:hint="eastAsia"/>
        </w:rPr>
        <w:fldChar w:fldCharType="begin"/>
      </w:r>
      <w:r>
        <w:rPr>
          <w:rFonts w:hint="eastAsia"/>
        </w:rPr>
        <w:instrText xml:space="preserve"> </w:instrText>
      </w:r>
      <w:r>
        <w:instrText xml:space="preserve">PAGEREF _Toc186576281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7E4EB1BB">
      <w:pPr>
        <w:pStyle w:val="27"/>
        <w:rPr>
          <w:rFonts w:asciiTheme="minorHAnsi" w:hAnsiTheme="minorHAnsi" w:eastAsiaTheme="minorEastAsia"/>
          <w:sz w:val="22"/>
          <w:szCs w:val="24"/>
          <w14:ligatures w14:val="standardContextual"/>
        </w:rPr>
      </w:pPr>
      <w:r>
        <w:fldChar w:fldCharType="begin"/>
      </w:r>
      <w:r>
        <w:instrText xml:space="preserve"> HYPERLINK \l "_Toc186576282" </w:instrText>
      </w:r>
      <w:r>
        <w:fldChar w:fldCharType="separate"/>
      </w:r>
      <w:r>
        <w:rPr>
          <w:rStyle w:val="69"/>
          <w:rFonts w:hint="eastAsia" w:eastAsia="手头"/>
        </w:rPr>
        <w:t>表 115：</w:t>
      </w:r>
      <w:r>
        <w:rPr>
          <w:rStyle w:val="69"/>
          <w:rFonts w:hint="eastAsia"/>
        </w:rPr>
        <w:t xml:space="preserve"> 全球不同应用电动越野车销量市场份额（2020-2025）</w:t>
      </w:r>
      <w:r>
        <w:rPr>
          <w:rFonts w:hint="eastAsia"/>
        </w:rPr>
        <w:tab/>
      </w:r>
      <w:r>
        <w:rPr>
          <w:rFonts w:hint="eastAsia"/>
        </w:rPr>
        <w:fldChar w:fldCharType="begin"/>
      </w:r>
      <w:r>
        <w:rPr>
          <w:rFonts w:hint="eastAsia"/>
        </w:rPr>
        <w:instrText xml:space="preserve"> </w:instrText>
      </w:r>
      <w:r>
        <w:instrText xml:space="preserve">PAGEREF _Toc186576282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C053E02">
      <w:pPr>
        <w:pStyle w:val="27"/>
        <w:rPr>
          <w:rFonts w:asciiTheme="minorHAnsi" w:hAnsiTheme="minorHAnsi" w:eastAsiaTheme="minorEastAsia"/>
          <w:sz w:val="22"/>
          <w:szCs w:val="24"/>
          <w14:ligatures w14:val="standardContextual"/>
        </w:rPr>
      </w:pPr>
      <w:r>
        <w:fldChar w:fldCharType="begin"/>
      </w:r>
      <w:r>
        <w:instrText xml:space="preserve"> HYPERLINK \l "_Toc186576283" </w:instrText>
      </w:r>
      <w:r>
        <w:fldChar w:fldCharType="separate"/>
      </w:r>
      <w:r>
        <w:rPr>
          <w:rStyle w:val="69"/>
          <w:rFonts w:hint="eastAsia" w:eastAsia="手头"/>
        </w:rPr>
        <w:t>表 116：</w:t>
      </w:r>
      <w:r>
        <w:rPr>
          <w:rStyle w:val="69"/>
          <w:rFonts w:hint="eastAsia"/>
        </w:rPr>
        <w:t xml:space="preserve"> 全球不同应用电动越野车销量预测（2026-2031）&amp;（千件）</w:t>
      </w:r>
      <w:r>
        <w:rPr>
          <w:rFonts w:hint="eastAsia"/>
        </w:rPr>
        <w:tab/>
      </w:r>
      <w:r>
        <w:rPr>
          <w:rFonts w:hint="eastAsia"/>
        </w:rPr>
        <w:fldChar w:fldCharType="begin"/>
      </w:r>
      <w:r>
        <w:rPr>
          <w:rFonts w:hint="eastAsia"/>
        </w:rPr>
        <w:instrText xml:space="preserve"> </w:instrText>
      </w:r>
      <w:r>
        <w:instrText xml:space="preserve">PAGEREF _Toc186576283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60289BEE">
      <w:pPr>
        <w:pStyle w:val="27"/>
        <w:rPr>
          <w:rFonts w:asciiTheme="minorHAnsi" w:hAnsiTheme="minorHAnsi" w:eastAsiaTheme="minorEastAsia"/>
          <w:sz w:val="22"/>
          <w:szCs w:val="24"/>
          <w14:ligatures w14:val="standardContextual"/>
        </w:rPr>
      </w:pPr>
      <w:r>
        <w:fldChar w:fldCharType="begin"/>
      </w:r>
      <w:r>
        <w:instrText xml:space="preserve"> HYPERLINK \l "_Toc186576284" </w:instrText>
      </w:r>
      <w:r>
        <w:fldChar w:fldCharType="separate"/>
      </w:r>
      <w:r>
        <w:rPr>
          <w:rStyle w:val="69"/>
          <w:rFonts w:hint="eastAsia" w:eastAsia="手头"/>
        </w:rPr>
        <w:t>表 117：</w:t>
      </w:r>
      <w:r>
        <w:rPr>
          <w:rStyle w:val="69"/>
          <w:rFonts w:hint="eastAsia"/>
        </w:rPr>
        <w:t xml:space="preserve"> 全球市场不同应用电动越野车销量市场份额预测（2026-2031）</w:t>
      </w:r>
      <w:r>
        <w:rPr>
          <w:rFonts w:hint="eastAsia"/>
        </w:rPr>
        <w:tab/>
      </w:r>
      <w:r>
        <w:rPr>
          <w:rFonts w:hint="eastAsia"/>
        </w:rPr>
        <w:fldChar w:fldCharType="begin"/>
      </w:r>
      <w:r>
        <w:rPr>
          <w:rFonts w:hint="eastAsia"/>
        </w:rPr>
        <w:instrText xml:space="preserve"> </w:instrText>
      </w:r>
      <w:r>
        <w:instrText xml:space="preserve">PAGEREF _Toc186576284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10F2E510">
      <w:pPr>
        <w:pStyle w:val="27"/>
        <w:rPr>
          <w:rFonts w:asciiTheme="minorHAnsi" w:hAnsiTheme="minorHAnsi" w:eastAsiaTheme="minorEastAsia"/>
          <w:sz w:val="22"/>
          <w:szCs w:val="24"/>
          <w14:ligatures w14:val="standardContextual"/>
        </w:rPr>
      </w:pPr>
      <w:r>
        <w:fldChar w:fldCharType="begin"/>
      </w:r>
      <w:r>
        <w:instrText xml:space="preserve"> HYPERLINK \l "_Toc186576285" </w:instrText>
      </w:r>
      <w:r>
        <w:fldChar w:fldCharType="separate"/>
      </w:r>
      <w:r>
        <w:rPr>
          <w:rStyle w:val="69"/>
          <w:rFonts w:hint="eastAsia" w:eastAsia="手头"/>
        </w:rPr>
        <w:t>表 118：</w:t>
      </w:r>
      <w:r>
        <w:rPr>
          <w:rStyle w:val="69"/>
          <w:rFonts w:hint="eastAsia"/>
        </w:rPr>
        <w:t xml:space="preserve"> 全球不同应用电动越野车收入（2020-2025年）&amp;（万元）</w:t>
      </w:r>
      <w:r>
        <w:rPr>
          <w:rFonts w:hint="eastAsia"/>
        </w:rPr>
        <w:tab/>
      </w:r>
      <w:r>
        <w:rPr>
          <w:rFonts w:hint="eastAsia"/>
        </w:rPr>
        <w:fldChar w:fldCharType="begin"/>
      </w:r>
      <w:r>
        <w:rPr>
          <w:rFonts w:hint="eastAsia"/>
        </w:rPr>
        <w:instrText xml:space="preserve"> </w:instrText>
      </w:r>
      <w:r>
        <w:instrText xml:space="preserve">PAGEREF _Toc186576285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514A43FE">
      <w:pPr>
        <w:pStyle w:val="27"/>
        <w:rPr>
          <w:rFonts w:asciiTheme="minorHAnsi" w:hAnsiTheme="minorHAnsi" w:eastAsiaTheme="minorEastAsia"/>
          <w:sz w:val="22"/>
          <w:szCs w:val="24"/>
          <w14:ligatures w14:val="standardContextual"/>
        </w:rPr>
      </w:pPr>
      <w:r>
        <w:fldChar w:fldCharType="begin"/>
      </w:r>
      <w:r>
        <w:instrText xml:space="preserve"> HYPERLINK \l "_Toc186576286" </w:instrText>
      </w:r>
      <w:r>
        <w:fldChar w:fldCharType="separate"/>
      </w:r>
      <w:r>
        <w:rPr>
          <w:rStyle w:val="69"/>
          <w:rFonts w:hint="eastAsia" w:eastAsia="手头"/>
        </w:rPr>
        <w:t>表 119：</w:t>
      </w:r>
      <w:r>
        <w:rPr>
          <w:rStyle w:val="69"/>
          <w:rFonts w:hint="eastAsia"/>
        </w:rPr>
        <w:t xml:space="preserve"> 全球不同应用电动越野车收入市场份额（2020-2025）</w:t>
      </w:r>
      <w:r>
        <w:rPr>
          <w:rFonts w:hint="eastAsia"/>
        </w:rPr>
        <w:tab/>
      </w:r>
      <w:r>
        <w:rPr>
          <w:rFonts w:hint="eastAsia"/>
        </w:rPr>
        <w:fldChar w:fldCharType="begin"/>
      </w:r>
      <w:r>
        <w:rPr>
          <w:rFonts w:hint="eastAsia"/>
        </w:rPr>
        <w:instrText xml:space="preserve"> </w:instrText>
      </w:r>
      <w:r>
        <w:instrText xml:space="preserve">PAGEREF _Toc186576286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291F556B">
      <w:pPr>
        <w:pStyle w:val="27"/>
        <w:rPr>
          <w:rFonts w:asciiTheme="minorHAnsi" w:hAnsiTheme="minorHAnsi" w:eastAsiaTheme="minorEastAsia"/>
          <w:sz w:val="22"/>
          <w:szCs w:val="24"/>
          <w14:ligatures w14:val="standardContextual"/>
        </w:rPr>
      </w:pPr>
      <w:r>
        <w:fldChar w:fldCharType="begin"/>
      </w:r>
      <w:r>
        <w:instrText xml:space="preserve"> HYPERLINK \l "_Toc186576287" </w:instrText>
      </w:r>
      <w:r>
        <w:fldChar w:fldCharType="separate"/>
      </w:r>
      <w:r>
        <w:rPr>
          <w:rStyle w:val="69"/>
          <w:rFonts w:hint="eastAsia" w:eastAsia="手头"/>
        </w:rPr>
        <w:t>表 120：</w:t>
      </w:r>
      <w:r>
        <w:rPr>
          <w:rStyle w:val="69"/>
          <w:rFonts w:hint="eastAsia"/>
        </w:rPr>
        <w:t xml:space="preserve"> 全球不同应用电动越野车收入预测（2026-2031）&amp;（万元）</w:t>
      </w:r>
      <w:r>
        <w:rPr>
          <w:rFonts w:hint="eastAsia"/>
        </w:rPr>
        <w:tab/>
      </w:r>
      <w:r>
        <w:rPr>
          <w:rFonts w:hint="eastAsia"/>
        </w:rPr>
        <w:fldChar w:fldCharType="begin"/>
      </w:r>
      <w:r>
        <w:rPr>
          <w:rFonts w:hint="eastAsia"/>
        </w:rPr>
        <w:instrText xml:space="preserve"> </w:instrText>
      </w:r>
      <w:r>
        <w:instrText xml:space="preserve">PAGEREF _Toc186576287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321CC429">
      <w:pPr>
        <w:pStyle w:val="27"/>
        <w:rPr>
          <w:rFonts w:asciiTheme="minorHAnsi" w:hAnsiTheme="minorHAnsi" w:eastAsiaTheme="minorEastAsia"/>
          <w:sz w:val="22"/>
          <w:szCs w:val="24"/>
          <w14:ligatures w14:val="standardContextual"/>
        </w:rPr>
      </w:pPr>
      <w:r>
        <w:fldChar w:fldCharType="begin"/>
      </w:r>
      <w:r>
        <w:instrText xml:space="preserve"> HYPERLINK \l "_Toc186576288" </w:instrText>
      </w:r>
      <w:r>
        <w:fldChar w:fldCharType="separate"/>
      </w:r>
      <w:r>
        <w:rPr>
          <w:rStyle w:val="69"/>
          <w:rFonts w:hint="eastAsia" w:eastAsia="手头"/>
        </w:rPr>
        <w:t>表 121：</w:t>
      </w:r>
      <w:r>
        <w:rPr>
          <w:rStyle w:val="69"/>
          <w:rFonts w:hint="eastAsia"/>
        </w:rPr>
        <w:t xml:space="preserve"> 全球不同应用电动越野车收入市场份额预测（2026-2031）</w:t>
      </w:r>
      <w:r>
        <w:rPr>
          <w:rFonts w:hint="eastAsia"/>
        </w:rPr>
        <w:tab/>
      </w:r>
      <w:r>
        <w:rPr>
          <w:rFonts w:hint="eastAsia"/>
        </w:rPr>
        <w:fldChar w:fldCharType="begin"/>
      </w:r>
      <w:r>
        <w:rPr>
          <w:rFonts w:hint="eastAsia"/>
        </w:rPr>
        <w:instrText xml:space="preserve"> </w:instrText>
      </w:r>
      <w:r>
        <w:instrText xml:space="preserve">PAGEREF _Toc186576288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149E2E04">
      <w:pPr>
        <w:pStyle w:val="27"/>
        <w:rPr>
          <w:rFonts w:asciiTheme="minorHAnsi" w:hAnsiTheme="minorHAnsi" w:eastAsiaTheme="minorEastAsia"/>
          <w:sz w:val="22"/>
          <w:szCs w:val="24"/>
          <w14:ligatures w14:val="standardContextual"/>
        </w:rPr>
      </w:pPr>
      <w:r>
        <w:fldChar w:fldCharType="begin"/>
      </w:r>
      <w:r>
        <w:instrText xml:space="preserve"> HYPERLINK \l "_Toc186576289" </w:instrText>
      </w:r>
      <w:r>
        <w:fldChar w:fldCharType="separate"/>
      </w:r>
      <w:r>
        <w:rPr>
          <w:rStyle w:val="69"/>
          <w:rFonts w:hint="eastAsia" w:eastAsia="手头"/>
        </w:rPr>
        <w:t>表 122：</w:t>
      </w:r>
      <w:r>
        <w:rPr>
          <w:rStyle w:val="69"/>
          <w:rFonts w:hint="eastAsia"/>
        </w:rPr>
        <w:t xml:space="preserve"> 中国不同应用电动越野车销量（2020-2025年）&amp;（千件）</w:t>
      </w:r>
      <w:r>
        <w:rPr>
          <w:rFonts w:hint="eastAsia"/>
        </w:rPr>
        <w:tab/>
      </w:r>
      <w:r>
        <w:rPr>
          <w:rFonts w:hint="eastAsia"/>
        </w:rPr>
        <w:fldChar w:fldCharType="begin"/>
      </w:r>
      <w:r>
        <w:rPr>
          <w:rFonts w:hint="eastAsia"/>
        </w:rPr>
        <w:instrText xml:space="preserve"> </w:instrText>
      </w:r>
      <w:r>
        <w:instrText xml:space="preserve">PAGEREF _Toc186576289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1358101F">
      <w:pPr>
        <w:pStyle w:val="27"/>
        <w:rPr>
          <w:rFonts w:asciiTheme="minorHAnsi" w:hAnsiTheme="minorHAnsi" w:eastAsiaTheme="minorEastAsia"/>
          <w:sz w:val="22"/>
          <w:szCs w:val="24"/>
          <w14:ligatures w14:val="standardContextual"/>
        </w:rPr>
      </w:pPr>
      <w:r>
        <w:fldChar w:fldCharType="begin"/>
      </w:r>
      <w:r>
        <w:instrText xml:space="preserve"> HYPERLINK \l "_Toc186576290" </w:instrText>
      </w:r>
      <w:r>
        <w:fldChar w:fldCharType="separate"/>
      </w:r>
      <w:r>
        <w:rPr>
          <w:rStyle w:val="69"/>
          <w:rFonts w:hint="eastAsia" w:eastAsia="手头"/>
        </w:rPr>
        <w:t>表 123：</w:t>
      </w:r>
      <w:r>
        <w:rPr>
          <w:rStyle w:val="69"/>
          <w:rFonts w:hint="eastAsia"/>
        </w:rPr>
        <w:t xml:space="preserve"> 中国不同应用电动越野车销量市场份额（2020-2025）</w:t>
      </w:r>
      <w:r>
        <w:rPr>
          <w:rFonts w:hint="eastAsia"/>
        </w:rPr>
        <w:tab/>
      </w:r>
      <w:r>
        <w:rPr>
          <w:rFonts w:hint="eastAsia"/>
        </w:rPr>
        <w:fldChar w:fldCharType="begin"/>
      </w:r>
      <w:r>
        <w:rPr>
          <w:rFonts w:hint="eastAsia"/>
        </w:rPr>
        <w:instrText xml:space="preserve"> </w:instrText>
      </w:r>
      <w:r>
        <w:instrText xml:space="preserve">PAGEREF _Toc186576290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346F1F5F">
      <w:pPr>
        <w:pStyle w:val="27"/>
        <w:rPr>
          <w:rFonts w:asciiTheme="minorHAnsi" w:hAnsiTheme="minorHAnsi" w:eastAsiaTheme="minorEastAsia"/>
          <w:sz w:val="22"/>
          <w:szCs w:val="24"/>
          <w14:ligatures w14:val="standardContextual"/>
        </w:rPr>
      </w:pPr>
      <w:r>
        <w:fldChar w:fldCharType="begin"/>
      </w:r>
      <w:r>
        <w:instrText xml:space="preserve"> HYPERLINK \l "_Toc186576291" </w:instrText>
      </w:r>
      <w:r>
        <w:fldChar w:fldCharType="separate"/>
      </w:r>
      <w:r>
        <w:rPr>
          <w:rStyle w:val="69"/>
          <w:rFonts w:hint="eastAsia" w:eastAsia="手头"/>
        </w:rPr>
        <w:t>表 124：</w:t>
      </w:r>
      <w:r>
        <w:rPr>
          <w:rStyle w:val="69"/>
          <w:rFonts w:hint="eastAsia"/>
        </w:rPr>
        <w:t xml:space="preserve"> 中国不同应用电动越野车销量预测（2026-2031）&amp;（千件）</w:t>
      </w:r>
      <w:r>
        <w:rPr>
          <w:rFonts w:hint="eastAsia"/>
        </w:rPr>
        <w:tab/>
      </w:r>
      <w:r>
        <w:rPr>
          <w:rFonts w:hint="eastAsia"/>
        </w:rPr>
        <w:fldChar w:fldCharType="begin"/>
      </w:r>
      <w:r>
        <w:rPr>
          <w:rFonts w:hint="eastAsia"/>
        </w:rPr>
        <w:instrText xml:space="preserve"> </w:instrText>
      </w:r>
      <w:r>
        <w:instrText xml:space="preserve">PAGEREF _Toc186576291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26135C80">
      <w:pPr>
        <w:pStyle w:val="27"/>
        <w:rPr>
          <w:rFonts w:asciiTheme="minorHAnsi" w:hAnsiTheme="minorHAnsi" w:eastAsiaTheme="minorEastAsia"/>
          <w:sz w:val="22"/>
          <w:szCs w:val="24"/>
          <w14:ligatures w14:val="standardContextual"/>
        </w:rPr>
      </w:pPr>
      <w:r>
        <w:fldChar w:fldCharType="begin"/>
      </w:r>
      <w:r>
        <w:instrText xml:space="preserve"> HYPERLINK \l "_Toc186576292" </w:instrText>
      </w:r>
      <w:r>
        <w:fldChar w:fldCharType="separate"/>
      </w:r>
      <w:r>
        <w:rPr>
          <w:rStyle w:val="69"/>
          <w:rFonts w:hint="eastAsia" w:eastAsia="手头"/>
        </w:rPr>
        <w:t>表 125：</w:t>
      </w:r>
      <w:r>
        <w:rPr>
          <w:rStyle w:val="69"/>
          <w:rFonts w:hint="eastAsia"/>
        </w:rPr>
        <w:t xml:space="preserve"> 中国市场不同应用电动越野车销量市场份额预测（2026-2031）</w:t>
      </w:r>
      <w:r>
        <w:rPr>
          <w:rFonts w:hint="eastAsia"/>
        </w:rPr>
        <w:tab/>
      </w:r>
      <w:r>
        <w:rPr>
          <w:rFonts w:hint="eastAsia"/>
        </w:rPr>
        <w:fldChar w:fldCharType="begin"/>
      </w:r>
      <w:r>
        <w:rPr>
          <w:rFonts w:hint="eastAsia"/>
        </w:rPr>
        <w:instrText xml:space="preserve"> </w:instrText>
      </w:r>
      <w:r>
        <w:instrText xml:space="preserve">PAGEREF _Toc186576292 \h</w:instrText>
      </w:r>
      <w:r>
        <w:rPr>
          <w:rFonts w:hint="eastAsia"/>
        </w:rPr>
        <w:instrText xml:space="preserve"> </w:instrText>
      </w:r>
      <w:r>
        <w:rPr>
          <w:rFonts w:hint="eastAsia"/>
        </w:rPr>
        <w:fldChar w:fldCharType="separate"/>
      </w:r>
      <w:r>
        <w:t>133</w:t>
      </w:r>
      <w:r>
        <w:rPr>
          <w:rFonts w:hint="eastAsia"/>
        </w:rPr>
        <w:fldChar w:fldCharType="end"/>
      </w:r>
      <w:r>
        <w:rPr>
          <w:rFonts w:hint="eastAsia"/>
        </w:rPr>
        <w:fldChar w:fldCharType="end"/>
      </w:r>
    </w:p>
    <w:p w14:paraId="4FD05DEF">
      <w:pPr>
        <w:pStyle w:val="27"/>
        <w:rPr>
          <w:rFonts w:asciiTheme="minorHAnsi" w:hAnsiTheme="minorHAnsi" w:eastAsiaTheme="minorEastAsia"/>
          <w:sz w:val="22"/>
          <w:szCs w:val="24"/>
          <w14:ligatures w14:val="standardContextual"/>
        </w:rPr>
      </w:pPr>
      <w:r>
        <w:fldChar w:fldCharType="begin"/>
      </w:r>
      <w:r>
        <w:instrText xml:space="preserve"> HYPERLINK \l "_Toc186576293" </w:instrText>
      </w:r>
      <w:r>
        <w:fldChar w:fldCharType="separate"/>
      </w:r>
      <w:r>
        <w:rPr>
          <w:rStyle w:val="69"/>
          <w:rFonts w:hint="eastAsia" w:eastAsia="手头"/>
        </w:rPr>
        <w:t>表 126：</w:t>
      </w:r>
      <w:r>
        <w:rPr>
          <w:rStyle w:val="69"/>
          <w:rFonts w:hint="eastAsia"/>
        </w:rPr>
        <w:t xml:space="preserve"> 中国不同应用电动越野车收入（2020-2025年）&amp;（万元）</w:t>
      </w:r>
      <w:r>
        <w:rPr>
          <w:rFonts w:hint="eastAsia"/>
        </w:rPr>
        <w:tab/>
      </w:r>
      <w:r>
        <w:rPr>
          <w:rFonts w:hint="eastAsia"/>
        </w:rPr>
        <w:fldChar w:fldCharType="begin"/>
      </w:r>
      <w:r>
        <w:rPr>
          <w:rFonts w:hint="eastAsia"/>
        </w:rPr>
        <w:instrText xml:space="preserve"> </w:instrText>
      </w:r>
      <w:r>
        <w:instrText xml:space="preserve">PAGEREF _Toc186576293 \h</w:instrText>
      </w:r>
      <w:r>
        <w:rPr>
          <w:rFonts w:hint="eastAsia"/>
        </w:rPr>
        <w:instrText xml:space="preserve"> </w:instrText>
      </w:r>
      <w:r>
        <w:rPr>
          <w:rFonts w:hint="eastAsia"/>
        </w:rPr>
        <w:fldChar w:fldCharType="separate"/>
      </w:r>
      <w:r>
        <w:t>133</w:t>
      </w:r>
      <w:r>
        <w:rPr>
          <w:rFonts w:hint="eastAsia"/>
        </w:rPr>
        <w:fldChar w:fldCharType="end"/>
      </w:r>
      <w:r>
        <w:rPr>
          <w:rFonts w:hint="eastAsia"/>
        </w:rPr>
        <w:fldChar w:fldCharType="end"/>
      </w:r>
    </w:p>
    <w:p w14:paraId="07B085F3">
      <w:pPr>
        <w:pStyle w:val="27"/>
        <w:rPr>
          <w:rFonts w:asciiTheme="minorHAnsi" w:hAnsiTheme="minorHAnsi" w:eastAsiaTheme="minorEastAsia"/>
          <w:sz w:val="22"/>
          <w:szCs w:val="24"/>
          <w14:ligatures w14:val="standardContextual"/>
        </w:rPr>
      </w:pPr>
      <w:r>
        <w:fldChar w:fldCharType="begin"/>
      </w:r>
      <w:r>
        <w:instrText xml:space="preserve"> HYPERLINK \l "_Toc186576294" </w:instrText>
      </w:r>
      <w:r>
        <w:fldChar w:fldCharType="separate"/>
      </w:r>
      <w:r>
        <w:rPr>
          <w:rStyle w:val="69"/>
          <w:rFonts w:hint="eastAsia" w:eastAsia="手头"/>
        </w:rPr>
        <w:t>表 127：</w:t>
      </w:r>
      <w:r>
        <w:rPr>
          <w:rStyle w:val="69"/>
          <w:rFonts w:hint="eastAsia"/>
        </w:rPr>
        <w:t xml:space="preserve"> 中国不同应用电动越野车收入市场份额（2020-2025）</w:t>
      </w:r>
      <w:r>
        <w:rPr>
          <w:rFonts w:hint="eastAsia"/>
        </w:rPr>
        <w:tab/>
      </w:r>
      <w:r>
        <w:rPr>
          <w:rFonts w:hint="eastAsia"/>
        </w:rPr>
        <w:fldChar w:fldCharType="begin"/>
      </w:r>
      <w:r>
        <w:rPr>
          <w:rFonts w:hint="eastAsia"/>
        </w:rPr>
        <w:instrText xml:space="preserve"> </w:instrText>
      </w:r>
      <w:r>
        <w:instrText xml:space="preserve">PAGEREF _Toc186576294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1A0F72E0">
      <w:pPr>
        <w:pStyle w:val="27"/>
        <w:rPr>
          <w:rFonts w:asciiTheme="minorHAnsi" w:hAnsiTheme="minorHAnsi" w:eastAsiaTheme="minorEastAsia"/>
          <w:sz w:val="22"/>
          <w:szCs w:val="24"/>
          <w14:ligatures w14:val="standardContextual"/>
        </w:rPr>
      </w:pPr>
      <w:r>
        <w:fldChar w:fldCharType="begin"/>
      </w:r>
      <w:r>
        <w:instrText xml:space="preserve"> HYPERLINK \l "_Toc186576295" </w:instrText>
      </w:r>
      <w:r>
        <w:fldChar w:fldCharType="separate"/>
      </w:r>
      <w:r>
        <w:rPr>
          <w:rStyle w:val="69"/>
          <w:rFonts w:hint="eastAsia" w:eastAsia="手头"/>
        </w:rPr>
        <w:t>表 128：</w:t>
      </w:r>
      <w:r>
        <w:rPr>
          <w:rStyle w:val="69"/>
          <w:rFonts w:hint="eastAsia"/>
        </w:rPr>
        <w:t xml:space="preserve"> 中国不同应用电动越野车收入预测（2026-2031）&amp;（万元）</w:t>
      </w:r>
      <w:r>
        <w:rPr>
          <w:rFonts w:hint="eastAsia"/>
        </w:rPr>
        <w:tab/>
      </w:r>
      <w:r>
        <w:rPr>
          <w:rFonts w:hint="eastAsia"/>
        </w:rPr>
        <w:fldChar w:fldCharType="begin"/>
      </w:r>
      <w:r>
        <w:rPr>
          <w:rFonts w:hint="eastAsia"/>
        </w:rPr>
        <w:instrText xml:space="preserve"> </w:instrText>
      </w:r>
      <w:r>
        <w:instrText xml:space="preserve">PAGEREF _Toc186576295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5DB6CCAC">
      <w:pPr>
        <w:pStyle w:val="27"/>
        <w:rPr>
          <w:rFonts w:asciiTheme="minorHAnsi" w:hAnsiTheme="minorHAnsi" w:eastAsiaTheme="minorEastAsia"/>
          <w:sz w:val="22"/>
          <w:szCs w:val="24"/>
          <w14:ligatures w14:val="standardContextual"/>
        </w:rPr>
      </w:pPr>
      <w:r>
        <w:fldChar w:fldCharType="begin"/>
      </w:r>
      <w:r>
        <w:instrText xml:space="preserve"> HYPERLINK \l "_Toc186576296" </w:instrText>
      </w:r>
      <w:r>
        <w:fldChar w:fldCharType="separate"/>
      </w:r>
      <w:r>
        <w:rPr>
          <w:rStyle w:val="69"/>
          <w:rFonts w:hint="eastAsia" w:eastAsia="手头"/>
        </w:rPr>
        <w:t>表 129：</w:t>
      </w:r>
      <w:r>
        <w:rPr>
          <w:rStyle w:val="69"/>
          <w:rFonts w:hint="eastAsia"/>
        </w:rPr>
        <w:t xml:space="preserve"> 中国不同应用电动越野车收入市场份额预测（2026-2031）</w:t>
      </w:r>
      <w:r>
        <w:rPr>
          <w:rFonts w:hint="eastAsia"/>
        </w:rPr>
        <w:tab/>
      </w:r>
      <w:r>
        <w:rPr>
          <w:rFonts w:hint="eastAsia"/>
        </w:rPr>
        <w:fldChar w:fldCharType="begin"/>
      </w:r>
      <w:r>
        <w:rPr>
          <w:rFonts w:hint="eastAsia"/>
        </w:rPr>
        <w:instrText xml:space="preserve"> </w:instrText>
      </w:r>
      <w:r>
        <w:instrText xml:space="preserve">PAGEREF _Toc186576296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48D6BF65">
      <w:pPr>
        <w:pStyle w:val="27"/>
        <w:rPr>
          <w:rFonts w:asciiTheme="minorHAnsi" w:hAnsiTheme="minorHAnsi" w:eastAsiaTheme="minorEastAsia"/>
          <w:sz w:val="22"/>
          <w:szCs w:val="24"/>
          <w14:ligatures w14:val="standardContextual"/>
        </w:rPr>
      </w:pPr>
      <w:r>
        <w:fldChar w:fldCharType="begin"/>
      </w:r>
      <w:r>
        <w:instrText xml:space="preserve"> HYPERLINK \l "_Toc186576297" </w:instrText>
      </w:r>
      <w:r>
        <w:fldChar w:fldCharType="separate"/>
      </w:r>
      <w:r>
        <w:rPr>
          <w:rStyle w:val="69"/>
          <w:rFonts w:hint="eastAsia" w:eastAsia="手头"/>
        </w:rPr>
        <w:t>表 130：</w:t>
      </w:r>
      <w:r>
        <w:rPr>
          <w:rStyle w:val="69"/>
          <w:rFonts w:hint="eastAsia"/>
        </w:rPr>
        <w:t xml:space="preserve"> 电动越野车行业发展趋势</w:t>
      </w:r>
      <w:r>
        <w:rPr>
          <w:rFonts w:hint="eastAsia"/>
        </w:rPr>
        <w:tab/>
      </w:r>
      <w:r>
        <w:rPr>
          <w:rFonts w:hint="eastAsia"/>
        </w:rPr>
        <w:fldChar w:fldCharType="begin"/>
      </w:r>
      <w:r>
        <w:rPr>
          <w:rFonts w:hint="eastAsia"/>
        </w:rPr>
        <w:instrText xml:space="preserve"> </w:instrText>
      </w:r>
      <w:r>
        <w:instrText xml:space="preserve">PAGEREF _Toc186576297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71796885">
      <w:pPr>
        <w:pStyle w:val="27"/>
        <w:rPr>
          <w:rFonts w:asciiTheme="minorHAnsi" w:hAnsiTheme="minorHAnsi" w:eastAsiaTheme="minorEastAsia"/>
          <w:sz w:val="22"/>
          <w:szCs w:val="24"/>
          <w14:ligatures w14:val="standardContextual"/>
        </w:rPr>
      </w:pPr>
      <w:r>
        <w:fldChar w:fldCharType="begin"/>
      </w:r>
      <w:r>
        <w:instrText xml:space="preserve"> HYPERLINK \l "_Toc186576298" </w:instrText>
      </w:r>
      <w:r>
        <w:fldChar w:fldCharType="separate"/>
      </w:r>
      <w:r>
        <w:rPr>
          <w:rStyle w:val="69"/>
          <w:rFonts w:hint="eastAsia" w:eastAsia="手头"/>
        </w:rPr>
        <w:t>表 131：</w:t>
      </w:r>
      <w:r>
        <w:rPr>
          <w:rStyle w:val="69"/>
          <w:rFonts w:hint="eastAsia"/>
        </w:rPr>
        <w:t xml:space="preserve"> 电动越野车行业主要驱动因素</w:t>
      </w:r>
      <w:r>
        <w:rPr>
          <w:rFonts w:hint="eastAsia"/>
        </w:rPr>
        <w:tab/>
      </w:r>
      <w:r>
        <w:rPr>
          <w:rFonts w:hint="eastAsia"/>
        </w:rPr>
        <w:fldChar w:fldCharType="begin"/>
      </w:r>
      <w:r>
        <w:rPr>
          <w:rFonts w:hint="eastAsia"/>
        </w:rPr>
        <w:instrText xml:space="preserve"> </w:instrText>
      </w:r>
      <w:r>
        <w:instrText xml:space="preserve">PAGEREF _Toc186576298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59ABA68F">
      <w:pPr>
        <w:pStyle w:val="27"/>
        <w:rPr>
          <w:rFonts w:asciiTheme="minorHAnsi" w:hAnsiTheme="minorHAnsi" w:eastAsiaTheme="minorEastAsia"/>
          <w:sz w:val="22"/>
          <w:szCs w:val="24"/>
          <w14:ligatures w14:val="standardContextual"/>
        </w:rPr>
      </w:pPr>
      <w:r>
        <w:fldChar w:fldCharType="begin"/>
      </w:r>
      <w:r>
        <w:instrText xml:space="preserve"> HYPERLINK \l "_Toc186576299" </w:instrText>
      </w:r>
      <w:r>
        <w:fldChar w:fldCharType="separate"/>
      </w:r>
      <w:r>
        <w:rPr>
          <w:rStyle w:val="69"/>
          <w:rFonts w:hint="eastAsia" w:eastAsia="手头"/>
        </w:rPr>
        <w:t>表 132：</w:t>
      </w:r>
      <w:r>
        <w:rPr>
          <w:rStyle w:val="69"/>
          <w:rFonts w:hint="eastAsia"/>
        </w:rPr>
        <w:t xml:space="preserve"> 电动越野车行业供应链分析</w:t>
      </w:r>
      <w:r>
        <w:rPr>
          <w:rFonts w:hint="eastAsia"/>
        </w:rPr>
        <w:tab/>
      </w:r>
      <w:r>
        <w:rPr>
          <w:rFonts w:hint="eastAsia"/>
        </w:rPr>
        <w:fldChar w:fldCharType="begin"/>
      </w:r>
      <w:r>
        <w:rPr>
          <w:rFonts w:hint="eastAsia"/>
        </w:rPr>
        <w:instrText xml:space="preserve"> </w:instrText>
      </w:r>
      <w:r>
        <w:instrText xml:space="preserve">PAGEREF _Toc186576299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292199B0">
      <w:pPr>
        <w:pStyle w:val="27"/>
        <w:rPr>
          <w:rFonts w:asciiTheme="minorHAnsi" w:hAnsiTheme="minorHAnsi" w:eastAsiaTheme="minorEastAsia"/>
          <w:sz w:val="22"/>
          <w:szCs w:val="24"/>
          <w14:ligatures w14:val="standardContextual"/>
        </w:rPr>
      </w:pPr>
      <w:r>
        <w:fldChar w:fldCharType="begin"/>
      </w:r>
      <w:r>
        <w:instrText xml:space="preserve"> HYPERLINK \l "_Toc186576300" </w:instrText>
      </w:r>
      <w:r>
        <w:fldChar w:fldCharType="separate"/>
      </w:r>
      <w:r>
        <w:rPr>
          <w:rStyle w:val="69"/>
          <w:rFonts w:hint="eastAsia" w:eastAsia="手头"/>
        </w:rPr>
        <w:t>表 133：</w:t>
      </w:r>
      <w:r>
        <w:rPr>
          <w:rStyle w:val="69"/>
          <w:rFonts w:hint="eastAsia"/>
        </w:rPr>
        <w:t xml:space="preserve"> 电动越野车上游原料供应商</w:t>
      </w:r>
      <w:r>
        <w:rPr>
          <w:rFonts w:hint="eastAsia"/>
        </w:rPr>
        <w:tab/>
      </w:r>
      <w:r>
        <w:rPr>
          <w:rFonts w:hint="eastAsia"/>
        </w:rPr>
        <w:fldChar w:fldCharType="begin"/>
      </w:r>
      <w:r>
        <w:rPr>
          <w:rFonts w:hint="eastAsia"/>
        </w:rPr>
        <w:instrText xml:space="preserve"> </w:instrText>
      </w:r>
      <w:r>
        <w:instrText xml:space="preserve">PAGEREF _Toc186576300 \h</w:instrText>
      </w:r>
      <w:r>
        <w:rPr>
          <w:rFonts w:hint="eastAsia"/>
        </w:rPr>
        <w:instrText xml:space="preserve"> </w:instrText>
      </w:r>
      <w:r>
        <w:rPr>
          <w:rFonts w:hint="eastAsia"/>
        </w:rPr>
        <w:fldChar w:fldCharType="separate"/>
      </w:r>
      <w:r>
        <w:t>139</w:t>
      </w:r>
      <w:r>
        <w:rPr>
          <w:rFonts w:hint="eastAsia"/>
        </w:rPr>
        <w:fldChar w:fldCharType="end"/>
      </w:r>
      <w:r>
        <w:rPr>
          <w:rFonts w:hint="eastAsia"/>
        </w:rPr>
        <w:fldChar w:fldCharType="end"/>
      </w:r>
    </w:p>
    <w:p w14:paraId="0911B155">
      <w:pPr>
        <w:pStyle w:val="27"/>
        <w:rPr>
          <w:rFonts w:asciiTheme="minorHAnsi" w:hAnsiTheme="minorHAnsi" w:eastAsiaTheme="minorEastAsia"/>
          <w:sz w:val="22"/>
          <w:szCs w:val="24"/>
          <w14:ligatures w14:val="standardContextual"/>
        </w:rPr>
      </w:pPr>
      <w:r>
        <w:fldChar w:fldCharType="begin"/>
      </w:r>
      <w:r>
        <w:instrText xml:space="preserve"> HYPERLINK \l "_Toc186576301" </w:instrText>
      </w:r>
      <w:r>
        <w:fldChar w:fldCharType="separate"/>
      </w:r>
      <w:r>
        <w:rPr>
          <w:rStyle w:val="69"/>
          <w:rFonts w:hint="eastAsia" w:eastAsia="手头"/>
        </w:rPr>
        <w:t>表 134：</w:t>
      </w:r>
      <w:r>
        <w:rPr>
          <w:rStyle w:val="69"/>
          <w:rFonts w:hint="eastAsia"/>
        </w:rPr>
        <w:t xml:space="preserve"> 电动越野车主要地区不同应用客户分析</w:t>
      </w:r>
      <w:r>
        <w:rPr>
          <w:rFonts w:hint="eastAsia"/>
        </w:rPr>
        <w:tab/>
      </w:r>
      <w:r>
        <w:rPr>
          <w:rFonts w:hint="eastAsia"/>
        </w:rPr>
        <w:fldChar w:fldCharType="begin"/>
      </w:r>
      <w:r>
        <w:rPr>
          <w:rFonts w:hint="eastAsia"/>
        </w:rPr>
        <w:instrText xml:space="preserve"> </w:instrText>
      </w:r>
      <w:r>
        <w:instrText xml:space="preserve">PAGEREF _Toc186576301 \h</w:instrText>
      </w:r>
      <w:r>
        <w:rPr>
          <w:rFonts w:hint="eastAsia"/>
        </w:rPr>
        <w:instrText xml:space="preserve"> </w:instrText>
      </w:r>
      <w:r>
        <w:rPr>
          <w:rFonts w:hint="eastAsia"/>
        </w:rPr>
        <w:fldChar w:fldCharType="separate"/>
      </w:r>
      <w:r>
        <w:t>139</w:t>
      </w:r>
      <w:r>
        <w:rPr>
          <w:rFonts w:hint="eastAsia"/>
        </w:rPr>
        <w:fldChar w:fldCharType="end"/>
      </w:r>
      <w:r>
        <w:rPr>
          <w:rFonts w:hint="eastAsia"/>
        </w:rPr>
        <w:fldChar w:fldCharType="end"/>
      </w:r>
    </w:p>
    <w:p w14:paraId="06CCCCCB">
      <w:pPr>
        <w:pStyle w:val="27"/>
        <w:rPr>
          <w:rFonts w:asciiTheme="minorHAnsi" w:hAnsiTheme="minorHAnsi" w:eastAsiaTheme="minorEastAsia"/>
          <w:sz w:val="22"/>
          <w:szCs w:val="24"/>
          <w14:ligatures w14:val="standardContextual"/>
        </w:rPr>
      </w:pPr>
      <w:r>
        <w:fldChar w:fldCharType="begin"/>
      </w:r>
      <w:r>
        <w:instrText xml:space="preserve"> HYPERLINK \l "_Toc186576302" </w:instrText>
      </w:r>
      <w:r>
        <w:fldChar w:fldCharType="separate"/>
      </w:r>
      <w:r>
        <w:rPr>
          <w:rStyle w:val="69"/>
          <w:rFonts w:hint="eastAsia" w:eastAsia="手头"/>
        </w:rPr>
        <w:t>表 135：</w:t>
      </w:r>
      <w:r>
        <w:rPr>
          <w:rStyle w:val="69"/>
          <w:rFonts w:hint="eastAsia"/>
        </w:rPr>
        <w:t xml:space="preserve"> 电动越野车典型经销商</w:t>
      </w:r>
      <w:r>
        <w:rPr>
          <w:rFonts w:hint="eastAsia"/>
        </w:rPr>
        <w:tab/>
      </w:r>
      <w:r>
        <w:rPr>
          <w:rFonts w:hint="eastAsia"/>
        </w:rPr>
        <w:fldChar w:fldCharType="begin"/>
      </w:r>
      <w:r>
        <w:rPr>
          <w:rFonts w:hint="eastAsia"/>
        </w:rPr>
        <w:instrText xml:space="preserve"> </w:instrText>
      </w:r>
      <w:r>
        <w:instrText xml:space="preserve">PAGEREF _Toc186576302 \h</w:instrText>
      </w:r>
      <w:r>
        <w:rPr>
          <w:rFonts w:hint="eastAsia"/>
        </w:rPr>
        <w:instrText xml:space="preserve"> </w:instrText>
      </w:r>
      <w:r>
        <w:rPr>
          <w:rFonts w:hint="eastAsia"/>
        </w:rPr>
        <w:fldChar w:fldCharType="separate"/>
      </w:r>
      <w:r>
        <w:t>141</w:t>
      </w:r>
      <w:r>
        <w:rPr>
          <w:rFonts w:hint="eastAsia"/>
        </w:rPr>
        <w:fldChar w:fldCharType="end"/>
      </w:r>
      <w:r>
        <w:rPr>
          <w:rFonts w:hint="eastAsia"/>
        </w:rPr>
        <w:fldChar w:fldCharType="end"/>
      </w:r>
    </w:p>
    <w:p w14:paraId="79D94316">
      <w:pPr>
        <w:pStyle w:val="27"/>
        <w:rPr>
          <w:rFonts w:asciiTheme="minorHAnsi" w:hAnsiTheme="minorHAnsi" w:eastAsiaTheme="minorEastAsia"/>
          <w:sz w:val="22"/>
          <w:szCs w:val="24"/>
          <w14:ligatures w14:val="standardContextual"/>
        </w:rPr>
      </w:pPr>
      <w:r>
        <w:fldChar w:fldCharType="begin"/>
      </w:r>
      <w:r>
        <w:instrText xml:space="preserve"> HYPERLINK \l "_Toc186576303" </w:instrText>
      </w:r>
      <w:r>
        <w:fldChar w:fldCharType="separate"/>
      </w:r>
      <w:r>
        <w:rPr>
          <w:rStyle w:val="69"/>
          <w:rFonts w:hint="eastAsia" w:eastAsia="手头"/>
        </w:rPr>
        <w:t>表 136：</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_Toc186576303 \h</w:instrText>
      </w:r>
      <w:r>
        <w:rPr>
          <w:rFonts w:hint="eastAsia"/>
        </w:rPr>
        <w:instrText xml:space="preserve"> </w:instrText>
      </w:r>
      <w:r>
        <w:rPr>
          <w:rFonts w:hint="eastAsia"/>
        </w:rPr>
        <w:fldChar w:fldCharType="separate"/>
      </w:r>
      <w:r>
        <w:t>143</w:t>
      </w:r>
      <w:r>
        <w:rPr>
          <w:rFonts w:hint="eastAsia"/>
        </w:rPr>
        <w:fldChar w:fldCharType="end"/>
      </w:r>
      <w:r>
        <w:rPr>
          <w:rFonts w:hint="eastAsia"/>
        </w:rPr>
        <w:fldChar w:fldCharType="end"/>
      </w:r>
    </w:p>
    <w:p w14:paraId="1EEF9DCD">
      <w:pPr>
        <w:pStyle w:val="27"/>
        <w:rPr>
          <w:rFonts w:asciiTheme="minorHAnsi" w:hAnsiTheme="minorHAnsi" w:eastAsiaTheme="minorEastAsia"/>
          <w:sz w:val="22"/>
          <w:szCs w:val="24"/>
          <w14:ligatures w14:val="standardContextual"/>
        </w:rPr>
      </w:pPr>
      <w:r>
        <w:fldChar w:fldCharType="begin"/>
      </w:r>
      <w:r>
        <w:instrText xml:space="preserve"> HYPERLINK \l "_Toc186576304" </w:instrText>
      </w:r>
      <w:r>
        <w:fldChar w:fldCharType="separate"/>
      </w:r>
      <w:r>
        <w:rPr>
          <w:rStyle w:val="69"/>
          <w:rFonts w:hint="eastAsia" w:eastAsia="手头"/>
        </w:rPr>
        <w:t>表 137：</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_Toc186576304 \h</w:instrText>
      </w:r>
      <w:r>
        <w:rPr>
          <w:rFonts w:hint="eastAsia"/>
        </w:rPr>
        <w:instrText xml:space="preserve"> </w:instrText>
      </w:r>
      <w:r>
        <w:rPr>
          <w:rFonts w:hint="eastAsia"/>
        </w:rPr>
        <w:fldChar w:fldCharType="separate"/>
      </w:r>
      <w:r>
        <w:t>147</w:t>
      </w:r>
      <w:r>
        <w:rPr>
          <w:rFonts w:hint="eastAsia"/>
        </w:rPr>
        <w:fldChar w:fldCharType="end"/>
      </w:r>
      <w:r>
        <w:rPr>
          <w:rFonts w:hint="eastAsia"/>
        </w:rP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6071D0D9">
      <w:pPr>
        <w:pStyle w:val="27"/>
        <w:rPr>
          <w:rFonts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"_Toc186575965" </w:instrText>
      </w:r>
      <w:r>
        <w:fldChar w:fldCharType="separate"/>
      </w:r>
      <w:r>
        <w:rPr>
          <w:rStyle w:val="69"/>
          <w:rFonts w:hint="eastAsia"/>
        </w:rPr>
        <w:t>图 1： 电动越野车产品图片</w:t>
      </w:r>
      <w:r>
        <w:rPr>
          <w:rFonts w:hint="eastAsia"/>
        </w:rPr>
        <w:tab/>
      </w:r>
      <w:r>
        <w:rPr>
          <w:rFonts w:hint="eastAsia"/>
        </w:rPr>
        <w:fldChar w:fldCharType="begin"/>
      </w:r>
      <w:r>
        <w:rPr>
          <w:rFonts w:hint="eastAsia"/>
        </w:rPr>
        <w:instrText xml:space="preserve"> </w:instrText>
      </w:r>
      <w:r>
        <w:instrText xml:space="preserve">PAGEREF _Toc186575965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965EC21">
      <w:pPr>
        <w:pStyle w:val="27"/>
        <w:rPr>
          <w:rFonts w:asciiTheme="minorHAnsi" w:hAnsiTheme="minorHAnsi" w:eastAsiaTheme="minorEastAsia"/>
          <w:sz w:val="22"/>
          <w:szCs w:val="24"/>
          <w14:ligatures w14:val="standardContextual"/>
        </w:rPr>
      </w:pPr>
      <w:r>
        <w:fldChar w:fldCharType="begin"/>
      </w:r>
      <w:r>
        <w:instrText xml:space="preserve"> HYPERLINK \l "_Toc186575966" </w:instrText>
      </w:r>
      <w:r>
        <w:fldChar w:fldCharType="separate"/>
      </w:r>
      <w:r>
        <w:rPr>
          <w:rStyle w:val="69"/>
          <w:rFonts w:hint="eastAsia"/>
        </w:rPr>
        <w:t>图 2： 全球不同产品类型电动越野车销售额2020 VS 2024 VS 2031（万元）</w:t>
      </w:r>
      <w:r>
        <w:rPr>
          <w:rFonts w:hint="eastAsia"/>
        </w:rPr>
        <w:tab/>
      </w:r>
      <w:r>
        <w:rPr>
          <w:rFonts w:hint="eastAsia"/>
        </w:rPr>
        <w:fldChar w:fldCharType="begin"/>
      </w:r>
      <w:r>
        <w:rPr>
          <w:rFonts w:hint="eastAsia"/>
        </w:rPr>
        <w:instrText xml:space="preserve"> </w:instrText>
      </w:r>
      <w:r>
        <w:instrText xml:space="preserve">PAGEREF _Toc186575966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2620528E">
      <w:pPr>
        <w:pStyle w:val="27"/>
        <w:rPr>
          <w:rFonts w:asciiTheme="minorHAnsi" w:hAnsiTheme="minorHAnsi" w:eastAsiaTheme="minorEastAsia"/>
          <w:sz w:val="22"/>
          <w:szCs w:val="24"/>
          <w14:ligatures w14:val="standardContextual"/>
        </w:rPr>
      </w:pPr>
      <w:r>
        <w:fldChar w:fldCharType="begin"/>
      </w:r>
      <w:r>
        <w:instrText xml:space="preserve"> HYPERLINK \l "_Toc186575967" </w:instrText>
      </w:r>
      <w:r>
        <w:fldChar w:fldCharType="separate"/>
      </w:r>
      <w:r>
        <w:rPr>
          <w:rStyle w:val="69"/>
          <w:rFonts w:hint="eastAsia"/>
        </w:rPr>
        <w:t>图 3： 全球不同产品类型电动越野车市场份额2024 &amp; 2031</w:t>
      </w:r>
      <w:r>
        <w:rPr>
          <w:rFonts w:hint="eastAsia"/>
        </w:rPr>
        <w:tab/>
      </w:r>
      <w:r>
        <w:rPr>
          <w:rFonts w:hint="eastAsia"/>
        </w:rPr>
        <w:fldChar w:fldCharType="begin"/>
      </w:r>
      <w:r>
        <w:rPr>
          <w:rFonts w:hint="eastAsia"/>
        </w:rPr>
        <w:instrText xml:space="preserve"> </w:instrText>
      </w:r>
      <w:r>
        <w:instrText xml:space="preserve">PAGEREF _Toc186575967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10BDDA3">
      <w:pPr>
        <w:pStyle w:val="27"/>
        <w:rPr>
          <w:rFonts w:asciiTheme="minorHAnsi" w:hAnsiTheme="minorHAnsi" w:eastAsiaTheme="minorEastAsia"/>
          <w:sz w:val="22"/>
          <w:szCs w:val="24"/>
          <w14:ligatures w14:val="standardContextual"/>
        </w:rPr>
      </w:pPr>
      <w:r>
        <w:fldChar w:fldCharType="begin"/>
      </w:r>
      <w:r>
        <w:instrText xml:space="preserve"> HYPERLINK \l "_Toc186575968" </w:instrText>
      </w:r>
      <w:r>
        <w:fldChar w:fldCharType="separate"/>
      </w:r>
      <w:r>
        <w:rPr>
          <w:rStyle w:val="69"/>
          <w:rFonts w:hint="eastAsia"/>
        </w:rPr>
        <w:t>图 4： 电动摩托车产品图片</w:t>
      </w:r>
      <w:r>
        <w:rPr>
          <w:rFonts w:hint="eastAsia"/>
        </w:rPr>
        <w:tab/>
      </w:r>
      <w:r>
        <w:rPr>
          <w:rFonts w:hint="eastAsia"/>
        </w:rPr>
        <w:fldChar w:fldCharType="begin"/>
      </w:r>
      <w:r>
        <w:rPr>
          <w:rFonts w:hint="eastAsia"/>
        </w:rPr>
        <w:instrText xml:space="preserve"> </w:instrText>
      </w:r>
      <w:r>
        <w:instrText xml:space="preserve">PAGEREF _Toc186575968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7F429E10">
      <w:pPr>
        <w:pStyle w:val="27"/>
        <w:rPr>
          <w:rFonts w:asciiTheme="minorHAnsi" w:hAnsiTheme="minorHAnsi" w:eastAsiaTheme="minorEastAsia"/>
          <w:sz w:val="22"/>
          <w:szCs w:val="24"/>
          <w14:ligatures w14:val="standardContextual"/>
        </w:rPr>
      </w:pPr>
      <w:r>
        <w:fldChar w:fldCharType="begin"/>
      </w:r>
      <w:r>
        <w:instrText xml:space="preserve"> HYPERLINK \l "_Toc186575969" </w:instrText>
      </w:r>
      <w:r>
        <w:fldChar w:fldCharType="separate"/>
      </w:r>
      <w:r>
        <w:rPr>
          <w:rStyle w:val="69"/>
          <w:rFonts w:hint="eastAsia"/>
        </w:rPr>
        <w:t>图 5： 电动自行车产品图片</w:t>
      </w:r>
      <w:r>
        <w:rPr>
          <w:rFonts w:hint="eastAsia"/>
        </w:rPr>
        <w:tab/>
      </w:r>
      <w:r>
        <w:rPr>
          <w:rFonts w:hint="eastAsia"/>
        </w:rPr>
        <w:fldChar w:fldCharType="begin"/>
      </w:r>
      <w:r>
        <w:rPr>
          <w:rFonts w:hint="eastAsia"/>
        </w:rPr>
        <w:instrText xml:space="preserve"> </w:instrText>
      </w:r>
      <w:r>
        <w:instrText xml:space="preserve">PAGEREF _Toc186575969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AD17D3C">
      <w:pPr>
        <w:pStyle w:val="27"/>
        <w:rPr>
          <w:rFonts w:asciiTheme="minorHAnsi" w:hAnsiTheme="minorHAnsi" w:eastAsiaTheme="minorEastAsia"/>
          <w:sz w:val="22"/>
          <w:szCs w:val="24"/>
          <w14:ligatures w14:val="standardContextual"/>
        </w:rPr>
      </w:pPr>
      <w:r>
        <w:fldChar w:fldCharType="begin"/>
      </w:r>
      <w:r>
        <w:instrText xml:space="preserve"> HYPERLINK \l "_Toc186575977" </w:instrText>
      </w:r>
      <w:r>
        <w:fldChar w:fldCharType="separate"/>
      </w:r>
      <w:r>
        <w:rPr>
          <w:rStyle w:val="69"/>
          <w:rFonts w:hint="eastAsia"/>
        </w:rPr>
        <w:t>图 13： 全球不同应用销售额2020 VS 2024 VS 2031（万元）</w:t>
      </w:r>
      <w:r>
        <w:rPr>
          <w:rFonts w:hint="eastAsia"/>
        </w:rPr>
        <w:tab/>
      </w:r>
      <w:r>
        <w:rPr>
          <w:rFonts w:hint="eastAsia"/>
        </w:rPr>
        <w:fldChar w:fldCharType="begin"/>
      </w:r>
      <w:r>
        <w:rPr>
          <w:rFonts w:hint="eastAsia"/>
        </w:rPr>
        <w:instrText xml:space="preserve"> </w:instrText>
      </w:r>
      <w:r>
        <w:instrText xml:space="preserve">PAGEREF _Toc186575977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21BE0FA3">
      <w:pPr>
        <w:pStyle w:val="27"/>
        <w:rPr>
          <w:rFonts w:asciiTheme="minorHAnsi" w:hAnsiTheme="minorHAnsi" w:eastAsiaTheme="minorEastAsia"/>
          <w:sz w:val="22"/>
          <w:szCs w:val="24"/>
          <w14:ligatures w14:val="standardContextual"/>
        </w:rPr>
      </w:pPr>
      <w:r>
        <w:fldChar w:fldCharType="begin"/>
      </w:r>
      <w:r>
        <w:instrText xml:space="preserve"> HYPERLINK \l "_Toc186575978" </w:instrText>
      </w:r>
      <w:r>
        <w:fldChar w:fldCharType="separate"/>
      </w:r>
      <w:r>
        <w:rPr>
          <w:rStyle w:val="69"/>
          <w:rFonts w:hint="eastAsia"/>
        </w:rPr>
        <w:t>图 14： 全球不同应用电动越野车市场份额2024 &amp; 2031</w:t>
      </w:r>
      <w:r>
        <w:rPr>
          <w:rFonts w:hint="eastAsia"/>
        </w:rPr>
        <w:tab/>
      </w:r>
      <w:r>
        <w:rPr>
          <w:rFonts w:hint="eastAsia"/>
        </w:rPr>
        <w:fldChar w:fldCharType="begin"/>
      </w:r>
      <w:r>
        <w:rPr>
          <w:rFonts w:hint="eastAsia"/>
        </w:rPr>
        <w:instrText xml:space="preserve"> </w:instrText>
      </w:r>
      <w:r>
        <w:instrText xml:space="preserve">PAGEREF _Toc186575978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36A9378">
      <w:pPr>
        <w:pStyle w:val="27"/>
        <w:rPr>
          <w:rFonts w:asciiTheme="minorHAnsi" w:hAnsiTheme="minorHAnsi" w:eastAsiaTheme="minorEastAsia"/>
          <w:sz w:val="22"/>
          <w:szCs w:val="24"/>
          <w14:ligatures w14:val="standardContextual"/>
        </w:rPr>
      </w:pPr>
      <w:r>
        <w:fldChar w:fldCharType="begin"/>
      </w:r>
      <w:r>
        <w:instrText xml:space="preserve"> HYPERLINK \l "_Toc186575979" </w:instrText>
      </w:r>
      <w:r>
        <w:fldChar w:fldCharType="separate"/>
      </w:r>
      <w:r>
        <w:rPr>
          <w:rStyle w:val="69"/>
          <w:rFonts w:hint="eastAsia"/>
        </w:rPr>
        <w:t>图 15： 在线零售商</w:t>
      </w:r>
      <w:r>
        <w:rPr>
          <w:rFonts w:hint="eastAsia"/>
        </w:rPr>
        <w:tab/>
      </w:r>
      <w:r>
        <w:rPr>
          <w:rFonts w:hint="eastAsia"/>
        </w:rPr>
        <w:fldChar w:fldCharType="begin"/>
      </w:r>
      <w:r>
        <w:rPr>
          <w:rFonts w:hint="eastAsia"/>
        </w:rPr>
        <w:instrText xml:space="preserve"> </w:instrText>
      </w:r>
      <w:r>
        <w:instrText xml:space="preserve">PAGEREF _Toc186575979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7AA81F5B">
      <w:pPr>
        <w:pStyle w:val="27"/>
        <w:rPr>
          <w:rFonts w:asciiTheme="minorHAnsi" w:hAnsiTheme="minorHAnsi" w:eastAsiaTheme="minorEastAsia"/>
          <w:sz w:val="22"/>
          <w:szCs w:val="24"/>
          <w14:ligatures w14:val="standardContextual"/>
        </w:rPr>
      </w:pPr>
      <w:r>
        <w:fldChar w:fldCharType="begin"/>
      </w:r>
      <w:r>
        <w:instrText xml:space="preserve"> HYPERLINK \l "_Toc186575980" </w:instrText>
      </w:r>
      <w:r>
        <w:fldChar w:fldCharType="separate"/>
      </w:r>
      <w:r>
        <w:rPr>
          <w:rStyle w:val="69"/>
          <w:rFonts w:hint="eastAsia"/>
        </w:rPr>
        <w:t>图 16： 品牌网站</w:t>
      </w:r>
      <w:r>
        <w:rPr>
          <w:rFonts w:hint="eastAsia"/>
        </w:rPr>
        <w:tab/>
      </w:r>
      <w:r>
        <w:rPr>
          <w:rFonts w:hint="eastAsia"/>
        </w:rPr>
        <w:fldChar w:fldCharType="begin"/>
      </w:r>
      <w:r>
        <w:rPr>
          <w:rFonts w:hint="eastAsia"/>
        </w:rPr>
        <w:instrText xml:space="preserve"> </w:instrText>
      </w:r>
      <w:r>
        <w:instrText xml:space="preserve">PAGEREF _Toc186575980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EC7F22D">
      <w:pPr>
        <w:pStyle w:val="27"/>
        <w:rPr>
          <w:rFonts w:asciiTheme="minorHAnsi" w:hAnsiTheme="minorHAnsi" w:eastAsiaTheme="minorEastAsia"/>
          <w:sz w:val="22"/>
          <w:szCs w:val="24"/>
          <w14:ligatures w14:val="standardContextual"/>
        </w:rPr>
      </w:pPr>
      <w:r>
        <w:fldChar w:fldCharType="begin"/>
      </w:r>
      <w:r>
        <w:instrText xml:space="preserve"> HYPERLINK \l "_Toc186575981" </w:instrText>
      </w:r>
      <w:r>
        <w:fldChar w:fldCharType="separate"/>
      </w:r>
      <w:r>
        <w:rPr>
          <w:rStyle w:val="69"/>
          <w:rFonts w:hint="eastAsia"/>
        </w:rPr>
        <w:t>图 17： 专业体育用品商店</w:t>
      </w:r>
      <w:r>
        <w:rPr>
          <w:rFonts w:hint="eastAsia"/>
        </w:rPr>
        <w:tab/>
      </w:r>
      <w:r>
        <w:rPr>
          <w:rFonts w:hint="eastAsia"/>
        </w:rPr>
        <w:fldChar w:fldCharType="begin"/>
      </w:r>
      <w:r>
        <w:rPr>
          <w:rFonts w:hint="eastAsia"/>
        </w:rPr>
        <w:instrText xml:space="preserve"> </w:instrText>
      </w:r>
      <w:r>
        <w:instrText xml:space="preserve">PAGEREF _Toc186575981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77A27598">
      <w:pPr>
        <w:pStyle w:val="27"/>
        <w:rPr>
          <w:rFonts w:asciiTheme="minorHAnsi" w:hAnsiTheme="minorHAnsi" w:eastAsiaTheme="minorEastAsia"/>
          <w:sz w:val="22"/>
          <w:szCs w:val="24"/>
          <w14:ligatures w14:val="standardContextual"/>
        </w:rPr>
      </w:pPr>
      <w:r>
        <w:fldChar w:fldCharType="begin"/>
      </w:r>
      <w:r>
        <w:instrText xml:space="preserve"> HYPERLINK \l "_Toc186575982" </w:instrText>
      </w:r>
      <w:r>
        <w:fldChar w:fldCharType="separate"/>
      </w:r>
      <w:r>
        <w:rPr>
          <w:rStyle w:val="69"/>
          <w:rFonts w:hint="eastAsia"/>
        </w:rPr>
        <w:t>图 18： 大型超市</w:t>
      </w:r>
      <w:r>
        <w:rPr>
          <w:rFonts w:hint="eastAsia"/>
        </w:rPr>
        <w:tab/>
      </w:r>
      <w:r>
        <w:rPr>
          <w:rFonts w:hint="eastAsia"/>
        </w:rPr>
        <w:fldChar w:fldCharType="begin"/>
      </w:r>
      <w:r>
        <w:rPr>
          <w:rFonts w:hint="eastAsia"/>
        </w:rPr>
        <w:instrText xml:space="preserve"> </w:instrText>
      </w:r>
      <w:r>
        <w:instrText xml:space="preserve">PAGEREF _Toc186575982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6B992780">
      <w:pPr>
        <w:pStyle w:val="27"/>
        <w:rPr>
          <w:rFonts w:asciiTheme="minorHAnsi" w:hAnsiTheme="minorHAnsi" w:eastAsiaTheme="minorEastAsia"/>
          <w:sz w:val="22"/>
          <w:szCs w:val="24"/>
          <w14:ligatures w14:val="standardContextual"/>
        </w:rPr>
      </w:pPr>
      <w:r>
        <w:fldChar w:fldCharType="begin"/>
      </w:r>
      <w:r>
        <w:instrText xml:space="preserve"> HYPERLINK \l "_Toc186575988" </w:instrText>
      </w:r>
      <w:r>
        <w:fldChar w:fldCharType="separate"/>
      </w:r>
      <w:r>
        <w:rPr>
          <w:rStyle w:val="69"/>
          <w:rFonts w:hint="eastAsia"/>
        </w:rPr>
        <w:t>图 24： 2024年全球前五大生产商电动越野车市场份额</w:t>
      </w:r>
      <w:r>
        <w:rPr>
          <w:rFonts w:hint="eastAsia"/>
        </w:rPr>
        <w:tab/>
      </w:r>
      <w:r>
        <w:rPr>
          <w:rFonts w:hint="eastAsia"/>
        </w:rPr>
        <w:fldChar w:fldCharType="begin"/>
      </w:r>
      <w:r>
        <w:rPr>
          <w:rFonts w:hint="eastAsia"/>
        </w:rPr>
        <w:instrText xml:space="preserve"> </w:instrText>
      </w:r>
      <w:r>
        <w:instrText xml:space="preserve">PAGEREF _Toc186575988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6D8D567A">
      <w:pPr>
        <w:pStyle w:val="27"/>
        <w:rPr>
          <w:rFonts w:asciiTheme="minorHAnsi" w:hAnsiTheme="minorHAnsi" w:eastAsiaTheme="minorEastAsia"/>
          <w:sz w:val="22"/>
          <w:szCs w:val="24"/>
          <w14:ligatures w14:val="standardContextual"/>
        </w:rPr>
      </w:pPr>
      <w:r>
        <w:fldChar w:fldCharType="begin"/>
      </w:r>
      <w:r>
        <w:instrText xml:space="preserve"> HYPERLINK \l "_Toc186575989" </w:instrText>
      </w:r>
      <w:r>
        <w:fldChar w:fldCharType="separate"/>
      </w:r>
      <w:r>
        <w:rPr>
          <w:rStyle w:val="69"/>
          <w:rFonts w:hint="eastAsia"/>
        </w:rPr>
        <w:t>图 25： 2024年全球电动越野车第一梯队、第二梯队和第三梯队厂商及市场份额</w:t>
      </w:r>
      <w:r>
        <w:rPr>
          <w:rFonts w:hint="eastAsia"/>
        </w:rPr>
        <w:tab/>
      </w:r>
      <w:r>
        <w:rPr>
          <w:rFonts w:hint="eastAsia"/>
        </w:rPr>
        <w:fldChar w:fldCharType="begin"/>
      </w:r>
      <w:r>
        <w:rPr>
          <w:rFonts w:hint="eastAsia"/>
        </w:rPr>
        <w:instrText xml:space="preserve"> </w:instrText>
      </w:r>
      <w:r>
        <w:instrText xml:space="preserve">PAGEREF _Toc186575989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623B859F">
      <w:pPr>
        <w:pStyle w:val="27"/>
        <w:rPr>
          <w:rFonts w:asciiTheme="minorHAnsi" w:hAnsiTheme="minorHAnsi" w:eastAsiaTheme="minorEastAsia"/>
          <w:sz w:val="22"/>
          <w:szCs w:val="24"/>
          <w14:ligatures w14:val="standardContextual"/>
        </w:rPr>
      </w:pPr>
      <w:r>
        <w:fldChar w:fldCharType="begin"/>
      </w:r>
      <w:r>
        <w:instrText xml:space="preserve"> HYPERLINK \l "_Toc186575990" </w:instrText>
      </w:r>
      <w:r>
        <w:fldChar w:fldCharType="separate"/>
      </w:r>
      <w:r>
        <w:rPr>
          <w:rStyle w:val="69"/>
          <w:rFonts w:hint="eastAsia"/>
        </w:rPr>
        <w:t>图 26： 全球电动越野车产能、产量、产能利用率及发展趋势（2020-2031）&amp;（千件）</w:t>
      </w:r>
      <w:r>
        <w:rPr>
          <w:rFonts w:hint="eastAsia"/>
        </w:rPr>
        <w:tab/>
      </w:r>
      <w:r>
        <w:rPr>
          <w:rFonts w:hint="eastAsia"/>
        </w:rPr>
        <w:fldChar w:fldCharType="begin"/>
      </w:r>
      <w:r>
        <w:rPr>
          <w:rFonts w:hint="eastAsia"/>
        </w:rPr>
        <w:instrText xml:space="preserve"> </w:instrText>
      </w:r>
      <w:r>
        <w:instrText xml:space="preserve">PAGEREF _Toc186575990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208215FB">
      <w:pPr>
        <w:pStyle w:val="27"/>
        <w:rPr>
          <w:rFonts w:asciiTheme="minorHAnsi" w:hAnsiTheme="minorHAnsi" w:eastAsiaTheme="minorEastAsia"/>
          <w:sz w:val="22"/>
          <w:szCs w:val="24"/>
          <w14:ligatures w14:val="standardContextual"/>
        </w:rPr>
      </w:pPr>
      <w:r>
        <w:fldChar w:fldCharType="begin"/>
      </w:r>
      <w:r>
        <w:instrText xml:space="preserve"> HYPERLINK \l "_Toc186575991" </w:instrText>
      </w:r>
      <w:r>
        <w:fldChar w:fldCharType="separate"/>
      </w:r>
      <w:r>
        <w:rPr>
          <w:rStyle w:val="69"/>
          <w:rFonts w:hint="eastAsia"/>
        </w:rPr>
        <w:t>图 27： 全球电动越野车产量、需求量及发展趋势（2020-2031）&amp;（千件）</w:t>
      </w:r>
      <w:r>
        <w:rPr>
          <w:rFonts w:hint="eastAsia"/>
        </w:rPr>
        <w:tab/>
      </w:r>
      <w:r>
        <w:rPr>
          <w:rFonts w:hint="eastAsia"/>
        </w:rPr>
        <w:fldChar w:fldCharType="begin"/>
      </w:r>
      <w:r>
        <w:rPr>
          <w:rFonts w:hint="eastAsia"/>
        </w:rPr>
        <w:instrText xml:space="preserve"> </w:instrText>
      </w:r>
      <w:r>
        <w:instrText xml:space="preserve">PAGEREF _Toc186575991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39920345">
      <w:pPr>
        <w:pStyle w:val="27"/>
        <w:rPr>
          <w:rFonts w:asciiTheme="minorHAnsi" w:hAnsiTheme="minorHAnsi" w:eastAsiaTheme="minorEastAsia"/>
          <w:sz w:val="22"/>
          <w:szCs w:val="24"/>
          <w14:ligatures w14:val="standardContextual"/>
        </w:rPr>
      </w:pPr>
      <w:r>
        <w:fldChar w:fldCharType="begin"/>
      </w:r>
      <w:r>
        <w:instrText xml:space="preserve"> HYPERLINK \l "_Toc186575992" </w:instrText>
      </w:r>
      <w:r>
        <w:fldChar w:fldCharType="separate"/>
      </w:r>
      <w:r>
        <w:rPr>
          <w:rStyle w:val="69"/>
          <w:rFonts w:hint="eastAsia"/>
        </w:rPr>
        <w:t>图 28： 全球主要地区电动越野车产量市场份额（2020-2031）</w:t>
      </w:r>
      <w:r>
        <w:rPr>
          <w:rFonts w:hint="eastAsia"/>
        </w:rPr>
        <w:tab/>
      </w:r>
      <w:r>
        <w:rPr>
          <w:rFonts w:hint="eastAsia"/>
        </w:rPr>
        <w:fldChar w:fldCharType="begin"/>
      </w:r>
      <w:r>
        <w:rPr>
          <w:rFonts w:hint="eastAsia"/>
        </w:rPr>
        <w:instrText xml:space="preserve"> </w:instrText>
      </w:r>
      <w:r>
        <w:instrText xml:space="preserve">PAGEREF _Toc186575992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319433AD">
      <w:pPr>
        <w:pStyle w:val="27"/>
        <w:rPr>
          <w:rFonts w:asciiTheme="minorHAnsi" w:hAnsiTheme="minorHAnsi" w:eastAsiaTheme="minorEastAsia"/>
          <w:sz w:val="22"/>
          <w:szCs w:val="24"/>
          <w14:ligatures w14:val="standardContextual"/>
        </w:rPr>
      </w:pPr>
      <w:r>
        <w:fldChar w:fldCharType="begin"/>
      </w:r>
      <w:r>
        <w:instrText xml:space="preserve"> HYPERLINK \l "_Toc186575993" </w:instrText>
      </w:r>
      <w:r>
        <w:fldChar w:fldCharType="separate"/>
      </w:r>
      <w:r>
        <w:rPr>
          <w:rStyle w:val="69"/>
          <w:rFonts w:hint="eastAsia"/>
        </w:rPr>
        <w:t>图 29： 中国电动越野车产能、产量、产能利用率及发展趋势（2020-2031）&amp;（千件）</w:t>
      </w:r>
      <w:r>
        <w:rPr>
          <w:rFonts w:hint="eastAsia"/>
        </w:rPr>
        <w:tab/>
      </w:r>
      <w:r>
        <w:rPr>
          <w:rFonts w:hint="eastAsia"/>
        </w:rPr>
        <w:fldChar w:fldCharType="begin"/>
      </w:r>
      <w:r>
        <w:rPr>
          <w:rFonts w:hint="eastAsia"/>
        </w:rPr>
        <w:instrText xml:space="preserve"> </w:instrText>
      </w:r>
      <w:r>
        <w:instrText xml:space="preserve">PAGEREF _Toc186575993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D8F43E0">
      <w:pPr>
        <w:pStyle w:val="27"/>
        <w:rPr>
          <w:rFonts w:asciiTheme="minorHAnsi" w:hAnsiTheme="minorHAnsi" w:eastAsiaTheme="minorEastAsia"/>
          <w:sz w:val="22"/>
          <w:szCs w:val="24"/>
          <w14:ligatures w14:val="standardContextual"/>
        </w:rPr>
      </w:pPr>
      <w:r>
        <w:fldChar w:fldCharType="begin"/>
      </w:r>
      <w:r>
        <w:instrText xml:space="preserve"> HYPERLINK \l "_Toc186575994" </w:instrText>
      </w:r>
      <w:r>
        <w:fldChar w:fldCharType="separate"/>
      </w:r>
      <w:r>
        <w:rPr>
          <w:rStyle w:val="69"/>
          <w:rFonts w:hint="eastAsia"/>
        </w:rPr>
        <w:t>图 30： 中国电动越野车产量、市场需求量及发展趋势（2020-2031）&amp;（千件）</w:t>
      </w:r>
      <w:r>
        <w:rPr>
          <w:rFonts w:hint="eastAsia"/>
        </w:rPr>
        <w:tab/>
      </w:r>
      <w:r>
        <w:rPr>
          <w:rFonts w:hint="eastAsia"/>
        </w:rPr>
        <w:fldChar w:fldCharType="begin"/>
      </w:r>
      <w:r>
        <w:rPr>
          <w:rFonts w:hint="eastAsia"/>
        </w:rPr>
        <w:instrText xml:space="preserve"> </w:instrText>
      </w:r>
      <w:r>
        <w:instrText xml:space="preserve">PAGEREF _Toc186575994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C2B9B8E">
      <w:pPr>
        <w:pStyle w:val="27"/>
        <w:rPr>
          <w:rFonts w:asciiTheme="minorHAnsi" w:hAnsiTheme="minorHAnsi" w:eastAsiaTheme="minorEastAsia"/>
          <w:sz w:val="22"/>
          <w:szCs w:val="24"/>
          <w14:ligatures w14:val="standardContextual"/>
        </w:rPr>
      </w:pPr>
      <w:r>
        <w:fldChar w:fldCharType="begin"/>
      </w:r>
      <w:r>
        <w:instrText xml:space="preserve"> HYPERLINK \l "_Toc186575995" </w:instrText>
      </w:r>
      <w:r>
        <w:fldChar w:fldCharType="separate"/>
      </w:r>
      <w:r>
        <w:rPr>
          <w:rStyle w:val="69"/>
          <w:rFonts w:hint="eastAsia"/>
        </w:rPr>
        <w:t>图 31： 全球电动越野车市场销售额及增长率:（2020-2031）&amp;（万元）</w:t>
      </w:r>
      <w:r>
        <w:rPr>
          <w:rFonts w:hint="eastAsia"/>
        </w:rPr>
        <w:tab/>
      </w:r>
      <w:r>
        <w:rPr>
          <w:rFonts w:hint="eastAsia"/>
        </w:rPr>
        <w:fldChar w:fldCharType="begin"/>
      </w:r>
      <w:r>
        <w:rPr>
          <w:rFonts w:hint="eastAsia"/>
        </w:rPr>
        <w:instrText xml:space="preserve"> </w:instrText>
      </w:r>
      <w:r>
        <w:instrText xml:space="preserve">PAGEREF _Toc186575995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4FFB4C62">
      <w:pPr>
        <w:pStyle w:val="27"/>
        <w:rPr>
          <w:rFonts w:asciiTheme="minorHAnsi" w:hAnsiTheme="minorHAnsi" w:eastAsiaTheme="minorEastAsia"/>
          <w:sz w:val="22"/>
          <w:szCs w:val="24"/>
          <w14:ligatures w14:val="standardContextual"/>
        </w:rPr>
      </w:pPr>
      <w:r>
        <w:fldChar w:fldCharType="begin"/>
      </w:r>
      <w:r>
        <w:instrText xml:space="preserve"> HYPERLINK \l "_Toc186575996" </w:instrText>
      </w:r>
      <w:r>
        <w:fldChar w:fldCharType="separate"/>
      </w:r>
      <w:r>
        <w:rPr>
          <w:rStyle w:val="69"/>
          <w:rFonts w:hint="eastAsia"/>
        </w:rPr>
        <w:t>图 32： 全球市场电动越野车市场规模：2020 VS 2024 VS 2031（万元）</w:t>
      </w:r>
      <w:r>
        <w:rPr>
          <w:rFonts w:hint="eastAsia"/>
        </w:rPr>
        <w:tab/>
      </w:r>
      <w:r>
        <w:rPr>
          <w:rFonts w:hint="eastAsia"/>
        </w:rPr>
        <w:fldChar w:fldCharType="begin"/>
      </w:r>
      <w:r>
        <w:rPr>
          <w:rFonts w:hint="eastAsia"/>
        </w:rPr>
        <w:instrText xml:space="preserve"> </w:instrText>
      </w:r>
      <w:r>
        <w:instrText xml:space="preserve">PAGEREF _Toc186575996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76AE3579">
      <w:pPr>
        <w:pStyle w:val="27"/>
        <w:rPr>
          <w:rFonts w:asciiTheme="minorHAnsi" w:hAnsiTheme="minorHAnsi" w:eastAsiaTheme="minorEastAsia"/>
          <w:sz w:val="22"/>
          <w:szCs w:val="24"/>
          <w14:ligatures w14:val="standardContextual"/>
        </w:rPr>
      </w:pPr>
      <w:r>
        <w:fldChar w:fldCharType="begin"/>
      </w:r>
      <w:r>
        <w:instrText xml:space="preserve"> HYPERLINK \l "_Toc186575997" </w:instrText>
      </w:r>
      <w:r>
        <w:fldChar w:fldCharType="separate"/>
      </w:r>
      <w:r>
        <w:rPr>
          <w:rStyle w:val="69"/>
          <w:rFonts w:hint="eastAsia"/>
        </w:rPr>
        <w:t>图 33： 全球市场电动越野车销量及增长率（2020-2031）&amp;（千件）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_Toc186575997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1446560D">
      <w:pPr>
        <w:pStyle w:val="27"/>
        <w:rPr>
          <w:rFonts w:asciiTheme="minorHAnsi" w:hAnsiTheme="minorHAnsi" w:eastAsiaTheme="minorEastAsia"/>
          <w:sz w:val="22"/>
          <w:szCs w:val="24"/>
          <w14:ligatures w14:val="standardContextual"/>
        </w:rPr>
      </w:pPr>
      <w:r>
        <w:fldChar w:fldCharType="begin"/>
      </w:r>
      <w:r>
        <w:instrText xml:space="preserve"> HYPERLINK \l "_Toc186575998" </w:instrText>
      </w:r>
      <w:r>
        <w:fldChar w:fldCharType="separate"/>
      </w:r>
      <w:r>
        <w:rPr>
          <w:rStyle w:val="69"/>
          <w:rFonts w:hint="eastAsia"/>
        </w:rPr>
        <w:t>图 34： 全球市场电动越野车价格趋势（2020-2031）&amp;（美元/件）</w:t>
      </w:r>
      <w:r>
        <w:rPr>
          <w:rFonts w:hint="eastAsia"/>
        </w:rPr>
        <w:tab/>
      </w:r>
      <w:r>
        <w:rPr>
          <w:rFonts w:hint="eastAsia"/>
        </w:rPr>
        <w:fldChar w:fldCharType="begin"/>
      </w:r>
      <w:r>
        <w:rPr>
          <w:rFonts w:hint="eastAsia"/>
        </w:rPr>
        <w:instrText xml:space="preserve"> </w:instrText>
      </w:r>
      <w:r>
        <w:instrText xml:space="preserve">PAGEREF _Toc186575998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695FE432">
      <w:pPr>
        <w:pStyle w:val="27"/>
        <w:rPr>
          <w:rFonts w:asciiTheme="minorHAnsi" w:hAnsiTheme="minorHAnsi" w:eastAsiaTheme="minorEastAsia"/>
          <w:sz w:val="22"/>
          <w:szCs w:val="24"/>
          <w14:ligatures w14:val="standardContextual"/>
        </w:rPr>
      </w:pPr>
      <w:r>
        <w:fldChar w:fldCharType="begin"/>
      </w:r>
      <w:r>
        <w:instrText xml:space="preserve"> HYPERLINK \l "_Toc186575999" </w:instrText>
      </w:r>
      <w:r>
        <w:fldChar w:fldCharType="separate"/>
      </w:r>
      <w:r>
        <w:rPr>
          <w:rStyle w:val="69"/>
          <w:rFonts w:hint="eastAsia"/>
        </w:rPr>
        <w:t>图 35： 全球主要地区电动越野车销售收入（2020 VS 2024 VS 2031）&amp;（万元）</w:t>
      </w:r>
      <w:r>
        <w:rPr>
          <w:rFonts w:hint="eastAsia"/>
        </w:rPr>
        <w:tab/>
      </w:r>
      <w:r>
        <w:rPr>
          <w:rFonts w:hint="eastAsia"/>
        </w:rPr>
        <w:fldChar w:fldCharType="begin"/>
      </w:r>
      <w:r>
        <w:rPr>
          <w:rFonts w:hint="eastAsia"/>
        </w:rPr>
        <w:instrText xml:space="preserve"> </w:instrText>
      </w:r>
      <w:r>
        <w:instrText xml:space="preserve">PAGEREF _Toc186575999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1EC24A34">
      <w:pPr>
        <w:pStyle w:val="27"/>
        <w:rPr>
          <w:rFonts w:asciiTheme="minorHAnsi" w:hAnsiTheme="minorHAnsi" w:eastAsiaTheme="minorEastAsia"/>
          <w:sz w:val="22"/>
          <w:szCs w:val="24"/>
          <w14:ligatures w14:val="standardContextual"/>
        </w:rPr>
      </w:pPr>
      <w:r>
        <w:fldChar w:fldCharType="begin"/>
      </w:r>
      <w:r>
        <w:instrText xml:space="preserve"> HYPERLINK \l "_Toc186576000" </w:instrText>
      </w:r>
      <w:r>
        <w:fldChar w:fldCharType="separate"/>
      </w:r>
      <w:r>
        <w:rPr>
          <w:rStyle w:val="69"/>
          <w:rFonts w:hint="eastAsia"/>
        </w:rPr>
        <w:t>图 36： 全球主要地区电动越野车销售收入市场份额（2020 VS 2024）</w:t>
      </w:r>
      <w:r>
        <w:rPr>
          <w:rFonts w:hint="eastAsia"/>
        </w:rPr>
        <w:tab/>
      </w:r>
      <w:r>
        <w:rPr>
          <w:rFonts w:hint="eastAsia"/>
        </w:rPr>
        <w:fldChar w:fldCharType="begin"/>
      </w:r>
      <w:r>
        <w:rPr>
          <w:rFonts w:hint="eastAsia"/>
        </w:rPr>
        <w:instrText xml:space="preserve"> </w:instrText>
      </w:r>
      <w:r>
        <w:instrText xml:space="preserve">PAGEREF _Toc186576000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EA55FEB">
      <w:pPr>
        <w:pStyle w:val="27"/>
        <w:rPr>
          <w:rFonts w:asciiTheme="minorHAnsi" w:hAnsiTheme="minorHAnsi" w:eastAsiaTheme="minorEastAsia"/>
          <w:sz w:val="22"/>
          <w:szCs w:val="24"/>
          <w14:ligatures w14:val="standardContextual"/>
        </w:rPr>
      </w:pPr>
      <w:r>
        <w:fldChar w:fldCharType="begin"/>
      </w:r>
      <w:r>
        <w:instrText xml:space="preserve"> HYPERLINK \l "_Toc186576001" </w:instrText>
      </w:r>
      <w:r>
        <w:fldChar w:fldCharType="separate"/>
      </w:r>
      <w:r>
        <w:rPr>
          <w:rStyle w:val="69"/>
          <w:rFonts w:hint="eastAsia"/>
        </w:rPr>
        <w:t>图 37： 北美市场电动越野车销量及增长率（2020-2031）&amp;（千件）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_Toc186576001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495D8899">
      <w:pPr>
        <w:pStyle w:val="27"/>
        <w:rPr>
          <w:rFonts w:asciiTheme="minorHAnsi" w:hAnsiTheme="minorHAnsi" w:eastAsiaTheme="minorEastAsia"/>
          <w:sz w:val="22"/>
          <w:szCs w:val="24"/>
          <w14:ligatures w14:val="standardContextual"/>
        </w:rPr>
      </w:pPr>
      <w:r>
        <w:fldChar w:fldCharType="begin"/>
      </w:r>
      <w:r>
        <w:instrText xml:space="preserve"> HYPERLINK \l "_Toc186576002" </w:instrText>
      </w:r>
      <w:r>
        <w:fldChar w:fldCharType="separate"/>
      </w:r>
      <w:r>
        <w:rPr>
          <w:rStyle w:val="69"/>
          <w:rFonts w:hint="eastAsia"/>
        </w:rPr>
        <w:t>图 38： 北美市场电动越野车收入及增长率（2020-2031）&amp;（万元）</w:t>
      </w:r>
      <w:r>
        <w:rPr>
          <w:rFonts w:hint="eastAsia"/>
        </w:rPr>
        <w:tab/>
      </w:r>
      <w:r>
        <w:rPr>
          <w:rFonts w:hint="eastAsia"/>
        </w:rPr>
        <w:fldChar w:fldCharType="begin"/>
      </w:r>
      <w:r>
        <w:rPr>
          <w:rFonts w:hint="eastAsia"/>
        </w:rPr>
        <w:instrText xml:space="preserve"> </w:instrText>
      </w:r>
      <w:r>
        <w:instrText xml:space="preserve">PAGEREF _Toc186576002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244E2156">
      <w:pPr>
        <w:pStyle w:val="27"/>
        <w:rPr>
          <w:rFonts w:asciiTheme="minorHAnsi" w:hAnsiTheme="minorHAnsi" w:eastAsiaTheme="minorEastAsia"/>
          <w:sz w:val="22"/>
          <w:szCs w:val="24"/>
          <w14:ligatures w14:val="standardContextual"/>
        </w:rPr>
      </w:pPr>
      <w:r>
        <w:fldChar w:fldCharType="begin"/>
      </w:r>
      <w:r>
        <w:instrText xml:space="preserve"> HYPERLINK \l "_Toc186576003" </w:instrText>
      </w:r>
      <w:r>
        <w:fldChar w:fldCharType="separate"/>
      </w:r>
      <w:r>
        <w:rPr>
          <w:rStyle w:val="69"/>
          <w:rFonts w:hint="eastAsia"/>
        </w:rPr>
        <w:t>图 39： 欧洲市场电动越野车销量及增长率（2020-2031）&amp;（千件）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_Toc186576003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6461AC38">
      <w:pPr>
        <w:pStyle w:val="27"/>
        <w:rPr>
          <w:rFonts w:asciiTheme="minorHAnsi" w:hAnsiTheme="minorHAnsi" w:eastAsiaTheme="minorEastAsia"/>
          <w:sz w:val="22"/>
          <w:szCs w:val="24"/>
          <w14:ligatures w14:val="standardContextual"/>
        </w:rPr>
      </w:pPr>
      <w:r>
        <w:fldChar w:fldCharType="begin"/>
      </w:r>
      <w:r>
        <w:instrText xml:space="preserve"> HYPERLINK \l "_Toc186576004" </w:instrText>
      </w:r>
      <w:r>
        <w:fldChar w:fldCharType="separate"/>
      </w:r>
      <w:r>
        <w:rPr>
          <w:rStyle w:val="69"/>
          <w:rFonts w:hint="eastAsia"/>
        </w:rPr>
        <w:t>图 40： 欧洲市场电动越野车收入及增长率（2020-2031）&amp;（万元）</w:t>
      </w:r>
      <w:r>
        <w:rPr>
          <w:rFonts w:hint="eastAsia"/>
        </w:rPr>
        <w:tab/>
      </w:r>
      <w:r>
        <w:rPr>
          <w:rFonts w:hint="eastAsia"/>
        </w:rPr>
        <w:fldChar w:fldCharType="begin"/>
      </w:r>
      <w:r>
        <w:rPr>
          <w:rFonts w:hint="eastAsia"/>
        </w:rPr>
        <w:instrText xml:space="preserve"> </w:instrText>
      </w:r>
      <w:r>
        <w:instrText xml:space="preserve">PAGEREF _Toc186576004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1218C13B">
      <w:pPr>
        <w:pStyle w:val="27"/>
        <w:rPr>
          <w:rFonts w:asciiTheme="minorHAnsi" w:hAnsiTheme="minorHAnsi" w:eastAsiaTheme="minorEastAsia"/>
          <w:sz w:val="22"/>
          <w:szCs w:val="24"/>
          <w14:ligatures w14:val="standardContextual"/>
        </w:rPr>
      </w:pPr>
      <w:r>
        <w:fldChar w:fldCharType="begin"/>
      </w:r>
      <w:r>
        <w:instrText xml:space="preserve"> HYPERLINK \l "_Toc186576005" </w:instrText>
      </w:r>
      <w:r>
        <w:fldChar w:fldCharType="separate"/>
      </w:r>
      <w:r>
        <w:rPr>
          <w:rStyle w:val="69"/>
          <w:rFonts w:hint="eastAsia"/>
        </w:rPr>
        <w:t>图 41： 中国市场电动越野车销量及增长率（2020-2031）&amp;（千件）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_Toc186576005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5AB9A297">
      <w:pPr>
        <w:pStyle w:val="27"/>
        <w:rPr>
          <w:rFonts w:asciiTheme="minorHAnsi" w:hAnsiTheme="minorHAnsi" w:eastAsiaTheme="minorEastAsia"/>
          <w:sz w:val="22"/>
          <w:szCs w:val="24"/>
          <w14:ligatures w14:val="standardContextual"/>
        </w:rPr>
      </w:pPr>
      <w:r>
        <w:fldChar w:fldCharType="begin"/>
      </w:r>
      <w:r>
        <w:instrText xml:space="preserve"> HYPERLINK \l "_Toc186576006" </w:instrText>
      </w:r>
      <w:r>
        <w:fldChar w:fldCharType="separate"/>
      </w:r>
      <w:r>
        <w:rPr>
          <w:rStyle w:val="69"/>
          <w:rFonts w:hint="eastAsia"/>
        </w:rPr>
        <w:t>图 42： 中国市场电动越野车收入及增长率（2020-2031）&amp;（万元）</w:t>
      </w:r>
      <w:r>
        <w:rPr>
          <w:rFonts w:hint="eastAsia"/>
        </w:rPr>
        <w:tab/>
      </w:r>
      <w:r>
        <w:rPr>
          <w:rFonts w:hint="eastAsia"/>
        </w:rPr>
        <w:fldChar w:fldCharType="begin"/>
      </w:r>
      <w:r>
        <w:rPr>
          <w:rFonts w:hint="eastAsia"/>
        </w:rPr>
        <w:instrText xml:space="preserve"> </w:instrText>
      </w:r>
      <w:r>
        <w:instrText xml:space="preserve">PAGEREF _Toc186576006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1E9F5080">
      <w:pPr>
        <w:pStyle w:val="27"/>
        <w:rPr>
          <w:rFonts w:asciiTheme="minorHAnsi" w:hAnsiTheme="minorHAnsi" w:eastAsiaTheme="minorEastAsia"/>
          <w:sz w:val="22"/>
          <w:szCs w:val="24"/>
          <w14:ligatures w14:val="standardContextual"/>
        </w:rPr>
      </w:pPr>
      <w:r>
        <w:fldChar w:fldCharType="begin"/>
      </w:r>
      <w:r>
        <w:instrText xml:space="preserve"> HYPERLINK \l "_Toc186576007" </w:instrText>
      </w:r>
      <w:r>
        <w:fldChar w:fldCharType="separate"/>
      </w:r>
      <w:r>
        <w:rPr>
          <w:rStyle w:val="69"/>
          <w:rFonts w:hint="eastAsia"/>
        </w:rPr>
        <w:t>图 43： 日本市场电动越野车销量及增长率（2020-2031）&amp;（千件）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_Toc186576007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60E00994">
      <w:pPr>
        <w:pStyle w:val="27"/>
        <w:rPr>
          <w:rFonts w:asciiTheme="minorHAnsi" w:hAnsiTheme="minorHAnsi" w:eastAsiaTheme="minorEastAsia"/>
          <w:sz w:val="22"/>
          <w:szCs w:val="24"/>
          <w14:ligatures w14:val="standardContextual"/>
        </w:rPr>
      </w:pPr>
      <w:r>
        <w:fldChar w:fldCharType="begin"/>
      </w:r>
      <w:r>
        <w:instrText xml:space="preserve"> HYPERLINK \l "_Toc186576008" </w:instrText>
      </w:r>
      <w:r>
        <w:fldChar w:fldCharType="separate"/>
      </w:r>
      <w:r>
        <w:rPr>
          <w:rStyle w:val="69"/>
          <w:rFonts w:hint="eastAsia"/>
        </w:rPr>
        <w:t>图 44： 日本市场电动越野车收入及增长率（2020-2031）&amp;（万元）</w:t>
      </w:r>
      <w:r>
        <w:rPr>
          <w:rFonts w:hint="eastAsia"/>
        </w:rPr>
        <w:tab/>
      </w:r>
      <w:r>
        <w:rPr>
          <w:rFonts w:hint="eastAsia"/>
        </w:rPr>
        <w:fldChar w:fldCharType="begin"/>
      </w:r>
      <w:r>
        <w:rPr>
          <w:rFonts w:hint="eastAsia"/>
        </w:rPr>
        <w:instrText xml:space="preserve"> </w:instrText>
      </w:r>
      <w:r>
        <w:instrText xml:space="preserve">PAGEREF _Toc186576008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DDC4CC2">
      <w:pPr>
        <w:pStyle w:val="27"/>
        <w:rPr>
          <w:rFonts w:asciiTheme="minorHAnsi" w:hAnsiTheme="minorHAnsi" w:eastAsiaTheme="minorEastAsia"/>
          <w:sz w:val="22"/>
          <w:szCs w:val="24"/>
          <w14:ligatures w14:val="standardContextual"/>
        </w:rPr>
      </w:pPr>
      <w:r>
        <w:fldChar w:fldCharType="begin"/>
      </w:r>
      <w:r>
        <w:instrText xml:space="preserve"> HYPERLINK \l "_Toc186576009" </w:instrText>
      </w:r>
      <w:r>
        <w:fldChar w:fldCharType="separate"/>
      </w:r>
      <w:r>
        <w:rPr>
          <w:rStyle w:val="69"/>
          <w:rFonts w:hint="eastAsia"/>
        </w:rPr>
        <w:t>图 45： 东南亚市场电动越野车销量及增长率（2020-2031）&amp;（千件）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_Toc186576009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577967B8">
      <w:pPr>
        <w:pStyle w:val="27"/>
        <w:rPr>
          <w:rFonts w:asciiTheme="minorHAnsi" w:hAnsiTheme="minorHAnsi" w:eastAsiaTheme="minorEastAsia"/>
          <w:sz w:val="22"/>
          <w:szCs w:val="24"/>
          <w14:ligatures w14:val="standardContextual"/>
        </w:rPr>
      </w:pPr>
      <w:r>
        <w:fldChar w:fldCharType="begin"/>
      </w:r>
      <w:r>
        <w:instrText xml:space="preserve"> HYPERLINK \l "_Toc186576010" </w:instrText>
      </w:r>
      <w:r>
        <w:fldChar w:fldCharType="separate"/>
      </w:r>
      <w:r>
        <w:rPr>
          <w:rStyle w:val="69"/>
          <w:rFonts w:hint="eastAsia"/>
        </w:rPr>
        <w:t>图 46： 东南亚市场电动越野车收入及增长率（2020-2031）&amp;（万元）</w:t>
      </w:r>
      <w:r>
        <w:rPr>
          <w:rFonts w:hint="eastAsia"/>
        </w:rPr>
        <w:tab/>
      </w:r>
      <w:r>
        <w:rPr>
          <w:rFonts w:hint="eastAsia"/>
        </w:rPr>
        <w:fldChar w:fldCharType="begin"/>
      </w:r>
      <w:r>
        <w:rPr>
          <w:rFonts w:hint="eastAsia"/>
        </w:rPr>
        <w:instrText xml:space="preserve"> </w:instrText>
      </w:r>
      <w:r>
        <w:instrText xml:space="preserve">PAGEREF _Toc186576010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678CF55A">
      <w:pPr>
        <w:pStyle w:val="27"/>
        <w:rPr>
          <w:rFonts w:asciiTheme="minorHAnsi" w:hAnsiTheme="minorHAnsi" w:eastAsiaTheme="minorEastAsia"/>
          <w:sz w:val="22"/>
          <w:szCs w:val="24"/>
          <w14:ligatures w14:val="standardContextual"/>
        </w:rPr>
      </w:pPr>
      <w:r>
        <w:fldChar w:fldCharType="begin"/>
      </w:r>
      <w:r>
        <w:instrText xml:space="preserve"> HYPERLINK \l "_Toc186576011" </w:instrText>
      </w:r>
      <w:r>
        <w:fldChar w:fldCharType="separate"/>
      </w:r>
      <w:r>
        <w:rPr>
          <w:rStyle w:val="69"/>
          <w:rFonts w:hint="eastAsia"/>
        </w:rPr>
        <w:t>图 47： 印度市场电动越野车销量及增长率（2020-2031）&amp;（千件）</w:t>
      </w:r>
      <w:r>
        <w:rPr>
          <w:rFonts w:hint="eastAsia"/>
        </w:rPr>
        <w:tab/>
      </w:r>
      <w:r>
        <w:rPr>
          <w:rFonts w:hint="eastAsia"/>
        </w:rPr>
        <w:fldChar w:fldCharType="begin"/>
      </w:r>
      <w:r>
        <w:rPr>
          <w:rFonts w:hint="eastAsia"/>
        </w:rPr>
        <w:instrText xml:space="preserve"> </w:instrText>
      </w:r>
      <w:r>
        <w:instrText xml:space="preserve">PAGEREF _Toc186576011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25AD7309">
      <w:pPr>
        <w:pStyle w:val="27"/>
        <w:rPr>
          <w:rFonts w:asciiTheme="minorHAnsi" w:hAnsiTheme="minorHAnsi" w:eastAsiaTheme="minorEastAsia"/>
          <w:sz w:val="22"/>
          <w:szCs w:val="24"/>
          <w14:ligatures w14:val="standardContextual"/>
        </w:rPr>
      </w:pPr>
      <w:r>
        <w:fldChar w:fldCharType="begin"/>
      </w:r>
      <w:r>
        <w:instrText xml:space="preserve"> HYPERLINK \l "_Toc186576012" </w:instrText>
      </w:r>
      <w:r>
        <w:fldChar w:fldCharType="separate"/>
      </w:r>
      <w:r>
        <w:rPr>
          <w:rStyle w:val="69"/>
          <w:rFonts w:hint="eastAsia"/>
        </w:rPr>
        <w:t>图 48： 印度市场电动越野车收入及增长率（2020-2031）&amp;（万元）</w:t>
      </w:r>
      <w:r>
        <w:rPr>
          <w:rFonts w:hint="eastAsia"/>
        </w:rPr>
        <w:tab/>
      </w:r>
      <w:r>
        <w:rPr>
          <w:rFonts w:hint="eastAsia"/>
        </w:rPr>
        <w:fldChar w:fldCharType="begin"/>
      </w:r>
      <w:r>
        <w:rPr>
          <w:rFonts w:hint="eastAsia"/>
        </w:rPr>
        <w:instrText xml:space="preserve"> </w:instrText>
      </w:r>
      <w:r>
        <w:instrText xml:space="preserve">PAGEREF _Toc186576012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0A22E4FB">
      <w:pPr>
        <w:pStyle w:val="27"/>
        <w:rPr>
          <w:rFonts w:asciiTheme="minorHAnsi" w:hAnsiTheme="minorHAnsi" w:eastAsiaTheme="minorEastAsia"/>
          <w:sz w:val="22"/>
          <w:szCs w:val="24"/>
          <w14:ligatures w14:val="standardContextual"/>
        </w:rPr>
      </w:pPr>
      <w:r>
        <w:fldChar w:fldCharType="begin"/>
      </w:r>
      <w:r>
        <w:instrText xml:space="preserve"> HYPERLINK \l "_Toc186576013" </w:instrText>
      </w:r>
      <w:r>
        <w:fldChar w:fldCharType="separate"/>
      </w:r>
      <w:r>
        <w:rPr>
          <w:rStyle w:val="69"/>
          <w:rFonts w:hint="eastAsia"/>
        </w:rPr>
        <w:t>图 49： 全球不同产品类型电动越野车价格走势（2020-2031）&amp;（美元/件）</w:t>
      </w:r>
      <w:r>
        <w:rPr>
          <w:rFonts w:hint="eastAsia"/>
        </w:rPr>
        <w:tab/>
      </w:r>
      <w:r>
        <w:rPr>
          <w:rFonts w:hint="eastAsia"/>
        </w:rPr>
        <w:fldChar w:fldCharType="begin"/>
      </w:r>
      <w:r>
        <w:rPr>
          <w:rFonts w:hint="eastAsia"/>
        </w:rPr>
        <w:instrText xml:space="preserve"> </w:instrText>
      </w:r>
      <w:r>
        <w:instrText xml:space="preserve">PAGEREF _Toc186576013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77B73A4F">
      <w:pPr>
        <w:pStyle w:val="27"/>
        <w:rPr>
          <w:rFonts w:asciiTheme="minorHAnsi" w:hAnsiTheme="minorHAnsi" w:eastAsiaTheme="minorEastAsia"/>
          <w:sz w:val="22"/>
          <w:szCs w:val="24"/>
          <w14:ligatures w14:val="standardContextual"/>
        </w:rPr>
      </w:pPr>
      <w:r>
        <w:fldChar w:fldCharType="begin"/>
      </w:r>
      <w:r>
        <w:instrText xml:space="preserve"> HYPERLINK \l "_Toc186576014" </w:instrText>
      </w:r>
      <w:r>
        <w:fldChar w:fldCharType="separate"/>
      </w:r>
      <w:r>
        <w:rPr>
          <w:rStyle w:val="69"/>
          <w:rFonts w:hint="eastAsia"/>
        </w:rPr>
        <w:t>图 50： 全球不同应用电动越野车价格走势（2020-2031）&amp;（美元/件）</w:t>
      </w:r>
      <w:r>
        <w:rPr>
          <w:rFonts w:hint="eastAsia"/>
        </w:rPr>
        <w:tab/>
      </w:r>
      <w:r>
        <w:rPr>
          <w:rFonts w:hint="eastAsia"/>
        </w:rPr>
        <w:fldChar w:fldCharType="begin"/>
      </w:r>
      <w:r>
        <w:rPr>
          <w:rFonts w:hint="eastAsia"/>
        </w:rPr>
        <w:instrText xml:space="preserve"> </w:instrText>
      </w:r>
      <w:r>
        <w:instrText xml:space="preserve">PAGEREF _Toc186576014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4B44F3B1">
      <w:pPr>
        <w:pStyle w:val="27"/>
        <w:rPr>
          <w:rFonts w:asciiTheme="minorHAnsi" w:hAnsiTheme="minorHAnsi" w:eastAsiaTheme="minorEastAsia"/>
          <w:sz w:val="22"/>
          <w:szCs w:val="24"/>
          <w14:ligatures w14:val="standardContextual"/>
        </w:rPr>
      </w:pPr>
      <w:r>
        <w:fldChar w:fldCharType="begin"/>
      </w:r>
      <w:r>
        <w:instrText xml:space="preserve"> HYPERLINK \l "_Toc186576015" </w:instrText>
      </w:r>
      <w:r>
        <w:fldChar w:fldCharType="separate"/>
      </w:r>
      <w:r>
        <w:rPr>
          <w:rStyle w:val="69"/>
          <w:rFonts w:hint="eastAsia"/>
        </w:rPr>
        <w:t>图 51： 电动越野车中国企业SWOT分析</w:t>
      </w:r>
      <w:r>
        <w:rPr>
          <w:rFonts w:hint="eastAsia"/>
        </w:rPr>
        <w:tab/>
      </w:r>
      <w:r>
        <w:rPr>
          <w:rFonts w:hint="eastAsia"/>
        </w:rPr>
        <w:fldChar w:fldCharType="begin"/>
      </w:r>
      <w:r>
        <w:rPr>
          <w:rFonts w:hint="eastAsia"/>
        </w:rPr>
        <w:instrText xml:space="preserve"> </w:instrText>
      </w:r>
      <w:r>
        <w:instrText xml:space="preserve">PAGEREF _Toc186576015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2F45A50B">
      <w:pPr>
        <w:pStyle w:val="27"/>
        <w:rPr>
          <w:rFonts w:asciiTheme="minorHAnsi" w:hAnsiTheme="minorHAnsi" w:eastAsiaTheme="minorEastAsia"/>
          <w:sz w:val="22"/>
          <w:szCs w:val="24"/>
          <w14:ligatures w14:val="standardContextual"/>
        </w:rPr>
      </w:pPr>
      <w:r>
        <w:fldChar w:fldCharType="begin"/>
      </w:r>
      <w:r>
        <w:instrText xml:space="preserve"> HYPERLINK \l "_Toc186576016" </w:instrText>
      </w:r>
      <w:r>
        <w:fldChar w:fldCharType="separate"/>
      </w:r>
      <w:r>
        <w:rPr>
          <w:rStyle w:val="69"/>
          <w:rFonts w:hint="eastAsia"/>
          <w:lang w:val="en-IN"/>
        </w:rPr>
        <w:t>图 52：</w:t>
      </w:r>
      <w:r>
        <w:rPr>
          <w:rStyle w:val="69"/>
          <w:rFonts w:hint="eastAsia"/>
        </w:rPr>
        <w:t xml:space="preserve"> 电动越野车产业链</w:t>
      </w:r>
      <w:r>
        <w:rPr>
          <w:rFonts w:hint="eastAsia"/>
        </w:rPr>
        <w:tab/>
      </w:r>
      <w:r>
        <w:rPr>
          <w:rFonts w:hint="eastAsia"/>
        </w:rPr>
        <w:fldChar w:fldCharType="begin"/>
      </w:r>
      <w:r>
        <w:rPr>
          <w:rFonts w:hint="eastAsia"/>
        </w:rPr>
        <w:instrText xml:space="preserve"> </w:instrText>
      </w:r>
      <w:r>
        <w:instrText xml:space="preserve">PAGEREF _Toc186576016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1DD96560">
      <w:pPr>
        <w:pStyle w:val="27"/>
        <w:rPr>
          <w:rFonts w:asciiTheme="minorHAnsi" w:hAnsiTheme="minorHAnsi" w:eastAsiaTheme="minorEastAsia"/>
          <w:sz w:val="22"/>
          <w:szCs w:val="24"/>
          <w14:ligatures w14:val="standardContextual"/>
        </w:rPr>
      </w:pPr>
      <w:r>
        <w:fldChar w:fldCharType="begin"/>
      </w:r>
      <w:r>
        <w:instrText xml:space="preserve"> HYPERLINK \l "_Toc186576017" </w:instrText>
      </w:r>
      <w:r>
        <w:fldChar w:fldCharType="separate"/>
      </w:r>
      <w:r>
        <w:rPr>
          <w:rStyle w:val="69"/>
          <w:rFonts w:hint="eastAsia"/>
          <w:lang w:val="en-IN"/>
        </w:rPr>
        <w:t>图 53：</w:t>
      </w:r>
      <w:r>
        <w:rPr>
          <w:rStyle w:val="69"/>
          <w:rFonts w:hint="eastAsia"/>
        </w:rPr>
        <w:t xml:space="preserve"> 电动越野车行业采购模式分析</w:t>
      </w:r>
      <w:r>
        <w:rPr>
          <w:rFonts w:hint="eastAsia"/>
        </w:rPr>
        <w:tab/>
      </w:r>
      <w:r>
        <w:rPr>
          <w:rFonts w:hint="eastAsia"/>
        </w:rPr>
        <w:fldChar w:fldCharType="begin"/>
      </w:r>
      <w:r>
        <w:rPr>
          <w:rFonts w:hint="eastAsia"/>
        </w:rPr>
        <w:instrText xml:space="preserve"> </w:instrText>
      </w:r>
      <w:r>
        <w:instrText xml:space="preserve">PAGEREF _Toc186576017 \h</w:instrText>
      </w:r>
      <w:r>
        <w:rPr>
          <w:rFonts w:hint="eastAsia"/>
        </w:rPr>
        <w:instrText xml:space="preserve"> </w:instrText>
      </w:r>
      <w:r>
        <w:rPr>
          <w:rFonts w:hint="eastAsia"/>
        </w:rPr>
        <w:fldChar w:fldCharType="separate"/>
      </w:r>
      <w:r>
        <w:t>140</w:t>
      </w:r>
      <w:r>
        <w:rPr>
          <w:rFonts w:hint="eastAsia"/>
        </w:rPr>
        <w:fldChar w:fldCharType="end"/>
      </w:r>
      <w:r>
        <w:rPr>
          <w:rFonts w:hint="eastAsia"/>
        </w:rPr>
        <w:fldChar w:fldCharType="end"/>
      </w:r>
    </w:p>
    <w:p w14:paraId="3812C734">
      <w:pPr>
        <w:pStyle w:val="27"/>
        <w:rPr>
          <w:rFonts w:asciiTheme="minorHAnsi" w:hAnsiTheme="minorHAnsi" w:eastAsiaTheme="minorEastAsia"/>
          <w:sz w:val="22"/>
          <w:szCs w:val="24"/>
          <w14:ligatures w14:val="standardContextual"/>
        </w:rPr>
      </w:pPr>
      <w:r>
        <w:fldChar w:fldCharType="begin"/>
      </w:r>
      <w:r>
        <w:instrText xml:space="preserve"> HYPERLINK \l "_Toc186576018" </w:instrText>
      </w:r>
      <w:r>
        <w:fldChar w:fldCharType="separate"/>
      </w:r>
      <w:r>
        <w:rPr>
          <w:rStyle w:val="69"/>
          <w:rFonts w:hint="eastAsia"/>
          <w:lang w:val="en-IN"/>
        </w:rPr>
        <w:t>图 54：</w:t>
      </w:r>
      <w:r>
        <w:rPr>
          <w:rStyle w:val="69"/>
          <w:rFonts w:hint="eastAsia"/>
        </w:rPr>
        <w:t xml:space="preserve"> 电动越野车行业生产模式</w:t>
      </w:r>
      <w:r>
        <w:rPr>
          <w:rFonts w:hint="eastAsia"/>
        </w:rPr>
        <w:tab/>
      </w:r>
      <w:r>
        <w:rPr>
          <w:rFonts w:hint="eastAsia"/>
        </w:rPr>
        <w:fldChar w:fldCharType="begin"/>
      </w:r>
      <w:r>
        <w:rPr>
          <w:rFonts w:hint="eastAsia"/>
        </w:rPr>
        <w:instrText xml:space="preserve"> </w:instrText>
      </w:r>
      <w:r>
        <w:instrText xml:space="preserve">PAGEREF _Toc186576018 \h</w:instrText>
      </w:r>
      <w:r>
        <w:rPr>
          <w:rFonts w:hint="eastAsia"/>
        </w:rPr>
        <w:instrText xml:space="preserve"> </w:instrText>
      </w:r>
      <w:r>
        <w:rPr>
          <w:rFonts w:hint="eastAsia"/>
        </w:rPr>
        <w:fldChar w:fldCharType="separate"/>
      </w:r>
      <w:r>
        <w:t>141</w:t>
      </w:r>
      <w:r>
        <w:rPr>
          <w:rFonts w:hint="eastAsia"/>
        </w:rPr>
        <w:fldChar w:fldCharType="end"/>
      </w:r>
      <w:r>
        <w:rPr>
          <w:rFonts w:hint="eastAsia"/>
        </w:rPr>
        <w:fldChar w:fldCharType="end"/>
      </w:r>
    </w:p>
    <w:p w14:paraId="4370D9A0">
      <w:pPr>
        <w:pStyle w:val="27"/>
        <w:rPr>
          <w:rFonts w:asciiTheme="minorHAnsi" w:hAnsiTheme="minorHAnsi" w:eastAsiaTheme="minorEastAsia"/>
          <w:sz w:val="22"/>
          <w:szCs w:val="24"/>
          <w14:ligatures w14:val="standardContextual"/>
        </w:rPr>
      </w:pPr>
      <w:r>
        <w:fldChar w:fldCharType="begin"/>
      </w:r>
      <w:r>
        <w:instrText xml:space="preserve"> HYPERLINK \l "_Toc186576019" </w:instrText>
      </w:r>
      <w:r>
        <w:fldChar w:fldCharType="separate"/>
      </w:r>
      <w:r>
        <w:rPr>
          <w:rStyle w:val="69"/>
          <w:rFonts w:hint="eastAsia"/>
          <w:lang w:val="en-IN"/>
        </w:rPr>
        <w:t>图 55：</w:t>
      </w:r>
      <w:r>
        <w:rPr>
          <w:rStyle w:val="69"/>
          <w:rFonts w:hint="eastAsia"/>
        </w:rPr>
        <w:t xml:space="preserve"> 电动越野车行业销售模式分析</w:t>
      </w:r>
      <w:r>
        <w:rPr>
          <w:rFonts w:hint="eastAsia"/>
        </w:rPr>
        <w:tab/>
      </w:r>
      <w:r>
        <w:rPr>
          <w:rFonts w:hint="eastAsia"/>
        </w:rPr>
        <w:fldChar w:fldCharType="begin"/>
      </w:r>
      <w:r>
        <w:rPr>
          <w:rFonts w:hint="eastAsia"/>
        </w:rPr>
        <w:instrText xml:space="preserve"> </w:instrText>
      </w:r>
      <w:r>
        <w:instrText xml:space="preserve">PAGEREF _Toc186576019 \h</w:instrText>
      </w:r>
      <w:r>
        <w:rPr>
          <w:rFonts w:hint="eastAsia"/>
        </w:rPr>
        <w:instrText xml:space="preserve"> </w:instrText>
      </w:r>
      <w:r>
        <w:rPr>
          <w:rFonts w:hint="eastAsia"/>
        </w:rPr>
        <w:fldChar w:fldCharType="separate"/>
      </w:r>
      <w:r>
        <w:t>141</w:t>
      </w:r>
      <w:r>
        <w:rPr>
          <w:rFonts w:hint="eastAsia"/>
        </w:rPr>
        <w:fldChar w:fldCharType="end"/>
      </w:r>
      <w:r>
        <w:rPr>
          <w:rFonts w:hint="eastAsia"/>
        </w:rPr>
        <w:fldChar w:fldCharType="end"/>
      </w:r>
    </w:p>
    <w:p w14:paraId="5B59B0C1">
      <w:pPr>
        <w:pStyle w:val="27"/>
        <w:rPr>
          <w:rFonts w:asciiTheme="minorHAnsi" w:hAnsiTheme="minorHAnsi" w:eastAsiaTheme="minorEastAsia"/>
          <w:sz w:val="22"/>
          <w:szCs w:val="24"/>
          <w14:ligatures w14:val="standardContextual"/>
        </w:rPr>
      </w:pPr>
      <w:r>
        <w:fldChar w:fldCharType="begin"/>
      </w:r>
      <w:r>
        <w:instrText xml:space="preserve"> HYPERLINK \l "_Toc186576020" </w:instrText>
      </w:r>
      <w:r>
        <w:fldChar w:fldCharType="separate"/>
      </w:r>
      <w:r>
        <w:rPr>
          <w:rStyle w:val="69"/>
          <w:rFonts w:hint="eastAsia"/>
        </w:rPr>
        <w:t>图 56： 关键采访目标</w:t>
      </w:r>
      <w:r>
        <w:rPr>
          <w:rFonts w:hint="eastAsia"/>
        </w:rPr>
        <w:tab/>
      </w:r>
      <w:r>
        <w:rPr>
          <w:rFonts w:hint="eastAsia"/>
        </w:rPr>
        <w:fldChar w:fldCharType="begin"/>
      </w:r>
      <w:r>
        <w:rPr>
          <w:rFonts w:hint="eastAsia"/>
        </w:rPr>
        <w:instrText xml:space="preserve"> </w:instrText>
      </w:r>
      <w:r>
        <w:instrText xml:space="preserve">PAGEREF _Toc186576020 \h</w:instrText>
      </w:r>
      <w:r>
        <w:rPr>
          <w:rFonts w:hint="eastAsia"/>
        </w:rPr>
        <w:instrText xml:space="preserve"> </w:instrText>
      </w:r>
      <w:r>
        <w:rPr>
          <w:rFonts w:hint="eastAsia"/>
        </w:rPr>
        <w:fldChar w:fldCharType="separate"/>
      </w:r>
      <w:r>
        <w:t>144</w:t>
      </w:r>
      <w:r>
        <w:rPr>
          <w:rFonts w:hint="eastAsia"/>
        </w:rPr>
        <w:fldChar w:fldCharType="end"/>
      </w:r>
      <w:r>
        <w:rPr>
          <w:rFonts w:hint="eastAsia"/>
        </w:rPr>
        <w:fldChar w:fldCharType="end"/>
      </w:r>
    </w:p>
    <w:p w14:paraId="1ADECFF4">
      <w:pPr>
        <w:pStyle w:val="27"/>
        <w:rPr>
          <w:rFonts w:asciiTheme="minorHAnsi" w:hAnsiTheme="minorHAnsi" w:eastAsiaTheme="minorEastAsia"/>
          <w:sz w:val="22"/>
          <w:szCs w:val="24"/>
          <w14:ligatures w14:val="standardContextual"/>
        </w:rPr>
      </w:pPr>
      <w:r>
        <w:fldChar w:fldCharType="begin"/>
      </w:r>
      <w:r>
        <w:instrText xml:space="preserve"> HYPERLINK \l "_Toc186576021" </w:instrText>
      </w:r>
      <w:r>
        <w:fldChar w:fldCharType="separate"/>
      </w:r>
      <w:r>
        <w:rPr>
          <w:rStyle w:val="69"/>
          <w:rFonts w:hint="eastAsia"/>
        </w:rPr>
        <w:t>图 57： 自下而上及自上而下验证</w:t>
      </w:r>
      <w:r>
        <w:rPr>
          <w:rFonts w:hint="eastAsia"/>
        </w:rPr>
        <w:tab/>
      </w:r>
      <w:r>
        <w:rPr>
          <w:rFonts w:hint="eastAsia"/>
        </w:rPr>
        <w:fldChar w:fldCharType="begin"/>
      </w:r>
      <w:r>
        <w:rPr>
          <w:rFonts w:hint="eastAsia"/>
        </w:rPr>
        <w:instrText xml:space="preserve"> </w:instrText>
      </w:r>
      <w:r>
        <w:instrText xml:space="preserve">PAGEREF _Toc186576021 \h</w:instrText>
      </w:r>
      <w:r>
        <w:rPr>
          <w:rFonts w:hint="eastAsia"/>
        </w:rPr>
        <w:instrText xml:space="preserve"> </w:instrText>
      </w:r>
      <w:r>
        <w:rPr>
          <w:rFonts w:hint="eastAsia"/>
        </w:rPr>
        <w:fldChar w:fldCharType="separate"/>
      </w:r>
      <w:r>
        <w:t>145</w:t>
      </w:r>
      <w:r>
        <w:rPr>
          <w:rFonts w:hint="eastAsia"/>
        </w:rPr>
        <w:fldChar w:fldCharType="end"/>
      </w:r>
      <w:r>
        <w:rPr>
          <w:rFonts w:hint="eastAsia"/>
        </w:rPr>
        <w:fldChar w:fldCharType="end"/>
      </w:r>
    </w:p>
    <w:p w14:paraId="70DC966F">
      <w:pPr>
        <w:pStyle w:val="27"/>
        <w:rPr>
          <w:rFonts w:asciiTheme="minorHAnsi" w:hAnsiTheme="minorHAnsi" w:eastAsiaTheme="minorEastAsia"/>
          <w:sz w:val="22"/>
          <w:szCs w:val="24"/>
          <w14:ligatures w14:val="standardContextual"/>
        </w:rPr>
      </w:pPr>
      <w:r>
        <w:fldChar w:fldCharType="begin"/>
      </w:r>
      <w:r>
        <w:instrText xml:space="preserve"> HYPERLINK \l "_Toc186576022" </w:instrText>
      </w:r>
      <w:r>
        <w:fldChar w:fldCharType="separate"/>
      </w:r>
      <w:r>
        <w:rPr>
          <w:rStyle w:val="69"/>
          <w:rFonts w:hint="eastAsia"/>
        </w:rPr>
        <w:t>图 58： 资料三角测定</w:t>
      </w:r>
      <w:r>
        <w:rPr>
          <w:rFonts w:hint="eastAsia"/>
        </w:rPr>
        <w:tab/>
      </w:r>
      <w:r>
        <w:rPr>
          <w:rFonts w:hint="eastAsia"/>
        </w:rPr>
        <w:fldChar w:fldCharType="begin"/>
      </w:r>
      <w:r>
        <w:rPr>
          <w:rFonts w:hint="eastAsia"/>
        </w:rPr>
        <w:instrText xml:space="preserve"> </w:instrText>
      </w:r>
      <w:r>
        <w:instrText xml:space="preserve">PAGEREF _Toc186576022 \h</w:instrText>
      </w:r>
      <w:r>
        <w:rPr>
          <w:rFonts w:hint="eastAsia"/>
        </w:rPr>
        <w:instrText xml:space="preserve"> </w:instrText>
      </w:r>
      <w:r>
        <w:rPr>
          <w:rFonts w:hint="eastAsia"/>
        </w:rPr>
        <w:fldChar w:fldCharType="separate"/>
      </w:r>
      <w:r>
        <w:t>146</w:t>
      </w:r>
      <w:r>
        <w:rPr>
          <w:rFonts w:hint="eastAsia"/>
        </w:rPr>
        <w:fldChar w:fldCharType="end"/>
      </w:r>
      <w:r>
        <w:rPr>
          <w:rFonts w:hint="eastAsia"/>
        </w:rPr>
        <w:fldChar w:fldCharType="end"/>
      </w:r>
    </w:p>
    <w:p w14:paraId="517A2300">
      <w:r>
        <w:fldChar w:fldCharType="end"/>
      </w:r>
    </w:p>
    <w:p w14:paraId="26B01443">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5" w:name="_Hlk143034656"/>
      <w:bookmarkStart w:id="16" w:name="_Toc186576305"/>
      <w:r>
        <w:rPr>
          <w:rFonts w:hint="eastAsia"/>
          <w:lang w:eastAsia="zh-CN"/>
        </w:rPr>
        <w:t>统计范围及所属行业</w:t>
      </w:r>
      <w:bookmarkEnd w:id="15"/>
      <w:bookmarkEnd w:id="16"/>
    </w:p>
    <w:p w14:paraId="1F6EEF75">
      <w:pPr>
        <w:pStyle w:val="3"/>
      </w:pPr>
      <w:bookmarkStart w:id="17" w:name="_Toc186576306"/>
      <w:bookmarkStart w:id="18" w:name="_Toc476606614"/>
      <w:bookmarkStart w:id="19" w:name="_Toc535600184"/>
      <w:bookmarkStart w:id="20" w:name="_Toc24027790"/>
      <w:r>
        <w:rPr>
          <w:rFonts w:hint="eastAsia"/>
        </w:rPr>
        <w:t>产品定义</w:t>
      </w:r>
      <w:bookmarkEnd w:id="17"/>
    </w:p>
    <w:bookmarkEnd w:id="18"/>
    <w:bookmarkEnd w:id="19"/>
    <w:bookmarkEnd w:id="20"/>
    <w:p w14:paraId="40014219">
      <w:pPr>
        <w:pStyle w:val="146"/>
        <w:ind w:firstLine="420"/>
        <w:rPr>
          <w:rFonts w:hint="eastAsia"/>
          <w:lang w:eastAsia="zh-CN"/>
        </w:rPr>
      </w:pPr>
      <w:r>
        <w:rPr>
          <w:rFonts w:hint="eastAsia"/>
          <w:lang w:eastAsia="zh-CN"/>
        </w:rPr>
        <w:t>电动越野摩托车和电动越野自行车和都是专为非铺装路面、山地、沙漠等复杂地形设计的电动车辆，但它们在动力、用途、法规等方面存在显著差异。</w:t>
      </w:r>
    </w:p>
    <w:p w14:paraId="0B5185F6">
      <w:pPr>
        <w:pStyle w:val="146"/>
        <w:ind w:firstLine="420"/>
        <w:rPr>
          <w:rFonts w:hint="eastAsia"/>
          <w:lang w:eastAsia="zh-CN"/>
        </w:rPr>
      </w:pPr>
      <w:r>
        <w:rPr>
          <w:rFonts w:hint="eastAsia"/>
          <w:lang w:eastAsia="zh-CN"/>
        </w:rPr>
        <w:t>电动越野摩托车是将电动技术与越野性能相结合的一类摩托车，采用电力驱动，具有环保、节能、低噪音等优点，同时保留了越野摩托车的强劲动力和适应复杂地形的能力。电动越野摩托车通常配备高性能电动机和电池组，可提供强劲的动力输出和持久的续航能力。其悬架系统和轮胎设计也针对越野驾驶进行了优化，以应对崎岖道路和困难地形条辆，主要用于越野运动和户外探险。</w:t>
      </w:r>
    </w:p>
    <w:p w14:paraId="14065DC4">
      <w:pPr>
        <w:pStyle w:val="146"/>
        <w:ind w:firstLine="420"/>
        <w:rPr>
          <w:lang w:eastAsia="zh-CN"/>
        </w:rPr>
      </w:pPr>
      <w:r>
        <w:rPr>
          <w:rFonts w:hint="eastAsia"/>
          <w:lang w:eastAsia="zh-CN"/>
        </w:rPr>
        <w:t>电动越野自行车是将传统山地自行车与电动助力系统相结合的创新产品，专为越野、山地骑行设计。它通过电机辅助骑行者应对复杂地形，既保留了山地自行车的操控乐趣，又降低了体力消耗，让骑行者能够探索更远的路线、挑战更陡峭的山坡。</w:t>
      </w:r>
    </w:p>
    <w:p w14:paraId="009B2581">
      <w:pPr>
        <w:pStyle w:val="148"/>
      </w:pPr>
      <w:bookmarkStart w:id="21" w:name="_Toc24028878"/>
      <w:bookmarkStart w:id="22" w:name="_Toc186575965"/>
      <w:bookmarkStart w:id="23" w:name="_Toc26779984"/>
      <w:r>
        <w:t>电动越野车</w:t>
      </w:r>
      <w:r>
        <w:rPr>
          <w:rFonts w:hint="eastAsia"/>
        </w:rPr>
        <w:t>产品图片</w:t>
      </w:r>
      <w:bookmarkEnd w:id="21"/>
      <w:bookmarkEnd w:id="22"/>
      <w:bookmarkEnd w:id="23"/>
    </w:p>
    <w:p w14:paraId="5AFA77D7">
      <w:pPr>
        <w:rPr>
          <w:rFonts w:hint="eastAsia"/>
        </w:rPr>
      </w:pPr>
      <w:r>
        <w:drawing>
          <wp:inline distT="0" distB="0" distL="0" distR="0">
            <wp:extent cx="2159635" cy="1799590"/>
            <wp:effectExtent l="0" t="0" r="0" b="0"/>
            <wp:docPr id="15821417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141703"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160000" cy="1800000"/>
                    </a:xfrm>
                    <a:prstGeom prst="rect">
                      <a:avLst/>
                    </a:prstGeom>
                    <a:noFill/>
                    <a:ln>
                      <a:noFill/>
                    </a:ln>
                  </pic:spPr>
                </pic:pic>
              </a:graphicData>
            </a:graphic>
          </wp:inline>
        </w:drawing>
      </w:r>
    </w:p>
    <w:p w14:paraId="012AAA71">
      <w:pPr>
        <w:pStyle w:val="144"/>
      </w:pPr>
      <w:r>
        <w:rPr>
          <w:rFonts w:hint="eastAsia"/>
        </w:rPr>
        <w:t>资料来源：第三方资料及QYResearch整理</w:t>
      </w:r>
    </w:p>
    <w:p w14:paraId="1F403F94">
      <w:pPr>
        <w:pStyle w:val="3"/>
      </w:pPr>
      <w:bookmarkStart w:id="24" w:name="_Toc186576307"/>
      <w:bookmarkStart w:id="25" w:name="_Hlk143034674"/>
      <w:r>
        <w:rPr>
          <w:rFonts w:hint="eastAsia"/>
        </w:rPr>
        <w:t>所属行业</w:t>
      </w:r>
      <w:bookmarkEnd w:id="24"/>
    </w:p>
    <w:p w14:paraId="70DB1DB3">
      <w:pPr>
        <w:pStyle w:val="146"/>
        <w:ind w:firstLine="420"/>
        <w:rPr>
          <w:lang w:eastAsia="zh-CN"/>
        </w:rPr>
      </w:pPr>
      <w:r>
        <w:rPr>
          <w:rFonts w:hint="eastAsia"/>
          <w:lang w:eastAsia="zh-CN"/>
        </w:rPr>
        <w:t>根据《国民经济行业分类代码（GB/T4754-2017）》，该行业</w:t>
      </w:r>
      <w:r>
        <w:rPr>
          <w:lang w:eastAsia="zh-CN"/>
        </w:rPr>
        <w:t>电动越野车</w:t>
      </w:r>
      <w:r>
        <w:rPr>
          <w:rFonts w:hint="eastAsia"/>
          <w:lang w:eastAsia="zh-CN"/>
        </w:rPr>
        <w:t>及所属企业属于</w:t>
      </w:r>
    </w:p>
    <w:bookmarkEnd w:id="25"/>
    <w:p w14:paraId="713140A3">
      <w:pPr>
        <w:pStyle w:val="146"/>
        <w:ind w:firstLine="420"/>
        <w:rPr>
          <w:lang w:eastAsia="zh-CN"/>
        </w:rPr>
      </w:pPr>
    </w:p>
    <w:p w14:paraId="22541A76">
      <w:pPr>
        <w:pStyle w:val="3"/>
      </w:pPr>
      <w:bookmarkStart w:id="26" w:name="_Toc186576308"/>
      <w:bookmarkStart w:id="27" w:name="_Hlk143034756"/>
      <w:r>
        <w:rPr>
          <w:rFonts w:hint="eastAsia"/>
        </w:rPr>
        <w:t>产品分类，按</w:t>
      </w:r>
      <w:bookmarkStart w:id="28" w:name="_Hlk143035882"/>
      <w:r>
        <w:rPr>
          <w:rFonts w:hint="eastAsia"/>
        </w:rPr>
        <w:t>产品类型</w:t>
      </w:r>
      <w:bookmarkEnd w:id="26"/>
      <w:bookmarkEnd w:id="27"/>
      <w:bookmarkEnd w:id="28"/>
    </w:p>
    <w:p w14:paraId="358E59D5">
      <w:pPr>
        <w:pStyle w:val="4"/>
      </w:pPr>
      <w:bookmarkStart w:id="29" w:name="_Hlk143034767"/>
      <w:bookmarkStart w:id="30" w:name="_Toc24972462"/>
      <w:bookmarkStart w:id="31" w:name="_Toc24028272"/>
      <w:bookmarkStart w:id="32" w:name="_Toc186576309"/>
      <w:r>
        <w:rPr>
          <w:rFonts w:hint="eastAsia"/>
        </w:rPr>
        <w:t>按产品类型细分，</w:t>
      </w:r>
      <w:bookmarkEnd w:id="29"/>
      <w:r>
        <w:rPr>
          <w:rFonts w:hint="eastAsia"/>
        </w:rPr>
        <w:t>全球</w:t>
      </w:r>
      <w:r>
        <w:t>电动越野车</w:t>
      </w:r>
      <w:bookmarkEnd w:id="30"/>
      <w:bookmarkEnd w:id="31"/>
      <w:r>
        <w:rPr>
          <w:rFonts w:hint="eastAsia"/>
        </w:rPr>
        <w:t>市场规模2020 VS 2024 VS 2031</w:t>
      </w:r>
      <w:bookmarkEnd w:id="32"/>
    </w:p>
    <w:p w14:paraId="31190025">
      <w:pPr>
        <w:pStyle w:val="151"/>
        <w:ind w:left="252" w:right="-105"/>
        <w:rPr>
          <w:lang w:eastAsia="zh-CN"/>
        </w:rPr>
      </w:pPr>
      <w:bookmarkStart w:id="33" w:name="_Toc26780064"/>
      <w:bookmarkStart w:id="34" w:name="_Toc24028881"/>
      <w:bookmarkStart w:id="35" w:name="_Toc186576023"/>
      <w:r>
        <w:rPr>
          <w:rFonts w:hint="eastAsia"/>
          <w:lang w:eastAsia="zh-CN"/>
        </w:rPr>
        <w:t>按产品类型细分，全球电动越野车</w:t>
      </w:r>
      <w:bookmarkEnd w:id="33"/>
      <w:bookmarkEnd w:id="34"/>
      <w:r>
        <w:rPr>
          <w:rFonts w:hint="eastAsia"/>
          <w:lang w:eastAsia="zh-CN"/>
        </w:rPr>
        <w:t>市场规模2020 VS 2024 VS 2031（万元）</w:t>
      </w:r>
      <w:bookmarkEnd w:id="3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34282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EFCF7B">
            <w:pPr>
              <w:pStyle w:val="175"/>
              <w:widowControl w:val="0"/>
              <w:jc w:val="both"/>
              <w:rPr>
                <w:rFonts w:cs="Times New Roman"/>
                <w:b/>
                <w:bCs/>
                <w:color w:val="FFFFFF"/>
                <w:sz w:val="20"/>
              </w:rPr>
            </w:pPr>
            <w:r>
              <w:rPr>
                <w:rFonts w:hint="eastAsia" w:cs="Times New Roman"/>
                <w:b/>
                <w:bCs/>
                <w:color w:val="FFFFFF"/>
                <w:sz w:val="20"/>
              </w:rPr>
              <w:t>产品类型</w:t>
            </w:r>
          </w:p>
        </w:tc>
        <w:tc>
          <w:tcPr>
            <w:tcW w:w="384" w:type="pct"/>
            <w:shd w:val="solid" w:color="000080" w:fill="FFFFFF"/>
            <w:vAlign w:val="center"/>
          </w:tcPr>
          <w:p w14:paraId="7EF75CF3">
            <w:pPr>
              <w:pStyle w:val="175"/>
              <w:widowControl w:val="0"/>
              <w:jc w:val="center"/>
              <w:rPr>
                <w:rFonts w:cs="Times New Roman"/>
                <w:b/>
                <w:bCs/>
                <w:color w:val="FFFFFF"/>
                <w:sz w:val="20"/>
              </w:rPr>
            </w:pPr>
            <w:r>
              <w:rPr>
                <w:rFonts w:cs="Times New Roman"/>
                <w:b/>
                <w:bCs/>
                <w:color w:val="FFFFFF"/>
                <w:sz w:val="20"/>
              </w:rPr>
              <w:t>2020</w:t>
            </w:r>
          </w:p>
        </w:tc>
        <w:tc>
          <w:tcPr>
            <w:tcW w:w="414" w:type="pct"/>
            <w:shd w:val="solid" w:color="000080" w:fill="FFFFFF"/>
            <w:vAlign w:val="center"/>
          </w:tcPr>
          <w:p w14:paraId="72B5CA1D">
            <w:pPr>
              <w:pStyle w:val="175"/>
              <w:widowControl w:val="0"/>
              <w:jc w:val="center"/>
              <w:rPr>
                <w:rFonts w:cs="Times New Roman"/>
                <w:b/>
                <w:bCs/>
                <w:color w:val="FFFFFF"/>
                <w:sz w:val="20"/>
              </w:rPr>
            </w:pPr>
            <w:r>
              <w:rPr>
                <w:rFonts w:cs="Times New Roman"/>
                <w:b/>
                <w:bCs/>
                <w:color w:val="FFFFFF"/>
                <w:sz w:val="20"/>
              </w:rPr>
              <w:t>2024</w:t>
            </w:r>
          </w:p>
        </w:tc>
        <w:tc>
          <w:tcPr>
            <w:tcW w:w="432" w:type="pct"/>
            <w:shd w:val="solid" w:color="000080" w:fill="FFFFFF"/>
            <w:vAlign w:val="center"/>
          </w:tcPr>
          <w:p w14:paraId="4317B3D8">
            <w:pPr>
              <w:pStyle w:val="175"/>
              <w:widowControl w:val="0"/>
              <w:jc w:val="center"/>
              <w:rPr>
                <w:rFonts w:cs="Times New Roman"/>
                <w:b/>
                <w:bCs/>
                <w:color w:val="FFFFFF"/>
                <w:sz w:val="20"/>
              </w:rPr>
            </w:pPr>
            <w:r>
              <w:rPr>
                <w:rFonts w:cs="Times New Roman"/>
                <w:b/>
                <w:bCs/>
                <w:color w:val="FFFFFF"/>
                <w:sz w:val="20"/>
              </w:rPr>
              <w:t>2031</w:t>
            </w:r>
          </w:p>
        </w:tc>
        <w:tc>
          <w:tcPr>
            <w:tcW w:w="1246" w:type="pct"/>
            <w:shd w:val="solid" w:color="000080" w:fill="FFFFFF"/>
            <w:vAlign w:val="center"/>
          </w:tcPr>
          <w:p w14:paraId="7F5B424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6B0B8632">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75F86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A7813">
            <w:pPr>
              <w:pStyle w:val="175"/>
              <w:widowControl w:val="0"/>
              <w:jc w:val="both"/>
              <w:rPr>
                <w:rFonts w:cs="Times New Roman"/>
                <w:sz w:val="20"/>
              </w:rPr>
            </w:pPr>
            <w:r>
              <w:rPr>
                <w:rFonts w:cs="Times New Roman"/>
                <w:sz w:val="20"/>
              </w:rPr>
              <w:t>电动摩托车</w:t>
            </w:r>
          </w:p>
        </w:tc>
        <w:tc>
          <w:tcPr>
            <w:tcW w:w="384" w:type="pct"/>
            <w:shd w:val="clear" w:color="auto" w:fill="auto"/>
            <w:vAlign w:val="center"/>
          </w:tcPr>
          <w:p w14:paraId="2F5D219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2DF13B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3038315">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8C89A4B">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2D3E4AB">
            <w:pPr>
              <w:pStyle w:val="175"/>
              <w:widowControl w:val="0"/>
              <w:jc w:val="right"/>
              <w:rPr>
                <w:rFonts w:cs="Times New Roman"/>
                <w:sz w:val="20"/>
              </w:rPr>
            </w:pPr>
            <w:r>
              <w:rPr>
                <w:rFonts w:hint="eastAsia" w:cs="Times New Roman"/>
                <w:sz w:val="20"/>
              </w:rPr>
              <w:t>XX</w:t>
            </w:r>
            <w:r>
              <w:rPr>
                <w:rFonts w:cs="Times New Roman"/>
                <w:sz w:val="20"/>
              </w:rPr>
              <w:t>%</w:t>
            </w:r>
          </w:p>
        </w:tc>
      </w:tr>
      <w:tr w14:paraId="57BF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54C1E649">
            <w:pPr>
              <w:pStyle w:val="175"/>
              <w:widowControl w:val="0"/>
              <w:jc w:val="both"/>
              <w:rPr>
                <w:rFonts w:cs="Times New Roman"/>
                <w:sz w:val="20"/>
              </w:rPr>
            </w:pPr>
            <w:r>
              <w:rPr>
                <w:rFonts w:cs="Times New Roman"/>
                <w:sz w:val="20"/>
              </w:rPr>
              <w:t>电动自行车</w:t>
            </w:r>
          </w:p>
        </w:tc>
        <w:tc>
          <w:tcPr>
            <w:tcW w:w="384" w:type="pct"/>
            <w:shd w:val="clear" w:color="auto" w:fill="auto"/>
            <w:vAlign w:val="center"/>
          </w:tcPr>
          <w:p w14:paraId="2DAC569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781963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16BEBBB">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43F5088">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C0144F3">
            <w:pPr>
              <w:pStyle w:val="175"/>
              <w:widowControl w:val="0"/>
              <w:jc w:val="right"/>
              <w:rPr>
                <w:rFonts w:cs="Times New Roman"/>
                <w:sz w:val="20"/>
              </w:rPr>
            </w:pPr>
            <w:r>
              <w:rPr>
                <w:rFonts w:hint="eastAsia" w:cs="Times New Roman"/>
                <w:sz w:val="20"/>
              </w:rPr>
              <w:t>XX</w:t>
            </w:r>
            <w:r>
              <w:rPr>
                <w:rFonts w:cs="Times New Roman"/>
                <w:sz w:val="20"/>
              </w:rPr>
              <w:t>%</w:t>
            </w:r>
          </w:p>
        </w:tc>
      </w:tr>
      <w:tr w14:paraId="4CB51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482988">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776E405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BA62B4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0D74A7E">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E517561">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610C729">
            <w:pPr>
              <w:pStyle w:val="175"/>
              <w:widowControl w:val="0"/>
              <w:jc w:val="right"/>
              <w:rPr>
                <w:rFonts w:cs="Times New Roman"/>
                <w:sz w:val="20"/>
              </w:rPr>
            </w:pPr>
            <w:r>
              <w:rPr>
                <w:rFonts w:hint="eastAsia" w:cs="Times New Roman"/>
                <w:sz w:val="20"/>
              </w:rPr>
              <w:t>XX</w:t>
            </w:r>
            <w:r>
              <w:rPr>
                <w:rFonts w:cs="Times New Roman"/>
                <w:sz w:val="20"/>
              </w:rPr>
              <w:t>%</w:t>
            </w:r>
          </w:p>
        </w:tc>
      </w:tr>
    </w:tbl>
    <w:p w14:paraId="281B33A5">
      <w:pPr>
        <w:pStyle w:val="144"/>
      </w:pPr>
      <w:r>
        <w:rPr>
          <w:rFonts w:hint="eastAsia"/>
        </w:rPr>
        <w:t>资料来源：第三方资料、新闻报道、业内专家采访及QYResearch整理研究，2025年</w:t>
      </w:r>
    </w:p>
    <w:p w14:paraId="182CE996">
      <w:pPr>
        <w:pStyle w:val="148"/>
      </w:pPr>
      <w:bookmarkStart w:id="36" w:name="_Toc186575966"/>
      <w:r>
        <w:rPr>
          <w:rFonts w:hint="eastAsia"/>
        </w:rPr>
        <w:t>全球不同产品类型电动越野车销售额2020 VS 2024 VS 2031（万元）</w:t>
      </w:r>
      <w:bookmarkEnd w:id="36"/>
    </w:p>
    <w:p w14:paraId="7388797D">
      <w:r>
        <w:drawing>
          <wp:inline distT="0" distB="0" distL="0" distR="0">
            <wp:extent cx="6192520" cy="283908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F6E5737">
      <w:pPr>
        <w:pStyle w:val="144"/>
      </w:pPr>
      <w:r>
        <w:rPr>
          <w:rFonts w:hint="eastAsia"/>
        </w:rPr>
        <w:t>资料来源：第三方资料、新闻报道、业内专家采访及QYResearch整理研究，2025年</w:t>
      </w:r>
    </w:p>
    <w:p w14:paraId="3A8F7A7A">
      <w:pPr>
        <w:pStyle w:val="144"/>
      </w:pPr>
    </w:p>
    <w:p w14:paraId="1B99C5FA">
      <w:pPr>
        <w:pStyle w:val="148"/>
      </w:pPr>
      <w:bookmarkStart w:id="37" w:name="_Toc418070117"/>
      <w:bookmarkStart w:id="38" w:name="_Toc430770704"/>
      <w:bookmarkStart w:id="39" w:name="_Toc26779985"/>
      <w:bookmarkStart w:id="40" w:name="_Toc24028880"/>
      <w:bookmarkStart w:id="41" w:name="_Toc433816118"/>
      <w:bookmarkStart w:id="42" w:name="_Toc433876796"/>
      <w:bookmarkStart w:id="43" w:name="_Toc186575967"/>
      <w:bookmarkStart w:id="44" w:name="_Toc415143159"/>
      <w:r>
        <w:rPr>
          <w:rFonts w:hint="eastAsia"/>
        </w:rPr>
        <w:t>全球</w:t>
      </w:r>
      <w:bookmarkEnd w:id="37"/>
      <w:r>
        <w:rPr>
          <w:rFonts w:hint="eastAsia"/>
        </w:rPr>
        <w:t>不同产品类型</w:t>
      </w:r>
      <w:r>
        <w:t>电动越野车</w:t>
      </w:r>
      <w:r>
        <w:rPr>
          <w:rFonts w:hint="eastAsia"/>
        </w:rPr>
        <w:t>市场份额</w:t>
      </w:r>
      <w:bookmarkEnd w:id="38"/>
      <w:bookmarkEnd w:id="39"/>
      <w:bookmarkEnd w:id="40"/>
      <w:bookmarkEnd w:id="41"/>
      <w:bookmarkEnd w:id="42"/>
      <w:r>
        <w:rPr>
          <w:rFonts w:hint="eastAsia"/>
        </w:rPr>
        <w:t>2024 &amp; 2031</w:t>
      </w:r>
      <w:bookmarkEnd w:id="43"/>
    </w:p>
    <w:p w14:paraId="754CC256">
      <w:r>
        <w:drawing>
          <wp:inline distT="0" distB="0" distL="0" distR="0">
            <wp:extent cx="3037840" cy="287972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4"/>
    <w:p w14:paraId="325CA296">
      <w:pPr>
        <w:pStyle w:val="144"/>
      </w:pPr>
      <w:r>
        <w:rPr>
          <w:rFonts w:hint="eastAsia"/>
        </w:rPr>
        <w:t>资料来源：第三方资料、新闻报道、业内专家采访及QYResearch整理研究，2025年</w:t>
      </w:r>
    </w:p>
    <w:p w14:paraId="396D192A">
      <w:pPr>
        <w:pStyle w:val="144"/>
      </w:pPr>
    </w:p>
    <w:p w14:paraId="369910BE">
      <w:pPr>
        <w:pStyle w:val="4"/>
      </w:pPr>
      <w:bookmarkStart w:id="45" w:name="_Toc186576310"/>
      <w:bookmarkStart w:id="46" w:name="_Toc24028273"/>
      <w:bookmarkStart w:id="47" w:name="_Toc24972463"/>
      <w:r>
        <w:rPr>
          <w:rFonts w:hint="eastAsia"/>
        </w:rPr>
        <w:t>电动摩托车</w:t>
      </w:r>
      <w:bookmarkEnd w:id="45"/>
      <w:bookmarkEnd w:id="46"/>
      <w:bookmarkEnd w:id="47"/>
    </w:p>
    <w:p w14:paraId="29240DA9">
      <w:pPr>
        <w:pStyle w:val="146"/>
        <w:ind w:firstLine="420"/>
      </w:pPr>
    </w:p>
    <w:p w14:paraId="672CCE8E">
      <w:pPr>
        <w:pStyle w:val="148"/>
      </w:pPr>
      <w:bookmarkStart w:id="48" w:name="_Toc24028882"/>
      <w:bookmarkStart w:id="49" w:name="_Toc26779986"/>
      <w:bookmarkStart w:id="50" w:name="_Toc417657695"/>
      <w:bookmarkStart w:id="51" w:name="_Toc433876797"/>
      <w:bookmarkStart w:id="52" w:name="_Toc433816119"/>
      <w:bookmarkStart w:id="53" w:name="_Toc186575968"/>
      <w:r>
        <w:rPr>
          <w:rFonts w:hint="eastAsia"/>
        </w:rPr>
        <w:t>电动摩托车产品图片</w:t>
      </w:r>
      <w:bookmarkEnd w:id="48"/>
      <w:bookmarkEnd w:id="49"/>
      <w:bookmarkEnd w:id="50"/>
      <w:bookmarkEnd w:id="51"/>
      <w:bookmarkEnd w:id="52"/>
      <w:bookmarkEnd w:id="53"/>
    </w:p>
    <w:p w14:paraId="3CFD0656"/>
    <w:p w14:paraId="51E8E888">
      <w:pPr>
        <w:pStyle w:val="144"/>
      </w:pPr>
      <w:r>
        <w:rPr>
          <w:rFonts w:hint="eastAsia"/>
        </w:rPr>
        <w:t>资料来源：第三方资料及QYResearch整理</w:t>
      </w:r>
    </w:p>
    <w:p w14:paraId="0F0B8081">
      <w:pPr>
        <w:pStyle w:val="144"/>
      </w:pPr>
    </w:p>
    <w:p w14:paraId="6F2D9AB2">
      <w:pPr>
        <w:pStyle w:val="4"/>
      </w:pPr>
      <w:bookmarkStart w:id="54" w:name="_Toc24972464"/>
      <w:bookmarkStart w:id="55" w:name="_Toc24028274"/>
      <w:bookmarkStart w:id="56" w:name="_Toc186576311"/>
      <w:r>
        <w:rPr>
          <w:rFonts w:hint="eastAsia"/>
        </w:rPr>
        <w:t>电动自行车</w:t>
      </w:r>
      <w:bookmarkEnd w:id="54"/>
      <w:bookmarkEnd w:id="55"/>
      <w:bookmarkEnd w:id="56"/>
    </w:p>
    <w:p w14:paraId="43949114">
      <w:pPr>
        <w:pStyle w:val="146"/>
        <w:ind w:firstLine="420"/>
      </w:pPr>
    </w:p>
    <w:p w14:paraId="358E9431">
      <w:pPr>
        <w:pStyle w:val="148"/>
      </w:pPr>
      <w:bookmarkStart w:id="57" w:name="_Toc433816120"/>
      <w:bookmarkStart w:id="58" w:name="_Toc433876798"/>
      <w:bookmarkStart w:id="59" w:name="_Toc26779987"/>
      <w:bookmarkStart w:id="60" w:name="_Toc24028883"/>
      <w:bookmarkStart w:id="61" w:name="_Toc186575969"/>
      <w:r>
        <w:rPr>
          <w:rFonts w:hint="eastAsia"/>
        </w:rPr>
        <w:t>电动自行车产品图片</w:t>
      </w:r>
      <w:bookmarkEnd w:id="57"/>
      <w:bookmarkEnd w:id="58"/>
      <w:bookmarkEnd w:id="59"/>
      <w:bookmarkEnd w:id="60"/>
      <w:bookmarkEnd w:id="61"/>
    </w:p>
    <w:p w14:paraId="39D7F32B"/>
    <w:p w14:paraId="2C988A85">
      <w:pPr>
        <w:pStyle w:val="144"/>
      </w:pPr>
      <w:r>
        <w:rPr>
          <w:rFonts w:hint="eastAsia"/>
        </w:rPr>
        <w:t>资料来源：第三方资料及QYResearch整理</w:t>
      </w:r>
    </w:p>
    <w:p w14:paraId="02B3D775">
      <w:pPr>
        <w:pStyle w:val="144"/>
      </w:pPr>
    </w:p>
    <w:p w14:paraId="0D9C92FE">
      <w:pPr>
        <w:pStyle w:val="3"/>
      </w:pPr>
      <w:bookmarkStart w:id="62" w:name="_Toc186576319"/>
      <w:r>
        <w:rPr>
          <w:rFonts w:hint="eastAsia"/>
        </w:rPr>
        <w:t>产品分类，按应用</w:t>
      </w:r>
      <w:bookmarkEnd w:id="62"/>
    </w:p>
    <w:p w14:paraId="4FD8D6B9">
      <w:pPr>
        <w:pStyle w:val="4"/>
      </w:pPr>
      <w:bookmarkStart w:id="63" w:name="_Toc186576320"/>
      <w:r>
        <w:rPr>
          <w:rFonts w:hint="eastAsia"/>
        </w:rPr>
        <w:t>按应用细分，全球</w:t>
      </w:r>
      <w:r>
        <w:t>电动越野车</w:t>
      </w:r>
      <w:r>
        <w:rPr>
          <w:rFonts w:hint="eastAsia"/>
        </w:rPr>
        <w:t>市场规模2020 VS 2024 VS 2031</w:t>
      </w:r>
      <w:bookmarkEnd w:id="63"/>
    </w:p>
    <w:p w14:paraId="1A5D2264">
      <w:pPr>
        <w:pStyle w:val="151"/>
        <w:ind w:left="252" w:right="-105"/>
        <w:rPr>
          <w:lang w:eastAsia="zh-CN"/>
        </w:rPr>
      </w:pPr>
      <w:bookmarkStart w:id="64" w:name="_Toc186576024"/>
      <w:r>
        <w:rPr>
          <w:rFonts w:hint="eastAsia"/>
          <w:lang w:eastAsia="zh-CN"/>
        </w:rPr>
        <w:t>按应用细分，全球</w:t>
      </w:r>
      <w:r>
        <w:rPr>
          <w:lang w:eastAsia="zh-CN"/>
        </w:rPr>
        <w:t>电动越野车</w:t>
      </w:r>
      <w:r>
        <w:rPr>
          <w:rFonts w:hint="eastAsia"/>
          <w:lang w:eastAsia="zh-CN"/>
        </w:rPr>
        <w:t>市场规模（CAGR）2020 VS 2024 VS 2031（万元）</w:t>
      </w:r>
      <w:bookmarkEnd w:id="6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DAE4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734680E">
            <w:pPr>
              <w:pStyle w:val="175"/>
              <w:widowControl w:val="0"/>
              <w:jc w:val="both"/>
              <w:rPr>
                <w:rFonts w:cs="Times New Roman"/>
                <w:b/>
                <w:bCs/>
                <w:color w:val="FFFFFF"/>
                <w:sz w:val="20"/>
              </w:rPr>
            </w:pPr>
            <w:bookmarkStart w:id="65" w:name="_Hlk87985770"/>
            <w:r>
              <w:rPr>
                <w:rFonts w:hint="eastAsia" w:cs="Times New Roman"/>
                <w:b/>
                <w:bCs/>
                <w:color w:val="FFFFFF"/>
                <w:sz w:val="20"/>
              </w:rPr>
              <w:t>应用</w:t>
            </w:r>
          </w:p>
        </w:tc>
        <w:tc>
          <w:tcPr>
            <w:tcW w:w="532" w:type="pct"/>
            <w:shd w:val="solid" w:color="000080" w:fill="FFFFFF"/>
            <w:vAlign w:val="center"/>
          </w:tcPr>
          <w:p w14:paraId="00888940">
            <w:pPr>
              <w:pStyle w:val="175"/>
              <w:widowControl w:val="0"/>
              <w:jc w:val="center"/>
              <w:rPr>
                <w:rFonts w:cs="Times New Roman"/>
                <w:b/>
                <w:bCs/>
                <w:color w:val="FFFFFF"/>
                <w:sz w:val="20"/>
              </w:rPr>
            </w:pPr>
            <w:r>
              <w:rPr>
                <w:rFonts w:cs="Times New Roman"/>
                <w:b/>
                <w:bCs/>
                <w:color w:val="FFFFFF"/>
                <w:sz w:val="20"/>
              </w:rPr>
              <w:t>2020</w:t>
            </w:r>
          </w:p>
        </w:tc>
        <w:tc>
          <w:tcPr>
            <w:tcW w:w="422" w:type="pct"/>
            <w:shd w:val="solid" w:color="000080" w:fill="FFFFFF"/>
            <w:vAlign w:val="center"/>
          </w:tcPr>
          <w:p w14:paraId="11061D84">
            <w:pPr>
              <w:pStyle w:val="175"/>
              <w:widowControl w:val="0"/>
              <w:jc w:val="center"/>
              <w:rPr>
                <w:rFonts w:cs="Times New Roman"/>
                <w:b/>
                <w:bCs/>
                <w:color w:val="FFFFFF"/>
                <w:sz w:val="20"/>
              </w:rPr>
            </w:pPr>
            <w:r>
              <w:rPr>
                <w:rFonts w:cs="Times New Roman"/>
                <w:b/>
                <w:bCs/>
                <w:color w:val="FFFFFF"/>
                <w:sz w:val="20"/>
              </w:rPr>
              <w:t>2024</w:t>
            </w:r>
          </w:p>
        </w:tc>
        <w:tc>
          <w:tcPr>
            <w:tcW w:w="424" w:type="pct"/>
            <w:shd w:val="solid" w:color="000080" w:fill="FFFFFF"/>
            <w:vAlign w:val="center"/>
          </w:tcPr>
          <w:p w14:paraId="32A70C73">
            <w:pPr>
              <w:pStyle w:val="175"/>
              <w:widowControl w:val="0"/>
              <w:jc w:val="center"/>
              <w:rPr>
                <w:rFonts w:cs="Times New Roman"/>
                <w:b/>
                <w:bCs/>
                <w:color w:val="FFFFFF"/>
                <w:sz w:val="20"/>
              </w:rPr>
            </w:pPr>
            <w:r>
              <w:rPr>
                <w:rFonts w:cs="Times New Roman"/>
                <w:b/>
                <w:bCs/>
                <w:color w:val="FFFFFF"/>
                <w:sz w:val="20"/>
              </w:rPr>
              <w:t>2031</w:t>
            </w:r>
          </w:p>
        </w:tc>
        <w:tc>
          <w:tcPr>
            <w:tcW w:w="1236" w:type="pct"/>
            <w:shd w:val="solid" w:color="000080" w:fill="FFFFFF"/>
            <w:vAlign w:val="center"/>
          </w:tcPr>
          <w:p w14:paraId="4D955F4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7675BBB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2CE1F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B1DA2D">
            <w:pPr>
              <w:pStyle w:val="175"/>
              <w:widowControl w:val="0"/>
              <w:jc w:val="both"/>
              <w:rPr>
                <w:rFonts w:cs="Times New Roman"/>
                <w:sz w:val="20"/>
              </w:rPr>
            </w:pPr>
            <w:r>
              <w:rPr>
                <w:rFonts w:cs="Times New Roman"/>
                <w:sz w:val="20"/>
              </w:rPr>
              <w:t>在线零售商</w:t>
            </w:r>
          </w:p>
        </w:tc>
        <w:tc>
          <w:tcPr>
            <w:tcW w:w="532" w:type="pct"/>
            <w:shd w:val="clear" w:color="auto" w:fill="auto"/>
            <w:vAlign w:val="center"/>
          </w:tcPr>
          <w:p w14:paraId="5F0BBC0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0391D8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A2F8F3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D96783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08EAF24">
            <w:pPr>
              <w:pStyle w:val="175"/>
              <w:widowControl w:val="0"/>
              <w:jc w:val="right"/>
              <w:rPr>
                <w:rFonts w:cs="Times New Roman"/>
                <w:sz w:val="20"/>
              </w:rPr>
            </w:pPr>
            <w:r>
              <w:rPr>
                <w:rFonts w:hint="eastAsia" w:cs="Times New Roman"/>
                <w:sz w:val="20"/>
              </w:rPr>
              <w:t>XX</w:t>
            </w:r>
            <w:r>
              <w:rPr>
                <w:rFonts w:cs="Times New Roman"/>
                <w:sz w:val="20"/>
              </w:rPr>
              <w:t>%</w:t>
            </w:r>
          </w:p>
        </w:tc>
      </w:tr>
      <w:tr w14:paraId="49F33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DEE9D0">
            <w:pPr>
              <w:pStyle w:val="175"/>
              <w:widowControl w:val="0"/>
              <w:jc w:val="both"/>
              <w:rPr>
                <w:rFonts w:cs="Times New Roman"/>
                <w:sz w:val="20"/>
              </w:rPr>
            </w:pPr>
            <w:r>
              <w:rPr>
                <w:rFonts w:cs="Times New Roman"/>
                <w:sz w:val="20"/>
              </w:rPr>
              <w:t>品牌网站</w:t>
            </w:r>
          </w:p>
        </w:tc>
        <w:tc>
          <w:tcPr>
            <w:tcW w:w="532" w:type="pct"/>
            <w:shd w:val="clear" w:color="auto" w:fill="auto"/>
            <w:vAlign w:val="center"/>
          </w:tcPr>
          <w:p w14:paraId="26BCC8C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36E2EB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502E87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B9CE9B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DBF963B">
            <w:pPr>
              <w:pStyle w:val="175"/>
              <w:widowControl w:val="0"/>
              <w:jc w:val="right"/>
              <w:rPr>
                <w:rFonts w:cs="Times New Roman"/>
                <w:sz w:val="20"/>
              </w:rPr>
            </w:pPr>
            <w:r>
              <w:rPr>
                <w:rFonts w:hint="eastAsia" w:cs="Times New Roman"/>
                <w:sz w:val="20"/>
              </w:rPr>
              <w:t>XX</w:t>
            </w:r>
            <w:r>
              <w:rPr>
                <w:rFonts w:cs="Times New Roman"/>
                <w:sz w:val="20"/>
              </w:rPr>
              <w:t>%</w:t>
            </w:r>
          </w:p>
        </w:tc>
      </w:tr>
      <w:tr w14:paraId="3AE77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0A5ADD">
            <w:pPr>
              <w:pStyle w:val="175"/>
              <w:widowControl w:val="0"/>
              <w:jc w:val="both"/>
              <w:rPr>
                <w:rFonts w:cs="Times New Roman"/>
                <w:sz w:val="20"/>
              </w:rPr>
            </w:pPr>
            <w:r>
              <w:rPr>
                <w:rFonts w:cs="Times New Roman"/>
                <w:sz w:val="20"/>
              </w:rPr>
              <w:t>专业体育用品商店</w:t>
            </w:r>
          </w:p>
        </w:tc>
        <w:tc>
          <w:tcPr>
            <w:tcW w:w="532" w:type="pct"/>
            <w:shd w:val="clear" w:color="auto" w:fill="auto"/>
            <w:vAlign w:val="center"/>
          </w:tcPr>
          <w:p w14:paraId="324C82B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C3F6353">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6D22D82">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828C39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EE38EBB">
            <w:pPr>
              <w:pStyle w:val="175"/>
              <w:widowControl w:val="0"/>
              <w:jc w:val="right"/>
              <w:rPr>
                <w:rFonts w:cs="Times New Roman"/>
                <w:sz w:val="20"/>
              </w:rPr>
            </w:pPr>
            <w:r>
              <w:rPr>
                <w:rFonts w:hint="eastAsia" w:cs="Times New Roman"/>
                <w:sz w:val="20"/>
              </w:rPr>
              <w:t>XX</w:t>
            </w:r>
            <w:r>
              <w:rPr>
                <w:rFonts w:cs="Times New Roman"/>
                <w:sz w:val="20"/>
              </w:rPr>
              <w:t>%</w:t>
            </w:r>
          </w:p>
        </w:tc>
      </w:tr>
      <w:tr w14:paraId="753AA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5D86D420">
            <w:pPr>
              <w:pStyle w:val="175"/>
              <w:widowControl w:val="0"/>
              <w:jc w:val="both"/>
              <w:rPr>
                <w:rFonts w:cs="Times New Roman"/>
                <w:sz w:val="20"/>
              </w:rPr>
            </w:pPr>
            <w:r>
              <w:rPr>
                <w:rFonts w:cs="Times New Roman"/>
                <w:sz w:val="20"/>
              </w:rPr>
              <w:t>大型超市</w:t>
            </w:r>
          </w:p>
        </w:tc>
        <w:tc>
          <w:tcPr>
            <w:tcW w:w="532" w:type="pct"/>
            <w:shd w:val="clear" w:color="auto" w:fill="auto"/>
            <w:vAlign w:val="center"/>
          </w:tcPr>
          <w:p w14:paraId="1884B47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60C98E4">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C52443D">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B1090B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58D3517">
            <w:pPr>
              <w:pStyle w:val="175"/>
              <w:widowControl w:val="0"/>
              <w:jc w:val="right"/>
              <w:rPr>
                <w:rFonts w:cs="Times New Roman"/>
                <w:sz w:val="20"/>
              </w:rPr>
            </w:pPr>
            <w:r>
              <w:rPr>
                <w:rFonts w:hint="eastAsia" w:cs="Times New Roman"/>
                <w:sz w:val="20"/>
              </w:rPr>
              <w:t>XX</w:t>
            </w:r>
            <w:r>
              <w:rPr>
                <w:rFonts w:cs="Times New Roman"/>
                <w:sz w:val="20"/>
              </w:rPr>
              <w:t>%</w:t>
            </w:r>
          </w:p>
        </w:tc>
      </w:tr>
      <w:tr w14:paraId="70576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721C1E">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6ADA80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13FB9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CA6E08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8FFDE9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B0A9733">
            <w:pPr>
              <w:pStyle w:val="175"/>
              <w:widowControl w:val="0"/>
              <w:jc w:val="right"/>
              <w:rPr>
                <w:rFonts w:cs="Times New Roman"/>
                <w:sz w:val="20"/>
              </w:rPr>
            </w:pPr>
            <w:r>
              <w:rPr>
                <w:rFonts w:hint="eastAsia" w:cs="Times New Roman"/>
                <w:sz w:val="20"/>
              </w:rPr>
              <w:t>XX</w:t>
            </w:r>
            <w:r>
              <w:rPr>
                <w:rFonts w:cs="Times New Roman"/>
                <w:sz w:val="20"/>
              </w:rPr>
              <w:t>%</w:t>
            </w:r>
          </w:p>
        </w:tc>
      </w:tr>
      <w:bookmarkEnd w:id="65"/>
    </w:tbl>
    <w:p w14:paraId="42059862">
      <w:pPr>
        <w:pStyle w:val="144"/>
      </w:pPr>
      <w:r>
        <w:rPr>
          <w:rFonts w:hint="eastAsia"/>
        </w:rPr>
        <w:t>资料来源：第三方资料、新闻报道、业内专家采访及QYResearch整理研究，2025年</w:t>
      </w:r>
    </w:p>
    <w:p w14:paraId="066E8A8B">
      <w:pPr>
        <w:pStyle w:val="148"/>
      </w:pPr>
      <w:bookmarkStart w:id="66" w:name="_Toc186575977"/>
      <w:r>
        <w:rPr>
          <w:rFonts w:hint="eastAsia"/>
        </w:rPr>
        <w:t>全球不同应用销售额2020 VS 2024 VS 2031（万元）</w:t>
      </w:r>
      <w:bookmarkEnd w:id="66"/>
    </w:p>
    <w:p w14:paraId="01D17F97">
      <w:r>
        <w:drawing>
          <wp:inline distT="0" distB="0" distL="0" distR="0">
            <wp:extent cx="6192520" cy="2839085"/>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A09404F">
      <w:pPr>
        <w:pStyle w:val="144"/>
      </w:pPr>
      <w:r>
        <w:rPr>
          <w:rFonts w:hint="eastAsia"/>
        </w:rPr>
        <w:t>资料来源：第三方资料、新闻报道、业内专家采访及QYResearch整理研究，2025年</w:t>
      </w:r>
    </w:p>
    <w:p w14:paraId="3DDB4333">
      <w:pPr>
        <w:pStyle w:val="148"/>
      </w:pPr>
      <w:bookmarkStart w:id="67" w:name="_Toc418070119"/>
      <w:bookmarkStart w:id="68" w:name="_Toc24028893"/>
      <w:bookmarkStart w:id="69" w:name="_Toc26779995"/>
      <w:bookmarkStart w:id="70" w:name="_Toc433816123"/>
      <w:bookmarkStart w:id="71" w:name="_Toc430770706"/>
      <w:bookmarkStart w:id="72" w:name="_Toc433876801"/>
      <w:bookmarkStart w:id="73" w:name="_Toc186575978"/>
      <w:r>
        <w:rPr>
          <w:rFonts w:hint="eastAsia"/>
        </w:rPr>
        <w:t>全球</w:t>
      </w:r>
      <w:bookmarkEnd w:id="67"/>
      <w:r>
        <w:rPr>
          <w:rFonts w:hint="eastAsia"/>
        </w:rPr>
        <w:t>不同应用</w:t>
      </w:r>
      <w:r>
        <w:t>电动越野车</w:t>
      </w:r>
      <w:r>
        <w:rPr>
          <w:rFonts w:hint="eastAsia"/>
        </w:rPr>
        <w:t>市场份额</w:t>
      </w:r>
      <w:bookmarkEnd w:id="68"/>
      <w:bookmarkEnd w:id="69"/>
      <w:bookmarkEnd w:id="70"/>
      <w:bookmarkEnd w:id="71"/>
      <w:bookmarkEnd w:id="72"/>
      <w:r>
        <w:rPr>
          <w:rFonts w:hint="eastAsia"/>
        </w:rPr>
        <w:t>2024 &amp; 2031</w:t>
      </w:r>
      <w:bookmarkEnd w:id="73"/>
    </w:p>
    <w:p w14:paraId="1FADD8E4">
      <w:r>
        <w:drawing>
          <wp:inline distT="0" distB="0" distL="0" distR="0">
            <wp:extent cx="3037840" cy="2879725"/>
            <wp:effectExtent l="0" t="0" r="0"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6662BD">
      <w:pPr>
        <w:pStyle w:val="144"/>
      </w:pPr>
      <w:r>
        <w:rPr>
          <w:rFonts w:hint="eastAsia"/>
        </w:rPr>
        <w:t>资料来源：第三方资料、新闻报道、业内专家采访及QYResearch整理研究，2025年</w:t>
      </w:r>
    </w:p>
    <w:p w14:paraId="51E6EA8A">
      <w:pPr>
        <w:pStyle w:val="4"/>
      </w:pPr>
      <w:bookmarkStart w:id="74" w:name="_Toc433816266"/>
      <w:bookmarkStart w:id="75" w:name="_Toc438059305"/>
      <w:bookmarkStart w:id="76" w:name="_Toc24028283"/>
      <w:bookmarkStart w:id="77" w:name="_Toc24972473"/>
      <w:bookmarkStart w:id="78" w:name="_Toc186576321"/>
      <w:r>
        <w:rPr>
          <w:rFonts w:hint="eastAsia"/>
        </w:rPr>
        <w:t>在线零售商</w:t>
      </w:r>
      <w:bookmarkEnd w:id="74"/>
      <w:bookmarkEnd w:id="75"/>
      <w:bookmarkEnd w:id="76"/>
      <w:bookmarkEnd w:id="77"/>
      <w:bookmarkEnd w:id="78"/>
    </w:p>
    <w:p w14:paraId="7D5DF3BE">
      <w:pPr>
        <w:pStyle w:val="146"/>
        <w:ind w:firstLine="420"/>
      </w:pPr>
    </w:p>
    <w:p w14:paraId="505FDCC8">
      <w:pPr>
        <w:pStyle w:val="148"/>
      </w:pPr>
      <w:bookmarkStart w:id="79" w:name="_Toc24028894"/>
      <w:bookmarkStart w:id="80" w:name="_Toc26779996"/>
      <w:bookmarkStart w:id="81" w:name="_Toc186575979"/>
      <w:r>
        <w:t>在线零售商</w:t>
      </w:r>
      <w:bookmarkEnd w:id="79"/>
      <w:bookmarkEnd w:id="80"/>
      <w:bookmarkEnd w:id="81"/>
    </w:p>
    <w:p w14:paraId="08A5CDA2"/>
    <w:p w14:paraId="5BCE85AF">
      <w:pPr>
        <w:pStyle w:val="144"/>
      </w:pPr>
      <w:r>
        <w:rPr>
          <w:rFonts w:hint="eastAsia"/>
        </w:rPr>
        <w:t>资料来源：第三方资料及QYResearch整理</w:t>
      </w:r>
    </w:p>
    <w:p w14:paraId="063E156F">
      <w:pPr>
        <w:pStyle w:val="144"/>
      </w:pPr>
    </w:p>
    <w:p w14:paraId="1CEB6F81">
      <w:pPr>
        <w:pStyle w:val="4"/>
      </w:pPr>
      <w:bookmarkStart w:id="82" w:name="_Toc433816267"/>
      <w:bookmarkStart w:id="83" w:name="_Toc438059306"/>
      <w:bookmarkStart w:id="84" w:name="_Toc24028284"/>
      <w:bookmarkStart w:id="85" w:name="_Toc24972474"/>
      <w:bookmarkStart w:id="86" w:name="_Toc186576322"/>
      <w:r>
        <w:rPr>
          <w:rFonts w:hint="eastAsia"/>
        </w:rPr>
        <w:t>品牌网站</w:t>
      </w:r>
      <w:bookmarkEnd w:id="82"/>
      <w:bookmarkEnd w:id="83"/>
      <w:bookmarkEnd w:id="84"/>
      <w:bookmarkEnd w:id="85"/>
      <w:bookmarkEnd w:id="86"/>
    </w:p>
    <w:p w14:paraId="1CC95234">
      <w:pPr>
        <w:pStyle w:val="146"/>
        <w:ind w:firstLine="420"/>
      </w:pPr>
    </w:p>
    <w:p w14:paraId="1193DDEC">
      <w:pPr>
        <w:pStyle w:val="148"/>
      </w:pPr>
      <w:bookmarkStart w:id="87" w:name="_Toc24028895"/>
      <w:bookmarkStart w:id="88" w:name="_Toc26779997"/>
      <w:bookmarkStart w:id="89" w:name="_Toc186575980"/>
      <w:r>
        <w:t>品牌网站</w:t>
      </w:r>
      <w:bookmarkEnd w:id="87"/>
      <w:bookmarkEnd w:id="88"/>
      <w:bookmarkEnd w:id="89"/>
    </w:p>
    <w:p w14:paraId="70B55FAD"/>
    <w:p w14:paraId="792471D8">
      <w:pPr>
        <w:pStyle w:val="144"/>
      </w:pPr>
      <w:r>
        <w:rPr>
          <w:rFonts w:hint="eastAsia"/>
        </w:rPr>
        <w:t>资料来源：第三方资料及QYResearch整理</w:t>
      </w:r>
    </w:p>
    <w:p w14:paraId="37DBDAB2">
      <w:pPr>
        <w:pStyle w:val="144"/>
      </w:pPr>
    </w:p>
    <w:p w14:paraId="0630715F">
      <w:pPr>
        <w:pStyle w:val="4"/>
      </w:pPr>
      <w:bookmarkStart w:id="90" w:name="_Toc438059307"/>
      <w:bookmarkStart w:id="91" w:name="_Toc24972475"/>
      <w:bookmarkStart w:id="92" w:name="_Toc186576323"/>
      <w:bookmarkStart w:id="93" w:name="_Toc24028285"/>
      <w:bookmarkStart w:id="94" w:name="_Toc433816268"/>
      <w:r>
        <w:rPr>
          <w:rFonts w:hint="eastAsia"/>
        </w:rPr>
        <w:t>专业体育用品商店</w:t>
      </w:r>
      <w:bookmarkEnd w:id="90"/>
      <w:bookmarkEnd w:id="91"/>
      <w:bookmarkEnd w:id="92"/>
      <w:bookmarkEnd w:id="93"/>
      <w:bookmarkEnd w:id="94"/>
    </w:p>
    <w:p w14:paraId="0B79ED68">
      <w:pPr>
        <w:pStyle w:val="146"/>
        <w:ind w:firstLine="420"/>
      </w:pPr>
    </w:p>
    <w:p w14:paraId="5F95627B">
      <w:pPr>
        <w:pStyle w:val="148"/>
      </w:pPr>
      <w:bookmarkStart w:id="95" w:name="_Toc26779998"/>
      <w:bookmarkStart w:id="96" w:name="_Toc24028896"/>
      <w:bookmarkStart w:id="97" w:name="_Toc186575981"/>
      <w:r>
        <w:t>专业体育用品商店</w:t>
      </w:r>
      <w:bookmarkEnd w:id="95"/>
      <w:bookmarkEnd w:id="96"/>
      <w:bookmarkEnd w:id="97"/>
    </w:p>
    <w:p w14:paraId="00EFEF44"/>
    <w:p w14:paraId="0FBAAA5F">
      <w:pPr>
        <w:pStyle w:val="144"/>
      </w:pPr>
      <w:r>
        <w:rPr>
          <w:rFonts w:hint="eastAsia"/>
        </w:rPr>
        <w:t>资料来源：第三方资料及QYResearch整理</w:t>
      </w:r>
    </w:p>
    <w:p w14:paraId="26E1CAB2">
      <w:pPr>
        <w:pStyle w:val="144"/>
      </w:pPr>
    </w:p>
    <w:p w14:paraId="0726A781">
      <w:pPr>
        <w:pStyle w:val="4"/>
      </w:pPr>
      <w:bookmarkStart w:id="98" w:name="_Toc24028286"/>
      <w:bookmarkStart w:id="99" w:name="_Toc24972476"/>
      <w:bookmarkStart w:id="100" w:name="_Toc186576324"/>
      <w:r>
        <w:rPr>
          <w:rFonts w:hint="eastAsia"/>
        </w:rPr>
        <w:t>大型超市</w:t>
      </w:r>
      <w:bookmarkEnd w:id="98"/>
      <w:bookmarkEnd w:id="99"/>
      <w:bookmarkEnd w:id="100"/>
    </w:p>
    <w:p w14:paraId="70F4A630">
      <w:pPr>
        <w:pStyle w:val="146"/>
        <w:ind w:firstLine="420"/>
      </w:pPr>
    </w:p>
    <w:p w14:paraId="749868F9">
      <w:pPr>
        <w:pStyle w:val="148"/>
      </w:pPr>
      <w:bookmarkStart w:id="101" w:name="_Toc186575982"/>
      <w:bookmarkStart w:id="102" w:name="_Toc26779999"/>
      <w:bookmarkStart w:id="103" w:name="_Toc24028897"/>
      <w:r>
        <w:t>大型超市</w:t>
      </w:r>
      <w:bookmarkEnd w:id="101"/>
      <w:bookmarkEnd w:id="102"/>
      <w:bookmarkEnd w:id="103"/>
    </w:p>
    <w:p w14:paraId="15FFFF7D"/>
    <w:p w14:paraId="18F90899">
      <w:pPr>
        <w:pStyle w:val="144"/>
      </w:pPr>
      <w:r>
        <w:rPr>
          <w:rFonts w:hint="eastAsia"/>
        </w:rPr>
        <w:t>资料来源：第三方资料及QYResearch整理</w:t>
      </w:r>
    </w:p>
    <w:p w14:paraId="40882B0F">
      <w:pPr>
        <w:pStyle w:val="144"/>
      </w:pPr>
    </w:p>
    <w:p w14:paraId="1DB527E8">
      <w:pPr>
        <w:pStyle w:val="3"/>
        <w:rPr>
          <w:lang w:val="en-IN"/>
        </w:rPr>
      </w:pPr>
      <w:bookmarkStart w:id="104" w:name="_Toc43885365"/>
      <w:bookmarkStart w:id="105" w:name="_Toc186576330"/>
      <w:bookmarkStart w:id="106" w:name="_Toc121586257"/>
      <w:bookmarkStart w:id="107" w:name="_Hlk143035164"/>
      <w:r>
        <w:rPr>
          <w:rFonts w:hint="eastAsia"/>
          <w:lang w:val="en-IN"/>
        </w:rPr>
        <w:t>行业发展现状分析</w:t>
      </w:r>
      <w:bookmarkEnd w:id="104"/>
      <w:bookmarkEnd w:id="105"/>
      <w:bookmarkEnd w:id="106"/>
    </w:p>
    <w:p w14:paraId="49C8B231">
      <w:pPr>
        <w:pStyle w:val="4"/>
      </w:pPr>
      <w:bookmarkStart w:id="108" w:name="_Toc186576331"/>
      <w:bookmarkStart w:id="109" w:name="_Toc121586258"/>
      <w:bookmarkStart w:id="110" w:name="_Toc43885366"/>
      <w:r>
        <w:t>电动越野车</w:t>
      </w:r>
      <w:r>
        <w:rPr>
          <w:rFonts w:hint="eastAsia"/>
        </w:rPr>
        <w:t>行业发展总体概况</w:t>
      </w:r>
      <w:bookmarkEnd w:id="108"/>
      <w:bookmarkEnd w:id="109"/>
      <w:bookmarkEnd w:id="110"/>
    </w:p>
    <w:p w14:paraId="63E83D03">
      <w:pPr>
        <w:pStyle w:val="146"/>
        <w:ind w:firstLine="420"/>
        <w:rPr>
          <w:lang w:eastAsia="zh-CN"/>
        </w:rPr>
      </w:pPr>
    </w:p>
    <w:p w14:paraId="24B52D92">
      <w:pPr>
        <w:pStyle w:val="146"/>
        <w:ind w:firstLine="420"/>
        <w:rPr>
          <w:lang w:eastAsia="zh-CN"/>
        </w:rPr>
      </w:pPr>
    </w:p>
    <w:p w14:paraId="03818990">
      <w:pPr>
        <w:pStyle w:val="146"/>
        <w:ind w:firstLine="420"/>
        <w:rPr>
          <w:lang w:eastAsia="zh-CN"/>
        </w:rPr>
      </w:pPr>
    </w:p>
    <w:p w14:paraId="6B8E8328">
      <w:pPr>
        <w:pStyle w:val="4"/>
      </w:pPr>
      <w:bookmarkStart w:id="111" w:name="_Toc43885367"/>
      <w:bookmarkStart w:id="112" w:name="_Toc121586259"/>
      <w:bookmarkStart w:id="113" w:name="_Toc186576332"/>
      <w:r>
        <w:t>电动越野车</w:t>
      </w:r>
      <w:r>
        <w:rPr>
          <w:rFonts w:hint="eastAsia"/>
        </w:rPr>
        <w:t>行业发展主要特点</w:t>
      </w:r>
      <w:bookmarkEnd w:id="111"/>
      <w:bookmarkEnd w:id="112"/>
      <w:bookmarkEnd w:id="113"/>
    </w:p>
    <w:p w14:paraId="554A8B18">
      <w:pPr>
        <w:pStyle w:val="151"/>
        <w:ind w:left="252" w:right="-105"/>
        <w:rPr>
          <w:lang w:eastAsia="zh-CN"/>
        </w:rPr>
      </w:pPr>
      <w:bookmarkStart w:id="114" w:name="_Toc43885088"/>
      <w:bookmarkStart w:id="115" w:name="_Toc121586701"/>
      <w:bookmarkStart w:id="116" w:name="_Toc186576025"/>
      <w:r>
        <w:rPr>
          <w:lang w:eastAsia="zh-CN"/>
        </w:rPr>
        <w:t>电动越野车</w:t>
      </w:r>
      <w:r>
        <w:rPr>
          <w:rFonts w:hint="eastAsia"/>
          <w:lang w:eastAsia="zh-CN"/>
        </w:rPr>
        <w:t>行业发展主要特点</w:t>
      </w:r>
      <w:bookmarkEnd w:id="114"/>
      <w:bookmarkEnd w:id="115"/>
      <w:bookmarkEnd w:id="11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982F5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7C6F169">
            <w:pPr>
              <w:rPr>
                <w:rFonts w:cs="Times New Roman"/>
                <w:b/>
                <w:bCs/>
                <w:color w:val="FFFFFF"/>
                <w:kern w:val="0"/>
                <w:sz w:val="20"/>
                <w:szCs w:val="20"/>
                <w:lang w:val="zh-CN" w:eastAsia="zh-CN"/>
              </w:rPr>
            </w:pPr>
            <w:r>
              <w:rPr>
                <w:rFonts w:hint="eastAsia" w:cs="Times New Roman"/>
                <w:b/>
                <w:bCs/>
                <w:color w:val="FFFFFF"/>
                <w:kern w:val="0"/>
                <w:sz w:val="20"/>
                <w:szCs w:val="20"/>
              </w:rPr>
              <w:t>主要特点</w:t>
            </w:r>
          </w:p>
        </w:tc>
        <w:tc>
          <w:tcPr>
            <w:tcW w:w="8017" w:type="dxa"/>
            <w:shd w:val="solid" w:color="000080" w:fill="FFFFFF"/>
            <w:vAlign w:val="center"/>
          </w:tcPr>
          <w:p w14:paraId="16280CE2">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37541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00C0AFD">
            <w:pPr>
              <w:rPr>
                <w:rFonts w:cs="Times New Roman"/>
                <w:kern w:val="0"/>
                <w:sz w:val="20"/>
                <w:szCs w:val="20"/>
                <w:lang w:val="zh-CN" w:eastAsia="zh-CN"/>
              </w:rPr>
            </w:pPr>
          </w:p>
        </w:tc>
        <w:tc>
          <w:tcPr>
            <w:tcW w:w="8017" w:type="dxa"/>
            <w:shd w:val="clear" w:color="auto" w:fill="auto"/>
            <w:vAlign w:val="center"/>
          </w:tcPr>
          <w:p w14:paraId="790E5EB4">
            <w:pPr>
              <w:rPr>
                <w:rFonts w:cs="Times New Roman"/>
                <w:kern w:val="0"/>
                <w:sz w:val="20"/>
                <w:szCs w:val="20"/>
                <w:lang w:val="zh-CN" w:eastAsia="zh-CN"/>
              </w:rPr>
            </w:pPr>
          </w:p>
        </w:tc>
      </w:tr>
      <w:tr w14:paraId="68F68B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FA64EE7">
            <w:pPr>
              <w:rPr>
                <w:rFonts w:cs="Times New Roman"/>
                <w:kern w:val="0"/>
                <w:sz w:val="20"/>
                <w:szCs w:val="20"/>
                <w:lang w:val="zh-CN" w:eastAsia="zh-CN"/>
              </w:rPr>
            </w:pPr>
          </w:p>
        </w:tc>
        <w:tc>
          <w:tcPr>
            <w:tcW w:w="8017" w:type="dxa"/>
            <w:shd w:val="clear" w:color="auto" w:fill="auto"/>
            <w:vAlign w:val="center"/>
          </w:tcPr>
          <w:p w14:paraId="1A2DC54B">
            <w:pPr>
              <w:rPr>
                <w:rFonts w:cs="Times New Roman"/>
                <w:kern w:val="0"/>
                <w:sz w:val="20"/>
                <w:szCs w:val="20"/>
                <w:lang w:val="zh-CN" w:eastAsia="zh-CN"/>
              </w:rPr>
            </w:pPr>
          </w:p>
        </w:tc>
      </w:tr>
      <w:tr w14:paraId="49C347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5C968C">
            <w:pPr>
              <w:rPr>
                <w:rFonts w:cs="Times New Roman"/>
                <w:kern w:val="0"/>
                <w:sz w:val="20"/>
                <w:szCs w:val="20"/>
                <w:lang w:val="zh-CN" w:eastAsia="zh-CN"/>
              </w:rPr>
            </w:pPr>
          </w:p>
        </w:tc>
        <w:tc>
          <w:tcPr>
            <w:tcW w:w="8017" w:type="dxa"/>
            <w:shd w:val="clear" w:color="auto" w:fill="auto"/>
            <w:vAlign w:val="center"/>
          </w:tcPr>
          <w:p w14:paraId="5C08697A">
            <w:pPr>
              <w:rPr>
                <w:rFonts w:cs="Times New Roman"/>
                <w:kern w:val="0"/>
                <w:sz w:val="20"/>
                <w:szCs w:val="20"/>
                <w:lang w:val="zh-CN" w:eastAsia="zh-CN"/>
              </w:rPr>
            </w:pPr>
          </w:p>
        </w:tc>
      </w:tr>
      <w:tr w14:paraId="734598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396612D">
            <w:pPr>
              <w:rPr>
                <w:rFonts w:cs="Times New Roman"/>
                <w:kern w:val="0"/>
                <w:sz w:val="20"/>
                <w:szCs w:val="20"/>
                <w:lang w:val="zh-CN" w:eastAsia="zh-CN"/>
              </w:rPr>
            </w:pPr>
          </w:p>
        </w:tc>
        <w:tc>
          <w:tcPr>
            <w:tcW w:w="8017" w:type="dxa"/>
            <w:shd w:val="clear" w:color="auto" w:fill="auto"/>
            <w:vAlign w:val="center"/>
          </w:tcPr>
          <w:p w14:paraId="1B1AEEBD">
            <w:pPr>
              <w:rPr>
                <w:rFonts w:cs="Times New Roman"/>
                <w:kern w:val="0"/>
                <w:sz w:val="20"/>
                <w:szCs w:val="20"/>
                <w:lang w:val="zh-CN" w:eastAsia="zh-CN"/>
              </w:rPr>
            </w:pPr>
          </w:p>
        </w:tc>
      </w:tr>
    </w:tbl>
    <w:p w14:paraId="4FE56C47">
      <w:pPr>
        <w:pStyle w:val="144"/>
      </w:pPr>
      <w:r>
        <w:t>资料来源：第三方资料及QYResearch整理研究，2025年</w:t>
      </w:r>
    </w:p>
    <w:p w14:paraId="0DFEA296">
      <w:pPr>
        <w:pStyle w:val="144"/>
      </w:pPr>
    </w:p>
    <w:p w14:paraId="2F77BAD5">
      <w:pPr>
        <w:pStyle w:val="4"/>
      </w:pPr>
      <w:bookmarkStart w:id="117" w:name="_Toc121586260"/>
      <w:bookmarkStart w:id="118" w:name="_Toc43885368"/>
      <w:bookmarkStart w:id="119" w:name="_Toc186576333"/>
      <w:r>
        <w:t>电动越野车</w:t>
      </w:r>
      <w:r>
        <w:rPr>
          <w:rFonts w:hint="eastAsia"/>
        </w:rPr>
        <w:t>行业发展影响因素</w:t>
      </w:r>
      <w:bookmarkEnd w:id="117"/>
      <w:bookmarkEnd w:id="118"/>
      <w:bookmarkEnd w:id="119"/>
    </w:p>
    <w:p w14:paraId="1F474B75">
      <w:pPr>
        <w:pStyle w:val="5"/>
      </w:pPr>
      <w:r>
        <w:t>电动越野车</w:t>
      </w:r>
      <w:r>
        <w:rPr>
          <w:rFonts w:hint="eastAsia"/>
        </w:rPr>
        <w:t>有利因素</w:t>
      </w:r>
    </w:p>
    <w:p w14:paraId="0D268553">
      <w:pPr>
        <w:pStyle w:val="151"/>
        <w:ind w:left="252" w:right="-105"/>
        <w:rPr>
          <w:lang w:eastAsia="zh-CN"/>
        </w:rPr>
      </w:pPr>
      <w:bookmarkStart w:id="120" w:name="_Toc43885089"/>
      <w:bookmarkStart w:id="121" w:name="_Toc186576026"/>
      <w:bookmarkStart w:id="122" w:name="_Toc121586702"/>
      <w:r>
        <w:rPr>
          <w:lang w:eastAsia="zh-CN"/>
        </w:rPr>
        <w:t>电动越野车</w:t>
      </w:r>
      <w:r>
        <w:rPr>
          <w:rFonts w:hint="eastAsia"/>
          <w:lang w:eastAsia="zh-CN"/>
        </w:rPr>
        <w:t>行业发展有利因素分析</w:t>
      </w:r>
      <w:bookmarkEnd w:id="120"/>
      <w:bookmarkEnd w:id="121"/>
      <w:bookmarkEnd w:id="12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005F6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9D56F03">
            <w:pPr>
              <w:rPr>
                <w:rFonts w:cs="Times New Roman"/>
                <w:b/>
                <w:bCs/>
                <w:color w:val="FFFFFF"/>
                <w:kern w:val="0"/>
                <w:sz w:val="20"/>
                <w:szCs w:val="20"/>
                <w:lang w:val="zh-CN" w:eastAsia="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2C107FDC">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7A1790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FCDCB89">
            <w:pPr>
              <w:rPr>
                <w:rFonts w:cs="Times New Roman"/>
                <w:kern w:val="0"/>
                <w:sz w:val="20"/>
                <w:szCs w:val="20"/>
                <w:lang w:val="zh-CN" w:eastAsia="zh-CN"/>
              </w:rPr>
            </w:pPr>
          </w:p>
        </w:tc>
        <w:tc>
          <w:tcPr>
            <w:tcW w:w="8017" w:type="dxa"/>
            <w:shd w:val="clear" w:color="auto" w:fill="auto"/>
            <w:vAlign w:val="center"/>
          </w:tcPr>
          <w:p w14:paraId="25063477">
            <w:pPr>
              <w:rPr>
                <w:rFonts w:cs="Times New Roman"/>
                <w:kern w:val="0"/>
                <w:sz w:val="20"/>
                <w:szCs w:val="20"/>
                <w:lang w:val="zh-CN" w:eastAsia="zh-CN"/>
              </w:rPr>
            </w:pPr>
          </w:p>
        </w:tc>
      </w:tr>
      <w:tr w14:paraId="2F7862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4FEF062">
            <w:pPr>
              <w:rPr>
                <w:rFonts w:cs="Times New Roman"/>
                <w:kern w:val="0"/>
                <w:sz w:val="20"/>
                <w:szCs w:val="20"/>
                <w:lang w:val="zh-CN" w:eastAsia="zh-CN"/>
              </w:rPr>
            </w:pPr>
          </w:p>
        </w:tc>
        <w:tc>
          <w:tcPr>
            <w:tcW w:w="8017" w:type="dxa"/>
            <w:shd w:val="clear" w:color="auto" w:fill="auto"/>
            <w:vAlign w:val="center"/>
          </w:tcPr>
          <w:p w14:paraId="7358C487">
            <w:pPr>
              <w:rPr>
                <w:rFonts w:cs="Times New Roman"/>
                <w:kern w:val="0"/>
                <w:sz w:val="20"/>
                <w:szCs w:val="20"/>
                <w:lang w:val="zh-CN" w:eastAsia="zh-CN"/>
              </w:rPr>
            </w:pPr>
          </w:p>
        </w:tc>
      </w:tr>
      <w:tr w14:paraId="438F67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86DAB5C">
            <w:pPr>
              <w:rPr>
                <w:rFonts w:cs="Times New Roman"/>
                <w:kern w:val="0"/>
                <w:sz w:val="20"/>
                <w:szCs w:val="20"/>
                <w:lang w:val="zh-CN" w:eastAsia="zh-CN"/>
              </w:rPr>
            </w:pPr>
          </w:p>
        </w:tc>
        <w:tc>
          <w:tcPr>
            <w:tcW w:w="8017" w:type="dxa"/>
            <w:shd w:val="clear" w:color="auto" w:fill="auto"/>
            <w:vAlign w:val="center"/>
          </w:tcPr>
          <w:p w14:paraId="6253CA93">
            <w:pPr>
              <w:rPr>
                <w:rFonts w:cs="Times New Roman"/>
                <w:kern w:val="0"/>
                <w:sz w:val="20"/>
                <w:szCs w:val="20"/>
                <w:lang w:val="zh-CN" w:eastAsia="zh-CN"/>
              </w:rPr>
            </w:pPr>
          </w:p>
        </w:tc>
      </w:tr>
      <w:tr w14:paraId="2B7C3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F887457">
            <w:pPr>
              <w:rPr>
                <w:rFonts w:cs="Times New Roman"/>
                <w:kern w:val="0"/>
                <w:sz w:val="20"/>
                <w:szCs w:val="20"/>
                <w:lang w:val="zh-CN" w:eastAsia="zh-CN"/>
              </w:rPr>
            </w:pPr>
          </w:p>
        </w:tc>
        <w:tc>
          <w:tcPr>
            <w:tcW w:w="8017" w:type="dxa"/>
            <w:shd w:val="clear" w:color="auto" w:fill="auto"/>
            <w:vAlign w:val="center"/>
          </w:tcPr>
          <w:p w14:paraId="60E4256A">
            <w:pPr>
              <w:rPr>
                <w:rFonts w:cs="Times New Roman"/>
                <w:kern w:val="0"/>
                <w:sz w:val="20"/>
                <w:szCs w:val="20"/>
                <w:lang w:val="zh-CN" w:eastAsia="zh-CN"/>
              </w:rPr>
            </w:pPr>
          </w:p>
        </w:tc>
      </w:tr>
    </w:tbl>
    <w:p w14:paraId="5873E384">
      <w:pPr>
        <w:pStyle w:val="144"/>
        <w:rPr>
          <w:lang w:eastAsia="en-IN"/>
        </w:rPr>
      </w:pPr>
      <w:r>
        <w:t>资料来源：第三方资料及QYResearch整理研究，2025年</w:t>
      </w:r>
    </w:p>
    <w:p w14:paraId="70EC2BD2">
      <w:pPr>
        <w:pStyle w:val="5"/>
      </w:pPr>
      <w:r>
        <w:t>电动越野车</w:t>
      </w:r>
      <w:r>
        <w:rPr>
          <w:rFonts w:hint="eastAsia"/>
        </w:rPr>
        <w:t>不利因素</w:t>
      </w:r>
    </w:p>
    <w:p w14:paraId="2F5A1492">
      <w:pPr>
        <w:pStyle w:val="151"/>
        <w:ind w:left="252" w:right="-105"/>
        <w:rPr>
          <w:lang w:eastAsia="zh-CN"/>
        </w:rPr>
      </w:pPr>
      <w:bookmarkStart w:id="123" w:name="_Toc43885090"/>
      <w:bookmarkStart w:id="124" w:name="_Toc121586703"/>
      <w:bookmarkStart w:id="125" w:name="_Toc186576027"/>
      <w:r>
        <w:rPr>
          <w:lang w:eastAsia="zh-CN"/>
        </w:rPr>
        <w:t>电动越野车</w:t>
      </w:r>
      <w:r>
        <w:rPr>
          <w:rFonts w:hint="eastAsia"/>
          <w:lang w:eastAsia="zh-CN"/>
        </w:rPr>
        <w:t>行业发展不利因素分析</w:t>
      </w:r>
      <w:bookmarkEnd w:id="123"/>
      <w:bookmarkEnd w:id="124"/>
      <w:bookmarkEnd w:id="12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6983E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DD3F37E">
            <w:pPr>
              <w:rPr>
                <w:rFonts w:cs="Times New Roman"/>
                <w:b/>
                <w:bCs/>
                <w:color w:val="FFFFFF"/>
                <w:kern w:val="0"/>
                <w:sz w:val="20"/>
                <w:szCs w:val="20"/>
                <w:lang w:eastAsia="zh-CN"/>
              </w:rPr>
            </w:pPr>
            <w:r>
              <w:rPr>
                <w:rFonts w:hint="eastAsia" w:cs="Times New Roman"/>
                <w:b/>
                <w:bCs/>
                <w:color w:val="FFFFFF"/>
                <w:kern w:val="0"/>
                <w:sz w:val="20"/>
                <w:szCs w:val="20"/>
              </w:rPr>
              <w:t>不利因素</w:t>
            </w:r>
          </w:p>
        </w:tc>
        <w:tc>
          <w:tcPr>
            <w:tcW w:w="8017" w:type="dxa"/>
            <w:shd w:val="solid" w:color="000080" w:fill="FFFFFF"/>
            <w:vAlign w:val="center"/>
          </w:tcPr>
          <w:p w14:paraId="3730E312">
            <w:pPr>
              <w:rPr>
                <w:rFonts w:cs="Times New Roman"/>
                <w:b/>
                <w:bCs/>
                <w:color w:val="FFFFFF"/>
                <w:kern w:val="0"/>
                <w:sz w:val="20"/>
                <w:szCs w:val="20"/>
                <w:lang w:eastAsia="zh-CN"/>
              </w:rPr>
            </w:pPr>
            <w:r>
              <w:rPr>
                <w:rFonts w:hint="eastAsia" w:cs="Times New Roman"/>
                <w:b/>
                <w:bCs/>
                <w:color w:val="FFFFFF"/>
                <w:kern w:val="0"/>
                <w:sz w:val="20"/>
                <w:szCs w:val="20"/>
              </w:rPr>
              <w:t>描述</w:t>
            </w:r>
          </w:p>
        </w:tc>
      </w:tr>
      <w:tr w14:paraId="5B026D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4945F2E">
            <w:pPr>
              <w:rPr>
                <w:rFonts w:cs="Times New Roman"/>
                <w:kern w:val="0"/>
                <w:sz w:val="20"/>
                <w:szCs w:val="20"/>
                <w:lang w:eastAsia="zh-CN"/>
              </w:rPr>
            </w:pPr>
          </w:p>
        </w:tc>
        <w:tc>
          <w:tcPr>
            <w:tcW w:w="8017" w:type="dxa"/>
            <w:shd w:val="clear" w:color="auto" w:fill="auto"/>
            <w:vAlign w:val="center"/>
          </w:tcPr>
          <w:p w14:paraId="4B140B4D">
            <w:pPr>
              <w:rPr>
                <w:rFonts w:cs="Times New Roman"/>
                <w:kern w:val="0"/>
                <w:sz w:val="20"/>
                <w:szCs w:val="20"/>
                <w:lang w:eastAsia="zh-CN"/>
              </w:rPr>
            </w:pPr>
          </w:p>
        </w:tc>
      </w:tr>
      <w:tr w14:paraId="037C76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730A4BF">
            <w:pPr>
              <w:rPr>
                <w:rFonts w:cs="Times New Roman"/>
                <w:kern w:val="0"/>
                <w:sz w:val="20"/>
                <w:szCs w:val="20"/>
                <w:lang w:eastAsia="zh-CN"/>
              </w:rPr>
            </w:pPr>
          </w:p>
        </w:tc>
        <w:tc>
          <w:tcPr>
            <w:tcW w:w="8017" w:type="dxa"/>
            <w:shd w:val="clear" w:color="auto" w:fill="auto"/>
            <w:vAlign w:val="center"/>
          </w:tcPr>
          <w:p w14:paraId="702CD88C">
            <w:pPr>
              <w:rPr>
                <w:rFonts w:cs="Times New Roman"/>
                <w:kern w:val="0"/>
                <w:sz w:val="20"/>
                <w:szCs w:val="20"/>
                <w:lang w:eastAsia="zh-CN"/>
              </w:rPr>
            </w:pPr>
          </w:p>
        </w:tc>
      </w:tr>
      <w:tr w14:paraId="44456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8E0F85A">
            <w:pPr>
              <w:rPr>
                <w:rFonts w:cs="Times New Roman"/>
                <w:kern w:val="0"/>
                <w:sz w:val="20"/>
                <w:szCs w:val="20"/>
                <w:lang w:eastAsia="zh-CN"/>
              </w:rPr>
            </w:pPr>
          </w:p>
        </w:tc>
        <w:tc>
          <w:tcPr>
            <w:tcW w:w="8017" w:type="dxa"/>
            <w:shd w:val="clear" w:color="auto" w:fill="auto"/>
            <w:vAlign w:val="center"/>
          </w:tcPr>
          <w:p w14:paraId="49A46F0F">
            <w:pPr>
              <w:rPr>
                <w:rFonts w:cs="Times New Roman"/>
                <w:kern w:val="0"/>
                <w:sz w:val="20"/>
                <w:szCs w:val="20"/>
                <w:lang w:eastAsia="zh-CN"/>
              </w:rPr>
            </w:pPr>
          </w:p>
        </w:tc>
      </w:tr>
      <w:tr w14:paraId="04118F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6AE60AD">
            <w:pPr>
              <w:rPr>
                <w:rFonts w:cs="Times New Roman"/>
                <w:kern w:val="0"/>
                <w:sz w:val="20"/>
                <w:szCs w:val="20"/>
                <w:lang w:eastAsia="zh-CN"/>
              </w:rPr>
            </w:pPr>
          </w:p>
        </w:tc>
        <w:tc>
          <w:tcPr>
            <w:tcW w:w="8017" w:type="dxa"/>
            <w:shd w:val="clear" w:color="auto" w:fill="auto"/>
            <w:vAlign w:val="center"/>
          </w:tcPr>
          <w:p w14:paraId="5ABF9DB2">
            <w:pPr>
              <w:rPr>
                <w:rFonts w:cs="Times New Roman"/>
                <w:kern w:val="0"/>
                <w:sz w:val="20"/>
                <w:szCs w:val="20"/>
                <w:lang w:eastAsia="zh-CN"/>
              </w:rPr>
            </w:pPr>
          </w:p>
        </w:tc>
      </w:tr>
    </w:tbl>
    <w:p w14:paraId="30ACBA2F">
      <w:pPr>
        <w:pStyle w:val="144"/>
      </w:pPr>
      <w:r>
        <w:t>资料来源：第三方资料及QYResearch整理研究，2025年</w:t>
      </w:r>
    </w:p>
    <w:p w14:paraId="6D6F64B4">
      <w:pPr>
        <w:pStyle w:val="4"/>
      </w:pPr>
      <w:bookmarkStart w:id="126" w:name="_Toc43885369"/>
      <w:bookmarkStart w:id="127" w:name="_Toc186576334"/>
      <w:bookmarkStart w:id="128" w:name="_Toc121586261"/>
      <w:r>
        <w:rPr>
          <w:rFonts w:hint="eastAsia"/>
        </w:rPr>
        <w:t>进入行业壁垒</w:t>
      </w:r>
      <w:bookmarkEnd w:id="126"/>
      <w:bookmarkEnd w:id="127"/>
      <w:bookmarkEnd w:id="128"/>
    </w:p>
    <w:p w14:paraId="6577401B">
      <w:pPr>
        <w:pStyle w:val="151"/>
        <w:ind w:left="252" w:right="-105"/>
        <w:rPr>
          <w:lang w:eastAsia="zh-CN"/>
        </w:rPr>
      </w:pPr>
      <w:bookmarkStart w:id="129" w:name="_Toc43885091"/>
      <w:bookmarkStart w:id="130" w:name="_Toc121586704"/>
      <w:bookmarkStart w:id="131" w:name="_Toc186576028"/>
      <w:r>
        <w:rPr>
          <w:rFonts w:hint="eastAsia"/>
          <w:lang w:eastAsia="zh-CN"/>
        </w:rPr>
        <w:t>进入</w:t>
      </w:r>
      <w:r>
        <w:rPr>
          <w:lang w:eastAsia="zh-CN"/>
        </w:rPr>
        <w:t>电动越野车</w:t>
      </w:r>
      <w:r>
        <w:rPr>
          <w:rFonts w:hint="eastAsia"/>
          <w:lang w:eastAsia="zh-CN"/>
        </w:rPr>
        <w:t>行业壁垒</w:t>
      </w:r>
      <w:bookmarkEnd w:id="129"/>
      <w:bookmarkEnd w:id="130"/>
      <w:bookmarkEnd w:id="13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7068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AE3293F">
            <w:pPr>
              <w:rPr>
                <w:rFonts w:cs="Times New Roman"/>
                <w:b/>
                <w:bCs/>
                <w:color w:val="FFFFFF"/>
                <w:kern w:val="0"/>
                <w:sz w:val="20"/>
                <w:szCs w:val="20"/>
                <w:lang w:val="zh-CN" w:eastAsia="zh-CN"/>
              </w:rPr>
            </w:pPr>
            <w:r>
              <w:rPr>
                <w:rFonts w:hint="eastAsia" w:cs="Times New Roman"/>
                <w:b/>
                <w:bCs/>
                <w:color w:val="FFFFFF"/>
                <w:kern w:val="0"/>
                <w:sz w:val="20"/>
                <w:szCs w:val="20"/>
              </w:rPr>
              <w:t>进入壁垒</w:t>
            </w:r>
          </w:p>
        </w:tc>
        <w:tc>
          <w:tcPr>
            <w:tcW w:w="8017" w:type="dxa"/>
            <w:shd w:val="solid" w:color="000080" w:fill="FFFFFF"/>
            <w:vAlign w:val="center"/>
          </w:tcPr>
          <w:p w14:paraId="67B21CC4">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314C4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027B194">
            <w:pPr>
              <w:rPr>
                <w:rFonts w:cs="Times New Roman"/>
                <w:kern w:val="0"/>
                <w:sz w:val="20"/>
                <w:szCs w:val="20"/>
                <w:lang w:val="zh-CN" w:eastAsia="zh-CN"/>
              </w:rPr>
            </w:pPr>
          </w:p>
        </w:tc>
        <w:tc>
          <w:tcPr>
            <w:tcW w:w="8017" w:type="dxa"/>
            <w:shd w:val="clear" w:color="auto" w:fill="auto"/>
            <w:vAlign w:val="center"/>
          </w:tcPr>
          <w:p w14:paraId="5DD436EE">
            <w:pPr>
              <w:rPr>
                <w:rFonts w:cs="Times New Roman"/>
                <w:kern w:val="0"/>
                <w:sz w:val="20"/>
                <w:szCs w:val="20"/>
                <w:lang w:val="zh-CN" w:eastAsia="zh-CN"/>
              </w:rPr>
            </w:pPr>
          </w:p>
        </w:tc>
      </w:tr>
      <w:tr w14:paraId="50CA9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BA9CDF">
            <w:pPr>
              <w:rPr>
                <w:rFonts w:cs="Times New Roman"/>
                <w:kern w:val="0"/>
                <w:sz w:val="20"/>
                <w:szCs w:val="20"/>
                <w:lang w:val="zh-CN" w:eastAsia="zh-CN"/>
              </w:rPr>
            </w:pPr>
          </w:p>
        </w:tc>
        <w:tc>
          <w:tcPr>
            <w:tcW w:w="8017" w:type="dxa"/>
            <w:shd w:val="clear" w:color="auto" w:fill="auto"/>
            <w:vAlign w:val="center"/>
          </w:tcPr>
          <w:p w14:paraId="7320EA54">
            <w:pPr>
              <w:rPr>
                <w:rFonts w:cs="Times New Roman"/>
                <w:kern w:val="0"/>
                <w:sz w:val="20"/>
                <w:szCs w:val="20"/>
                <w:lang w:val="zh-CN" w:eastAsia="zh-CN"/>
              </w:rPr>
            </w:pPr>
          </w:p>
        </w:tc>
      </w:tr>
      <w:tr w14:paraId="04FDDF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73A9DA1">
            <w:pPr>
              <w:rPr>
                <w:rFonts w:cs="Times New Roman"/>
                <w:kern w:val="0"/>
                <w:sz w:val="20"/>
                <w:szCs w:val="20"/>
                <w:lang w:val="zh-CN" w:eastAsia="zh-CN"/>
              </w:rPr>
            </w:pPr>
          </w:p>
        </w:tc>
        <w:tc>
          <w:tcPr>
            <w:tcW w:w="8017" w:type="dxa"/>
            <w:shd w:val="clear" w:color="auto" w:fill="auto"/>
            <w:vAlign w:val="center"/>
          </w:tcPr>
          <w:p w14:paraId="6EBDDE16">
            <w:pPr>
              <w:rPr>
                <w:rFonts w:cs="Times New Roman"/>
                <w:kern w:val="0"/>
                <w:sz w:val="20"/>
                <w:szCs w:val="20"/>
                <w:lang w:val="zh-CN" w:eastAsia="zh-CN"/>
              </w:rPr>
            </w:pPr>
          </w:p>
        </w:tc>
      </w:tr>
      <w:tr w14:paraId="01501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A729A3F">
            <w:pPr>
              <w:rPr>
                <w:rFonts w:cs="Times New Roman"/>
                <w:kern w:val="0"/>
                <w:sz w:val="20"/>
                <w:szCs w:val="20"/>
                <w:lang w:val="zh-CN" w:eastAsia="zh-CN"/>
              </w:rPr>
            </w:pPr>
          </w:p>
        </w:tc>
        <w:tc>
          <w:tcPr>
            <w:tcW w:w="8017" w:type="dxa"/>
            <w:shd w:val="clear" w:color="auto" w:fill="auto"/>
            <w:vAlign w:val="center"/>
          </w:tcPr>
          <w:p w14:paraId="39941756">
            <w:pPr>
              <w:rPr>
                <w:rFonts w:cs="Times New Roman"/>
                <w:kern w:val="0"/>
                <w:sz w:val="20"/>
                <w:szCs w:val="20"/>
                <w:lang w:val="zh-CN" w:eastAsia="zh-CN"/>
              </w:rPr>
            </w:pPr>
          </w:p>
        </w:tc>
      </w:tr>
      <w:tr w14:paraId="3F84F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9932578">
            <w:pPr>
              <w:rPr>
                <w:rFonts w:cs="Times New Roman"/>
                <w:kern w:val="0"/>
                <w:sz w:val="20"/>
                <w:szCs w:val="20"/>
                <w:lang w:val="zh-CN" w:eastAsia="zh-CN"/>
              </w:rPr>
            </w:pPr>
          </w:p>
        </w:tc>
        <w:tc>
          <w:tcPr>
            <w:tcW w:w="8017" w:type="dxa"/>
            <w:shd w:val="clear" w:color="auto" w:fill="auto"/>
            <w:vAlign w:val="center"/>
          </w:tcPr>
          <w:p w14:paraId="1D11660E">
            <w:pPr>
              <w:rPr>
                <w:rFonts w:cs="Times New Roman"/>
                <w:kern w:val="0"/>
                <w:sz w:val="20"/>
                <w:szCs w:val="20"/>
                <w:lang w:val="zh-CN" w:eastAsia="zh-CN"/>
              </w:rPr>
            </w:pPr>
          </w:p>
        </w:tc>
      </w:tr>
    </w:tbl>
    <w:p w14:paraId="6B05E6D7">
      <w:pPr>
        <w:pStyle w:val="144"/>
      </w:pPr>
      <w:r>
        <w:t>资料来源：第三方资料及QYResearch整理研究，2025年</w:t>
      </w:r>
    </w:p>
    <w:p w14:paraId="54CECA1A">
      <w:pPr>
        <w:pStyle w:val="144"/>
      </w:pPr>
    </w:p>
    <w:bookmarkEnd w:id="107"/>
    <w:p w14:paraId="488B4731">
      <w:pPr>
        <w:pStyle w:val="2"/>
        <w:rPr>
          <w:lang w:eastAsia="zh-CN"/>
        </w:rPr>
      </w:pPr>
      <w:bookmarkStart w:id="132" w:name="_Toc24972494"/>
      <w:bookmarkStart w:id="133" w:name="_Toc24028304"/>
      <w:bookmarkStart w:id="134" w:name="_Toc186576335"/>
      <w:bookmarkStart w:id="135" w:name="_Hlk143035016"/>
      <w:r>
        <w:rPr>
          <w:rFonts w:hint="eastAsia"/>
          <w:lang w:eastAsia="zh-CN"/>
        </w:rPr>
        <w:t>国内外市场占有率及排名</w:t>
      </w:r>
      <w:bookmarkEnd w:id="132"/>
      <w:bookmarkEnd w:id="133"/>
      <w:bookmarkEnd w:id="134"/>
    </w:p>
    <w:p w14:paraId="23C440FD">
      <w:pPr>
        <w:pStyle w:val="3"/>
      </w:pPr>
      <w:bookmarkStart w:id="136" w:name="_Toc186576336"/>
      <w:bookmarkStart w:id="137" w:name="_Hlk143031944"/>
      <w:r>
        <w:rPr>
          <w:rFonts w:hint="eastAsia"/>
        </w:rPr>
        <w:t>全球市场，近三年</w:t>
      </w:r>
      <w:r>
        <w:t>电动越野车</w:t>
      </w:r>
      <w:r>
        <w:rPr>
          <w:rFonts w:hint="eastAsia"/>
        </w:rPr>
        <w:t>主要企业占有率及排名（按销量）</w:t>
      </w:r>
      <w:bookmarkEnd w:id="136"/>
    </w:p>
    <w:p w14:paraId="3AFDF729">
      <w:pPr>
        <w:pStyle w:val="4"/>
      </w:pPr>
      <w:bookmarkStart w:id="138" w:name="_Toc186576337"/>
      <w:r>
        <w:rPr>
          <w:rFonts w:hint="eastAsia"/>
        </w:rPr>
        <w:t>近三年</w:t>
      </w:r>
      <w:r>
        <w:t>电动越野车</w:t>
      </w:r>
      <w:r>
        <w:rPr>
          <w:rFonts w:hint="eastAsia"/>
        </w:rPr>
        <w:t>主要企业在国际市场占有率（按销量，</w:t>
      </w:r>
      <w:r>
        <w:t>2022-2025</w:t>
      </w:r>
      <w:r>
        <w:rPr>
          <w:rFonts w:hint="eastAsia"/>
        </w:rPr>
        <w:t>）</w:t>
      </w:r>
      <w:bookmarkEnd w:id="138"/>
    </w:p>
    <w:p w14:paraId="3BFFC426">
      <w:pPr>
        <w:pStyle w:val="151"/>
        <w:ind w:left="252" w:right="-105"/>
        <w:rPr>
          <w:lang w:eastAsia="zh-CN"/>
        </w:rPr>
      </w:pPr>
      <w:bookmarkStart w:id="139" w:name="_Toc186576029"/>
      <w:r>
        <w:rPr>
          <w:rFonts w:hint="eastAsia"/>
          <w:lang w:eastAsia="zh-CN"/>
        </w:rPr>
        <w:t>近三年</w:t>
      </w:r>
      <w:r>
        <w:rPr>
          <w:lang w:eastAsia="zh-CN"/>
        </w:rPr>
        <w:t>电动越野车</w:t>
      </w:r>
      <w:r>
        <w:rPr>
          <w:rFonts w:hint="eastAsia"/>
          <w:lang w:eastAsia="zh-CN"/>
        </w:rPr>
        <w:t>主要企业在国际市场占有率（按销量，</w:t>
      </w:r>
      <w:r>
        <w:rPr>
          <w:lang w:eastAsia="zh-CN"/>
        </w:rPr>
        <w:t>2022-2025</w:t>
      </w:r>
      <w:r>
        <w:rPr>
          <w:rFonts w:hint="eastAsia"/>
          <w:lang w:eastAsia="zh-CN"/>
        </w:rPr>
        <w:t>）</w:t>
      </w:r>
      <w:bookmarkEnd w:id="1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71AB00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5E14C0FE">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5D3CAC4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7BAA487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10" w:type="pct"/>
            <w:shd w:val="solid" w:color="000080" w:fill="FFFFFF"/>
            <w:noWrap/>
            <w:vAlign w:val="center"/>
          </w:tcPr>
          <w:p w14:paraId="4EAA8579">
            <w:pPr>
              <w:pStyle w:val="175"/>
              <w:widowControl w:val="0"/>
              <w:jc w:val="center"/>
              <w:rPr>
                <w:rFonts w:cs="Times New Roman"/>
                <w:b/>
                <w:bCs/>
                <w:color w:val="FFFFFF"/>
                <w:sz w:val="20"/>
              </w:rPr>
            </w:pPr>
            <w:r>
              <w:rPr>
                <w:rFonts w:hint="eastAsia" w:cs="Times New Roman"/>
                <w:b/>
                <w:bCs/>
                <w:color w:val="FFFFFF"/>
                <w:sz w:val="20"/>
              </w:rPr>
              <w:t>2024</w:t>
            </w:r>
          </w:p>
        </w:tc>
        <w:tc>
          <w:tcPr>
            <w:tcW w:w="806" w:type="pct"/>
            <w:shd w:val="solid" w:color="000080" w:fill="FFFFFF"/>
            <w:vAlign w:val="center"/>
          </w:tcPr>
          <w:p w14:paraId="7ECF4C3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0A946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84B2612">
            <w:pPr>
              <w:pStyle w:val="175"/>
              <w:widowControl w:val="0"/>
              <w:jc w:val="both"/>
              <w:rPr>
                <w:rFonts w:cs="Times New Roman"/>
                <w:sz w:val="20"/>
              </w:rPr>
            </w:pPr>
            <w:r>
              <w:rPr>
                <w:rFonts w:cs="Times New Roman"/>
                <w:sz w:val="20"/>
              </w:rPr>
              <w:t>捷安特</w:t>
            </w:r>
          </w:p>
        </w:tc>
        <w:tc>
          <w:tcPr>
            <w:tcW w:w="810" w:type="pct"/>
            <w:shd w:val="clear" w:color="auto" w:fill="auto"/>
            <w:vAlign w:val="center"/>
          </w:tcPr>
          <w:p w14:paraId="060059C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6810DF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00D0E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A5B45E0">
            <w:pPr>
              <w:pStyle w:val="175"/>
              <w:widowControl w:val="0"/>
              <w:jc w:val="right"/>
              <w:rPr>
                <w:rFonts w:cs="Times New Roman"/>
                <w:sz w:val="20"/>
              </w:rPr>
            </w:pPr>
            <w:r>
              <w:rPr>
                <w:rFonts w:hint="eastAsia" w:cs="Times New Roman"/>
                <w:sz w:val="20"/>
              </w:rPr>
              <w:t>XX</w:t>
            </w:r>
            <w:r>
              <w:rPr>
                <w:rFonts w:cs="Times New Roman"/>
                <w:sz w:val="20"/>
              </w:rPr>
              <w:t>%</w:t>
            </w:r>
          </w:p>
        </w:tc>
      </w:tr>
      <w:tr w14:paraId="61226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9CAC58D">
            <w:pPr>
              <w:pStyle w:val="175"/>
              <w:widowControl w:val="0"/>
              <w:jc w:val="both"/>
              <w:rPr>
                <w:rFonts w:cs="Times New Roman"/>
                <w:sz w:val="20"/>
              </w:rPr>
            </w:pPr>
            <w:r>
              <w:rPr>
                <w:rFonts w:cs="Times New Roman"/>
                <w:sz w:val="20"/>
              </w:rPr>
              <w:t>Yamaha</w:t>
            </w:r>
          </w:p>
        </w:tc>
        <w:tc>
          <w:tcPr>
            <w:tcW w:w="810" w:type="pct"/>
            <w:shd w:val="clear" w:color="auto" w:fill="auto"/>
            <w:vAlign w:val="center"/>
          </w:tcPr>
          <w:p w14:paraId="7309AA7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4DE1F0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5A24F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549F3FF">
            <w:pPr>
              <w:pStyle w:val="175"/>
              <w:widowControl w:val="0"/>
              <w:jc w:val="right"/>
              <w:rPr>
                <w:rFonts w:cs="Times New Roman"/>
                <w:sz w:val="20"/>
              </w:rPr>
            </w:pPr>
            <w:r>
              <w:rPr>
                <w:rFonts w:hint="eastAsia" w:cs="Times New Roman"/>
                <w:sz w:val="20"/>
              </w:rPr>
              <w:t>XX</w:t>
            </w:r>
            <w:r>
              <w:rPr>
                <w:rFonts w:cs="Times New Roman"/>
                <w:sz w:val="20"/>
              </w:rPr>
              <w:t>%</w:t>
            </w:r>
          </w:p>
        </w:tc>
      </w:tr>
      <w:tr w14:paraId="1FF51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F09A366">
            <w:pPr>
              <w:pStyle w:val="175"/>
              <w:widowControl w:val="0"/>
              <w:jc w:val="both"/>
              <w:rPr>
                <w:rFonts w:cs="Times New Roman"/>
                <w:sz w:val="20"/>
              </w:rPr>
            </w:pPr>
            <w:r>
              <w:rPr>
                <w:rFonts w:cs="Times New Roman"/>
                <w:sz w:val="20"/>
              </w:rPr>
              <w:t>Giant</w:t>
            </w:r>
          </w:p>
        </w:tc>
        <w:tc>
          <w:tcPr>
            <w:tcW w:w="810" w:type="pct"/>
            <w:shd w:val="clear" w:color="auto" w:fill="auto"/>
            <w:vAlign w:val="center"/>
          </w:tcPr>
          <w:p w14:paraId="2FCE8EC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248DCA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045195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EA7E1E">
            <w:pPr>
              <w:pStyle w:val="175"/>
              <w:widowControl w:val="0"/>
              <w:jc w:val="right"/>
              <w:rPr>
                <w:rFonts w:cs="Times New Roman"/>
                <w:sz w:val="20"/>
              </w:rPr>
            </w:pPr>
            <w:r>
              <w:rPr>
                <w:rFonts w:hint="eastAsia" w:cs="Times New Roman"/>
                <w:sz w:val="20"/>
              </w:rPr>
              <w:t>XX</w:t>
            </w:r>
            <w:r>
              <w:rPr>
                <w:rFonts w:cs="Times New Roman"/>
                <w:sz w:val="20"/>
              </w:rPr>
              <w:t>%</w:t>
            </w:r>
          </w:p>
        </w:tc>
      </w:tr>
      <w:tr w14:paraId="2A09CB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8B4B554">
            <w:pPr>
              <w:pStyle w:val="175"/>
              <w:widowControl w:val="0"/>
              <w:jc w:val="both"/>
              <w:rPr>
                <w:rFonts w:cs="Times New Roman"/>
                <w:sz w:val="20"/>
                <w:lang w:eastAsia="zh-CN"/>
              </w:rPr>
            </w:pPr>
            <w:r>
              <w:rPr>
                <w:rFonts w:cs="Times New Roman"/>
                <w:sz w:val="20"/>
                <w:lang w:eastAsia="zh-CN"/>
              </w:rPr>
              <w:t>杭州虬龙科技有限公司</w:t>
            </w:r>
          </w:p>
        </w:tc>
        <w:tc>
          <w:tcPr>
            <w:tcW w:w="810" w:type="pct"/>
            <w:shd w:val="clear" w:color="auto" w:fill="auto"/>
            <w:vAlign w:val="center"/>
          </w:tcPr>
          <w:p w14:paraId="679D0F8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F6ADC0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188EFA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D5DFEEE">
            <w:pPr>
              <w:pStyle w:val="175"/>
              <w:widowControl w:val="0"/>
              <w:jc w:val="right"/>
              <w:rPr>
                <w:rFonts w:cs="Times New Roman"/>
                <w:sz w:val="20"/>
              </w:rPr>
            </w:pPr>
            <w:r>
              <w:rPr>
                <w:rFonts w:hint="eastAsia" w:cs="Times New Roman"/>
                <w:sz w:val="20"/>
              </w:rPr>
              <w:t>XX</w:t>
            </w:r>
            <w:r>
              <w:rPr>
                <w:rFonts w:cs="Times New Roman"/>
                <w:sz w:val="20"/>
              </w:rPr>
              <w:t>%</w:t>
            </w:r>
          </w:p>
        </w:tc>
      </w:tr>
      <w:tr w14:paraId="5D881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4D39B72">
            <w:pPr>
              <w:pStyle w:val="175"/>
              <w:widowControl w:val="0"/>
              <w:jc w:val="both"/>
              <w:rPr>
                <w:rFonts w:cs="Times New Roman"/>
                <w:sz w:val="20"/>
              </w:rPr>
            </w:pPr>
            <w:r>
              <w:rPr>
                <w:rFonts w:cs="Times New Roman"/>
                <w:sz w:val="20"/>
              </w:rPr>
              <w:t>Assell Group</w:t>
            </w:r>
          </w:p>
        </w:tc>
        <w:tc>
          <w:tcPr>
            <w:tcW w:w="810" w:type="pct"/>
            <w:shd w:val="clear" w:color="auto" w:fill="auto"/>
            <w:vAlign w:val="center"/>
          </w:tcPr>
          <w:p w14:paraId="54FF447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FF2AA8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B85BFD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1D3BB3">
            <w:pPr>
              <w:pStyle w:val="175"/>
              <w:widowControl w:val="0"/>
              <w:jc w:val="right"/>
              <w:rPr>
                <w:rFonts w:cs="Times New Roman"/>
                <w:sz w:val="20"/>
              </w:rPr>
            </w:pPr>
            <w:r>
              <w:rPr>
                <w:rFonts w:hint="eastAsia" w:cs="Times New Roman"/>
                <w:sz w:val="20"/>
              </w:rPr>
              <w:t>XX</w:t>
            </w:r>
            <w:r>
              <w:rPr>
                <w:rFonts w:cs="Times New Roman"/>
                <w:sz w:val="20"/>
              </w:rPr>
              <w:t>%</w:t>
            </w:r>
          </w:p>
        </w:tc>
      </w:tr>
      <w:tr w14:paraId="1FC10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9B8E449">
            <w:pPr>
              <w:pStyle w:val="175"/>
              <w:widowControl w:val="0"/>
              <w:jc w:val="both"/>
              <w:rPr>
                <w:rFonts w:cs="Times New Roman"/>
                <w:sz w:val="20"/>
              </w:rPr>
            </w:pPr>
            <w:r>
              <w:rPr>
                <w:rFonts w:cs="Times New Roman"/>
                <w:sz w:val="20"/>
              </w:rPr>
              <w:t>PIERER Mobility AG</w:t>
            </w:r>
          </w:p>
        </w:tc>
        <w:tc>
          <w:tcPr>
            <w:tcW w:w="810" w:type="pct"/>
            <w:shd w:val="clear" w:color="auto" w:fill="auto"/>
            <w:vAlign w:val="center"/>
          </w:tcPr>
          <w:p w14:paraId="551AA34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9F7B88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701BE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AEAE0DA">
            <w:pPr>
              <w:pStyle w:val="175"/>
              <w:widowControl w:val="0"/>
              <w:jc w:val="right"/>
              <w:rPr>
                <w:rFonts w:cs="Times New Roman"/>
                <w:sz w:val="20"/>
              </w:rPr>
            </w:pPr>
            <w:r>
              <w:rPr>
                <w:rFonts w:hint="eastAsia" w:cs="Times New Roman"/>
                <w:sz w:val="20"/>
              </w:rPr>
              <w:t>XX</w:t>
            </w:r>
            <w:r>
              <w:rPr>
                <w:rFonts w:cs="Times New Roman"/>
                <w:sz w:val="20"/>
              </w:rPr>
              <w:t>%</w:t>
            </w:r>
          </w:p>
        </w:tc>
      </w:tr>
      <w:tr w14:paraId="38DF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A77CA0B">
            <w:pPr>
              <w:pStyle w:val="175"/>
              <w:widowControl w:val="0"/>
              <w:jc w:val="both"/>
              <w:rPr>
                <w:rFonts w:cs="Times New Roman"/>
                <w:sz w:val="20"/>
              </w:rPr>
            </w:pPr>
            <w:r>
              <w:rPr>
                <w:rFonts w:cs="Times New Roman"/>
                <w:sz w:val="20"/>
              </w:rPr>
              <w:t>Zero Motorcycles+</w:t>
            </w:r>
          </w:p>
        </w:tc>
        <w:tc>
          <w:tcPr>
            <w:tcW w:w="810" w:type="pct"/>
            <w:shd w:val="clear" w:color="auto" w:fill="auto"/>
            <w:vAlign w:val="center"/>
          </w:tcPr>
          <w:p w14:paraId="708ED95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35CF0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541E5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1C4DBC">
            <w:pPr>
              <w:pStyle w:val="175"/>
              <w:widowControl w:val="0"/>
              <w:jc w:val="right"/>
              <w:rPr>
                <w:rFonts w:cs="Times New Roman"/>
                <w:sz w:val="20"/>
              </w:rPr>
            </w:pPr>
            <w:r>
              <w:rPr>
                <w:rFonts w:hint="eastAsia" w:cs="Times New Roman"/>
                <w:sz w:val="20"/>
              </w:rPr>
              <w:t>XX</w:t>
            </w:r>
            <w:r>
              <w:rPr>
                <w:rFonts w:cs="Times New Roman"/>
                <w:sz w:val="20"/>
              </w:rPr>
              <w:t>%</w:t>
            </w:r>
          </w:p>
        </w:tc>
      </w:tr>
      <w:tr w14:paraId="035EA9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318F7E5">
            <w:pPr>
              <w:pStyle w:val="175"/>
              <w:widowControl w:val="0"/>
              <w:jc w:val="both"/>
              <w:rPr>
                <w:rFonts w:cs="Times New Roman"/>
                <w:sz w:val="20"/>
              </w:rPr>
            </w:pPr>
            <w:r>
              <w:rPr>
                <w:rFonts w:cs="Times New Roman"/>
                <w:sz w:val="20"/>
              </w:rPr>
              <w:t>Brutus</w:t>
            </w:r>
          </w:p>
        </w:tc>
        <w:tc>
          <w:tcPr>
            <w:tcW w:w="810" w:type="pct"/>
            <w:shd w:val="clear" w:color="auto" w:fill="auto"/>
            <w:vAlign w:val="center"/>
          </w:tcPr>
          <w:p w14:paraId="4FEAFC0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4D4AC8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DECAD0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BB6155F">
            <w:pPr>
              <w:pStyle w:val="175"/>
              <w:widowControl w:val="0"/>
              <w:jc w:val="right"/>
              <w:rPr>
                <w:rFonts w:cs="Times New Roman"/>
                <w:sz w:val="20"/>
              </w:rPr>
            </w:pPr>
            <w:r>
              <w:rPr>
                <w:rFonts w:hint="eastAsia" w:cs="Times New Roman"/>
                <w:sz w:val="20"/>
              </w:rPr>
              <w:t>XX</w:t>
            </w:r>
            <w:r>
              <w:rPr>
                <w:rFonts w:cs="Times New Roman"/>
                <w:sz w:val="20"/>
              </w:rPr>
              <w:t>%</w:t>
            </w:r>
          </w:p>
        </w:tc>
      </w:tr>
      <w:tr w14:paraId="6439D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1A760A5">
            <w:pPr>
              <w:pStyle w:val="175"/>
              <w:widowControl w:val="0"/>
              <w:jc w:val="both"/>
              <w:rPr>
                <w:rFonts w:cs="Times New Roman"/>
                <w:sz w:val="20"/>
              </w:rPr>
            </w:pPr>
            <w:r>
              <w:rPr>
                <w:rFonts w:cs="Times New Roman"/>
                <w:sz w:val="20"/>
              </w:rPr>
              <w:t>Mahindra</w:t>
            </w:r>
          </w:p>
        </w:tc>
        <w:tc>
          <w:tcPr>
            <w:tcW w:w="810" w:type="pct"/>
            <w:shd w:val="clear" w:color="auto" w:fill="auto"/>
            <w:vAlign w:val="center"/>
          </w:tcPr>
          <w:p w14:paraId="6D33803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BCABBD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B95C6C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BF6C03E">
            <w:pPr>
              <w:pStyle w:val="175"/>
              <w:widowControl w:val="0"/>
              <w:jc w:val="right"/>
              <w:rPr>
                <w:rFonts w:cs="Times New Roman"/>
                <w:sz w:val="20"/>
              </w:rPr>
            </w:pPr>
            <w:r>
              <w:rPr>
                <w:rFonts w:hint="eastAsia" w:cs="Times New Roman"/>
                <w:sz w:val="20"/>
              </w:rPr>
              <w:t>XX</w:t>
            </w:r>
            <w:r>
              <w:rPr>
                <w:rFonts w:cs="Times New Roman"/>
                <w:sz w:val="20"/>
              </w:rPr>
              <w:t>%</w:t>
            </w:r>
          </w:p>
        </w:tc>
      </w:tr>
      <w:tr w14:paraId="59066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98AD186">
            <w:pPr>
              <w:pStyle w:val="175"/>
              <w:widowControl w:val="0"/>
              <w:jc w:val="both"/>
              <w:rPr>
                <w:rFonts w:cs="Times New Roman"/>
                <w:sz w:val="20"/>
              </w:rPr>
            </w:pPr>
            <w:r>
              <w:rPr>
                <w:rFonts w:cs="Times New Roman"/>
                <w:sz w:val="20"/>
              </w:rPr>
              <w:t>Kuberg</w:t>
            </w:r>
          </w:p>
        </w:tc>
        <w:tc>
          <w:tcPr>
            <w:tcW w:w="810" w:type="pct"/>
            <w:shd w:val="clear" w:color="auto" w:fill="auto"/>
            <w:vAlign w:val="center"/>
          </w:tcPr>
          <w:p w14:paraId="7D94C09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EAE5D6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2429AA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032D447">
            <w:pPr>
              <w:pStyle w:val="175"/>
              <w:widowControl w:val="0"/>
              <w:jc w:val="right"/>
              <w:rPr>
                <w:rFonts w:cs="Times New Roman"/>
                <w:sz w:val="20"/>
              </w:rPr>
            </w:pPr>
            <w:r>
              <w:rPr>
                <w:rFonts w:hint="eastAsia" w:cs="Times New Roman"/>
                <w:sz w:val="20"/>
              </w:rPr>
              <w:t>XX</w:t>
            </w:r>
            <w:r>
              <w:rPr>
                <w:rFonts w:cs="Times New Roman"/>
                <w:sz w:val="20"/>
              </w:rPr>
              <w:t>%</w:t>
            </w:r>
          </w:p>
        </w:tc>
      </w:tr>
      <w:tr w14:paraId="3463A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66AB57EC">
            <w:pPr>
              <w:pStyle w:val="175"/>
              <w:widowControl w:val="0"/>
              <w:jc w:val="both"/>
              <w:rPr>
                <w:rFonts w:cs="Times New Roman"/>
                <w:sz w:val="20"/>
              </w:rPr>
            </w:pPr>
            <w:r>
              <w:rPr>
                <w:rFonts w:cs="Times New Roman"/>
                <w:sz w:val="20"/>
              </w:rPr>
              <w:t>其他厂商</w:t>
            </w:r>
          </w:p>
        </w:tc>
        <w:tc>
          <w:tcPr>
            <w:tcW w:w="810" w:type="pct"/>
            <w:shd w:val="clear" w:color="auto" w:fill="auto"/>
            <w:vAlign w:val="center"/>
          </w:tcPr>
          <w:p w14:paraId="5658E82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CEFDD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EEC89C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36F6ADF">
            <w:pPr>
              <w:pStyle w:val="175"/>
              <w:widowControl w:val="0"/>
              <w:jc w:val="right"/>
              <w:rPr>
                <w:rFonts w:cs="Times New Roman"/>
                <w:sz w:val="20"/>
              </w:rPr>
            </w:pPr>
            <w:r>
              <w:rPr>
                <w:rFonts w:hint="eastAsia" w:cs="Times New Roman"/>
                <w:sz w:val="20"/>
              </w:rPr>
              <w:t>XX</w:t>
            </w:r>
            <w:r>
              <w:rPr>
                <w:rFonts w:cs="Times New Roman"/>
                <w:sz w:val="20"/>
              </w:rPr>
              <w:t>%</w:t>
            </w:r>
          </w:p>
        </w:tc>
      </w:tr>
      <w:tr w14:paraId="3A2C5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A978DC8">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23273CF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5A038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F46364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39DDCCC">
            <w:pPr>
              <w:pStyle w:val="175"/>
              <w:widowControl w:val="0"/>
              <w:jc w:val="right"/>
              <w:rPr>
                <w:rFonts w:cs="Times New Roman"/>
                <w:sz w:val="20"/>
              </w:rPr>
            </w:pPr>
            <w:r>
              <w:rPr>
                <w:rFonts w:hint="eastAsia" w:cs="Times New Roman"/>
                <w:sz w:val="20"/>
              </w:rPr>
              <w:t>XX</w:t>
            </w:r>
            <w:r>
              <w:rPr>
                <w:rFonts w:cs="Times New Roman"/>
                <w:sz w:val="20"/>
              </w:rPr>
              <w:t>%</w:t>
            </w:r>
          </w:p>
        </w:tc>
      </w:tr>
    </w:tbl>
    <w:p w14:paraId="528A3333">
      <w:pPr>
        <w:pStyle w:val="144"/>
      </w:pPr>
      <w:r>
        <w:rPr>
          <w:rFonts w:hint="eastAsia"/>
        </w:rPr>
        <w:t>资料来源：上述企业，第三方资料、新闻报道、业内专家采访及QYResearch整理研究，2025年</w:t>
      </w:r>
    </w:p>
    <w:p w14:paraId="1ADB0080">
      <w:pPr>
        <w:pStyle w:val="4"/>
      </w:pPr>
      <w:bookmarkStart w:id="140" w:name="_Toc186576338"/>
      <w:r>
        <w:rPr>
          <w:rFonts w:hint="eastAsia"/>
        </w:rPr>
        <w:t>2024年</w:t>
      </w:r>
      <w:r>
        <w:t>电动越野车</w:t>
      </w:r>
      <w:r>
        <w:rPr>
          <w:rFonts w:hint="eastAsia"/>
        </w:rPr>
        <w:t>主要企业在国际市场排名（按销量）</w:t>
      </w:r>
      <w:bookmarkEnd w:id="140"/>
    </w:p>
    <w:p w14:paraId="5EAEE13A">
      <w:pPr>
        <w:pStyle w:val="151"/>
        <w:ind w:left="252" w:right="-105"/>
        <w:rPr>
          <w:lang w:eastAsia="zh-CN"/>
        </w:rPr>
      </w:pPr>
      <w:bookmarkStart w:id="141" w:name="_Toc186576030"/>
      <w:r>
        <w:rPr>
          <w:rFonts w:hint="eastAsia"/>
          <w:lang w:eastAsia="zh-CN"/>
        </w:rPr>
        <w:t>2024年</w:t>
      </w:r>
      <w:r>
        <w:rPr>
          <w:lang w:eastAsia="zh-CN"/>
        </w:rPr>
        <w:t>电动越野车</w:t>
      </w:r>
      <w:r>
        <w:rPr>
          <w:rFonts w:hint="eastAsia"/>
          <w:lang w:eastAsia="zh-CN"/>
        </w:rPr>
        <w:t>主要企业在国际市场排名（按销量）</w:t>
      </w:r>
      <w:bookmarkEnd w:id="1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F6D6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60346C8">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76BF6941">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2835D388">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销量</w:t>
            </w:r>
          </w:p>
        </w:tc>
        <w:tc>
          <w:tcPr>
            <w:tcW w:w="869" w:type="pct"/>
            <w:shd w:val="solid" w:color="000080" w:fill="FFFFFF"/>
            <w:noWrap/>
            <w:vAlign w:val="center"/>
          </w:tcPr>
          <w:p w14:paraId="3400D80E">
            <w:pPr>
              <w:rPr>
                <w:rFonts w:cs="Times New Roman"/>
                <w:b/>
                <w:bCs/>
                <w:color w:val="FFFFFF"/>
                <w:kern w:val="0"/>
                <w:sz w:val="20"/>
                <w:szCs w:val="20"/>
              </w:rPr>
            </w:pPr>
            <w:r>
              <w:rPr>
                <w:rFonts w:hint="eastAsia" w:cs="Times New Roman"/>
                <w:b/>
                <w:bCs/>
                <w:color w:val="FFFFFF"/>
                <w:kern w:val="0"/>
                <w:sz w:val="20"/>
                <w:szCs w:val="20"/>
              </w:rPr>
              <w:t>份额</w:t>
            </w:r>
          </w:p>
        </w:tc>
      </w:tr>
      <w:tr w14:paraId="53713B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277235">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38554341">
            <w:pPr>
              <w:rPr>
                <w:rFonts w:cs="Times New Roman"/>
                <w:kern w:val="0"/>
                <w:sz w:val="20"/>
                <w:szCs w:val="20"/>
              </w:rPr>
            </w:pPr>
            <w:r>
              <w:rPr>
                <w:rFonts w:cs="Times New Roman"/>
                <w:kern w:val="0"/>
                <w:sz w:val="20"/>
                <w:szCs w:val="20"/>
              </w:rPr>
              <w:t>捷安特</w:t>
            </w:r>
          </w:p>
        </w:tc>
        <w:tc>
          <w:tcPr>
            <w:tcW w:w="1730" w:type="pct"/>
            <w:shd w:val="clear" w:color="auto" w:fill="auto"/>
            <w:noWrap/>
            <w:vAlign w:val="center"/>
          </w:tcPr>
          <w:p w14:paraId="3A01F2F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7D2220D">
            <w:pPr>
              <w:rPr>
                <w:rFonts w:cs="Times New Roman"/>
                <w:kern w:val="0"/>
                <w:sz w:val="20"/>
                <w:szCs w:val="20"/>
              </w:rPr>
            </w:pPr>
            <w:r>
              <w:rPr>
                <w:rFonts w:hint="eastAsia" w:cs="Times New Roman"/>
                <w:kern w:val="0"/>
                <w:sz w:val="20"/>
                <w:szCs w:val="20"/>
              </w:rPr>
              <w:t>XX%</w:t>
            </w:r>
          </w:p>
        </w:tc>
      </w:tr>
      <w:tr w14:paraId="20FBE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00501B">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90E0169">
            <w:pPr>
              <w:rPr>
                <w:rFonts w:cs="Times New Roman"/>
                <w:kern w:val="0"/>
                <w:sz w:val="20"/>
                <w:szCs w:val="20"/>
              </w:rPr>
            </w:pPr>
            <w:r>
              <w:rPr>
                <w:rFonts w:cs="Times New Roman"/>
                <w:kern w:val="0"/>
                <w:sz w:val="20"/>
                <w:szCs w:val="20"/>
              </w:rPr>
              <w:t>Yamaha</w:t>
            </w:r>
          </w:p>
        </w:tc>
        <w:tc>
          <w:tcPr>
            <w:tcW w:w="1730" w:type="pct"/>
            <w:shd w:val="clear" w:color="auto" w:fill="auto"/>
            <w:noWrap/>
            <w:vAlign w:val="center"/>
          </w:tcPr>
          <w:p w14:paraId="6958FEA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62EEB0C">
            <w:pPr>
              <w:rPr>
                <w:rFonts w:cs="Times New Roman"/>
                <w:kern w:val="0"/>
                <w:sz w:val="20"/>
                <w:szCs w:val="20"/>
              </w:rPr>
            </w:pPr>
            <w:r>
              <w:rPr>
                <w:rFonts w:hint="eastAsia" w:cs="Times New Roman"/>
                <w:kern w:val="0"/>
                <w:sz w:val="20"/>
                <w:szCs w:val="20"/>
              </w:rPr>
              <w:t>XX%</w:t>
            </w:r>
          </w:p>
        </w:tc>
      </w:tr>
      <w:tr w14:paraId="770E8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F3BA26">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73394FFE">
            <w:pPr>
              <w:rPr>
                <w:rFonts w:cs="Times New Roman"/>
                <w:kern w:val="0"/>
                <w:sz w:val="20"/>
                <w:szCs w:val="20"/>
              </w:rPr>
            </w:pPr>
            <w:r>
              <w:rPr>
                <w:rFonts w:cs="Times New Roman"/>
                <w:kern w:val="0"/>
                <w:sz w:val="20"/>
                <w:szCs w:val="20"/>
              </w:rPr>
              <w:t>Giant</w:t>
            </w:r>
          </w:p>
        </w:tc>
        <w:tc>
          <w:tcPr>
            <w:tcW w:w="1730" w:type="pct"/>
            <w:shd w:val="clear" w:color="auto" w:fill="auto"/>
            <w:noWrap/>
            <w:vAlign w:val="center"/>
          </w:tcPr>
          <w:p w14:paraId="78BEBDC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837AE5">
            <w:pPr>
              <w:rPr>
                <w:rFonts w:cs="Times New Roman"/>
                <w:kern w:val="0"/>
                <w:sz w:val="20"/>
                <w:szCs w:val="20"/>
              </w:rPr>
            </w:pPr>
            <w:r>
              <w:rPr>
                <w:rFonts w:hint="eastAsia" w:cs="Times New Roman"/>
                <w:kern w:val="0"/>
                <w:sz w:val="20"/>
                <w:szCs w:val="20"/>
              </w:rPr>
              <w:t>XX%</w:t>
            </w:r>
          </w:p>
        </w:tc>
      </w:tr>
      <w:tr w14:paraId="68552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CDD757">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ACAC581">
            <w:pPr>
              <w:rPr>
                <w:rFonts w:cs="Times New Roman"/>
                <w:kern w:val="0"/>
                <w:sz w:val="20"/>
                <w:szCs w:val="20"/>
              </w:rPr>
            </w:pPr>
            <w:r>
              <w:rPr>
                <w:rFonts w:cs="Times New Roman"/>
                <w:kern w:val="0"/>
                <w:sz w:val="20"/>
                <w:szCs w:val="20"/>
              </w:rPr>
              <w:t>杭州虬龙科技有限公司</w:t>
            </w:r>
          </w:p>
        </w:tc>
        <w:tc>
          <w:tcPr>
            <w:tcW w:w="1730" w:type="pct"/>
            <w:shd w:val="clear" w:color="auto" w:fill="auto"/>
            <w:noWrap/>
            <w:vAlign w:val="center"/>
          </w:tcPr>
          <w:p w14:paraId="20078F6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D14217A">
            <w:pPr>
              <w:rPr>
                <w:rFonts w:cs="Times New Roman"/>
                <w:kern w:val="0"/>
                <w:sz w:val="20"/>
                <w:szCs w:val="20"/>
              </w:rPr>
            </w:pPr>
            <w:r>
              <w:rPr>
                <w:rFonts w:hint="eastAsia" w:cs="Times New Roman"/>
                <w:kern w:val="0"/>
                <w:sz w:val="20"/>
                <w:szCs w:val="20"/>
              </w:rPr>
              <w:t>XX%</w:t>
            </w:r>
          </w:p>
        </w:tc>
      </w:tr>
      <w:tr w14:paraId="6E3CC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62E8755">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620A9BA6">
            <w:pPr>
              <w:rPr>
                <w:rFonts w:cs="Times New Roman"/>
                <w:kern w:val="0"/>
                <w:sz w:val="20"/>
                <w:szCs w:val="20"/>
              </w:rPr>
            </w:pPr>
            <w:r>
              <w:rPr>
                <w:rFonts w:cs="Times New Roman"/>
                <w:kern w:val="0"/>
                <w:sz w:val="20"/>
                <w:szCs w:val="20"/>
              </w:rPr>
              <w:t>Assell Group</w:t>
            </w:r>
          </w:p>
        </w:tc>
        <w:tc>
          <w:tcPr>
            <w:tcW w:w="1730" w:type="pct"/>
            <w:shd w:val="clear" w:color="auto" w:fill="auto"/>
            <w:noWrap/>
            <w:vAlign w:val="center"/>
          </w:tcPr>
          <w:p w14:paraId="4C020BF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592DD34">
            <w:pPr>
              <w:rPr>
                <w:rFonts w:cs="Times New Roman"/>
                <w:kern w:val="0"/>
                <w:sz w:val="20"/>
                <w:szCs w:val="20"/>
              </w:rPr>
            </w:pPr>
            <w:r>
              <w:rPr>
                <w:rFonts w:hint="eastAsia" w:cs="Times New Roman"/>
                <w:kern w:val="0"/>
                <w:sz w:val="20"/>
                <w:szCs w:val="20"/>
              </w:rPr>
              <w:t>XX%</w:t>
            </w:r>
          </w:p>
        </w:tc>
      </w:tr>
      <w:tr w14:paraId="6159A3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2F3908">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AABA114">
            <w:pPr>
              <w:rPr>
                <w:rFonts w:cs="Times New Roman"/>
                <w:kern w:val="0"/>
                <w:sz w:val="20"/>
                <w:szCs w:val="20"/>
              </w:rPr>
            </w:pPr>
            <w:r>
              <w:rPr>
                <w:rFonts w:cs="Times New Roman"/>
                <w:kern w:val="0"/>
                <w:sz w:val="20"/>
                <w:szCs w:val="20"/>
              </w:rPr>
              <w:t>PIERER Mobility AG</w:t>
            </w:r>
          </w:p>
        </w:tc>
        <w:tc>
          <w:tcPr>
            <w:tcW w:w="1730" w:type="pct"/>
            <w:shd w:val="clear" w:color="auto" w:fill="auto"/>
            <w:noWrap/>
            <w:vAlign w:val="center"/>
          </w:tcPr>
          <w:p w14:paraId="154F467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D4E5683">
            <w:pPr>
              <w:rPr>
                <w:rFonts w:cs="Times New Roman"/>
                <w:kern w:val="0"/>
                <w:sz w:val="20"/>
                <w:szCs w:val="20"/>
              </w:rPr>
            </w:pPr>
            <w:r>
              <w:rPr>
                <w:rFonts w:hint="eastAsia" w:cs="Times New Roman"/>
                <w:kern w:val="0"/>
                <w:sz w:val="20"/>
                <w:szCs w:val="20"/>
              </w:rPr>
              <w:t>XX%</w:t>
            </w:r>
          </w:p>
        </w:tc>
      </w:tr>
      <w:tr w14:paraId="2DB865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F287C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614EA39E">
            <w:pPr>
              <w:rPr>
                <w:rFonts w:cs="Times New Roman"/>
                <w:kern w:val="0"/>
                <w:sz w:val="20"/>
                <w:szCs w:val="20"/>
              </w:rPr>
            </w:pPr>
            <w:r>
              <w:rPr>
                <w:rFonts w:cs="Times New Roman"/>
                <w:kern w:val="0"/>
                <w:sz w:val="20"/>
                <w:szCs w:val="20"/>
              </w:rPr>
              <w:t>Zero Motorcycles+</w:t>
            </w:r>
          </w:p>
        </w:tc>
        <w:tc>
          <w:tcPr>
            <w:tcW w:w="1730" w:type="pct"/>
            <w:shd w:val="clear" w:color="auto" w:fill="auto"/>
            <w:noWrap/>
            <w:vAlign w:val="center"/>
          </w:tcPr>
          <w:p w14:paraId="20E7E08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A9E8099">
            <w:pPr>
              <w:rPr>
                <w:rFonts w:cs="Times New Roman"/>
                <w:kern w:val="0"/>
                <w:sz w:val="20"/>
                <w:szCs w:val="20"/>
              </w:rPr>
            </w:pPr>
            <w:r>
              <w:rPr>
                <w:rFonts w:hint="eastAsia" w:cs="Times New Roman"/>
                <w:kern w:val="0"/>
                <w:sz w:val="20"/>
                <w:szCs w:val="20"/>
              </w:rPr>
              <w:t>XX%</w:t>
            </w:r>
          </w:p>
        </w:tc>
      </w:tr>
      <w:tr w14:paraId="44D3D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62217BD">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4F5585F">
            <w:pPr>
              <w:rPr>
                <w:rFonts w:cs="Times New Roman"/>
                <w:kern w:val="0"/>
                <w:sz w:val="20"/>
                <w:szCs w:val="20"/>
              </w:rPr>
            </w:pPr>
            <w:r>
              <w:rPr>
                <w:rFonts w:cs="Times New Roman"/>
                <w:kern w:val="0"/>
                <w:sz w:val="20"/>
                <w:szCs w:val="20"/>
              </w:rPr>
              <w:t>Brutus</w:t>
            </w:r>
          </w:p>
        </w:tc>
        <w:tc>
          <w:tcPr>
            <w:tcW w:w="1730" w:type="pct"/>
            <w:shd w:val="clear" w:color="auto" w:fill="auto"/>
            <w:noWrap/>
            <w:vAlign w:val="center"/>
          </w:tcPr>
          <w:p w14:paraId="434BFC8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5234325">
            <w:pPr>
              <w:rPr>
                <w:rFonts w:cs="Times New Roman"/>
                <w:kern w:val="0"/>
                <w:sz w:val="20"/>
                <w:szCs w:val="20"/>
              </w:rPr>
            </w:pPr>
            <w:r>
              <w:rPr>
                <w:rFonts w:hint="eastAsia" w:cs="Times New Roman"/>
                <w:kern w:val="0"/>
                <w:sz w:val="20"/>
                <w:szCs w:val="20"/>
              </w:rPr>
              <w:t>XX%</w:t>
            </w:r>
          </w:p>
        </w:tc>
      </w:tr>
      <w:tr w14:paraId="26085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1B431A">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69EA025A">
            <w:pPr>
              <w:rPr>
                <w:rFonts w:cs="Times New Roman"/>
                <w:kern w:val="0"/>
                <w:sz w:val="20"/>
                <w:szCs w:val="20"/>
              </w:rPr>
            </w:pPr>
            <w:r>
              <w:rPr>
                <w:rFonts w:cs="Times New Roman"/>
                <w:kern w:val="0"/>
                <w:sz w:val="20"/>
                <w:szCs w:val="20"/>
              </w:rPr>
              <w:t>Mahindra</w:t>
            </w:r>
          </w:p>
        </w:tc>
        <w:tc>
          <w:tcPr>
            <w:tcW w:w="1730" w:type="pct"/>
            <w:shd w:val="clear" w:color="auto" w:fill="auto"/>
            <w:noWrap/>
            <w:vAlign w:val="center"/>
          </w:tcPr>
          <w:p w14:paraId="5169229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960EA46">
            <w:pPr>
              <w:rPr>
                <w:rFonts w:cs="Times New Roman"/>
                <w:kern w:val="0"/>
                <w:sz w:val="20"/>
                <w:szCs w:val="20"/>
              </w:rPr>
            </w:pPr>
            <w:r>
              <w:rPr>
                <w:rFonts w:hint="eastAsia" w:cs="Times New Roman"/>
                <w:kern w:val="0"/>
                <w:sz w:val="20"/>
                <w:szCs w:val="20"/>
              </w:rPr>
              <w:t>XX%</w:t>
            </w:r>
          </w:p>
        </w:tc>
      </w:tr>
      <w:tr w14:paraId="52EA9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E81725">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47CCAD79">
            <w:pPr>
              <w:rPr>
                <w:rFonts w:cs="Times New Roman"/>
                <w:kern w:val="0"/>
                <w:sz w:val="20"/>
                <w:szCs w:val="20"/>
              </w:rPr>
            </w:pPr>
            <w:r>
              <w:rPr>
                <w:rFonts w:cs="Times New Roman"/>
                <w:kern w:val="0"/>
                <w:sz w:val="20"/>
                <w:szCs w:val="20"/>
              </w:rPr>
              <w:t>Kuberg</w:t>
            </w:r>
          </w:p>
        </w:tc>
        <w:tc>
          <w:tcPr>
            <w:tcW w:w="1730" w:type="pct"/>
            <w:shd w:val="clear" w:color="auto" w:fill="auto"/>
            <w:noWrap/>
            <w:vAlign w:val="center"/>
          </w:tcPr>
          <w:p w14:paraId="1227DC4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E3ADADA">
            <w:pPr>
              <w:rPr>
                <w:rFonts w:cs="Times New Roman"/>
                <w:kern w:val="0"/>
                <w:sz w:val="20"/>
                <w:szCs w:val="20"/>
              </w:rPr>
            </w:pPr>
            <w:r>
              <w:rPr>
                <w:rFonts w:hint="eastAsia" w:cs="Times New Roman"/>
                <w:kern w:val="0"/>
                <w:sz w:val="20"/>
                <w:szCs w:val="20"/>
              </w:rPr>
              <w:t>XX%</w:t>
            </w:r>
          </w:p>
        </w:tc>
      </w:tr>
      <w:tr w14:paraId="05FF2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2717DD">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2FCB3E25">
            <w:pPr>
              <w:rPr>
                <w:rFonts w:cs="Times New Roman"/>
                <w:kern w:val="0"/>
                <w:sz w:val="20"/>
                <w:szCs w:val="20"/>
              </w:rPr>
            </w:pPr>
            <w:r>
              <w:rPr>
                <w:rFonts w:cs="Times New Roman"/>
                <w:kern w:val="0"/>
                <w:sz w:val="20"/>
                <w:szCs w:val="20"/>
              </w:rPr>
              <w:t>其他厂商</w:t>
            </w:r>
          </w:p>
        </w:tc>
        <w:tc>
          <w:tcPr>
            <w:tcW w:w="1730" w:type="pct"/>
            <w:shd w:val="clear" w:color="auto" w:fill="auto"/>
            <w:noWrap/>
            <w:vAlign w:val="center"/>
          </w:tcPr>
          <w:p w14:paraId="231BE88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0B39F9E">
            <w:pPr>
              <w:rPr>
                <w:rFonts w:cs="Times New Roman"/>
                <w:kern w:val="0"/>
                <w:sz w:val="20"/>
                <w:szCs w:val="20"/>
              </w:rPr>
            </w:pPr>
            <w:r>
              <w:rPr>
                <w:rFonts w:hint="eastAsia" w:cs="Times New Roman"/>
                <w:kern w:val="0"/>
                <w:sz w:val="20"/>
                <w:szCs w:val="20"/>
              </w:rPr>
              <w:t>XX%</w:t>
            </w:r>
          </w:p>
        </w:tc>
      </w:tr>
      <w:tr w14:paraId="4F885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C78246">
            <w:pPr>
              <w:rPr>
                <w:rFonts w:cs="Times New Roman"/>
                <w:kern w:val="0"/>
                <w:sz w:val="20"/>
                <w:szCs w:val="20"/>
              </w:rPr>
            </w:pPr>
          </w:p>
        </w:tc>
        <w:tc>
          <w:tcPr>
            <w:tcW w:w="2062" w:type="pct"/>
            <w:shd w:val="clear" w:color="auto" w:fill="auto"/>
            <w:noWrap/>
            <w:vAlign w:val="center"/>
          </w:tcPr>
          <w:p w14:paraId="2EDD770C">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12CC30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D41C752">
            <w:pPr>
              <w:rPr>
                <w:rFonts w:cs="Times New Roman"/>
                <w:kern w:val="0"/>
                <w:sz w:val="20"/>
                <w:szCs w:val="20"/>
              </w:rPr>
            </w:pPr>
            <w:r>
              <w:rPr>
                <w:rFonts w:hint="eastAsia" w:cs="Times New Roman"/>
                <w:kern w:val="0"/>
                <w:sz w:val="20"/>
                <w:szCs w:val="20"/>
              </w:rPr>
              <w:t>XX%</w:t>
            </w:r>
          </w:p>
        </w:tc>
      </w:tr>
      <w:tr w14:paraId="22077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BE44362">
            <w:pPr>
              <w:rPr>
                <w:rFonts w:cs="Times New Roman"/>
                <w:kern w:val="0"/>
                <w:sz w:val="20"/>
                <w:szCs w:val="20"/>
              </w:rPr>
            </w:pPr>
          </w:p>
        </w:tc>
        <w:tc>
          <w:tcPr>
            <w:tcW w:w="2062" w:type="pct"/>
            <w:shd w:val="clear" w:color="auto" w:fill="auto"/>
            <w:noWrap/>
            <w:vAlign w:val="center"/>
          </w:tcPr>
          <w:p w14:paraId="3EF9E0D1">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1332801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368440E">
            <w:pPr>
              <w:rPr>
                <w:rFonts w:cs="Times New Roman"/>
                <w:kern w:val="0"/>
                <w:sz w:val="20"/>
                <w:szCs w:val="20"/>
              </w:rPr>
            </w:pPr>
            <w:r>
              <w:rPr>
                <w:rFonts w:hint="eastAsia" w:cs="Times New Roman"/>
                <w:kern w:val="0"/>
                <w:sz w:val="20"/>
                <w:szCs w:val="20"/>
              </w:rPr>
              <w:t>XX%</w:t>
            </w:r>
          </w:p>
        </w:tc>
      </w:tr>
    </w:tbl>
    <w:p w14:paraId="136636CD">
      <w:pPr>
        <w:pStyle w:val="144"/>
      </w:pPr>
      <w:r>
        <w:rPr>
          <w:rFonts w:hint="eastAsia"/>
        </w:rPr>
        <w:t>资料来源：上述企业，第三方资料、新闻报道、业内专家采访及QYResearch整理研究，2025年</w:t>
      </w:r>
    </w:p>
    <w:p w14:paraId="53510826">
      <w:pPr>
        <w:pStyle w:val="4"/>
      </w:pPr>
      <w:bookmarkStart w:id="142" w:name="_Toc186576339"/>
      <w:r>
        <w:rPr>
          <w:rFonts w:hint="eastAsia"/>
        </w:rPr>
        <w:t>近三年全球市场</w:t>
      </w:r>
      <w:bookmarkStart w:id="143" w:name="_Hlk143032040"/>
      <w:r>
        <w:rPr>
          <w:rFonts w:hint="eastAsia"/>
        </w:rPr>
        <w:t>主要</w:t>
      </w:r>
      <w:bookmarkEnd w:id="143"/>
      <w:r>
        <w:rPr>
          <w:rFonts w:hint="eastAsia"/>
        </w:rPr>
        <w:t>企业</w:t>
      </w:r>
      <w:r>
        <w:t>电动越野车</w:t>
      </w:r>
      <w:r>
        <w:rPr>
          <w:rFonts w:hint="eastAsia"/>
        </w:rPr>
        <w:t>销量（2022-2025）</w:t>
      </w:r>
      <w:bookmarkEnd w:id="142"/>
    </w:p>
    <w:p w14:paraId="66B2840D">
      <w:pPr>
        <w:pStyle w:val="151"/>
        <w:ind w:left="252" w:right="-105"/>
        <w:rPr>
          <w:lang w:eastAsia="zh-CN"/>
        </w:rPr>
      </w:pPr>
      <w:bookmarkStart w:id="144" w:name="_Toc186576031"/>
      <w:r>
        <w:rPr>
          <w:rFonts w:hint="eastAsia"/>
          <w:lang w:eastAsia="zh-CN"/>
        </w:rPr>
        <w:t>近三年全球市场主要企业</w:t>
      </w:r>
      <w:r>
        <w:rPr>
          <w:lang w:eastAsia="zh-CN"/>
        </w:rPr>
        <w:t>电动越野车</w:t>
      </w:r>
      <w:r>
        <w:rPr>
          <w:rFonts w:hint="eastAsia"/>
          <w:lang w:eastAsia="zh-CN"/>
        </w:rPr>
        <w:t>销量（2022-2025）&amp;（</w:t>
      </w:r>
      <w:r>
        <w:rPr>
          <w:lang w:eastAsia="zh-CN"/>
        </w:rPr>
        <w:t>千件</w:t>
      </w:r>
      <w:r>
        <w:rPr>
          <w:rFonts w:hint="eastAsia"/>
          <w:lang w:eastAsia="zh-CN"/>
        </w:rPr>
        <w:t>）</w:t>
      </w:r>
      <w:bookmarkEnd w:id="1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0CAFC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6980D64A">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0EA9C0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214A023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2F445937">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6C1F6D4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3876F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E2C831A">
            <w:pPr>
              <w:pStyle w:val="175"/>
              <w:widowControl w:val="0"/>
              <w:jc w:val="both"/>
              <w:rPr>
                <w:rFonts w:cs="Times New Roman"/>
                <w:sz w:val="20"/>
              </w:rPr>
            </w:pPr>
            <w:r>
              <w:rPr>
                <w:rFonts w:cs="Times New Roman"/>
                <w:sz w:val="20"/>
              </w:rPr>
              <w:t>捷安特</w:t>
            </w:r>
          </w:p>
        </w:tc>
        <w:tc>
          <w:tcPr>
            <w:tcW w:w="811" w:type="pct"/>
            <w:shd w:val="clear" w:color="auto" w:fill="auto"/>
            <w:noWrap/>
            <w:vAlign w:val="center"/>
          </w:tcPr>
          <w:p w14:paraId="1CAE4CE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5C9B05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57F7CD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6E5C9AF">
            <w:pPr>
              <w:pStyle w:val="175"/>
              <w:widowControl w:val="0"/>
              <w:jc w:val="right"/>
              <w:rPr>
                <w:rFonts w:cs="Times New Roman"/>
                <w:sz w:val="20"/>
              </w:rPr>
            </w:pPr>
            <w:r>
              <w:rPr>
                <w:rFonts w:hint="eastAsia" w:cs="Times New Roman"/>
                <w:sz w:val="20"/>
              </w:rPr>
              <w:t>XX</w:t>
            </w:r>
          </w:p>
        </w:tc>
      </w:tr>
      <w:tr w14:paraId="625184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CEC748">
            <w:pPr>
              <w:pStyle w:val="175"/>
              <w:widowControl w:val="0"/>
              <w:jc w:val="both"/>
              <w:rPr>
                <w:rFonts w:cs="Times New Roman"/>
                <w:sz w:val="20"/>
              </w:rPr>
            </w:pPr>
            <w:r>
              <w:rPr>
                <w:rFonts w:cs="Times New Roman"/>
                <w:sz w:val="20"/>
              </w:rPr>
              <w:t>Yamaha</w:t>
            </w:r>
          </w:p>
        </w:tc>
        <w:tc>
          <w:tcPr>
            <w:tcW w:w="811" w:type="pct"/>
            <w:shd w:val="clear" w:color="auto" w:fill="auto"/>
            <w:noWrap/>
            <w:vAlign w:val="center"/>
          </w:tcPr>
          <w:p w14:paraId="05BFF21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FB6590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1816B9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D09F6E5">
            <w:pPr>
              <w:pStyle w:val="175"/>
              <w:widowControl w:val="0"/>
              <w:jc w:val="right"/>
              <w:rPr>
                <w:rFonts w:cs="Times New Roman"/>
                <w:sz w:val="20"/>
              </w:rPr>
            </w:pPr>
            <w:r>
              <w:rPr>
                <w:rFonts w:hint="eastAsia" w:cs="Times New Roman"/>
                <w:sz w:val="20"/>
              </w:rPr>
              <w:t>XX</w:t>
            </w:r>
          </w:p>
        </w:tc>
      </w:tr>
      <w:tr w14:paraId="2843EC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C423DB4">
            <w:pPr>
              <w:pStyle w:val="175"/>
              <w:widowControl w:val="0"/>
              <w:jc w:val="both"/>
              <w:rPr>
                <w:rFonts w:cs="Times New Roman"/>
                <w:sz w:val="20"/>
              </w:rPr>
            </w:pPr>
            <w:r>
              <w:rPr>
                <w:rFonts w:cs="Times New Roman"/>
                <w:sz w:val="20"/>
              </w:rPr>
              <w:t>Giant</w:t>
            </w:r>
          </w:p>
        </w:tc>
        <w:tc>
          <w:tcPr>
            <w:tcW w:w="811" w:type="pct"/>
            <w:shd w:val="clear" w:color="auto" w:fill="auto"/>
            <w:noWrap/>
            <w:vAlign w:val="center"/>
          </w:tcPr>
          <w:p w14:paraId="444621B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87748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48DD76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08D5006">
            <w:pPr>
              <w:pStyle w:val="175"/>
              <w:widowControl w:val="0"/>
              <w:jc w:val="right"/>
              <w:rPr>
                <w:rFonts w:cs="Times New Roman"/>
                <w:sz w:val="20"/>
              </w:rPr>
            </w:pPr>
            <w:r>
              <w:rPr>
                <w:rFonts w:hint="eastAsia" w:cs="Times New Roman"/>
                <w:sz w:val="20"/>
              </w:rPr>
              <w:t>XX</w:t>
            </w:r>
          </w:p>
        </w:tc>
      </w:tr>
      <w:tr w14:paraId="5E37CD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0D75037">
            <w:pPr>
              <w:pStyle w:val="175"/>
              <w:widowControl w:val="0"/>
              <w:jc w:val="both"/>
              <w:rPr>
                <w:rFonts w:cs="Times New Roman"/>
                <w:sz w:val="20"/>
                <w:lang w:eastAsia="zh-CN"/>
              </w:rPr>
            </w:pPr>
            <w:r>
              <w:rPr>
                <w:rFonts w:cs="Times New Roman"/>
                <w:sz w:val="20"/>
                <w:lang w:eastAsia="zh-CN"/>
              </w:rPr>
              <w:t>杭州虬龙科技有限公司</w:t>
            </w:r>
          </w:p>
        </w:tc>
        <w:tc>
          <w:tcPr>
            <w:tcW w:w="811" w:type="pct"/>
            <w:shd w:val="clear" w:color="auto" w:fill="auto"/>
            <w:noWrap/>
            <w:vAlign w:val="center"/>
          </w:tcPr>
          <w:p w14:paraId="6F2D2A2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2B690F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0E3AD7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981A8DB">
            <w:pPr>
              <w:pStyle w:val="175"/>
              <w:widowControl w:val="0"/>
              <w:jc w:val="right"/>
              <w:rPr>
                <w:rFonts w:cs="Times New Roman"/>
                <w:sz w:val="20"/>
              </w:rPr>
            </w:pPr>
            <w:r>
              <w:rPr>
                <w:rFonts w:hint="eastAsia" w:cs="Times New Roman"/>
                <w:sz w:val="20"/>
              </w:rPr>
              <w:t>XX</w:t>
            </w:r>
          </w:p>
        </w:tc>
      </w:tr>
      <w:tr w14:paraId="6D39A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D274B9">
            <w:pPr>
              <w:pStyle w:val="175"/>
              <w:widowControl w:val="0"/>
              <w:jc w:val="both"/>
              <w:rPr>
                <w:rFonts w:cs="Times New Roman"/>
                <w:sz w:val="20"/>
              </w:rPr>
            </w:pPr>
            <w:r>
              <w:rPr>
                <w:rFonts w:cs="Times New Roman"/>
                <w:sz w:val="20"/>
              </w:rPr>
              <w:t>Assell Group</w:t>
            </w:r>
          </w:p>
        </w:tc>
        <w:tc>
          <w:tcPr>
            <w:tcW w:w="811" w:type="pct"/>
            <w:shd w:val="clear" w:color="auto" w:fill="auto"/>
            <w:noWrap/>
            <w:vAlign w:val="center"/>
          </w:tcPr>
          <w:p w14:paraId="2DD4A7E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23A732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760936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F02E5E0">
            <w:pPr>
              <w:pStyle w:val="175"/>
              <w:widowControl w:val="0"/>
              <w:jc w:val="right"/>
              <w:rPr>
                <w:rFonts w:cs="Times New Roman"/>
                <w:sz w:val="20"/>
              </w:rPr>
            </w:pPr>
            <w:r>
              <w:rPr>
                <w:rFonts w:hint="eastAsia" w:cs="Times New Roman"/>
                <w:sz w:val="20"/>
              </w:rPr>
              <w:t>XX</w:t>
            </w:r>
          </w:p>
        </w:tc>
      </w:tr>
      <w:tr w14:paraId="674167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2D7003">
            <w:pPr>
              <w:pStyle w:val="175"/>
              <w:widowControl w:val="0"/>
              <w:jc w:val="both"/>
              <w:rPr>
                <w:rFonts w:cs="Times New Roman"/>
                <w:sz w:val="20"/>
              </w:rPr>
            </w:pPr>
            <w:r>
              <w:rPr>
                <w:rFonts w:cs="Times New Roman"/>
                <w:sz w:val="20"/>
              </w:rPr>
              <w:t>PIERER Mobility AG</w:t>
            </w:r>
          </w:p>
        </w:tc>
        <w:tc>
          <w:tcPr>
            <w:tcW w:w="811" w:type="pct"/>
            <w:shd w:val="clear" w:color="auto" w:fill="auto"/>
            <w:noWrap/>
            <w:vAlign w:val="center"/>
          </w:tcPr>
          <w:p w14:paraId="052F093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88172E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922AFD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2BF7D93">
            <w:pPr>
              <w:pStyle w:val="175"/>
              <w:widowControl w:val="0"/>
              <w:jc w:val="right"/>
              <w:rPr>
                <w:rFonts w:cs="Times New Roman"/>
                <w:sz w:val="20"/>
              </w:rPr>
            </w:pPr>
            <w:r>
              <w:rPr>
                <w:rFonts w:hint="eastAsia" w:cs="Times New Roman"/>
                <w:sz w:val="20"/>
              </w:rPr>
              <w:t>XX</w:t>
            </w:r>
          </w:p>
        </w:tc>
      </w:tr>
      <w:tr w14:paraId="4E43A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3282BE3">
            <w:pPr>
              <w:pStyle w:val="175"/>
              <w:widowControl w:val="0"/>
              <w:jc w:val="both"/>
              <w:rPr>
                <w:rFonts w:cs="Times New Roman"/>
                <w:sz w:val="20"/>
              </w:rPr>
            </w:pPr>
            <w:r>
              <w:rPr>
                <w:rFonts w:cs="Times New Roman"/>
                <w:sz w:val="20"/>
              </w:rPr>
              <w:t>Zero Motorcycles+</w:t>
            </w:r>
          </w:p>
        </w:tc>
        <w:tc>
          <w:tcPr>
            <w:tcW w:w="811" w:type="pct"/>
            <w:shd w:val="clear" w:color="auto" w:fill="auto"/>
            <w:noWrap/>
            <w:vAlign w:val="center"/>
          </w:tcPr>
          <w:p w14:paraId="4728850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883FDA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AA81FD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EDAE303">
            <w:pPr>
              <w:pStyle w:val="175"/>
              <w:widowControl w:val="0"/>
              <w:jc w:val="right"/>
              <w:rPr>
                <w:rFonts w:cs="Times New Roman"/>
                <w:sz w:val="20"/>
              </w:rPr>
            </w:pPr>
            <w:r>
              <w:rPr>
                <w:rFonts w:hint="eastAsia" w:cs="Times New Roman"/>
                <w:sz w:val="20"/>
              </w:rPr>
              <w:t>XX</w:t>
            </w:r>
          </w:p>
        </w:tc>
      </w:tr>
      <w:tr w14:paraId="643D4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4090974">
            <w:pPr>
              <w:pStyle w:val="175"/>
              <w:widowControl w:val="0"/>
              <w:jc w:val="both"/>
              <w:rPr>
                <w:rFonts w:cs="Times New Roman"/>
                <w:sz w:val="20"/>
              </w:rPr>
            </w:pPr>
            <w:r>
              <w:rPr>
                <w:rFonts w:cs="Times New Roman"/>
                <w:sz w:val="20"/>
              </w:rPr>
              <w:t>Brutus</w:t>
            </w:r>
          </w:p>
        </w:tc>
        <w:tc>
          <w:tcPr>
            <w:tcW w:w="811" w:type="pct"/>
            <w:shd w:val="clear" w:color="auto" w:fill="auto"/>
            <w:noWrap/>
            <w:vAlign w:val="center"/>
          </w:tcPr>
          <w:p w14:paraId="39BC5EA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A886A1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E5AAF0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7F95BA2">
            <w:pPr>
              <w:pStyle w:val="175"/>
              <w:widowControl w:val="0"/>
              <w:jc w:val="right"/>
              <w:rPr>
                <w:rFonts w:cs="Times New Roman"/>
                <w:sz w:val="20"/>
              </w:rPr>
            </w:pPr>
            <w:r>
              <w:rPr>
                <w:rFonts w:hint="eastAsia" w:cs="Times New Roman"/>
                <w:sz w:val="20"/>
              </w:rPr>
              <w:t>XX</w:t>
            </w:r>
          </w:p>
        </w:tc>
      </w:tr>
      <w:tr w14:paraId="598D3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E3DFE3A">
            <w:pPr>
              <w:pStyle w:val="175"/>
              <w:widowControl w:val="0"/>
              <w:jc w:val="both"/>
              <w:rPr>
                <w:rFonts w:cs="Times New Roman"/>
                <w:sz w:val="20"/>
              </w:rPr>
            </w:pPr>
            <w:r>
              <w:rPr>
                <w:rFonts w:cs="Times New Roman"/>
                <w:sz w:val="20"/>
              </w:rPr>
              <w:t>Mahindra</w:t>
            </w:r>
          </w:p>
        </w:tc>
        <w:tc>
          <w:tcPr>
            <w:tcW w:w="811" w:type="pct"/>
            <w:shd w:val="clear" w:color="auto" w:fill="auto"/>
            <w:noWrap/>
            <w:vAlign w:val="center"/>
          </w:tcPr>
          <w:p w14:paraId="4B4ECA0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8A8D83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07B8AD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E8B857F">
            <w:pPr>
              <w:pStyle w:val="175"/>
              <w:widowControl w:val="0"/>
              <w:jc w:val="right"/>
              <w:rPr>
                <w:rFonts w:cs="Times New Roman"/>
                <w:sz w:val="20"/>
              </w:rPr>
            </w:pPr>
            <w:r>
              <w:rPr>
                <w:rFonts w:hint="eastAsia" w:cs="Times New Roman"/>
                <w:sz w:val="20"/>
              </w:rPr>
              <w:t>XX</w:t>
            </w:r>
          </w:p>
        </w:tc>
      </w:tr>
      <w:tr w14:paraId="13282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95C6D52">
            <w:pPr>
              <w:pStyle w:val="175"/>
              <w:widowControl w:val="0"/>
              <w:jc w:val="both"/>
              <w:rPr>
                <w:rFonts w:cs="Times New Roman"/>
                <w:sz w:val="20"/>
              </w:rPr>
            </w:pPr>
            <w:r>
              <w:rPr>
                <w:rFonts w:cs="Times New Roman"/>
                <w:sz w:val="20"/>
              </w:rPr>
              <w:t>Kuberg</w:t>
            </w:r>
          </w:p>
        </w:tc>
        <w:tc>
          <w:tcPr>
            <w:tcW w:w="811" w:type="pct"/>
            <w:shd w:val="clear" w:color="auto" w:fill="auto"/>
            <w:noWrap/>
            <w:vAlign w:val="center"/>
          </w:tcPr>
          <w:p w14:paraId="09DAB0C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5BD129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7F298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6A32B5">
            <w:pPr>
              <w:pStyle w:val="175"/>
              <w:widowControl w:val="0"/>
              <w:jc w:val="right"/>
              <w:rPr>
                <w:rFonts w:cs="Times New Roman"/>
                <w:sz w:val="20"/>
              </w:rPr>
            </w:pPr>
            <w:r>
              <w:rPr>
                <w:rFonts w:hint="eastAsia" w:cs="Times New Roman"/>
                <w:sz w:val="20"/>
              </w:rPr>
              <w:t>XX</w:t>
            </w:r>
          </w:p>
        </w:tc>
      </w:tr>
      <w:tr w14:paraId="6D516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06B386D7">
            <w:pPr>
              <w:pStyle w:val="175"/>
              <w:widowControl w:val="0"/>
              <w:jc w:val="both"/>
              <w:rPr>
                <w:rFonts w:cs="Times New Roman"/>
                <w:sz w:val="20"/>
              </w:rPr>
            </w:pPr>
            <w:r>
              <w:rPr>
                <w:rFonts w:cs="Times New Roman"/>
                <w:sz w:val="20"/>
              </w:rPr>
              <w:t>其他厂商</w:t>
            </w:r>
          </w:p>
        </w:tc>
        <w:tc>
          <w:tcPr>
            <w:tcW w:w="811" w:type="pct"/>
            <w:shd w:val="clear" w:color="auto" w:fill="auto"/>
            <w:noWrap/>
            <w:vAlign w:val="center"/>
          </w:tcPr>
          <w:p w14:paraId="3048AB9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EEA9BC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966699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8EED440">
            <w:pPr>
              <w:pStyle w:val="175"/>
              <w:widowControl w:val="0"/>
              <w:jc w:val="right"/>
              <w:rPr>
                <w:rFonts w:cs="Times New Roman"/>
                <w:sz w:val="20"/>
              </w:rPr>
            </w:pPr>
            <w:r>
              <w:rPr>
                <w:rFonts w:hint="eastAsia" w:cs="Times New Roman"/>
                <w:sz w:val="20"/>
              </w:rPr>
              <w:t>XX</w:t>
            </w:r>
          </w:p>
        </w:tc>
      </w:tr>
      <w:tr w14:paraId="00D00B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56A753F">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0020B6E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215543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74BD65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3697C3E">
            <w:pPr>
              <w:pStyle w:val="175"/>
              <w:widowControl w:val="0"/>
              <w:jc w:val="right"/>
              <w:rPr>
                <w:rFonts w:cs="Times New Roman"/>
                <w:sz w:val="20"/>
              </w:rPr>
            </w:pPr>
            <w:r>
              <w:rPr>
                <w:rFonts w:hint="eastAsia" w:cs="Times New Roman"/>
                <w:sz w:val="20"/>
              </w:rPr>
              <w:t>XX</w:t>
            </w:r>
          </w:p>
        </w:tc>
      </w:tr>
      <w:tr w14:paraId="2847BB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84901AB">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33D1D02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32C543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6A8BF1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2B6C246">
            <w:pPr>
              <w:pStyle w:val="175"/>
              <w:widowControl w:val="0"/>
              <w:jc w:val="right"/>
              <w:rPr>
                <w:rFonts w:cs="Times New Roman"/>
                <w:sz w:val="20"/>
              </w:rPr>
            </w:pPr>
            <w:r>
              <w:rPr>
                <w:rFonts w:hint="eastAsia" w:cs="Times New Roman"/>
                <w:sz w:val="20"/>
              </w:rPr>
              <w:t>XX</w:t>
            </w:r>
          </w:p>
        </w:tc>
      </w:tr>
    </w:tbl>
    <w:p w14:paraId="62FB1ADA">
      <w:pPr>
        <w:pStyle w:val="144"/>
      </w:pPr>
      <w:r>
        <w:rPr>
          <w:rFonts w:hint="eastAsia"/>
        </w:rPr>
        <w:t>资料来源：上述企业，第三方资料、新闻报道、业内专家采访及QYResearch整理研究，2025年</w:t>
      </w:r>
    </w:p>
    <w:bookmarkEnd w:id="137"/>
    <w:p w14:paraId="5642166E">
      <w:pPr>
        <w:pStyle w:val="3"/>
      </w:pPr>
      <w:bookmarkStart w:id="145" w:name="_Toc24972497"/>
      <w:bookmarkStart w:id="146" w:name="_Toc24028307"/>
      <w:bookmarkStart w:id="147" w:name="_Toc186576340"/>
      <w:bookmarkStart w:id="148" w:name="_Hlk143031950"/>
      <w:r>
        <w:rPr>
          <w:rFonts w:hint="eastAsia"/>
        </w:rPr>
        <w:t>全球市场，近三年</w:t>
      </w:r>
      <w:r>
        <w:t>电动越野车</w:t>
      </w:r>
      <w:r>
        <w:rPr>
          <w:rFonts w:hint="eastAsia"/>
        </w:rPr>
        <w:t>主要企业</w:t>
      </w:r>
      <w:bookmarkEnd w:id="145"/>
      <w:bookmarkEnd w:id="146"/>
      <w:r>
        <w:rPr>
          <w:rFonts w:hint="eastAsia"/>
        </w:rPr>
        <w:t>占有率及排名（按收入）</w:t>
      </w:r>
      <w:bookmarkEnd w:id="147"/>
    </w:p>
    <w:p w14:paraId="40634FC1">
      <w:pPr>
        <w:pStyle w:val="4"/>
      </w:pPr>
      <w:bookmarkStart w:id="149" w:name="_Toc186576341"/>
      <w:r>
        <w:rPr>
          <w:rFonts w:hint="eastAsia"/>
        </w:rPr>
        <w:t>近三年</w:t>
      </w:r>
      <w:r>
        <w:t>电动越野车</w:t>
      </w:r>
      <w:r>
        <w:rPr>
          <w:rFonts w:hint="eastAsia"/>
        </w:rPr>
        <w:t>主要企业在国际市场占有率（按收入，2022-2025）</w:t>
      </w:r>
      <w:bookmarkEnd w:id="149"/>
    </w:p>
    <w:p w14:paraId="3CF77821">
      <w:pPr>
        <w:pStyle w:val="151"/>
        <w:ind w:left="252" w:right="-105"/>
        <w:rPr>
          <w:lang w:eastAsia="zh-CN"/>
        </w:rPr>
      </w:pPr>
      <w:bookmarkStart w:id="150" w:name="_Toc186576032"/>
      <w:r>
        <w:rPr>
          <w:rFonts w:hint="eastAsia"/>
          <w:lang w:eastAsia="zh-CN"/>
        </w:rPr>
        <w:t>近三年</w:t>
      </w:r>
      <w:r>
        <w:rPr>
          <w:lang w:eastAsia="zh-CN"/>
        </w:rPr>
        <w:t>电动越野车</w:t>
      </w:r>
      <w:r>
        <w:rPr>
          <w:rFonts w:hint="eastAsia"/>
          <w:lang w:eastAsia="zh-CN"/>
        </w:rPr>
        <w:t>主要企业在国际市场占有率（按收入，2022-2025）</w:t>
      </w:r>
      <w:bookmarkEnd w:id="1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35BC7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7CC85BBB">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2D741BA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5A55C64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10" w:type="pct"/>
            <w:shd w:val="solid" w:color="000080" w:fill="FFFFFF"/>
            <w:noWrap/>
            <w:vAlign w:val="center"/>
          </w:tcPr>
          <w:p w14:paraId="27A4B896">
            <w:pPr>
              <w:pStyle w:val="175"/>
              <w:widowControl w:val="0"/>
              <w:jc w:val="center"/>
              <w:rPr>
                <w:rFonts w:cs="Times New Roman"/>
                <w:b/>
                <w:bCs/>
                <w:color w:val="FFFFFF"/>
                <w:sz w:val="20"/>
              </w:rPr>
            </w:pPr>
            <w:r>
              <w:rPr>
                <w:rFonts w:hint="eastAsia" w:cs="Times New Roman"/>
                <w:b/>
                <w:bCs/>
                <w:color w:val="FFFFFF"/>
                <w:sz w:val="20"/>
              </w:rPr>
              <w:t>2024</w:t>
            </w:r>
          </w:p>
        </w:tc>
        <w:tc>
          <w:tcPr>
            <w:tcW w:w="806" w:type="pct"/>
            <w:shd w:val="solid" w:color="000080" w:fill="FFFFFF"/>
            <w:vAlign w:val="center"/>
          </w:tcPr>
          <w:p w14:paraId="754A12B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5D4307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A25A602">
            <w:pPr>
              <w:pStyle w:val="175"/>
              <w:widowControl w:val="0"/>
              <w:jc w:val="both"/>
              <w:rPr>
                <w:rFonts w:cs="Times New Roman"/>
                <w:sz w:val="20"/>
              </w:rPr>
            </w:pPr>
            <w:r>
              <w:rPr>
                <w:rFonts w:cs="Times New Roman"/>
                <w:sz w:val="20"/>
              </w:rPr>
              <w:t>捷安特</w:t>
            </w:r>
          </w:p>
        </w:tc>
        <w:tc>
          <w:tcPr>
            <w:tcW w:w="810" w:type="pct"/>
            <w:shd w:val="clear" w:color="auto" w:fill="auto"/>
            <w:vAlign w:val="center"/>
          </w:tcPr>
          <w:p w14:paraId="315E5BE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F8FAE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9BE09B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A86B7B9">
            <w:pPr>
              <w:pStyle w:val="175"/>
              <w:widowControl w:val="0"/>
              <w:jc w:val="right"/>
              <w:rPr>
                <w:rFonts w:cs="Times New Roman"/>
                <w:sz w:val="20"/>
              </w:rPr>
            </w:pPr>
            <w:r>
              <w:rPr>
                <w:rFonts w:hint="eastAsia" w:cs="Times New Roman"/>
                <w:sz w:val="20"/>
              </w:rPr>
              <w:t>XX</w:t>
            </w:r>
            <w:r>
              <w:rPr>
                <w:rFonts w:cs="Times New Roman"/>
                <w:sz w:val="20"/>
              </w:rPr>
              <w:t>%</w:t>
            </w:r>
          </w:p>
        </w:tc>
      </w:tr>
      <w:tr w14:paraId="41215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F8A5F05">
            <w:pPr>
              <w:pStyle w:val="175"/>
              <w:widowControl w:val="0"/>
              <w:jc w:val="both"/>
              <w:rPr>
                <w:rFonts w:cs="Times New Roman"/>
                <w:sz w:val="20"/>
              </w:rPr>
            </w:pPr>
            <w:r>
              <w:rPr>
                <w:rFonts w:cs="Times New Roman"/>
                <w:sz w:val="20"/>
              </w:rPr>
              <w:t>Yamaha</w:t>
            </w:r>
          </w:p>
        </w:tc>
        <w:tc>
          <w:tcPr>
            <w:tcW w:w="810" w:type="pct"/>
            <w:shd w:val="clear" w:color="auto" w:fill="auto"/>
            <w:vAlign w:val="center"/>
          </w:tcPr>
          <w:p w14:paraId="2A6C479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703409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2D2182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0F48F12">
            <w:pPr>
              <w:pStyle w:val="175"/>
              <w:widowControl w:val="0"/>
              <w:jc w:val="right"/>
              <w:rPr>
                <w:rFonts w:cs="Times New Roman"/>
                <w:sz w:val="20"/>
              </w:rPr>
            </w:pPr>
            <w:r>
              <w:rPr>
                <w:rFonts w:hint="eastAsia" w:cs="Times New Roman"/>
                <w:sz w:val="20"/>
              </w:rPr>
              <w:t>XX</w:t>
            </w:r>
            <w:r>
              <w:rPr>
                <w:rFonts w:cs="Times New Roman"/>
                <w:sz w:val="20"/>
              </w:rPr>
              <w:t>%</w:t>
            </w:r>
          </w:p>
        </w:tc>
      </w:tr>
      <w:tr w14:paraId="2D17F3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7947DCD">
            <w:pPr>
              <w:pStyle w:val="175"/>
              <w:widowControl w:val="0"/>
              <w:jc w:val="both"/>
              <w:rPr>
                <w:rFonts w:cs="Times New Roman"/>
                <w:sz w:val="20"/>
              </w:rPr>
            </w:pPr>
            <w:r>
              <w:rPr>
                <w:rFonts w:cs="Times New Roman"/>
                <w:sz w:val="20"/>
              </w:rPr>
              <w:t>Giant</w:t>
            </w:r>
          </w:p>
        </w:tc>
        <w:tc>
          <w:tcPr>
            <w:tcW w:w="810" w:type="pct"/>
            <w:shd w:val="clear" w:color="auto" w:fill="auto"/>
            <w:vAlign w:val="center"/>
          </w:tcPr>
          <w:p w14:paraId="56AAE28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4C0888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94304E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B1EF133">
            <w:pPr>
              <w:pStyle w:val="175"/>
              <w:widowControl w:val="0"/>
              <w:jc w:val="right"/>
              <w:rPr>
                <w:rFonts w:cs="Times New Roman"/>
                <w:sz w:val="20"/>
              </w:rPr>
            </w:pPr>
            <w:r>
              <w:rPr>
                <w:rFonts w:hint="eastAsia" w:cs="Times New Roman"/>
                <w:sz w:val="20"/>
              </w:rPr>
              <w:t>XX</w:t>
            </w:r>
            <w:r>
              <w:rPr>
                <w:rFonts w:cs="Times New Roman"/>
                <w:sz w:val="20"/>
              </w:rPr>
              <w:t>%</w:t>
            </w:r>
          </w:p>
        </w:tc>
      </w:tr>
      <w:tr w14:paraId="038C93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AE9AFD2">
            <w:pPr>
              <w:pStyle w:val="175"/>
              <w:widowControl w:val="0"/>
              <w:jc w:val="both"/>
              <w:rPr>
                <w:rFonts w:cs="Times New Roman"/>
                <w:sz w:val="20"/>
                <w:lang w:eastAsia="zh-CN"/>
              </w:rPr>
            </w:pPr>
            <w:r>
              <w:rPr>
                <w:rFonts w:cs="Times New Roman"/>
                <w:sz w:val="20"/>
                <w:lang w:eastAsia="zh-CN"/>
              </w:rPr>
              <w:t>杭州虬龙科技有限公司</w:t>
            </w:r>
          </w:p>
        </w:tc>
        <w:tc>
          <w:tcPr>
            <w:tcW w:w="810" w:type="pct"/>
            <w:shd w:val="clear" w:color="auto" w:fill="auto"/>
            <w:vAlign w:val="center"/>
          </w:tcPr>
          <w:p w14:paraId="420AC05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81942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31DB87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63AA9B0">
            <w:pPr>
              <w:pStyle w:val="175"/>
              <w:widowControl w:val="0"/>
              <w:jc w:val="right"/>
              <w:rPr>
                <w:rFonts w:cs="Times New Roman"/>
                <w:sz w:val="20"/>
              </w:rPr>
            </w:pPr>
            <w:r>
              <w:rPr>
                <w:rFonts w:hint="eastAsia" w:cs="Times New Roman"/>
                <w:sz w:val="20"/>
              </w:rPr>
              <w:t>XX</w:t>
            </w:r>
            <w:r>
              <w:rPr>
                <w:rFonts w:cs="Times New Roman"/>
                <w:sz w:val="20"/>
              </w:rPr>
              <w:t>%</w:t>
            </w:r>
          </w:p>
        </w:tc>
      </w:tr>
      <w:tr w14:paraId="3DB5E2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301FD7E">
            <w:pPr>
              <w:pStyle w:val="175"/>
              <w:widowControl w:val="0"/>
              <w:jc w:val="both"/>
              <w:rPr>
                <w:rFonts w:cs="Times New Roman"/>
                <w:sz w:val="20"/>
              </w:rPr>
            </w:pPr>
            <w:r>
              <w:rPr>
                <w:rFonts w:cs="Times New Roman"/>
                <w:sz w:val="20"/>
              </w:rPr>
              <w:t>Assell Group</w:t>
            </w:r>
          </w:p>
        </w:tc>
        <w:tc>
          <w:tcPr>
            <w:tcW w:w="810" w:type="pct"/>
            <w:shd w:val="clear" w:color="auto" w:fill="auto"/>
            <w:vAlign w:val="center"/>
          </w:tcPr>
          <w:p w14:paraId="3E66ACA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3F97EE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584F77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915A05D">
            <w:pPr>
              <w:pStyle w:val="175"/>
              <w:widowControl w:val="0"/>
              <w:jc w:val="right"/>
              <w:rPr>
                <w:rFonts w:cs="Times New Roman"/>
                <w:sz w:val="20"/>
              </w:rPr>
            </w:pPr>
            <w:r>
              <w:rPr>
                <w:rFonts w:hint="eastAsia" w:cs="Times New Roman"/>
                <w:sz w:val="20"/>
              </w:rPr>
              <w:t>XX</w:t>
            </w:r>
            <w:r>
              <w:rPr>
                <w:rFonts w:cs="Times New Roman"/>
                <w:sz w:val="20"/>
              </w:rPr>
              <w:t>%</w:t>
            </w:r>
          </w:p>
        </w:tc>
      </w:tr>
      <w:tr w14:paraId="3DB1C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5B99D58">
            <w:pPr>
              <w:pStyle w:val="175"/>
              <w:widowControl w:val="0"/>
              <w:jc w:val="both"/>
              <w:rPr>
                <w:rFonts w:cs="Times New Roman"/>
                <w:sz w:val="20"/>
              </w:rPr>
            </w:pPr>
            <w:r>
              <w:rPr>
                <w:rFonts w:cs="Times New Roman"/>
                <w:sz w:val="20"/>
              </w:rPr>
              <w:t>PIERER Mobility AG</w:t>
            </w:r>
          </w:p>
        </w:tc>
        <w:tc>
          <w:tcPr>
            <w:tcW w:w="810" w:type="pct"/>
            <w:shd w:val="clear" w:color="auto" w:fill="auto"/>
            <w:vAlign w:val="center"/>
          </w:tcPr>
          <w:p w14:paraId="3CD5FC1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835680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E5CF8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257645C">
            <w:pPr>
              <w:pStyle w:val="175"/>
              <w:widowControl w:val="0"/>
              <w:jc w:val="right"/>
              <w:rPr>
                <w:rFonts w:cs="Times New Roman"/>
                <w:sz w:val="20"/>
              </w:rPr>
            </w:pPr>
            <w:r>
              <w:rPr>
                <w:rFonts w:hint="eastAsia" w:cs="Times New Roman"/>
                <w:sz w:val="20"/>
              </w:rPr>
              <w:t>XX</w:t>
            </w:r>
            <w:r>
              <w:rPr>
                <w:rFonts w:cs="Times New Roman"/>
                <w:sz w:val="20"/>
              </w:rPr>
              <w:t>%</w:t>
            </w:r>
          </w:p>
        </w:tc>
      </w:tr>
      <w:tr w14:paraId="588C7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89105C5">
            <w:pPr>
              <w:pStyle w:val="175"/>
              <w:widowControl w:val="0"/>
              <w:jc w:val="both"/>
              <w:rPr>
                <w:rFonts w:cs="Times New Roman"/>
                <w:sz w:val="20"/>
              </w:rPr>
            </w:pPr>
            <w:r>
              <w:rPr>
                <w:rFonts w:cs="Times New Roman"/>
                <w:sz w:val="20"/>
              </w:rPr>
              <w:t>Zero Motorcycles+</w:t>
            </w:r>
          </w:p>
        </w:tc>
        <w:tc>
          <w:tcPr>
            <w:tcW w:w="810" w:type="pct"/>
            <w:shd w:val="clear" w:color="auto" w:fill="auto"/>
            <w:vAlign w:val="center"/>
          </w:tcPr>
          <w:p w14:paraId="1E97401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819C6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5AC9A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3F7E803">
            <w:pPr>
              <w:pStyle w:val="175"/>
              <w:widowControl w:val="0"/>
              <w:jc w:val="right"/>
              <w:rPr>
                <w:rFonts w:cs="Times New Roman"/>
                <w:sz w:val="20"/>
              </w:rPr>
            </w:pPr>
            <w:r>
              <w:rPr>
                <w:rFonts w:hint="eastAsia" w:cs="Times New Roman"/>
                <w:sz w:val="20"/>
              </w:rPr>
              <w:t>XX</w:t>
            </w:r>
            <w:r>
              <w:rPr>
                <w:rFonts w:cs="Times New Roman"/>
                <w:sz w:val="20"/>
              </w:rPr>
              <w:t>%</w:t>
            </w:r>
          </w:p>
        </w:tc>
      </w:tr>
      <w:tr w14:paraId="05B70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10CC4BC">
            <w:pPr>
              <w:pStyle w:val="175"/>
              <w:widowControl w:val="0"/>
              <w:jc w:val="both"/>
              <w:rPr>
                <w:rFonts w:cs="Times New Roman"/>
                <w:sz w:val="20"/>
              </w:rPr>
            </w:pPr>
            <w:r>
              <w:rPr>
                <w:rFonts w:cs="Times New Roman"/>
                <w:sz w:val="20"/>
              </w:rPr>
              <w:t>Brutus</w:t>
            </w:r>
          </w:p>
        </w:tc>
        <w:tc>
          <w:tcPr>
            <w:tcW w:w="810" w:type="pct"/>
            <w:shd w:val="clear" w:color="auto" w:fill="auto"/>
            <w:vAlign w:val="center"/>
          </w:tcPr>
          <w:p w14:paraId="01E422B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8136AD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F7919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398BDD2">
            <w:pPr>
              <w:pStyle w:val="175"/>
              <w:widowControl w:val="0"/>
              <w:jc w:val="right"/>
              <w:rPr>
                <w:rFonts w:cs="Times New Roman"/>
                <w:sz w:val="20"/>
              </w:rPr>
            </w:pPr>
            <w:r>
              <w:rPr>
                <w:rFonts w:hint="eastAsia" w:cs="Times New Roman"/>
                <w:sz w:val="20"/>
              </w:rPr>
              <w:t>XX</w:t>
            </w:r>
            <w:r>
              <w:rPr>
                <w:rFonts w:cs="Times New Roman"/>
                <w:sz w:val="20"/>
              </w:rPr>
              <w:t>%</w:t>
            </w:r>
          </w:p>
        </w:tc>
      </w:tr>
      <w:tr w14:paraId="663AE8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88AAA20">
            <w:pPr>
              <w:pStyle w:val="175"/>
              <w:widowControl w:val="0"/>
              <w:jc w:val="both"/>
              <w:rPr>
                <w:rFonts w:cs="Times New Roman"/>
                <w:sz w:val="20"/>
              </w:rPr>
            </w:pPr>
            <w:r>
              <w:rPr>
                <w:rFonts w:cs="Times New Roman"/>
                <w:sz w:val="20"/>
              </w:rPr>
              <w:t>Mahindra</w:t>
            </w:r>
          </w:p>
        </w:tc>
        <w:tc>
          <w:tcPr>
            <w:tcW w:w="810" w:type="pct"/>
            <w:shd w:val="clear" w:color="auto" w:fill="auto"/>
            <w:vAlign w:val="center"/>
          </w:tcPr>
          <w:p w14:paraId="5AAD639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D198A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D921F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3F9EE61">
            <w:pPr>
              <w:pStyle w:val="175"/>
              <w:widowControl w:val="0"/>
              <w:jc w:val="right"/>
              <w:rPr>
                <w:rFonts w:cs="Times New Roman"/>
                <w:sz w:val="20"/>
              </w:rPr>
            </w:pPr>
            <w:r>
              <w:rPr>
                <w:rFonts w:hint="eastAsia" w:cs="Times New Roman"/>
                <w:sz w:val="20"/>
              </w:rPr>
              <w:t>XX</w:t>
            </w:r>
            <w:r>
              <w:rPr>
                <w:rFonts w:cs="Times New Roman"/>
                <w:sz w:val="20"/>
              </w:rPr>
              <w:t>%</w:t>
            </w:r>
          </w:p>
        </w:tc>
      </w:tr>
      <w:tr w14:paraId="21C55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CFC8B09">
            <w:pPr>
              <w:pStyle w:val="175"/>
              <w:widowControl w:val="0"/>
              <w:jc w:val="both"/>
              <w:rPr>
                <w:rFonts w:cs="Times New Roman"/>
                <w:sz w:val="20"/>
              </w:rPr>
            </w:pPr>
            <w:r>
              <w:rPr>
                <w:rFonts w:cs="Times New Roman"/>
                <w:sz w:val="20"/>
              </w:rPr>
              <w:t>Kuberg</w:t>
            </w:r>
          </w:p>
        </w:tc>
        <w:tc>
          <w:tcPr>
            <w:tcW w:w="810" w:type="pct"/>
            <w:shd w:val="clear" w:color="auto" w:fill="auto"/>
            <w:vAlign w:val="center"/>
          </w:tcPr>
          <w:p w14:paraId="7F6ECAD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8433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E870B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A3942D3">
            <w:pPr>
              <w:pStyle w:val="175"/>
              <w:widowControl w:val="0"/>
              <w:jc w:val="right"/>
              <w:rPr>
                <w:rFonts w:cs="Times New Roman"/>
                <w:sz w:val="20"/>
              </w:rPr>
            </w:pPr>
            <w:r>
              <w:rPr>
                <w:rFonts w:hint="eastAsia" w:cs="Times New Roman"/>
                <w:sz w:val="20"/>
              </w:rPr>
              <w:t>XX</w:t>
            </w:r>
            <w:r>
              <w:rPr>
                <w:rFonts w:cs="Times New Roman"/>
                <w:sz w:val="20"/>
              </w:rPr>
              <w:t>%</w:t>
            </w:r>
          </w:p>
        </w:tc>
      </w:tr>
      <w:tr w14:paraId="3D245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2A6ACFA0">
            <w:pPr>
              <w:pStyle w:val="175"/>
              <w:widowControl w:val="0"/>
              <w:jc w:val="both"/>
              <w:rPr>
                <w:rFonts w:cs="Times New Roman"/>
                <w:sz w:val="20"/>
              </w:rPr>
            </w:pPr>
            <w:r>
              <w:rPr>
                <w:rFonts w:cs="Times New Roman"/>
                <w:sz w:val="20"/>
              </w:rPr>
              <w:t>其他厂商</w:t>
            </w:r>
          </w:p>
        </w:tc>
        <w:tc>
          <w:tcPr>
            <w:tcW w:w="810" w:type="pct"/>
            <w:shd w:val="clear" w:color="auto" w:fill="auto"/>
            <w:vAlign w:val="center"/>
          </w:tcPr>
          <w:p w14:paraId="5EABFA3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6AB596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6910E6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5E213F4">
            <w:pPr>
              <w:pStyle w:val="175"/>
              <w:widowControl w:val="0"/>
              <w:jc w:val="right"/>
              <w:rPr>
                <w:rFonts w:cs="Times New Roman"/>
                <w:sz w:val="20"/>
              </w:rPr>
            </w:pPr>
            <w:r>
              <w:rPr>
                <w:rFonts w:hint="eastAsia" w:cs="Times New Roman"/>
                <w:sz w:val="20"/>
              </w:rPr>
              <w:t>XX</w:t>
            </w:r>
            <w:r>
              <w:rPr>
                <w:rFonts w:cs="Times New Roman"/>
                <w:sz w:val="20"/>
              </w:rPr>
              <w:t>%</w:t>
            </w:r>
          </w:p>
        </w:tc>
      </w:tr>
      <w:tr w14:paraId="7C89B6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BFA1A3F">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44CDCE1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68DF5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4BE36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A60542B">
            <w:pPr>
              <w:pStyle w:val="175"/>
              <w:widowControl w:val="0"/>
              <w:jc w:val="right"/>
              <w:rPr>
                <w:rFonts w:cs="Times New Roman"/>
                <w:sz w:val="20"/>
              </w:rPr>
            </w:pPr>
            <w:r>
              <w:rPr>
                <w:rFonts w:hint="eastAsia" w:cs="Times New Roman"/>
                <w:sz w:val="20"/>
              </w:rPr>
              <w:t>XX</w:t>
            </w:r>
            <w:r>
              <w:rPr>
                <w:rFonts w:cs="Times New Roman"/>
                <w:sz w:val="20"/>
              </w:rPr>
              <w:t>%</w:t>
            </w:r>
          </w:p>
        </w:tc>
      </w:tr>
    </w:tbl>
    <w:p w14:paraId="4A25BEDD">
      <w:pPr>
        <w:pStyle w:val="144"/>
      </w:pPr>
      <w:r>
        <w:rPr>
          <w:rFonts w:hint="eastAsia"/>
        </w:rPr>
        <w:t>资料来源：上述企业，第三方资料、新闻报道、业内专家采访及QYResearch整理研究，2025年</w:t>
      </w:r>
    </w:p>
    <w:p w14:paraId="2517FD3A">
      <w:pPr>
        <w:pStyle w:val="4"/>
      </w:pPr>
      <w:bookmarkStart w:id="151" w:name="_Toc186576342"/>
      <w:r>
        <w:rPr>
          <w:rFonts w:hint="eastAsia"/>
        </w:rPr>
        <w:t>2024年</w:t>
      </w:r>
      <w:r>
        <w:t>电动越野车</w:t>
      </w:r>
      <w:r>
        <w:rPr>
          <w:rFonts w:hint="eastAsia"/>
        </w:rPr>
        <w:t>主要企业在国际市场排名（按收入）</w:t>
      </w:r>
      <w:bookmarkEnd w:id="151"/>
    </w:p>
    <w:p w14:paraId="245A64DA">
      <w:pPr>
        <w:pStyle w:val="151"/>
        <w:ind w:left="252" w:right="-105"/>
        <w:rPr>
          <w:lang w:eastAsia="zh-CN"/>
        </w:rPr>
      </w:pPr>
      <w:bookmarkStart w:id="152" w:name="_Toc186576033"/>
      <w:r>
        <w:rPr>
          <w:rFonts w:hint="eastAsia"/>
          <w:lang w:eastAsia="zh-CN"/>
        </w:rPr>
        <w:t>2024年</w:t>
      </w:r>
      <w:r>
        <w:rPr>
          <w:lang w:eastAsia="zh-CN"/>
        </w:rPr>
        <w:t>电动越野车</w:t>
      </w:r>
      <w:r>
        <w:rPr>
          <w:rFonts w:hint="eastAsia"/>
          <w:lang w:eastAsia="zh-CN"/>
        </w:rPr>
        <w:t>主要企业在国际市场排名（按收入）</w:t>
      </w:r>
      <w:bookmarkEnd w:id="1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0B4BD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3ADBBD50">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1AFA6FCB">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49F8E66">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收入（百万元）</w:t>
            </w:r>
          </w:p>
        </w:tc>
        <w:tc>
          <w:tcPr>
            <w:tcW w:w="869" w:type="pct"/>
            <w:shd w:val="solid" w:color="000080" w:fill="FFFFFF"/>
            <w:noWrap/>
            <w:vAlign w:val="center"/>
          </w:tcPr>
          <w:p w14:paraId="482695C1">
            <w:pPr>
              <w:rPr>
                <w:rFonts w:cs="Times New Roman"/>
                <w:b/>
                <w:bCs/>
                <w:color w:val="FFFFFF"/>
                <w:kern w:val="0"/>
                <w:sz w:val="20"/>
                <w:szCs w:val="20"/>
              </w:rPr>
            </w:pPr>
            <w:r>
              <w:rPr>
                <w:rFonts w:hint="eastAsia" w:cs="Times New Roman"/>
                <w:b/>
                <w:bCs/>
                <w:color w:val="FFFFFF"/>
                <w:kern w:val="0"/>
                <w:sz w:val="20"/>
                <w:szCs w:val="20"/>
              </w:rPr>
              <w:t>份额</w:t>
            </w:r>
          </w:p>
        </w:tc>
      </w:tr>
      <w:tr w14:paraId="2A1088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97CAF3">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1551D0FA">
            <w:pPr>
              <w:rPr>
                <w:rFonts w:cs="Times New Roman"/>
                <w:kern w:val="0"/>
                <w:sz w:val="20"/>
                <w:szCs w:val="20"/>
              </w:rPr>
            </w:pPr>
            <w:r>
              <w:rPr>
                <w:rFonts w:cs="Times New Roman"/>
                <w:kern w:val="0"/>
                <w:sz w:val="20"/>
                <w:szCs w:val="20"/>
              </w:rPr>
              <w:t>捷安特</w:t>
            </w:r>
          </w:p>
        </w:tc>
        <w:tc>
          <w:tcPr>
            <w:tcW w:w="1730" w:type="pct"/>
            <w:shd w:val="clear" w:color="auto" w:fill="auto"/>
            <w:noWrap/>
            <w:vAlign w:val="center"/>
          </w:tcPr>
          <w:p w14:paraId="7ECAD4A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64D99C2">
            <w:pPr>
              <w:rPr>
                <w:rFonts w:cs="Times New Roman"/>
                <w:kern w:val="0"/>
                <w:sz w:val="20"/>
                <w:szCs w:val="20"/>
              </w:rPr>
            </w:pPr>
            <w:r>
              <w:rPr>
                <w:rFonts w:hint="eastAsia" w:cs="Times New Roman"/>
                <w:kern w:val="0"/>
                <w:sz w:val="20"/>
                <w:szCs w:val="20"/>
              </w:rPr>
              <w:t>XX%</w:t>
            </w:r>
          </w:p>
        </w:tc>
      </w:tr>
      <w:tr w14:paraId="686934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464633">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DFFF06A">
            <w:pPr>
              <w:rPr>
                <w:rFonts w:cs="Times New Roman"/>
                <w:kern w:val="0"/>
                <w:sz w:val="20"/>
                <w:szCs w:val="20"/>
              </w:rPr>
            </w:pPr>
            <w:r>
              <w:rPr>
                <w:rFonts w:cs="Times New Roman"/>
                <w:kern w:val="0"/>
                <w:sz w:val="20"/>
                <w:szCs w:val="20"/>
              </w:rPr>
              <w:t>Yamaha</w:t>
            </w:r>
          </w:p>
        </w:tc>
        <w:tc>
          <w:tcPr>
            <w:tcW w:w="1730" w:type="pct"/>
            <w:shd w:val="clear" w:color="auto" w:fill="auto"/>
            <w:noWrap/>
            <w:vAlign w:val="center"/>
          </w:tcPr>
          <w:p w14:paraId="1EB6DCD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42DEC6">
            <w:pPr>
              <w:rPr>
                <w:rFonts w:cs="Times New Roman"/>
                <w:kern w:val="0"/>
                <w:sz w:val="20"/>
                <w:szCs w:val="20"/>
              </w:rPr>
            </w:pPr>
            <w:r>
              <w:rPr>
                <w:rFonts w:hint="eastAsia" w:cs="Times New Roman"/>
                <w:kern w:val="0"/>
                <w:sz w:val="20"/>
                <w:szCs w:val="20"/>
              </w:rPr>
              <w:t>XX%</w:t>
            </w:r>
          </w:p>
        </w:tc>
      </w:tr>
      <w:tr w14:paraId="0DB44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70B875E">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0054ECFB">
            <w:pPr>
              <w:rPr>
                <w:rFonts w:cs="Times New Roman"/>
                <w:kern w:val="0"/>
                <w:sz w:val="20"/>
                <w:szCs w:val="20"/>
              </w:rPr>
            </w:pPr>
            <w:r>
              <w:rPr>
                <w:rFonts w:cs="Times New Roman"/>
                <w:kern w:val="0"/>
                <w:sz w:val="20"/>
                <w:szCs w:val="20"/>
              </w:rPr>
              <w:t>Giant</w:t>
            </w:r>
          </w:p>
        </w:tc>
        <w:tc>
          <w:tcPr>
            <w:tcW w:w="1730" w:type="pct"/>
            <w:shd w:val="clear" w:color="auto" w:fill="auto"/>
            <w:noWrap/>
            <w:vAlign w:val="center"/>
          </w:tcPr>
          <w:p w14:paraId="551405C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C2E0CF6">
            <w:pPr>
              <w:rPr>
                <w:rFonts w:cs="Times New Roman"/>
                <w:kern w:val="0"/>
                <w:sz w:val="20"/>
                <w:szCs w:val="20"/>
              </w:rPr>
            </w:pPr>
            <w:r>
              <w:rPr>
                <w:rFonts w:hint="eastAsia" w:cs="Times New Roman"/>
                <w:kern w:val="0"/>
                <w:sz w:val="20"/>
                <w:szCs w:val="20"/>
              </w:rPr>
              <w:t>XX%</w:t>
            </w:r>
          </w:p>
        </w:tc>
      </w:tr>
      <w:tr w14:paraId="43AE3E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7B977D">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3B6F889A">
            <w:pPr>
              <w:rPr>
                <w:rFonts w:cs="Times New Roman"/>
                <w:kern w:val="0"/>
                <w:sz w:val="20"/>
                <w:szCs w:val="20"/>
              </w:rPr>
            </w:pPr>
            <w:r>
              <w:rPr>
                <w:rFonts w:cs="Times New Roman"/>
                <w:kern w:val="0"/>
                <w:sz w:val="20"/>
                <w:szCs w:val="20"/>
              </w:rPr>
              <w:t>杭州虬龙科技有限公司</w:t>
            </w:r>
          </w:p>
        </w:tc>
        <w:tc>
          <w:tcPr>
            <w:tcW w:w="1730" w:type="pct"/>
            <w:shd w:val="clear" w:color="auto" w:fill="auto"/>
            <w:noWrap/>
            <w:vAlign w:val="center"/>
          </w:tcPr>
          <w:p w14:paraId="40D84EE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575D97">
            <w:pPr>
              <w:rPr>
                <w:rFonts w:cs="Times New Roman"/>
                <w:kern w:val="0"/>
                <w:sz w:val="20"/>
                <w:szCs w:val="20"/>
              </w:rPr>
            </w:pPr>
            <w:r>
              <w:rPr>
                <w:rFonts w:hint="eastAsia" w:cs="Times New Roman"/>
                <w:kern w:val="0"/>
                <w:sz w:val="20"/>
                <w:szCs w:val="20"/>
              </w:rPr>
              <w:t>XX%</w:t>
            </w:r>
          </w:p>
        </w:tc>
      </w:tr>
      <w:tr w14:paraId="0A061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EAA1DE0">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2F48D0D9">
            <w:pPr>
              <w:rPr>
                <w:rFonts w:cs="Times New Roman"/>
                <w:kern w:val="0"/>
                <w:sz w:val="20"/>
                <w:szCs w:val="20"/>
              </w:rPr>
            </w:pPr>
            <w:r>
              <w:rPr>
                <w:rFonts w:cs="Times New Roman"/>
                <w:kern w:val="0"/>
                <w:sz w:val="20"/>
                <w:szCs w:val="20"/>
              </w:rPr>
              <w:t>Assell Group</w:t>
            </w:r>
          </w:p>
        </w:tc>
        <w:tc>
          <w:tcPr>
            <w:tcW w:w="1730" w:type="pct"/>
            <w:shd w:val="clear" w:color="auto" w:fill="auto"/>
            <w:noWrap/>
            <w:vAlign w:val="center"/>
          </w:tcPr>
          <w:p w14:paraId="1780F0B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9EAAAA">
            <w:pPr>
              <w:rPr>
                <w:rFonts w:cs="Times New Roman"/>
                <w:kern w:val="0"/>
                <w:sz w:val="20"/>
                <w:szCs w:val="20"/>
              </w:rPr>
            </w:pPr>
            <w:r>
              <w:rPr>
                <w:rFonts w:hint="eastAsia" w:cs="Times New Roman"/>
                <w:kern w:val="0"/>
                <w:sz w:val="20"/>
                <w:szCs w:val="20"/>
              </w:rPr>
              <w:t>XX%</w:t>
            </w:r>
          </w:p>
        </w:tc>
      </w:tr>
      <w:tr w14:paraId="5DD21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6F8BA70">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F151415">
            <w:pPr>
              <w:rPr>
                <w:rFonts w:cs="Times New Roman"/>
                <w:kern w:val="0"/>
                <w:sz w:val="20"/>
                <w:szCs w:val="20"/>
              </w:rPr>
            </w:pPr>
            <w:r>
              <w:rPr>
                <w:rFonts w:cs="Times New Roman"/>
                <w:kern w:val="0"/>
                <w:sz w:val="20"/>
                <w:szCs w:val="20"/>
              </w:rPr>
              <w:t>PIERER Mobility AG</w:t>
            </w:r>
          </w:p>
        </w:tc>
        <w:tc>
          <w:tcPr>
            <w:tcW w:w="1730" w:type="pct"/>
            <w:shd w:val="clear" w:color="auto" w:fill="auto"/>
            <w:noWrap/>
            <w:vAlign w:val="center"/>
          </w:tcPr>
          <w:p w14:paraId="56B048B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3E25B36">
            <w:pPr>
              <w:rPr>
                <w:rFonts w:cs="Times New Roman"/>
                <w:kern w:val="0"/>
                <w:sz w:val="20"/>
                <w:szCs w:val="20"/>
              </w:rPr>
            </w:pPr>
            <w:r>
              <w:rPr>
                <w:rFonts w:hint="eastAsia" w:cs="Times New Roman"/>
                <w:kern w:val="0"/>
                <w:sz w:val="20"/>
                <w:szCs w:val="20"/>
              </w:rPr>
              <w:t>XX%</w:t>
            </w:r>
          </w:p>
        </w:tc>
      </w:tr>
      <w:tr w14:paraId="558106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1A3B2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0C5B8F80">
            <w:pPr>
              <w:rPr>
                <w:rFonts w:cs="Times New Roman"/>
                <w:kern w:val="0"/>
                <w:sz w:val="20"/>
                <w:szCs w:val="20"/>
              </w:rPr>
            </w:pPr>
            <w:r>
              <w:rPr>
                <w:rFonts w:cs="Times New Roman"/>
                <w:kern w:val="0"/>
                <w:sz w:val="20"/>
                <w:szCs w:val="20"/>
              </w:rPr>
              <w:t>Zero Motorcycles+</w:t>
            </w:r>
          </w:p>
        </w:tc>
        <w:tc>
          <w:tcPr>
            <w:tcW w:w="1730" w:type="pct"/>
            <w:shd w:val="clear" w:color="auto" w:fill="auto"/>
            <w:noWrap/>
            <w:vAlign w:val="center"/>
          </w:tcPr>
          <w:p w14:paraId="2F9CD68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EDFA9C7">
            <w:pPr>
              <w:rPr>
                <w:rFonts w:cs="Times New Roman"/>
                <w:kern w:val="0"/>
                <w:sz w:val="20"/>
                <w:szCs w:val="20"/>
              </w:rPr>
            </w:pPr>
            <w:r>
              <w:rPr>
                <w:rFonts w:hint="eastAsia" w:cs="Times New Roman"/>
                <w:kern w:val="0"/>
                <w:sz w:val="20"/>
                <w:szCs w:val="20"/>
              </w:rPr>
              <w:t>XX%</w:t>
            </w:r>
          </w:p>
        </w:tc>
      </w:tr>
      <w:tr w14:paraId="56CFF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F148BE">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0806F8D">
            <w:pPr>
              <w:rPr>
                <w:rFonts w:cs="Times New Roman"/>
                <w:kern w:val="0"/>
                <w:sz w:val="20"/>
                <w:szCs w:val="20"/>
              </w:rPr>
            </w:pPr>
            <w:r>
              <w:rPr>
                <w:rFonts w:cs="Times New Roman"/>
                <w:kern w:val="0"/>
                <w:sz w:val="20"/>
                <w:szCs w:val="20"/>
              </w:rPr>
              <w:t>Brutus</w:t>
            </w:r>
          </w:p>
        </w:tc>
        <w:tc>
          <w:tcPr>
            <w:tcW w:w="1730" w:type="pct"/>
            <w:shd w:val="clear" w:color="auto" w:fill="auto"/>
            <w:noWrap/>
            <w:vAlign w:val="center"/>
          </w:tcPr>
          <w:p w14:paraId="4A44357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C4B7E7">
            <w:pPr>
              <w:rPr>
                <w:rFonts w:cs="Times New Roman"/>
                <w:kern w:val="0"/>
                <w:sz w:val="20"/>
                <w:szCs w:val="20"/>
              </w:rPr>
            </w:pPr>
            <w:r>
              <w:rPr>
                <w:rFonts w:hint="eastAsia" w:cs="Times New Roman"/>
                <w:kern w:val="0"/>
                <w:sz w:val="20"/>
                <w:szCs w:val="20"/>
              </w:rPr>
              <w:t>XX%</w:t>
            </w:r>
          </w:p>
        </w:tc>
      </w:tr>
      <w:tr w14:paraId="718BF5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E87F69">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096C88BC">
            <w:pPr>
              <w:rPr>
                <w:rFonts w:cs="Times New Roman"/>
                <w:kern w:val="0"/>
                <w:sz w:val="20"/>
                <w:szCs w:val="20"/>
              </w:rPr>
            </w:pPr>
            <w:r>
              <w:rPr>
                <w:rFonts w:cs="Times New Roman"/>
                <w:kern w:val="0"/>
                <w:sz w:val="20"/>
                <w:szCs w:val="20"/>
              </w:rPr>
              <w:t>Mahindra</w:t>
            </w:r>
          </w:p>
        </w:tc>
        <w:tc>
          <w:tcPr>
            <w:tcW w:w="1730" w:type="pct"/>
            <w:shd w:val="clear" w:color="auto" w:fill="auto"/>
            <w:noWrap/>
            <w:vAlign w:val="center"/>
          </w:tcPr>
          <w:p w14:paraId="23C6408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7A57526">
            <w:pPr>
              <w:rPr>
                <w:rFonts w:cs="Times New Roman"/>
                <w:kern w:val="0"/>
                <w:sz w:val="20"/>
                <w:szCs w:val="20"/>
              </w:rPr>
            </w:pPr>
            <w:r>
              <w:rPr>
                <w:rFonts w:hint="eastAsia" w:cs="Times New Roman"/>
                <w:kern w:val="0"/>
                <w:sz w:val="20"/>
                <w:szCs w:val="20"/>
              </w:rPr>
              <w:t>XX%</w:t>
            </w:r>
          </w:p>
        </w:tc>
      </w:tr>
      <w:tr w14:paraId="24B5F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66EECD">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04E3F6A2">
            <w:pPr>
              <w:rPr>
                <w:rFonts w:cs="Times New Roman"/>
                <w:kern w:val="0"/>
                <w:sz w:val="20"/>
                <w:szCs w:val="20"/>
              </w:rPr>
            </w:pPr>
            <w:r>
              <w:rPr>
                <w:rFonts w:cs="Times New Roman"/>
                <w:kern w:val="0"/>
                <w:sz w:val="20"/>
                <w:szCs w:val="20"/>
              </w:rPr>
              <w:t>Kuberg</w:t>
            </w:r>
          </w:p>
        </w:tc>
        <w:tc>
          <w:tcPr>
            <w:tcW w:w="1730" w:type="pct"/>
            <w:shd w:val="clear" w:color="auto" w:fill="auto"/>
            <w:noWrap/>
            <w:vAlign w:val="center"/>
          </w:tcPr>
          <w:p w14:paraId="3879554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1C8857E">
            <w:pPr>
              <w:rPr>
                <w:rFonts w:cs="Times New Roman"/>
                <w:kern w:val="0"/>
                <w:sz w:val="20"/>
                <w:szCs w:val="20"/>
              </w:rPr>
            </w:pPr>
            <w:r>
              <w:rPr>
                <w:rFonts w:hint="eastAsia" w:cs="Times New Roman"/>
                <w:kern w:val="0"/>
                <w:sz w:val="20"/>
                <w:szCs w:val="20"/>
              </w:rPr>
              <w:t>XX%</w:t>
            </w:r>
          </w:p>
        </w:tc>
      </w:tr>
      <w:tr w14:paraId="63307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90BCED">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12ACB926">
            <w:pPr>
              <w:rPr>
                <w:rFonts w:cs="Times New Roman"/>
                <w:kern w:val="0"/>
                <w:sz w:val="20"/>
                <w:szCs w:val="20"/>
              </w:rPr>
            </w:pPr>
            <w:r>
              <w:rPr>
                <w:rFonts w:cs="Times New Roman"/>
                <w:kern w:val="0"/>
                <w:sz w:val="20"/>
                <w:szCs w:val="20"/>
              </w:rPr>
              <w:t>其他厂商</w:t>
            </w:r>
          </w:p>
        </w:tc>
        <w:tc>
          <w:tcPr>
            <w:tcW w:w="1730" w:type="pct"/>
            <w:shd w:val="clear" w:color="auto" w:fill="auto"/>
            <w:noWrap/>
            <w:vAlign w:val="center"/>
          </w:tcPr>
          <w:p w14:paraId="0747B3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4C7E1DB">
            <w:pPr>
              <w:rPr>
                <w:rFonts w:cs="Times New Roman"/>
                <w:kern w:val="0"/>
                <w:sz w:val="20"/>
                <w:szCs w:val="20"/>
              </w:rPr>
            </w:pPr>
            <w:r>
              <w:rPr>
                <w:rFonts w:hint="eastAsia" w:cs="Times New Roman"/>
                <w:kern w:val="0"/>
                <w:sz w:val="20"/>
                <w:szCs w:val="20"/>
              </w:rPr>
              <w:t>XX%</w:t>
            </w:r>
          </w:p>
        </w:tc>
      </w:tr>
      <w:tr w14:paraId="34950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9170E0">
            <w:pPr>
              <w:rPr>
                <w:rFonts w:cs="Times New Roman"/>
                <w:kern w:val="0"/>
                <w:sz w:val="20"/>
                <w:szCs w:val="20"/>
              </w:rPr>
            </w:pPr>
          </w:p>
        </w:tc>
        <w:tc>
          <w:tcPr>
            <w:tcW w:w="2062" w:type="pct"/>
            <w:shd w:val="clear" w:color="auto" w:fill="auto"/>
            <w:noWrap/>
            <w:vAlign w:val="center"/>
          </w:tcPr>
          <w:p w14:paraId="71A3F7EC">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3A6AFB9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41B3A2">
            <w:pPr>
              <w:rPr>
                <w:rFonts w:cs="Times New Roman"/>
                <w:kern w:val="0"/>
                <w:sz w:val="20"/>
                <w:szCs w:val="20"/>
              </w:rPr>
            </w:pPr>
            <w:r>
              <w:rPr>
                <w:rFonts w:hint="eastAsia" w:cs="Times New Roman"/>
                <w:kern w:val="0"/>
                <w:sz w:val="20"/>
                <w:szCs w:val="20"/>
              </w:rPr>
              <w:t>XX%</w:t>
            </w:r>
          </w:p>
        </w:tc>
      </w:tr>
      <w:tr w14:paraId="247F3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FBD2B1">
            <w:pPr>
              <w:rPr>
                <w:rFonts w:cs="Times New Roman"/>
                <w:kern w:val="0"/>
                <w:sz w:val="20"/>
                <w:szCs w:val="20"/>
              </w:rPr>
            </w:pPr>
          </w:p>
        </w:tc>
        <w:tc>
          <w:tcPr>
            <w:tcW w:w="2062" w:type="pct"/>
            <w:shd w:val="clear" w:color="auto" w:fill="auto"/>
            <w:noWrap/>
            <w:vAlign w:val="center"/>
          </w:tcPr>
          <w:p w14:paraId="5BCEC231">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25FCAF3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9DB7E0A">
            <w:pPr>
              <w:rPr>
                <w:rFonts w:cs="Times New Roman"/>
                <w:kern w:val="0"/>
                <w:sz w:val="20"/>
                <w:szCs w:val="20"/>
              </w:rPr>
            </w:pPr>
            <w:r>
              <w:rPr>
                <w:rFonts w:hint="eastAsia" w:cs="Times New Roman"/>
                <w:kern w:val="0"/>
                <w:sz w:val="20"/>
                <w:szCs w:val="20"/>
              </w:rPr>
              <w:t>XX%</w:t>
            </w:r>
          </w:p>
        </w:tc>
      </w:tr>
    </w:tbl>
    <w:p w14:paraId="40AFBF89">
      <w:pPr>
        <w:pStyle w:val="144"/>
      </w:pPr>
      <w:r>
        <w:rPr>
          <w:rFonts w:hint="eastAsia"/>
        </w:rPr>
        <w:t>资料来源：上述企业，第三方资料、新闻报道、业内专家采访及QYResearch整理研究，2025年</w:t>
      </w:r>
    </w:p>
    <w:p w14:paraId="3153CD4D">
      <w:pPr>
        <w:pStyle w:val="4"/>
      </w:pPr>
      <w:bookmarkStart w:id="153" w:name="_Toc186576343"/>
      <w:r>
        <w:rPr>
          <w:rFonts w:hint="eastAsia"/>
        </w:rPr>
        <w:t>近三年全球市场主要企业</w:t>
      </w:r>
      <w:r>
        <w:t>电动越野车</w:t>
      </w:r>
      <w:r>
        <w:rPr>
          <w:rFonts w:hint="eastAsia"/>
        </w:rPr>
        <w:t>销售收入（2022-2025）</w:t>
      </w:r>
      <w:bookmarkEnd w:id="153"/>
    </w:p>
    <w:p w14:paraId="76F7D757">
      <w:pPr>
        <w:pStyle w:val="151"/>
        <w:ind w:left="252" w:right="-105"/>
        <w:rPr>
          <w:lang w:eastAsia="zh-CN"/>
        </w:rPr>
      </w:pPr>
      <w:bookmarkStart w:id="154" w:name="_Toc24028916"/>
      <w:bookmarkStart w:id="155" w:name="_Toc26780071"/>
      <w:bookmarkStart w:id="156" w:name="_Toc186576034"/>
      <w:r>
        <w:rPr>
          <w:rFonts w:hint="eastAsia"/>
          <w:lang w:eastAsia="zh-CN"/>
        </w:rPr>
        <w:t>近三年全球市场主要企业</w:t>
      </w:r>
      <w:r>
        <w:rPr>
          <w:lang w:eastAsia="zh-CN"/>
        </w:rPr>
        <w:t>电动越野车</w:t>
      </w:r>
      <w:bookmarkEnd w:id="154"/>
      <w:bookmarkEnd w:id="155"/>
      <w:r>
        <w:rPr>
          <w:rFonts w:hint="eastAsia"/>
          <w:lang w:eastAsia="zh-CN"/>
        </w:rPr>
        <w:t>销售收入（2022-2025）&amp;（万元）</w:t>
      </w:r>
      <w:bookmarkEnd w:id="1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1336A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1D0D12AD">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9924A3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1C370CB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06F04478">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4A7F5D9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497D8C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576DFD">
            <w:pPr>
              <w:pStyle w:val="175"/>
              <w:widowControl w:val="0"/>
              <w:jc w:val="both"/>
              <w:rPr>
                <w:rFonts w:cs="Times New Roman"/>
                <w:sz w:val="20"/>
              </w:rPr>
            </w:pPr>
            <w:r>
              <w:rPr>
                <w:rFonts w:cs="Times New Roman"/>
                <w:sz w:val="20"/>
              </w:rPr>
              <w:t>捷安特</w:t>
            </w:r>
          </w:p>
        </w:tc>
        <w:tc>
          <w:tcPr>
            <w:tcW w:w="811" w:type="pct"/>
            <w:shd w:val="clear" w:color="auto" w:fill="auto"/>
            <w:noWrap/>
            <w:vAlign w:val="center"/>
          </w:tcPr>
          <w:p w14:paraId="5F235C2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93047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51ED08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A3189BB">
            <w:pPr>
              <w:pStyle w:val="175"/>
              <w:widowControl w:val="0"/>
              <w:jc w:val="right"/>
              <w:rPr>
                <w:rFonts w:cs="Times New Roman"/>
                <w:sz w:val="20"/>
              </w:rPr>
            </w:pPr>
            <w:r>
              <w:rPr>
                <w:rFonts w:hint="eastAsia" w:cs="Times New Roman"/>
                <w:sz w:val="20"/>
              </w:rPr>
              <w:t>XX</w:t>
            </w:r>
          </w:p>
        </w:tc>
      </w:tr>
      <w:tr w14:paraId="0EE01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083BB80">
            <w:pPr>
              <w:pStyle w:val="175"/>
              <w:widowControl w:val="0"/>
              <w:jc w:val="both"/>
              <w:rPr>
                <w:rFonts w:cs="Times New Roman"/>
                <w:sz w:val="20"/>
              </w:rPr>
            </w:pPr>
            <w:r>
              <w:rPr>
                <w:rFonts w:cs="Times New Roman"/>
                <w:sz w:val="20"/>
              </w:rPr>
              <w:t>Yamaha</w:t>
            </w:r>
          </w:p>
        </w:tc>
        <w:tc>
          <w:tcPr>
            <w:tcW w:w="811" w:type="pct"/>
            <w:shd w:val="clear" w:color="auto" w:fill="auto"/>
            <w:noWrap/>
            <w:vAlign w:val="center"/>
          </w:tcPr>
          <w:p w14:paraId="08BD15C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F8A1D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565CAA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D1CA484">
            <w:pPr>
              <w:pStyle w:val="175"/>
              <w:widowControl w:val="0"/>
              <w:jc w:val="right"/>
              <w:rPr>
                <w:rFonts w:cs="Times New Roman"/>
                <w:sz w:val="20"/>
              </w:rPr>
            </w:pPr>
            <w:r>
              <w:rPr>
                <w:rFonts w:hint="eastAsia" w:cs="Times New Roman"/>
                <w:sz w:val="20"/>
              </w:rPr>
              <w:t>XX</w:t>
            </w:r>
          </w:p>
        </w:tc>
      </w:tr>
      <w:tr w14:paraId="2CDF5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E1C7EE">
            <w:pPr>
              <w:pStyle w:val="175"/>
              <w:widowControl w:val="0"/>
              <w:jc w:val="both"/>
              <w:rPr>
                <w:rFonts w:cs="Times New Roman"/>
                <w:sz w:val="20"/>
              </w:rPr>
            </w:pPr>
            <w:r>
              <w:rPr>
                <w:rFonts w:cs="Times New Roman"/>
                <w:sz w:val="20"/>
              </w:rPr>
              <w:t>Giant</w:t>
            </w:r>
          </w:p>
        </w:tc>
        <w:tc>
          <w:tcPr>
            <w:tcW w:w="811" w:type="pct"/>
            <w:shd w:val="clear" w:color="auto" w:fill="auto"/>
            <w:noWrap/>
            <w:vAlign w:val="center"/>
          </w:tcPr>
          <w:p w14:paraId="5EBFE15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2354F7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236D8F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D2EF0FA">
            <w:pPr>
              <w:pStyle w:val="175"/>
              <w:widowControl w:val="0"/>
              <w:jc w:val="right"/>
              <w:rPr>
                <w:rFonts w:cs="Times New Roman"/>
                <w:sz w:val="20"/>
              </w:rPr>
            </w:pPr>
            <w:r>
              <w:rPr>
                <w:rFonts w:hint="eastAsia" w:cs="Times New Roman"/>
                <w:sz w:val="20"/>
              </w:rPr>
              <w:t>XX</w:t>
            </w:r>
          </w:p>
        </w:tc>
      </w:tr>
      <w:tr w14:paraId="6D06A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038E00B">
            <w:pPr>
              <w:pStyle w:val="175"/>
              <w:widowControl w:val="0"/>
              <w:jc w:val="both"/>
              <w:rPr>
                <w:rFonts w:cs="Times New Roman"/>
                <w:sz w:val="20"/>
                <w:lang w:eastAsia="zh-CN"/>
              </w:rPr>
            </w:pPr>
            <w:r>
              <w:rPr>
                <w:rFonts w:cs="Times New Roman"/>
                <w:sz w:val="20"/>
                <w:lang w:eastAsia="zh-CN"/>
              </w:rPr>
              <w:t>杭州虬龙科技有限公司</w:t>
            </w:r>
          </w:p>
        </w:tc>
        <w:tc>
          <w:tcPr>
            <w:tcW w:w="811" w:type="pct"/>
            <w:shd w:val="clear" w:color="auto" w:fill="auto"/>
            <w:noWrap/>
            <w:vAlign w:val="center"/>
          </w:tcPr>
          <w:p w14:paraId="70F7B86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6AEA7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2B0B76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079001F">
            <w:pPr>
              <w:pStyle w:val="175"/>
              <w:widowControl w:val="0"/>
              <w:jc w:val="right"/>
              <w:rPr>
                <w:rFonts w:cs="Times New Roman"/>
                <w:sz w:val="20"/>
              </w:rPr>
            </w:pPr>
            <w:r>
              <w:rPr>
                <w:rFonts w:hint="eastAsia" w:cs="Times New Roman"/>
                <w:sz w:val="20"/>
              </w:rPr>
              <w:t>XX</w:t>
            </w:r>
          </w:p>
        </w:tc>
      </w:tr>
      <w:tr w14:paraId="205C80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8DDD69">
            <w:pPr>
              <w:pStyle w:val="175"/>
              <w:widowControl w:val="0"/>
              <w:jc w:val="both"/>
              <w:rPr>
                <w:rFonts w:cs="Times New Roman"/>
                <w:sz w:val="20"/>
              </w:rPr>
            </w:pPr>
            <w:r>
              <w:rPr>
                <w:rFonts w:cs="Times New Roman"/>
                <w:sz w:val="20"/>
              </w:rPr>
              <w:t>Assell Group</w:t>
            </w:r>
          </w:p>
        </w:tc>
        <w:tc>
          <w:tcPr>
            <w:tcW w:w="811" w:type="pct"/>
            <w:shd w:val="clear" w:color="auto" w:fill="auto"/>
            <w:noWrap/>
            <w:vAlign w:val="center"/>
          </w:tcPr>
          <w:p w14:paraId="0773D2D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16C902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CE3AA7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50EB5AE">
            <w:pPr>
              <w:pStyle w:val="175"/>
              <w:widowControl w:val="0"/>
              <w:jc w:val="right"/>
              <w:rPr>
                <w:rFonts w:cs="Times New Roman"/>
                <w:sz w:val="20"/>
              </w:rPr>
            </w:pPr>
            <w:r>
              <w:rPr>
                <w:rFonts w:hint="eastAsia" w:cs="Times New Roman"/>
                <w:sz w:val="20"/>
              </w:rPr>
              <w:t>XX</w:t>
            </w:r>
          </w:p>
        </w:tc>
      </w:tr>
      <w:tr w14:paraId="325B7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7ABE9AD">
            <w:pPr>
              <w:pStyle w:val="175"/>
              <w:widowControl w:val="0"/>
              <w:jc w:val="both"/>
              <w:rPr>
                <w:rFonts w:cs="Times New Roman"/>
                <w:sz w:val="20"/>
              </w:rPr>
            </w:pPr>
            <w:r>
              <w:rPr>
                <w:rFonts w:cs="Times New Roman"/>
                <w:sz w:val="20"/>
              </w:rPr>
              <w:t>PIERER Mobility AG</w:t>
            </w:r>
          </w:p>
        </w:tc>
        <w:tc>
          <w:tcPr>
            <w:tcW w:w="811" w:type="pct"/>
            <w:shd w:val="clear" w:color="auto" w:fill="auto"/>
            <w:noWrap/>
            <w:vAlign w:val="center"/>
          </w:tcPr>
          <w:p w14:paraId="39303F1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AF1BD9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701ED1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FF26D65">
            <w:pPr>
              <w:pStyle w:val="175"/>
              <w:widowControl w:val="0"/>
              <w:jc w:val="right"/>
              <w:rPr>
                <w:rFonts w:cs="Times New Roman"/>
                <w:sz w:val="20"/>
              </w:rPr>
            </w:pPr>
            <w:r>
              <w:rPr>
                <w:rFonts w:hint="eastAsia" w:cs="Times New Roman"/>
                <w:sz w:val="20"/>
              </w:rPr>
              <w:t>XX</w:t>
            </w:r>
          </w:p>
        </w:tc>
      </w:tr>
      <w:tr w14:paraId="6A40B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A3A457A">
            <w:pPr>
              <w:pStyle w:val="175"/>
              <w:widowControl w:val="0"/>
              <w:jc w:val="both"/>
              <w:rPr>
                <w:rFonts w:cs="Times New Roman"/>
                <w:sz w:val="20"/>
              </w:rPr>
            </w:pPr>
            <w:r>
              <w:rPr>
                <w:rFonts w:cs="Times New Roman"/>
                <w:sz w:val="20"/>
              </w:rPr>
              <w:t>Zero Motorcycles+</w:t>
            </w:r>
          </w:p>
        </w:tc>
        <w:tc>
          <w:tcPr>
            <w:tcW w:w="811" w:type="pct"/>
            <w:shd w:val="clear" w:color="auto" w:fill="auto"/>
            <w:noWrap/>
            <w:vAlign w:val="center"/>
          </w:tcPr>
          <w:p w14:paraId="28885A6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201B9E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7449BA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E13D78A">
            <w:pPr>
              <w:pStyle w:val="175"/>
              <w:widowControl w:val="0"/>
              <w:jc w:val="right"/>
              <w:rPr>
                <w:rFonts w:cs="Times New Roman"/>
                <w:sz w:val="20"/>
              </w:rPr>
            </w:pPr>
            <w:r>
              <w:rPr>
                <w:rFonts w:hint="eastAsia" w:cs="Times New Roman"/>
                <w:sz w:val="20"/>
              </w:rPr>
              <w:t>XX</w:t>
            </w:r>
          </w:p>
        </w:tc>
      </w:tr>
      <w:tr w14:paraId="555E2D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FD5384E">
            <w:pPr>
              <w:pStyle w:val="175"/>
              <w:widowControl w:val="0"/>
              <w:jc w:val="both"/>
              <w:rPr>
                <w:rFonts w:cs="Times New Roman"/>
                <w:sz w:val="20"/>
              </w:rPr>
            </w:pPr>
            <w:r>
              <w:rPr>
                <w:rFonts w:cs="Times New Roman"/>
                <w:sz w:val="20"/>
              </w:rPr>
              <w:t>Brutus</w:t>
            </w:r>
          </w:p>
        </w:tc>
        <w:tc>
          <w:tcPr>
            <w:tcW w:w="811" w:type="pct"/>
            <w:shd w:val="clear" w:color="auto" w:fill="auto"/>
            <w:noWrap/>
            <w:vAlign w:val="center"/>
          </w:tcPr>
          <w:p w14:paraId="41DDEB1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990BAA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054943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7C6169D">
            <w:pPr>
              <w:pStyle w:val="175"/>
              <w:widowControl w:val="0"/>
              <w:jc w:val="right"/>
              <w:rPr>
                <w:rFonts w:cs="Times New Roman"/>
                <w:sz w:val="20"/>
              </w:rPr>
            </w:pPr>
            <w:r>
              <w:rPr>
                <w:rFonts w:hint="eastAsia" w:cs="Times New Roman"/>
                <w:sz w:val="20"/>
              </w:rPr>
              <w:t>XX</w:t>
            </w:r>
          </w:p>
        </w:tc>
      </w:tr>
      <w:tr w14:paraId="1B329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8FE7E89">
            <w:pPr>
              <w:pStyle w:val="175"/>
              <w:widowControl w:val="0"/>
              <w:jc w:val="both"/>
              <w:rPr>
                <w:rFonts w:cs="Times New Roman"/>
                <w:sz w:val="20"/>
              </w:rPr>
            </w:pPr>
            <w:r>
              <w:rPr>
                <w:rFonts w:cs="Times New Roman"/>
                <w:sz w:val="20"/>
              </w:rPr>
              <w:t>Mahindra</w:t>
            </w:r>
          </w:p>
        </w:tc>
        <w:tc>
          <w:tcPr>
            <w:tcW w:w="811" w:type="pct"/>
            <w:shd w:val="clear" w:color="auto" w:fill="auto"/>
            <w:noWrap/>
            <w:vAlign w:val="center"/>
          </w:tcPr>
          <w:p w14:paraId="7649010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9B8FFF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93FCCB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F9E6918">
            <w:pPr>
              <w:pStyle w:val="175"/>
              <w:widowControl w:val="0"/>
              <w:jc w:val="right"/>
              <w:rPr>
                <w:rFonts w:cs="Times New Roman"/>
                <w:sz w:val="20"/>
              </w:rPr>
            </w:pPr>
            <w:r>
              <w:rPr>
                <w:rFonts w:hint="eastAsia" w:cs="Times New Roman"/>
                <w:sz w:val="20"/>
              </w:rPr>
              <w:t>XX</w:t>
            </w:r>
          </w:p>
        </w:tc>
      </w:tr>
      <w:tr w14:paraId="0F644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DCDA78D">
            <w:pPr>
              <w:pStyle w:val="175"/>
              <w:widowControl w:val="0"/>
              <w:jc w:val="both"/>
              <w:rPr>
                <w:rFonts w:cs="Times New Roman"/>
                <w:sz w:val="20"/>
              </w:rPr>
            </w:pPr>
            <w:r>
              <w:rPr>
                <w:rFonts w:cs="Times New Roman"/>
                <w:sz w:val="20"/>
              </w:rPr>
              <w:t>Kuberg</w:t>
            </w:r>
          </w:p>
        </w:tc>
        <w:tc>
          <w:tcPr>
            <w:tcW w:w="811" w:type="pct"/>
            <w:shd w:val="clear" w:color="auto" w:fill="auto"/>
            <w:noWrap/>
            <w:vAlign w:val="center"/>
          </w:tcPr>
          <w:p w14:paraId="55A1C21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99F953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A2B526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B058FA4">
            <w:pPr>
              <w:pStyle w:val="175"/>
              <w:widowControl w:val="0"/>
              <w:jc w:val="right"/>
              <w:rPr>
                <w:rFonts w:cs="Times New Roman"/>
                <w:sz w:val="20"/>
              </w:rPr>
            </w:pPr>
            <w:r>
              <w:rPr>
                <w:rFonts w:hint="eastAsia" w:cs="Times New Roman"/>
                <w:sz w:val="20"/>
              </w:rPr>
              <w:t>XX</w:t>
            </w:r>
          </w:p>
        </w:tc>
      </w:tr>
      <w:tr w14:paraId="4D3AB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14DD0833">
            <w:pPr>
              <w:pStyle w:val="175"/>
              <w:widowControl w:val="0"/>
              <w:jc w:val="both"/>
              <w:rPr>
                <w:rFonts w:cs="Times New Roman"/>
                <w:sz w:val="20"/>
              </w:rPr>
            </w:pPr>
            <w:r>
              <w:rPr>
                <w:rFonts w:cs="Times New Roman"/>
                <w:sz w:val="20"/>
              </w:rPr>
              <w:t>其他厂商</w:t>
            </w:r>
          </w:p>
        </w:tc>
        <w:tc>
          <w:tcPr>
            <w:tcW w:w="811" w:type="pct"/>
            <w:shd w:val="clear" w:color="auto" w:fill="auto"/>
            <w:noWrap/>
            <w:vAlign w:val="center"/>
          </w:tcPr>
          <w:p w14:paraId="7E903C7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6D1E1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B2919E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2D26A09">
            <w:pPr>
              <w:pStyle w:val="175"/>
              <w:widowControl w:val="0"/>
              <w:jc w:val="right"/>
              <w:rPr>
                <w:rFonts w:cs="Times New Roman"/>
                <w:sz w:val="20"/>
              </w:rPr>
            </w:pPr>
            <w:r>
              <w:rPr>
                <w:rFonts w:hint="eastAsia" w:cs="Times New Roman"/>
                <w:sz w:val="20"/>
              </w:rPr>
              <w:t>XX</w:t>
            </w:r>
          </w:p>
        </w:tc>
      </w:tr>
      <w:tr w14:paraId="085EA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599AD80">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33A1F48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72E772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C9E993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B67CE35">
            <w:pPr>
              <w:pStyle w:val="175"/>
              <w:widowControl w:val="0"/>
              <w:jc w:val="right"/>
              <w:rPr>
                <w:rFonts w:cs="Times New Roman"/>
                <w:sz w:val="20"/>
              </w:rPr>
            </w:pPr>
            <w:r>
              <w:rPr>
                <w:rFonts w:hint="eastAsia" w:cs="Times New Roman"/>
                <w:sz w:val="20"/>
              </w:rPr>
              <w:t>XX</w:t>
            </w:r>
          </w:p>
        </w:tc>
      </w:tr>
      <w:tr w14:paraId="2B5591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1A5EAC">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38AEC12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334D8C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D6C009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35F553A">
            <w:pPr>
              <w:pStyle w:val="175"/>
              <w:widowControl w:val="0"/>
              <w:jc w:val="right"/>
              <w:rPr>
                <w:rFonts w:cs="Times New Roman"/>
                <w:sz w:val="20"/>
              </w:rPr>
            </w:pPr>
            <w:r>
              <w:rPr>
                <w:rFonts w:hint="eastAsia" w:cs="Times New Roman"/>
                <w:sz w:val="20"/>
              </w:rPr>
              <w:t>XX</w:t>
            </w:r>
          </w:p>
        </w:tc>
      </w:tr>
    </w:tbl>
    <w:p w14:paraId="0CA87B74">
      <w:pPr>
        <w:pStyle w:val="144"/>
      </w:pPr>
      <w:r>
        <w:rPr>
          <w:rFonts w:hint="eastAsia"/>
        </w:rPr>
        <w:t>资料来源：上述企业，第三方资料、新闻报道、业内专家采访及QYResearch整理研究，2025年</w:t>
      </w:r>
    </w:p>
    <w:bookmarkEnd w:id="148"/>
    <w:p w14:paraId="1DC46523">
      <w:pPr>
        <w:pStyle w:val="3"/>
      </w:pPr>
      <w:bookmarkStart w:id="157" w:name="_Toc24028308"/>
      <w:bookmarkStart w:id="158" w:name="_Toc24972498"/>
      <w:bookmarkStart w:id="159" w:name="_Toc186576344"/>
      <w:r>
        <w:rPr>
          <w:rFonts w:hint="eastAsia"/>
        </w:rPr>
        <w:t>全球市场，近三年主要企业</w:t>
      </w:r>
      <w:r>
        <w:t>电动越野车</w:t>
      </w:r>
      <w:r>
        <w:rPr>
          <w:rFonts w:hint="eastAsia"/>
        </w:rPr>
        <w:t>销售价格</w:t>
      </w:r>
      <w:bookmarkEnd w:id="157"/>
      <w:bookmarkEnd w:id="158"/>
      <w:r>
        <w:rPr>
          <w:rFonts w:hint="eastAsia"/>
        </w:rPr>
        <w:t>（2022-2025）</w:t>
      </w:r>
      <w:bookmarkEnd w:id="159"/>
    </w:p>
    <w:p w14:paraId="1268C1EA">
      <w:pPr>
        <w:pStyle w:val="151"/>
        <w:ind w:left="252" w:right="-105"/>
        <w:rPr>
          <w:lang w:eastAsia="zh-CN"/>
        </w:rPr>
      </w:pPr>
      <w:bookmarkStart w:id="160" w:name="_Toc24028919"/>
      <w:bookmarkStart w:id="161" w:name="_Toc26780073"/>
      <w:bookmarkStart w:id="162" w:name="_Toc186576035"/>
      <w:r>
        <w:rPr>
          <w:rFonts w:hint="eastAsia"/>
          <w:lang w:eastAsia="zh-CN"/>
        </w:rPr>
        <w:t>近三年全球市场主要企业</w:t>
      </w:r>
      <w:r>
        <w:rPr>
          <w:lang w:eastAsia="zh-CN"/>
        </w:rPr>
        <w:t>电动越野车</w:t>
      </w:r>
      <w:r>
        <w:rPr>
          <w:rFonts w:hint="eastAsia"/>
          <w:lang w:eastAsia="zh-CN"/>
        </w:rPr>
        <w:t>销售价格</w:t>
      </w:r>
      <w:bookmarkEnd w:id="160"/>
      <w:bookmarkEnd w:id="161"/>
      <w:r>
        <w:rPr>
          <w:rFonts w:hint="eastAsia"/>
          <w:lang w:eastAsia="zh-CN"/>
        </w:rPr>
        <w:t>（2022-2025）&amp;（美元/件）</w:t>
      </w:r>
      <w:bookmarkEnd w:id="1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7B5BC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57E3EB73">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75A32DF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10282D0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7053875B">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4F7CA1E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29D39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B015644">
            <w:pPr>
              <w:pStyle w:val="175"/>
              <w:widowControl w:val="0"/>
              <w:jc w:val="both"/>
              <w:rPr>
                <w:rFonts w:cs="Times New Roman"/>
                <w:sz w:val="20"/>
              </w:rPr>
            </w:pPr>
            <w:r>
              <w:rPr>
                <w:rFonts w:cs="Times New Roman"/>
                <w:sz w:val="20"/>
              </w:rPr>
              <w:t>捷安特</w:t>
            </w:r>
          </w:p>
        </w:tc>
        <w:tc>
          <w:tcPr>
            <w:tcW w:w="811" w:type="pct"/>
            <w:shd w:val="clear" w:color="auto" w:fill="auto"/>
            <w:noWrap/>
            <w:vAlign w:val="center"/>
          </w:tcPr>
          <w:p w14:paraId="3831DFF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C6AC98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7C1E0A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3D3A7A7">
            <w:pPr>
              <w:pStyle w:val="175"/>
              <w:widowControl w:val="0"/>
              <w:jc w:val="right"/>
              <w:rPr>
                <w:rFonts w:cs="Times New Roman"/>
                <w:sz w:val="20"/>
              </w:rPr>
            </w:pPr>
            <w:r>
              <w:rPr>
                <w:rFonts w:hint="eastAsia" w:cs="Times New Roman"/>
                <w:sz w:val="20"/>
              </w:rPr>
              <w:t>XX</w:t>
            </w:r>
          </w:p>
        </w:tc>
      </w:tr>
      <w:tr w14:paraId="0FCD4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4FD5BFE">
            <w:pPr>
              <w:pStyle w:val="175"/>
              <w:widowControl w:val="0"/>
              <w:jc w:val="both"/>
              <w:rPr>
                <w:rFonts w:cs="Times New Roman"/>
                <w:sz w:val="20"/>
              </w:rPr>
            </w:pPr>
            <w:r>
              <w:rPr>
                <w:rFonts w:cs="Times New Roman"/>
                <w:sz w:val="20"/>
              </w:rPr>
              <w:t>Yamaha</w:t>
            </w:r>
          </w:p>
        </w:tc>
        <w:tc>
          <w:tcPr>
            <w:tcW w:w="811" w:type="pct"/>
            <w:shd w:val="clear" w:color="auto" w:fill="auto"/>
            <w:noWrap/>
            <w:vAlign w:val="center"/>
          </w:tcPr>
          <w:p w14:paraId="73B1FC4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E2899B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69E04F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731E28E">
            <w:pPr>
              <w:pStyle w:val="175"/>
              <w:widowControl w:val="0"/>
              <w:jc w:val="right"/>
              <w:rPr>
                <w:rFonts w:cs="Times New Roman"/>
                <w:sz w:val="20"/>
              </w:rPr>
            </w:pPr>
            <w:r>
              <w:rPr>
                <w:rFonts w:hint="eastAsia" w:cs="Times New Roman"/>
                <w:sz w:val="20"/>
              </w:rPr>
              <w:t>XX</w:t>
            </w:r>
          </w:p>
        </w:tc>
      </w:tr>
      <w:tr w14:paraId="0E94E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0EEC4F0">
            <w:pPr>
              <w:pStyle w:val="175"/>
              <w:widowControl w:val="0"/>
              <w:jc w:val="both"/>
              <w:rPr>
                <w:rFonts w:cs="Times New Roman"/>
                <w:sz w:val="20"/>
              </w:rPr>
            </w:pPr>
            <w:r>
              <w:rPr>
                <w:rFonts w:cs="Times New Roman"/>
                <w:sz w:val="20"/>
              </w:rPr>
              <w:t>Giant</w:t>
            </w:r>
          </w:p>
        </w:tc>
        <w:tc>
          <w:tcPr>
            <w:tcW w:w="811" w:type="pct"/>
            <w:shd w:val="clear" w:color="auto" w:fill="auto"/>
            <w:noWrap/>
            <w:vAlign w:val="center"/>
          </w:tcPr>
          <w:p w14:paraId="6E1B694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CA2CA1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C30CE8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76F9430">
            <w:pPr>
              <w:pStyle w:val="175"/>
              <w:widowControl w:val="0"/>
              <w:jc w:val="right"/>
              <w:rPr>
                <w:rFonts w:cs="Times New Roman"/>
                <w:sz w:val="20"/>
              </w:rPr>
            </w:pPr>
            <w:r>
              <w:rPr>
                <w:rFonts w:hint="eastAsia" w:cs="Times New Roman"/>
                <w:sz w:val="20"/>
              </w:rPr>
              <w:t>XX</w:t>
            </w:r>
          </w:p>
        </w:tc>
      </w:tr>
      <w:tr w14:paraId="6B69BB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183FEA4">
            <w:pPr>
              <w:pStyle w:val="175"/>
              <w:widowControl w:val="0"/>
              <w:jc w:val="both"/>
              <w:rPr>
                <w:rFonts w:cs="Times New Roman"/>
                <w:sz w:val="20"/>
                <w:lang w:eastAsia="zh-CN"/>
              </w:rPr>
            </w:pPr>
            <w:r>
              <w:rPr>
                <w:rFonts w:cs="Times New Roman"/>
                <w:sz w:val="20"/>
                <w:lang w:eastAsia="zh-CN"/>
              </w:rPr>
              <w:t>杭州虬龙科技有限公司</w:t>
            </w:r>
          </w:p>
        </w:tc>
        <w:tc>
          <w:tcPr>
            <w:tcW w:w="811" w:type="pct"/>
            <w:shd w:val="clear" w:color="auto" w:fill="auto"/>
            <w:noWrap/>
            <w:vAlign w:val="center"/>
          </w:tcPr>
          <w:p w14:paraId="027407E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85F4F0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B66B46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E23B87E">
            <w:pPr>
              <w:pStyle w:val="175"/>
              <w:widowControl w:val="0"/>
              <w:jc w:val="right"/>
              <w:rPr>
                <w:rFonts w:cs="Times New Roman"/>
                <w:sz w:val="20"/>
              </w:rPr>
            </w:pPr>
            <w:r>
              <w:rPr>
                <w:rFonts w:hint="eastAsia" w:cs="Times New Roman"/>
                <w:sz w:val="20"/>
              </w:rPr>
              <w:t>XX</w:t>
            </w:r>
          </w:p>
        </w:tc>
      </w:tr>
      <w:tr w14:paraId="379DA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415B4B">
            <w:pPr>
              <w:pStyle w:val="175"/>
              <w:widowControl w:val="0"/>
              <w:jc w:val="both"/>
              <w:rPr>
                <w:rFonts w:cs="Times New Roman"/>
                <w:sz w:val="20"/>
              </w:rPr>
            </w:pPr>
            <w:r>
              <w:rPr>
                <w:rFonts w:cs="Times New Roman"/>
                <w:sz w:val="20"/>
              </w:rPr>
              <w:t>Assell Group</w:t>
            </w:r>
          </w:p>
        </w:tc>
        <w:tc>
          <w:tcPr>
            <w:tcW w:w="811" w:type="pct"/>
            <w:shd w:val="clear" w:color="auto" w:fill="auto"/>
            <w:noWrap/>
            <w:vAlign w:val="center"/>
          </w:tcPr>
          <w:p w14:paraId="66AD70F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6D37B1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A24EBA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5715384">
            <w:pPr>
              <w:pStyle w:val="175"/>
              <w:widowControl w:val="0"/>
              <w:jc w:val="right"/>
              <w:rPr>
                <w:rFonts w:cs="Times New Roman"/>
                <w:sz w:val="20"/>
              </w:rPr>
            </w:pPr>
            <w:r>
              <w:rPr>
                <w:rFonts w:hint="eastAsia" w:cs="Times New Roman"/>
                <w:sz w:val="20"/>
              </w:rPr>
              <w:t>XX</w:t>
            </w:r>
          </w:p>
        </w:tc>
      </w:tr>
      <w:tr w14:paraId="1BC01A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710D4C1">
            <w:pPr>
              <w:pStyle w:val="175"/>
              <w:widowControl w:val="0"/>
              <w:jc w:val="both"/>
              <w:rPr>
                <w:rFonts w:cs="Times New Roman"/>
                <w:sz w:val="20"/>
              </w:rPr>
            </w:pPr>
            <w:r>
              <w:rPr>
                <w:rFonts w:cs="Times New Roman"/>
                <w:sz w:val="20"/>
              </w:rPr>
              <w:t>PIERER Mobility AG</w:t>
            </w:r>
          </w:p>
        </w:tc>
        <w:tc>
          <w:tcPr>
            <w:tcW w:w="811" w:type="pct"/>
            <w:shd w:val="clear" w:color="auto" w:fill="auto"/>
            <w:noWrap/>
            <w:vAlign w:val="center"/>
          </w:tcPr>
          <w:p w14:paraId="10DB006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AA454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B2FBB6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1357B18">
            <w:pPr>
              <w:pStyle w:val="175"/>
              <w:widowControl w:val="0"/>
              <w:jc w:val="right"/>
              <w:rPr>
                <w:rFonts w:cs="Times New Roman"/>
                <w:sz w:val="20"/>
              </w:rPr>
            </w:pPr>
            <w:r>
              <w:rPr>
                <w:rFonts w:hint="eastAsia" w:cs="Times New Roman"/>
                <w:sz w:val="20"/>
              </w:rPr>
              <w:t>XX</w:t>
            </w:r>
          </w:p>
        </w:tc>
      </w:tr>
      <w:tr w14:paraId="339E2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3C0490A">
            <w:pPr>
              <w:pStyle w:val="175"/>
              <w:widowControl w:val="0"/>
              <w:jc w:val="both"/>
              <w:rPr>
                <w:rFonts w:cs="Times New Roman"/>
                <w:sz w:val="20"/>
              </w:rPr>
            </w:pPr>
            <w:r>
              <w:rPr>
                <w:rFonts w:cs="Times New Roman"/>
                <w:sz w:val="20"/>
              </w:rPr>
              <w:t>Zero Motorcycles+</w:t>
            </w:r>
          </w:p>
        </w:tc>
        <w:tc>
          <w:tcPr>
            <w:tcW w:w="811" w:type="pct"/>
            <w:shd w:val="clear" w:color="auto" w:fill="auto"/>
            <w:noWrap/>
            <w:vAlign w:val="center"/>
          </w:tcPr>
          <w:p w14:paraId="7ABF7A0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EB8F36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85D708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3B2F642">
            <w:pPr>
              <w:pStyle w:val="175"/>
              <w:widowControl w:val="0"/>
              <w:jc w:val="right"/>
              <w:rPr>
                <w:rFonts w:cs="Times New Roman"/>
                <w:sz w:val="20"/>
              </w:rPr>
            </w:pPr>
            <w:r>
              <w:rPr>
                <w:rFonts w:hint="eastAsia" w:cs="Times New Roman"/>
                <w:sz w:val="20"/>
              </w:rPr>
              <w:t>XX</w:t>
            </w:r>
          </w:p>
        </w:tc>
      </w:tr>
      <w:tr w14:paraId="5C63B1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66C9257">
            <w:pPr>
              <w:pStyle w:val="175"/>
              <w:widowControl w:val="0"/>
              <w:jc w:val="both"/>
              <w:rPr>
                <w:rFonts w:cs="Times New Roman"/>
                <w:sz w:val="20"/>
              </w:rPr>
            </w:pPr>
            <w:r>
              <w:rPr>
                <w:rFonts w:cs="Times New Roman"/>
                <w:sz w:val="20"/>
              </w:rPr>
              <w:t>Brutus</w:t>
            </w:r>
          </w:p>
        </w:tc>
        <w:tc>
          <w:tcPr>
            <w:tcW w:w="811" w:type="pct"/>
            <w:shd w:val="clear" w:color="auto" w:fill="auto"/>
            <w:noWrap/>
            <w:vAlign w:val="center"/>
          </w:tcPr>
          <w:p w14:paraId="5898BDC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6B55F7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71C792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A61937C">
            <w:pPr>
              <w:pStyle w:val="175"/>
              <w:widowControl w:val="0"/>
              <w:jc w:val="right"/>
              <w:rPr>
                <w:rFonts w:cs="Times New Roman"/>
                <w:sz w:val="20"/>
              </w:rPr>
            </w:pPr>
            <w:r>
              <w:rPr>
                <w:rFonts w:hint="eastAsia" w:cs="Times New Roman"/>
                <w:sz w:val="20"/>
              </w:rPr>
              <w:t>XX</w:t>
            </w:r>
          </w:p>
        </w:tc>
      </w:tr>
      <w:tr w14:paraId="1B6794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939660">
            <w:pPr>
              <w:pStyle w:val="175"/>
              <w:widowControl w:val="0"/>
              <w:jc w:val="both"/>
              <w:rPr>
                <w:rFonts w:cs="Times New Roman"/>
                <w:sz w:val="20"/>
              </w:rPr>
            </w:pPr>
            <w:r>
              <w:rPr>
                <w:rFonts w:cs="Times New Roman"/>
                <w:sz w:val="20"/>
              </w:rPr>
              <w:t>Mahindra</w:t>
            </w:r>
          </w:p>
        </w:tc>
        <w:tc>
          <w:tcPr>
            <w:tcW w:w="811" w:type="pct"/>
            <w:shd w:val="clear" w:color="auto" w:fill="auto"/>
            <w:noWrap/>
            <w:vAlign w:val="center"/>
          </w:tcPr>
          <w:p w14:paraId="0588DEA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ED2BEC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5EDB9C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BFCC6E9">
            <w:pPr>
              <w:pStyle w:val="175"/>
              <w:widowControl w:val="0"/>
              <w:jc w:val="right"/>
              <w:rPr>
                <w:rFonts w:cs="Times New Roman"/>
                <w:sz w:val="20"/>
              </w:rPr>
            </w:pPr>
            <w:r>
              <w:rPr>
                <w:rFonts w:hint="eastAsia" w:cs="Times New Roman"/>
                <w:sz w:val="20"/>
              </w:rPr>
              <w:t>XX</w:t>
            </w:r>
          </w:p>
        </w:tc>
      </w:tr>
      <w:tr w14:paraId="5ECBD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FB0A4D6">
            <w:pPr>
              <w:pStyle w:val="175"/>
              <w:widowControl w:val="0"/>
              <w:jc w:val="both"/>
              <w:rPr>
                <w:rFonts w:cs="Times New Roman"/>
                <w:sz w:val="20"/>
              </w:rPr>
            </w:pPr>
            <w:r>
              <w:rPr>
                <w:rFonts w:cs="Times New Roman"/>
                <w:sz w:val="20"/>
              </w:rPr>
              <w:t>Kuberg</w:t>
            </w:r>
          </w:p>
        </w:tc>
        <w:tc>
          <w:tcPr>
            <w:tcW w:w="811" w:type="pct"/>
            <w:shd w:val="clear" w:color="auto" w:fill="auto"/>
            <w:noWrap/>
            <w:vAlign w:val="center"/>
          </w:tcPr>
          <w:p w14:paraId="771F9FF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348C24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952589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71D6C2E">
            <w:pPr>
              <w:pStyle w:val="175"/>
              <w:widowControl w:val="0"/>
              <w:jc w:val="right"/>
              <w:rPr>
                <w:rFonts w:cs="Times New Roman"/>
                <w:sz w:val="20"/>
              </w:rPr>
            </w:pPr>
            <w:r>
              <w:rPr>
                <w:rFonts w:hint="eastAsia" w:cs="Times New Roman"/>
                <w:sz w:val="20"/>
              </w:rPr>
              <w:t>XX</w:t>
            </w:r>
          </w:p>
        </w:tc>
      </w:tr>
      <w:tr w14:paraId="4AA22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4C810825">
            <w:pPr>
              <w:pStyle w:val="175"/>
              <w:widowControl w:val="0"/>
              <w:jc w:val="both"/>
              <w:rPr>
                <w:rFonts w:cs="Times New Roman"/>
                <w:sz w:val="20"/>
              </w:rPr>
            </w:pPr>
            <w:r>
              <w:rPr>
                <w:rFonts w:cs="Times New Roman"/>
                <w:sz w:val="20"/>
              </w:rPr>
              <w:t>其他厂商</w:t>
            </w:r>
          </w:p>
        </w:tc>
        <w:tc>
          <w:tcPr>
            <w:tcW w:w="811" w:type="pct"/>
            <w:shd w:val="clear" w:color="auto" w:fill="auto"/>
            <w:noWrap/>
            <w:vAlign w:val="center"/>
          </w:tcPr>
          <w:p w14:paraId="70151EE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5508E4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E6E9FA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4EF47CB">
            <w:pPr>
              <w:pStyle w:val="175"/>
              <w:widowControl w:val="0"/>
              <w:jc w:val="right"/>
              <w:rPr>
                <w:rFonts w:cs="Times New Roman"/>
                <w:sz w:val="20"/>
              </w:rPr>
            </w:pPr>
            <w:r>
              <w:rPr>
                <w:rFonts w:hint="eastAsia" w:cs="Times New Roman"/>
                <w:sz w:val="20"/>
              </w:rPr>
              <w:t>XX</w:t>
            </w:r>
          </w:p>
        </w:tc>
      </w:tr>
    </w:tbl>
    <w:p w14:paraId="7559BC17">
      <w:pPr>
        <w:pStyle w:val="144"/>
      </w:pPr>
      <w:r>
        <w:rPr>
          <w:rFonts w:hint="eastAsia"/>
        </w:rPr>
        <w:t>资料来源：上述企业，第三方资料、新闻报道、业内专家采访及QYResearch整理研究，2025年</w:t>
      </w:r>
    </w:p>
    <w:p w14:paraId="3AEAE945">
      <w:pPr>
        <w:pStyle w:val="3"/>
      </w:pPr>
      <w:bookmarkStart w:id="163" w:name="_Toc186576345"/>
      <w:r>
        <w:rPr>
          <w:rFonts w:hint="eastAsia"/>
        </w:rPr>
        <w:t>中国市场，近三年</w:t>
      </w:r>
      <w:r>
        <w:t>电动越野车</w:t>
      </w:r>
      <w:r>
        <w:rPr>
          <w:rFonts w:hint="eastAsia"/>
        </w:rPr>
        <w:t>主要企业占有率及排名（按销量）</w:t>
      </w:r>
      <w:bookmarkEnd w:id="163"/>
    </w:p>
    <w:p w14:paraId="6103D0A9">
      <w:pPr>
        <w:pStyle w:val="4"/>
      </w:pPr>
      <w:bookmarkStart w:id="164" w:name="_Toc186576346"/>
      <w:r>
        <w:rPr>
          <w:rFonts w:hint="eastAsia"/>
        </w:rPr>
        <w:t>近三年</w:t>
      </w:r>
      <w:r>
        <w:t>电动越野车</w:t>
      </w:r>
      <w:r>
        <w:rPr>
          <w:rFonts w:hint="eastAsia"/>
        </w:rPr>
        <w:t>主要企业在中国市场占有率（按销量，</w:t>
      </w:r>
      <w:r>
        <w:t>2022-2025</w:t>
      </w:r>
      <w:r>
        <w:rPr>
          <w:rFonts w:hint="eastAsia"/>
        </w:rPr>
        <w:t>）</w:t>
      </w:r>
      <w:bookmarkEnd w:id="164"/>
    </w:p>
    <w:p w14:paraId="6A68C001">
      <w:pPr>
        <w:pStyle w:val="151"/>
        <w:ind w:left="252" w:right="-105"/>
        <w:rPr>
          <w:lang w:eastAsia="zh-CN"/>
        </w:rPr>
      </w:pPr>
      <w:bookmarkStart w:id="165" w:name="_Toc186576036"/>
      <w:r>
        <w:rPr>
          <w:rFonts w:hint="eastAsia"/>
          <w:lang w:eastAsia="zh-CN"/>
        </w:rPr>
        <w:t>近三年</w:t>
      </w:r>
      <w:r>
        <w:rPr>
          <w:lang w:eastAsia="zh-CN"/>
        </w:rPr>
        <w:t>电动越野车</w:t>
      </w:r>
      <w:r>
        <w:rPr>
          <w:rFonts w:hint="eastAsia"/>
          <w:lang w:eastAsia="zh-CN"/>
        </w:rPr>
        <w:t>主要企业在中国市场占有率（按销量，</w:t>
      </w:r>
      <w:r>
        <w:rPr>
          <w:lang w:eastAsia="zh-CN"/>
        </w:rPr>
        <w:t>2022-2025</w:t>
      </w:r>
      <w:r>
        <w:rPr>
          <w:rFonts w:hint="eastAsia"/>
          <w:lang w:eastAsia="zh-CN"/>
        </w:rPr>
        <w:t>）</w:t>
      </w:r>
      <w:bookmarkEnd w:id="1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176C47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4F9AD3AF">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01B7BAF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008B654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10" w:type="pct"/>
            <w:shd w:val="solid" w:color="000080" w:fill="FFFFFF"/>
            <w:noWrap/>
            <w:vAlign w:val="center"/>
          </w:tcPr>
          <w:p w14:paraId="7EB91155">
            <w:pPr>
              <w:pStyle w:val="175"/>
              <w:widowControl w:val="0"/>
              <w:jc w:val="center"/>
              <w:rPr>
                <w:rFonts w:cs="Times New Roman"/>
                <w:b/>
                <w:bCs/>
                <w:color w:val="FFFFFF"/>
                <w:sz w:val="20"/>
              </w:rPr>
            </w:pPr>
            <w:r>
              <w:rPr>
                <w:rFonts w:hint="eastAsia" w:cs="Times New Roman"/>
                <w:b/>
                <w:bCs/>
                <w:color w:val="FFFFFF"/>
                <w:sz w:val="20"/>
              </w:rPr>
              <w:t>2024</w:t>
            </w:r>
          </w:p>
        </w:tc>
        <w:tc>
          <w:tcPr>
            <w:tcW w:w="806" w:type="pct"/>
            <w:shd w:val="solid" w:color="000080" w:fill="FFFFFF"/>
            <w:vAlign w:val="center"/>
          </w:tcPr>
          <w:p w14:paraId="1CDAF81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39FE41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0854FB">
            <w:pPr>
              <w:pStyle w:val="175"/>
              <w:widowControl w:val="0"/>
              <w:jc w:val="both"/>
              <w:rPr>
                <w:rFonts w:cs="Times New Roman"/>
                <w:sz w:val="20"/>
              </w:rPr>
            </w:pPr>
            <w:r>
              <w:rPr>
                <w:rFonts w:cs="Times New Roman"/>
                <w:sz w:val="20"/>
              </w:rPr>
              <w:t>捷安特</w:t>
            </w:r>
          </w:p>
        </w:tc>
        <w:tc>
          <w:tcPr>
            <w:tcW w:w="810" w:type="pct"/>
            <w:shd w:val="clear" w:color="auto" w:fill="auto"/>
            <w:vAlign w:val="center"/>
          </w:tcPr>
          <w:p w14:paraId="4AB0F3A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81338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4A2894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A7A1ED8">
            <w:pPr>
              <w:pStyle w:val="175"/>
              <w:widowControl w:val="0"/>
              <w:jc w:val="right"/>
              <w:rPr>
                <w:rFonts w:cs="Times New Roman"/>
                <w:sz w:val="20"/>
              </w:rPr>
            </w:pPr>
            <w:r>
              <w:rPr>
                <w:rFonts w:hint="eastAsia" w:cs="Times New Roman"/>
                <w:sz w:val="20"/>
              </w:rPr>
              <w:t>XX</w:t>
            </w:r>
            <w:r>
              <w:rPr>
                <w:rFonts w:cs="Times New Roman"/>
                <w:sz w:val="20"/>
              </w:rPr>
              <w:t>%</w:t>
            </w:r>
          </w:p>
        </w:tc>
      </w:tr>
      <w:tr w14:paraId="719C3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A32F117">
            <w:pPr>
              <w:pStyle w:val="175"/>
              <w:widowControl w:val="0"/>
              <w:jc w:val="both"/>
              <w:rPr>
                <w:rFonts w:cs="Times New Roman"/>
                <w:sz w:val="20"/>
              </w:rPr>
            </w:pPr>
            <w:r>
              <w:rPr>
                <w:rFonts w:cs="Times New Roman"/>
                <w:sz w:val="20"/>
              </w:rPr>
              <w:t>Yamaha</w:t>
            </w:r>
          </w:p>
        </w:tc>
        <w:tc>
          <w:tcPr>
            <w:tcW w:w="810" w:type="pct"/>
            <w:shd w:val="clear" w:color="auto" w:fill="auto"/>
            <w:vAlign w:val="center"/>
          </w:tcPr>
          <w:p w14:paraId="3F57E5B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A142F3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36512D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791DB71">
            <w:pPr>
              <w:pStyle w:val="175"/>
              <w:widowControl w:val="0"/>
              <w:jc w:val="right"/>
              <w:rPr>
                <w:rFonts w:cs="Times New Roman"/>
                <w:sz w:val="20"/>
              </w:rPr>
            </w:pPr>
            <w:r>
              <w:rPr>
                <w:rFonts w:hint="eastAsia" w:cs="Times New Roman"/>
                <w:sz w:val="20"/>
              </w:rPr>
              <w:t>XX</w:t>
            </w:r>
            <w:r>
              <w:rPr>
                <w:rFonts w:cs="Times New Roman"/>
                <w:sz w:val="20"/>
              </w:rPr>
              <w:t>%</w:t>
            </w:r>
          </w:p>
        </w:tc>
      </w:tr>
      <w:tr w14:paraId="07A5B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1E265AC">
            <w:pPr>
              <w:pStyle w:val="175"/>
              <w:widowControl w:val="0"/>
              <w:jc w:val="both"/>
              <w:rPr>
                <w:rFonts w:cs="Times New Roman"/>
                <w:sz w:val="20"/>
              </w:rPr>
            </w:pPr>
            <w:r>
              <w:rPr>
                <w:rFonts w:cs="Times New Roman"/>
                <w:sz w:val="20"/>
              </w:rPr>
              <w:t>Giant</w:t>
            </w:r>
          </w:p>
        </w:tc>
        <w:tc>
          <w:tcPr>
            <w:tcW w:w="810" w:type="pct"/>
            <w:shd w:val="clear" w:color="auto" w:fill="auto"/>
            <w:vAlign w:val="center"/>
          </w:tcPr>
          <w:p w14:paraId="3563380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681A8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6CEDEF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94DC5B1">
            <w:pPr>
              <w:pStyle w:val="175"/>
              <w:widowControl w:val="0"/>
              <w:jc w:val="right"/>
              <w:rPr>
                <w:rFonts w:cs="Times New Roman"/>
                <w:sz w:val="20"/>
              </w:rPr>
            </w:pPr>
            <w:r>
              <w:rPr>
                <w:rFonts w:hint="eastAsia" w:cs="Times New Roman"/>
                <w:sz w:val="20"/>
              </w:rPr>
              <w:t>XX</w:t>
            </w:r>
            <w:r>
              <w:rPr>
                <w:rFonts w:cs="Times New Roman"/>
                <w:sz w:val="20"/>
              </w:rPr>
              <w:t>%</w:t>
            </w:r>
          </w:p>
        </w:tc>
      </w:tr>
      <w:tr w14:paraId="56A0A5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C6CDC77">
            <w:pPr>
              <w:pStyle w:val="175"/>
              <w:widowControl w:val="0"/>
              <w:jc w:val="both"/>
              <w:rPr>
                <w:rFonts w:cs="Times New Roman"/>
                <w:sz w:val="20"/>
                <w:lang w:eastAsia="zh-CN"/>
              </w:rPr>
            </w:pPr>
            <w:r>
              <w:rPr>
                <w:rFonts w:cs="Times New Roman"/>
                <w:sz w:val="20"/>
                <w:lang w:eastAsia="zh-CN"/>
              </w:rPr>
              <w:t>杭州虬龙科技有限公司</w:t>
            </w:r>
          </w:p>
        </w:tc>
        <w:tc>
          <w:tcPr>
            <w:tcW w:w="810" w:type="pct"/>
            <w:shd w:val="clear" w:color="auto" w:fill="auto"/>
            <w:vAlign w:val="center"/>
          </w:tcPr>
          <w:p w14:paraId="7752B52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FC264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65569E6">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5CCA347">
            <w:pPr>
              <w:pStyle w:val="175"/>
              <w:widowControl w:val="0"/>
              <w:jc w:val="right"/>
              <w:rPr>
                <w:rFonts w:cs="Times New Roman"/>
                <w:sz w:val="20"/>
              </w:rPr>
            </w:pPr>
            <w:r>
              <w:rPr>
                <w:rFonts w:hint="eastAsia" w:cs="Times New Roman"/>
                <w:sz w:val="20"/>
              </w:rPr>
              <w:t>XX</w:t>
            </w:r>
            <w:r>
              <w:rPr>
                <w:rFonts w:cs="Times New Roman"/>
                <w:sz w:val="20"/>
              </w:rPr>
              <w:t>%</w:t>
            </w:r>
          </w:p>
        </w:tc>
      </w:tr>
      <w:tr w14:paraId="26E27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BE8976C">
            <w:pPr>
              <w:pStyle w:val="175"/>
              <w:widowControl w:val="0"/>
              <w:jc w:val="both"/>
              <w:rPr>
                <w:rFonts w:cs="Times New Roman"/>
                <w:sz w:val="20"/>
              </w:rPr>
            </w:pPr>
            <w:r>
              <w:rPr>
                <w:rFonts w:cs="Times New Roman"/>
                <w:sz w:val="20"/>
              </w:rPr>
              <w:t>Assell Group</w:t>
            </w:r>
          </w:p>
        </w:tc>
        <w:tc>
          <w:tcPr>
            <w:tcW w:w="810" w:type="pct"/>
            <w:shd w:val="clear" w:color="auto" w:fill="auto"/>
            <w:vAlign w:val="center"/>
          </w:tcPr>
          <w:p w14:paraId="5505F0C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FF428A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4C8D81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8163456">
            <w:pPr>
              <w:pStyle w:val="175"/>
              <w:widowControl w:val="0"/>
              <w:jc w:val="right"/>
              <w:rPr>
                <w:rFonts w:cs="Times New Roman"/>
                <w:sz w:val="20"/>
              </w:rPr>
            </w:pPr>
            <w:r>
              <w:rPr>
                <w:rFonts w:hint="eastAsia" w:cs="Times New Roman"/>
                <w:sz w:val="20"/>
              </w:rPr>
              <w:t>XX</w:t>
            </w:r>
            <w:r>
              <w:rPr>
                <w:rFonts w:cs="Times New Roman"/>
                <w:sz w:val="20"/>
              </w:rPr>
              <w:t>%</w:t>
            </w:r>
          </w:p>
        </w:tc>
      </w:tr>
      <w:tr w14:paraId="7FC8C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9C1540F">
            <w:pPr>
              <w:pStyle w:val="175"/>
              <w:widowControl w:val="0"/>
              <w:jc w:val="both"/>
              <w:rPr>
                <w:rFonts w:cs="Times New Roman"/>
                <w:sz w:val="20"/>
              </w:rPr>
            </w:pPr>
            <w:r>
              <w:rPr>
                <w:rFonts w:cs="Times New Roman"/>
                <w:sz w:val="20"/>
              </w:rPr>
              <w:t>PIERER Mobility AG</w:t>
            </w:r>
          </w:p>
        </w:tc>
        <w:tc>
          <w:tcPr>
            <w:tcW w:w="810" w:type="pct"/>
            <w:shd w:val="clear" w:color="auto" w:fill="auto"/>
            <w:vAlign w:val="center"/>
          </w:tcPr>
          <w:p w14:paraId="68C29B4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CCB550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F8A82E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FCDA892">
            <w:pPr>
              <w:pStyle w:val="175"/>
              <w:widowControl w:val="0"/>
              <w:jc w:val="right"/>
              <w:rPr>
                <w:rFonts w:cs="Times New Roman"/>
                <w:sz w:val="20"/>
              </w:rPr>
            </w:pPr>
            <w:r>
              <w:rPr>
                <w:rFonts w:hint="eastAsia" w:cs="Times New Roman"/>
                <w:sz w:val="20"/>
              </w:rPr>
              <w:t>XX</w:t>
            </w:r>
            <w:r>
              <w:rPr>
                <w:rFonts w:cs="Times New Roman"/>
                <w:sz w:val="20"/>
              </w:rPr>
              <w:t>%</w:t>
            </w:r>
          </w:p>
        </w:tc>
      </w:tr>
      <w:tr w14:paraId="325D6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48FBBE9">
            <w:pPr>
              <w:pStyle w:val="175"/>
              <w:widowControl w:val="0"/>
              <w:jc w:val="both"/>
              <w:rPr>
                <w:rFonts w:cs="Times New Roman"/>
                <w:sz w:val="20"/>
              </w:rPr>
            </w:pPr>
            <w:r>
              <w:rPr>
                <w:rFonts w:cs="Times New Roman"/>
                <w:sz w:val="20"/>
              </w:rPr>
              <w:t>Zero Motorcycles+</w:t>
            </w:r>
          </w:p>
        </w:tc>
        <w:tc>
          <w:tcPr>
            <w:tcW w:w="810" w:type="pct"/>
            <w:shd w:val="clear" w:color="auto" w:fill="auto"/>
            <w:vAlign w:val="center"/>
          </w:tcPr>
          <w:p w14:paraId="2928AA3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815FDC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EB4BAC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66EC3E2">
            <w:pPr>
              <w:pStyle w:val="175"/>
              <w:widowControl w:val="0"/>
              <w:jc w:val="right"/>
              <w:rPr>
                <w:rFonts w:cs="Times New Roman"/>
                <w:sz w:val="20"/>
              </w:rPr>
            </w:pPr>
            <w:r>
              <w:rPr>
                <w:rFonts w:hint="eastAsia" w:cs="Times New Roman"/>
                <w:sz w:val="20"/>
              </w:rPr>
              <w:t>XX</w:t>
            </w:r>
            <w:r>
              <w:rPr>
                <w:rFonts w:cs="Times New Roman"/>
                <w:sz w:val="20"/>
              </w:rPr>
              <w:t>%</w:t>
            </w:r>
          </w:p>
        </w:tc>
      </w:tr>
      <w:tr w14:paraId="19747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498C667">
            <w:pPr>
              <w:pStyle w:val="175"/>
              <w:widowControl w:val="0"/>
              <w:jc w:val="both"/>
              <w:rPr>
                <w:rFonts w:cs="Times New Roman"/>
                <w:sz w:val="20"/>
              </w:rPr>
            </w:pPr>
            <w:r>
              <w:rPr>
                <w:rFonts w:cs="Times New Roman"/>
                <w:sz w:val="20"/>
              </w:rPr>
              <w:t>Brutus</w:t>
            </w:r>
          </w:p>
        </w:tc>
        <w:tc>
          <w:tcPr>
            <w:tcW w:w="810" w:type="pct"/>
            <w:shd w:val="clear" w:color="auto" w:fill="auto"/>
            <w:vAlign w:val="center"/>
          </w:tcPr>
          <w:p w14:paraId="34003C3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812681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30F67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26C8D47">
            <w:pPr>
              <w:pStyle w:val="175"/>
              <w:widowControl w:val="0"/>
              <w:jc w:val="right"/>
              <w:rPr>
                <w:rFonts w:cs="Times New Roman"/>
                <w:sz w:val="20"/>
              </w:rPr>
            </w:pPr>
            <w:r>
              <w:rPr>
                <w:rFonts w:hint="eastAsia" w:cs="Times New Roman"/>
                <w:sz w:val="20"/>
              </w:rPr>
              <w:t>XX</w:t>
            </w:r>
            <w:r>
              <w:rPr>
                <w:rFonts w:cs="Times New Roman"/>
                <w:sz w:val="20"/>
              </w:rPr>
              <w:t>%</w:t>
            </w:r>
          </w:p>
        </w:tc>
      </w:tr>
      <w:tr w14:paraId="5EC33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55CD4F0">
            <w:pPr>
              <w:pStyle w:val="175"/>
              <w:widowControl w:val="0"/>
              <w:jc w:val="both"/>
              <w:rPr>
                <w:rFonts w:cs="Times New Roman"/>
                <w:sz w:val="20"/>
              </w:rPr>
            </w:pPr>
            <w:r>
              <w:rPr>
                <w:rFonts w:cs="Times New Roman"/>
                <w:sz w:val="20"/>
              </w:rPr>
              <w:t>Mahindra</w:t>
            </w:r>
          </w:p>
        </w:tc>
        <w:tc>
          <w:tcPr>
            <w:tcW w:w="810" w:type="pct"/>
            <w:shd w:val="clear" w:color="auto" w:fill="auto"/>
            <w:vAlign w:val="center"/>
          </w:tcPr>
          <w:p w14:paraId="7561AEE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F7F210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23701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9904566">
            <w:pPr>
              <w:pStyle w:val="175"/>
              <w:widowControl w:val="0"/>
              <w:jc w:val="right"/>
              <w:rPr>
                <w:rFonts w:cs="Times New Roman"/>
                <w:sz w:val="20"/>
              </w:rPr>
            </w:pPr>
            <w:r>
              <w:rPr>
                <w:rFonts w:hint="eastAsia" w:cs="Times New Roman"/>
                <w:sz w:val="20"/>
              </w:rPr>
              <w:t>XX</w:t>
            </w:r>
            <w:r>
              <w:rPr>
                <w:rFonts w:cs="Times New Roman"/>
                <w:sz w:val="20"/>
              </w:rPr>
              <w:t>%</w:t>
            </w:r>
          </w:p>
        </w:tc>
      </w:tr>
      <w:tr w14:paraId="41D73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31A9950">
            <w:pPr>
              <w:pStyle w:val="175"/>
              <w:widowControl w:val="0"/>
              <w:jc w:val="both"/>
              <w:rPr>
                <w:rFonts w:cs="Times New Roman"/>
                <w:sz w:val="20"/>
              </w:rPr>
            </w:pPr>
            <w:r>
              <w:rPr>
                <w:rFonts w:cs="Times New Roman"/>
                <w:sz w:val="20"/>
              </w:rPr>
              <w:t>Kuberg</w:t>
            </w:r>
          </w:p>
        </w:tc>
        <w:tc>
          <w:tcPr>
            <w:tcW w:w="810" w:type="pct"/>
            <w:shd w:val="clear" w:color="auto" w:fill="auto"/>
            <w:vAlign w:val="center"/>
          </w:tcPr>
          <w:p w14:paraId="2E784EA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F410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F1E95E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3691855">
            <w:pPr>
              <w:pStyle w:val="175"/>
              <w:widowControl w:val="0"/>
              <w:jc w:val="right"/>
              <w:rPr>
                <w:rFonts w:cs="Times New Roman"/>
                <w:sz w:val="20"/>
              </w:rPr>
            </w:pPr>
            <w:r>
              <w:rPr>
                <w:rFonts w:hint="eastAsia" w:cs="Times New Roman"/>
                <w:sz w:val="20"/>
              </w:rPr>
              <w:t>XX</w:t>
            </w:r>
            <w:r>
              <w:rPr>
                <w:rFonts w:cs="Times New Roman"/>
                <w:sz w:val="20"/>
              </w:rPr>
              <w:t>%</w:t>
            </w:r>
          </w:p>
        </w:tc>
      </w:tr>
      <w:tr w14:paraId="72626D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78D1BE98">
            <w:pPr>
              <w:pStyle w:val="175"/>
              <w:widowControl w:val="0"/>
              <w:jc w:val="both"/>
              <w:rPr>
                <w:rFonts w:cs="Times New Roman"/>
                <w:sz w:val="20"/>
              </w:rPr>
            </w:pPr>
            <w:r>
              <w:rPr>
                <w:rFonts w:cs="Times New Roman"/>
                <w:sz w:val="20"/>
              </w:rPr>
              <w:t>其他厂商</w:t>
            </w:r>
          </w:p>
        </w:tc>
        <w:tc>
          <w:tcPr>
            <w:tcW w:w="810" w:type="pct"/>
            <w:shd w:val="clear" w:color="auto" w:fill="auto"/>
            <w:vAlign w:val="center"/>
          </w:tcPr>
          <w:p w14:paraId="2189CBD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E5E1CC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B82A2B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DA8DE3C">
            <w:pPr>
              <w:pStyle w:val="175"/>
              <w:widowControl w:val="0"/>
              <w:jc w:val="right"/>
              <w:rPr>
                <w:rFonts w:cs="Times New Roman"/>
                <w:sz w:val="20"/>
              </w:rPr>
            </w:pPr>
            <w:r>
              <w:rPr>
                <w:rFonts w:hint="eastAsia" w:cs="Times New Roman"/>
                <w:sz w:val="20"/>
              </w:rPr>
              <w:t>XX</w:t>
            </w:r>
            <w:r>
              <w:rPr>
                <w:rFonts w:cs="Times New Roman"/>
                <w:sz w:val="20"/>
              </w:rPr>
              <w:t>%</w:t>
            </w:r>
          </w:p>
        </w:tc>
      </w:tr>
      <w:tr w14:paraId="471420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2A84B77">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5D63CBF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95150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A558EC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F5265B1">
            <w:pPr>
              <w:pStyle w:val="175"/>
              <w:widowControl w:val="0"/>
              <w:jc w:val="right"/>
              <w:rPr>
                <w:rFonts w:cs="Times New Roman"/>
                <w:sz w:val="20"/>
              </w:rPr>
            </w:pPr>
            <w:r>
              <w:rPr>
                <w:rFonts w:hint="eastAsia" w:cs="Times New Roman"/>
                <w:sz w:val="20"/>
              </w:rPr>
              <w:t>XX</w:t>
            </w:r>
            <w:r>
              <w:rPr>
                <w:rFonts w:cs="Times New Roman"/>
                <w:sz w:val="20"/>
              </w:rPr>
              <w:t>%</w:t>
            </w:r>
          </w:p>
        </w:tc>
      </w:tr>
    </w:tbl>
    <w:p w14:paraId="6A2FA93C">
      <w:pPr>
        <w:pStyle w:val="144"/>
      </w:pPr>
      <w:r>
        <w:rPr>
          <w:rFonts w:hint="eastAsia"/>
        </w:rPr>
        <w:t>资料来源：上述企业，第三方资料、新闻报道、业内专家采访及QYResearch整理研究，2025年</w:t>
      </w:r>
    </w:p>
    <w:p w14:paraId="417C61BA">
      <w:pPr>
        <w:pStyle w:val="4"/>
      </w:pPr>
      <w:bookmarkStart w:id="166" w:name="_Toc186576347"/>
      <w:r>
        <w:rPr>
          <w:rFonts w:hint="eastAsia"/>
        </w:rPr>
        <w:t>2024年</w:t>
      </w:r>
      <w:r>
        <w:t>电动越野车</w:t>
      </w:r>
      <w:r>
        <w:rPr>
          <w:rFonts w:hint="eastAsia"/>
        </w:rPr>
        <w:t>主要企业在中国市场排名（按销量）</w:t>
      </w:r>
      <w:bookmarkEnd w:id="166"/>
    </w:p>
    <w:p w14:paraId="5BBDEADE">
      <w:pPr>
        <w:pStyle w:val="151"/>
        <w:ind w:left="252" w:right="-105"/>
        <w:rPr>
          <w:lang w:eastAsia="zh-CN"/>
        </w:rPr>
      </w:pPr>
      <w:bookmarkStart w:id="167" w:name="_Toc186576037"/>
      <w:r>
        <w:rPr>
          <w:rFonts w:hint="eastAsia"/>
          <w:lang w:eastAsia="zh-CN"/>
        </w:rPr>
        <w:t>2024年</w:t>
      </w:r>
      <w:r>
        <w:rPr>
          <w:lang w:eastAsia="zh-CN"/>
        </w:rPr>
        <w:t>电动越野车</w:t>
      </w:r>
      <w:r>
        <w:rPr>
          <w:rFonts w:hint="eastAsia"/>
          <w:lang w:eastAsia="zh-CN"/>
        </w:rPr>
        <w:t>主要企业在中国市场排名（按销量）</w:t>
      </w:r>
      <w:bookmarkEnd w:id="1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407F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1FE83FBC">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2BE1D728">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207D46E">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销量</w:t>
            </w:r>
          </w:p>
        </w:tc>
        <w:tc>
          <w:tcPr>
            <w:tcW w:w="869" w:type="pct"/>
            <w:shd w:val="solid" w:color="000080" w:fill="FFFFFF"/>
            <w:noWrap/>
            <w:vAlign w:val="center"/>
          </w:tcPr>
          <w:p w14:paraId="516D2A98">
            <w:pPr>
              <w:rPr>
                <w:rFonts w:cs="Times New Roman"/>
                <w:b/>
                <w:bCs/>
                <w:color w:val="FFFFFF"/>
                <w:kern w:val="0"/>
                <w:sz w:val="20"/>
                <w:szCs w:val="20"/>
              </w:rPr>
            </w:pPr>
            <w:r>
              <w:rPr>
                <w:rFonts w:hint="eastAsia" w:cs="Times New Roman"/>
                <w:b/>
                <w:bCs/>
                <w:color w:val="FFFFFF"/>
                <w:kern w:val="0"/>
                <w:sz w:val="20"/>
                <w:szCs w:val="20"/>
              </w:rPr>
              <w:t>份额</w:t>
            </w:r>
          </w:p>
        </w:tc>
      </w:tr>
      <w:tr w14:paraId="16E77B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FA6D0B7">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5DA1C4DC">
            <w:pPr>
              <w:rPr>
                <w:rFonts w:cs="Times New Roman"/>
                <w:kern w:val="0"/>
                <w:sz w:val="20"/>
                <w:szCs w:val="20"/>
              </w:rPr>
            </w:pPr>
            <w:r>
              <w:rPr>
                <w:rFonts w:cs="Times New Roman"/>
                <w:kern w:val="0"/>
                <w:sz w:val="20"/>
                <w:szCs w:val="20"/>
              </w:rPr>
              <w:t>捷安特</w:t>
            </w:r>
          </w:p>
        </w:tc>
        <w:tc>
          <w:tcPr>
            <w:tcW w:w="1730" w:type="pct"/>
            <w:shd w:val="clear" w:color="auto" w:fill="auto"/>
            <w:noWrap/>
            <w:vAlign w:val="center"/>
          </w:tcPr>
          <w:p w14:paraId="220A179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837FCBB">
            <w:pPr>
              <w:rPr>
                <w:rFonts w:cs="Times New Roman"/>
                <w:kern w:val="0"/>
                <w:sz w:val="20"/>
                <w:szCs w:val="20"/>
              </w:rPr>
            </w:pPr>
            <w:r>
              <w:rPr>
                <w:rFonts w:hint="eastAsia" w:cs="Times New Roman"/>
                <w:kern w:val="0"/>
                <w:sz w:val="20"/>
                <w:szCs w:val="20"/>
              </w:rPr>
              <w:t>XX%</w:t>
            </w:r>
          </w:p>
        </w:tc>
      </w:tr>
      <w:tr w14:paraId="28404E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8B40BE">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E3F9196">
            <w:pPr>
              <w:rPr>
                <w:rFonts w:cs="Times New Roman"/>
                <w:kern w:val="0"/>
                <w:sz w:val="20"/>
                <w:szCs w:val="20"/>
              </w:rPr>
            </w:pPr>
            <w:r>
              <w:rPr>
                <w:rFonts w:cs="Times New Roman"/>
                <w:kern w:val="0"/>
                <w:sz w:val="20"/>
                <w:szCs w:val="20"/>
              </w:rPr>
              <w:t>Yamaha</w:t>
            </w:r>
          </w:p>
        </w:tc>
        <w:tc>
          <w:tcPr>
            <w:tcW w:w="1730" w:type="pct"/>
            <w:shd w:val="clear" w:color="auto" w:fill="auto"/>
            <w:noWrap/>
            <w:vAlign w:val="center"/>
          </w:tcPr>
          <w:p w14:paraId="67C11C2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61FD53">
            <w:pPr>
              <w:rPr>
                <w:rFonts w:cs="Times New Roman"/>
                <w:kern w:val="0"/>
                <w:sz w:val="20"/>
                <w:szCs w:val="20"/>
              </w:rPr>
            </w:pPr>
            <w:r>
              <w:rPr>
                <w:rFonts w:hint="eastAsia" w:cs="Times New Roman"/>
                <w:kern w:val="0"/>
                <w:sz w:val="20"/>
                <w:szCs w:val="20"/>
              </w:rPr>
              <w:t>XX%</w:t>
            </w:r>
          </w:p>
        </w:tc>
      </w:tr>
      <w:tr w14:paraId="26AF17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0A3CBE">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11C91666">
            <w:pPr>
              <w:rPr>
                <w:rFonts w:cs="Times New Roman"/>
                <w:kern w:val="0"/>
                <w:sz w:val="20"/>
                <w:szCs w:val="20"/>
              </w:rPr>
            </w:pPr>
            <w:r>
              <w:rPr>
                <w:rFonts w:cs="Times New Roman"/>
                <w:kern w:val="0"/>
                <w:sz w:val="20"/>
                <w:szCs w:val="20"/>
              </w:rPr>
              <w:t>Giant</w:t>
            </w:r>
          </w:p>
        </w:tc>
        <w:tc>
          <w:tcPr>
            <w:tcW w:w="1730" w:type="pct"/>
            <w:shd w:val="clear" w:color="auto" w:fill="auto"/>
            <w:noWrap/>
            <w:vAlign w:val="center"/>
          </w:tcPr>
          <w:p w14:paraId="6A6D049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35533BF">
            <w:pPr>
              <w:rPr>
                <w:rFonts w:cs="Times New Roman"/>
                <w:kern w:val="0"/>
                <w:sz w:val="20"/>
                <w:szCs w:val="20"/>
              </w:rPr>
            </w:pPr>
            <w:r>
              <w:rPr>
                <w:rFonts w:hint="eastAsia" w:cs="Times New Roman"/>
                <w:kern w:val="0"/>
                <w:sz w:val="20"/>
                <w:szCs w:val="20"/>
              </w:rPr>
              <w:t>XX%</w:t>
            </w:r>
          </w:p>
        </w:tc>
      </w:tr>
      <w:tr w14:paraId="13060D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6125B81">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294D2B0C">
            <w:pPr>
              <w:rPr>
                <w:rFonts w:cs="Times New Roman"/>
                <w:kern w:val="0"/>
                <w:sz w:val="20"/>
                <w:szCs w:val="20"/>
              </w:rPr>
            </w:pPr>
            <w:r>
              <w:rPr>
                <w:rFonts w:cs="Times New Roman"/>
                <w:kern w:val="0"/>
                <w:sz w:val="20"/>
                <w:szCs w:val="20"/>
              </w:rPr>
              <w:t>杭州虬龙科技有限公司</w:t>
            </w:r>
          </w:p>
        </w:tc>
        <w:tc>
          <w:tcPr>
            <w:tcW w:w="1730" w:type="pct"/>
            <w:shd w:val="clear" w:color="auto" w:fill="auto"/>
            <w:noWrap/>
            <w:vAlign w:val="center"/>
          </w:tcPr>
          <w:p w14:paraId="107934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4D6E46E">
            <w:pPr>
              <w:rPr>
                <w:rFonts w:cs="Times New Roman"/>
                <w:kern w:val="0"/>
                <w:sz w:val="20"/>
                <w:szCs w:val="20"/>
              </w:rPr>
            </w:pPr>
            <w:r>
              <w:rPr>
                <w:rFonts w:hint="eastAsia" w:cs="Times New Roman"/>
                <w:kern w:val="0"/>
                <w:sz w:val="20"/>
                <w:szCs w:val="20"/>
              </w:rPr>
              <w:t>XX%</w:t>
            </w:r>
          </w:p>
        </w:tc>
      </w:tr>
      <w:tr w14:paraId="20E6E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459FC5">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0C0F30F2">
            <w:pPr>
              <w:rPr>
                <w:rFonts w:cs="Times New Roman"/>
                <w:kern w:val="0"/>
                <w:sz w:val="20"/>
                <w:szCs w:val="20"/>
              </w:rPr>
            </w:pPr>
            <w:r>
              <w:rPr>
                <w:rFonts w:cs="Times New Roman"/>
                <w:kern w:val="0"/>
                <w:sz w:val="20"/>
                <w:szCs w:val="20"/>
              </w:rPr>
              <w:t>Assell Group</w:t>
            </w:r>
          </w:p>
        </w:tc>
        <w:tc>
          <w:tcPr>
            <w:tcW w:w="1730" w:type="pct"/>
            <w:shd w:val="clear" w:color="auto" w:fill="auto"/>
            <w:noWrap/>
            <w:vAlign w:val="center"/>
          </w:tcPr>
          <w:p w14:paraId="3DD5685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F119752">
            <w:pPr>
              <w:rPr>
                <w:rFonts w:cs="Times New Roman"/>
                <w:kern w:val="0"/>
                <w:sz w:val="20"/>
                <w:szCs w:val="20"/>
              </w:rPr>
            </w:pPr>
            <w:r>
              <w:rPr>
                <w:rFonts w:hint="eastAsia" w:cs="Times New Roman"/>
                <w:kern w:val="0"/>
                <w:sz w:val="20"/>
                <w:szCs w:val="20"/>
              </w:rPr>
              <w:t>XX%</w:t>
            </w:r>
          </w:p>
        </w:tc>
      </w:tr>
      <w:tr w14:paraId="4D254C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6A7330">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4CD1E323">
            <w:pPr>
              <w:rPr>
                <w:rFonts w:cs="Times New Roman"/>
                <w:kern w:val="0"/>
                <w:sz w:val="20"/>
                <w:szCs w:val="20"/>
              </w:rPr>
            </w:pPr>
            <w:r>
              <w:rPr>
                <w:rFonts w:cs="Times New Roman"/>
                <w:kern w:val="0"/>
                <w:sz w:val="20"/>
                <w:szCs w:val="20"/>
              </w:rPr>
              <w:t>PIERER Mobility AG</w:t>
            </w:r>
          </w:p>
        </w:tc>
        <w:tc>
          <w:tcPr>
            <w:tcW w:w="1730" w:type="pct"/>
            <w:shd w:val="clear" w:color="auto" w:fill="auto"/>
            <w:noWrap/>
            <w:vAlign w:val="center"/>
          </w:tcPr>
          <w:p w14:paraId="2B03825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0AD2305">
            <w:pPr>
              <w:rPr>
                <w:rFonts w:cs="Times New Roman"/>
                <w:kern w:val="0"/>
                <w:sz w:val="20"/>
                <w:szCs w:val="20"/>
              </w:rPr>
            </w:pPr>
            <w:r>
              <w:rPr>
                <w:rFonts w:hint="eastAsia" w:cs="Times New Roman"/>
                <w:kern w:val="0"/>
                <w:sz w:val="20"/>
                <w:szCs w:val="20"/>
              </w:rPr>
              <w:t>XX%</w:t>
            </w:r>
          </w:p>
        </w:tc>
      </w:tr>
      <w:tr w14:paraId="64C0E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F8D5B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272A92B0">
            <w:pPr>
              <w:rPr>
                <w:rFonts w:cs="Times New Roman"/>
                <w:kern w:val="0"/>
                <w:sz w:val="20"/>
                <w:szCs w:val="20"/>
              </w:rPr>
            </w:pPr>
            <w:r>
              <w:rPr>
                <w:rFonts w:cs="Times New Roman"/>
                <w:kern w:val="0"/>
                <w:sz w:val="20"/>
                <w:szCs w:val="20"/>
              </w:rPr>
              <w:t>Zero Motorcycles+</w:t>
            </w:r>
          </w:p>
        </w:tc>
        <w:tc>
          <w:tcPr>
            <w:tcW w:w="1730" w:type="pct"/>
            <w:shd w:val="clear" w:color="auto" w:fill="auto"/>
            <w:noWrap/>
            <w:vAlign w:val="center"/>
          </w:tcPr>
          <w:p w14:paraId="274A23E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5151ED">
            <w:pPr>
              <w:rPr>
                <w:rFonts w:cs="Times New Roman"/>
                <w:kern w:val="0"/>
                <w:sz w:val="20"/>
                <w:szCs w:val="20"/>
              </w:rPr>
            </w:pPr>
            <w:r>
              <w:rPr>
                <w:rFonts w:hint="eastAsia" w:cs="Times New Roman"/>
                <w:kern w:val="0"/>
                <w:sz w:val="20"/>
                <w:szCs w:val="20"/>
              </w:rPr>
              <w:t>XX%</w:t>
            </w:r>
          </w:p>
        </w:tc>
      </w:tr>
      <w:tr w14:paraId="236C11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E7E04F">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18952958">
            <w:pPr>
              <w:rPr>
                <w:rFonts w:cs="Times New Roman"/>
                <w:kern w:val="0"/>
                <w:sz w:val="20"/>
                <w:szCs w:val="20"/>
              </w:rPr>
            </w:pPr>
            <w:r>
              <w:rPr>
                <w:rFonts w:cs="Times New Roman"/>
                <w:kern w:val="0"/>
                <w:sz w:val="20"/>
                <w:szCs w:val="20"/>
              </w:rPr>
              <w:t>Brutus</w:t>
            </w:r>
          </w:p>
        </w:tc>
        <w:tc>
          <w:tcPr>
            <w:tcW w:w="1730" w:type="pct"/>
            <w:shd w:val="clear" w:color="auto" w:fill="auto"/>
            <w:noWrap/>
            <w:vAlign w:val="center"/>
          </w:tcPr>
          <w:p w14:paraId="2D5FC50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E155509">
            <w:pPr>
              <w:rPr>
                <w:rFonts w:cs="Times New Roman"/>
                <w:kern w:val="0"/>
                <w:sz w:val="20"/>
                <w:szCs w:val="20"/>
              </w:rPr>
            </w:pPr>
            <w:r>
              <w:rPr>
                <w:rFonts w:hint="eastAsia" w:cs="Times New Roman"/>
                <w:kern w:val="0"/>
                <w:sz w:val="20"/>
                <w:szCs w:val="20"/>
              </w:rPr>
              <w:t>XX%</w:t>
            </w:r>
          </w:p>
        </w:tc>
      </w:tr>
      <w:tr w14:paraId="1FD5BA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E4CC81">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7B861ECB">
            <w:pPr>
              <w:rPr>
                <w:rFonts w:cs="Times New Roman"/>
                <w:kern w:val="0"/>
                <w:sz w:val="20"/>
                <w:szCs w:val="20"/>
              </w:rPr>
            </w:pPr>
            <w:r>
              <w:rPr>
                <w:rFonts w:cs="Times New Roman"/>
                <w:kern w:val="0"/>
                <w:sz w:val="20"/>
                <w:szCs w:val="20"/>
              </w:rPr>
              <w:t>Mahindra</w:t>
            </w:r>
          </w:p>
        </w:tc>
        <w:tc>
          <w:tcPr>
            <w:tcW w:w="1730" w:type="pct"/>
            <w:shd w:val="clear" w:color="auto" w:fill="auto"/>
            <w:noWrap/>
            <w:vAlign w:val="center"/>
          </w:tcPr>
          <w:p w14:paraId="635838D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A89B446">
            <w:pPr>
              <w:rPr>
                <w:rFonts w:cs="Times New Roman"/>
                <w:kern w:val="0"/>
                <w:sz w:val="20"/>
                <w:szCs w:val="20"/>
              </w:rPr>
            </w:pPr>
            <w:r>
              <w:rPr>
                <w:rFonts w:hint="eastAsia" w:cs="Times New Roman"/>
                <w:kern w:val="0"/>
                <w:sz w:val="20"/>
                <w:szCs w:val="20"/>
              </w:rPr>
              <w:t>XX%</w:t>
            </w:r>
          </w:p>
        </w:tc>
      </w:tr>
      <w:tr w14:paraId="6C759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558B96B">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17CE2679">
            <w:pPr>
              <w:rPr>
                <w:rFonts w:cs="Times New Roman"/>
                <w:kern w:val="0"/>
                <w:sz w:val="20"/>
                <w:szCs w:val="20"/>
              </w:rPr>
            </w:pPr>
            <w:r>
              <w:rPr>
                <w:rFonts w:cs="Times New Roman"/>
                <w:kern w:val="0"/>
                <w:sz w:val="20"/>
                <w:szCs w:val="20"/>
              </w:rPr>
              <w:t>Kuberg</w:t>
            </w:r>
          </w:p>
        </w:tc>
        <w:tc>
          <w:tcPr>
            <w:tcW w:w="1730" w:type="pct"/>
            <w:shd w:val="clear" w:color="auto" w:fill="auto"/>
            <w:noWrap/>
            <w:vAlign w:val="center"/>
          </w:tcPr>
          <w:p w14:paraId="5AA6B94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920053C">
            <w:pPr>
              <w:rPr>
                <w:rFonts w:cs="Times New Roman"/>
                <w:kern w:val="0"/>
                <w:sz w:val="20"/>
                <w:szCs w:val="20"/>
              </w:rPr>
            </w:pPr>
            <w:r>
              <w:rPr>
                <w:rFonts w:hint="eastAsia" w:cs="Times New Roman"/>
                <w:kern w:val="0"/>
                <w:sz w:val="20"/>
                <w:szCs w:val="20"/>
              </w:rPr>
              <w:t>XX%</w:t>
            </w:r>
          </w:p>
        </w:tc>
      </w:tr>
      <w:tr w14:paraId="40B27D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6A59FF9">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4AF70D11">
            <w:pPr>
              <w:rPr>
                <w:rFonts w:cs="Times New Roman"/>
                <w:kern w:val="0"/>
                <w:sz w:val="20"/>
                <w:szCs w:val="20"/>
              </w:rPr>
            </w:pPr>
            <w:r>
              <w:rPr>
                <w:rFonts w:cs="Times New Roman"/>
                <w:kern w:val="0"/>
                <w:sz w:val="20"/>
                <w:szCs w:val="20"/>
              </w:rPr>
              <w:t>其他厂商</w:t>
            </w:r>
          </w:p>
        </w:tc>
        <w:tc>
          <w:tcPr>
            <w:tcW w:w="1730" w:type="pct"/>
            <w:shd w:val="clear" w:color="auto" w:fill="auto"/>
            <w:noWrap/>
            <w:vAlign w:val="center"/>
          </w:tcPr>
          <w:p w14:paraId="02BD178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B3C3B0F">
            <w:pPr>
              <w:rPr>
                <w:rFonts w:cs="Times New Roman"/>
                <w:kern w:val="0"/>
                <w:sz w:val="20"/>
                <w:szCs w:val="20"/>
              </w:rPr>
            </w:pPr>
            <w:r>
              <w:rPr>
                <w:rFonts w:hint="eastAsia" w:cs="Times New Roman"/>
                <w:kern w:val="0"/>
                <w:sz w:val="20"/>
                <w:szCs w:val="20"/>
              </w:rPr>
              <w:t>XX%</w:t>
            </w:r>
          </w:p>
        </w:tc>
      </w:tr>
      <w:tr w14:paraId="642074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D5F34DC">
            <w:pPr>
              <w:rPr>
                <w:rFonts w:cs="Times New Roman"/>
                <w:kern w:val="0"/>
                <w:sz w:val="20"/>
                <w:szCs w:val="20"/>
              </w:rPr>
            </w:pPr>
          </w:p>
        </w:tc>
        <w:tc>
          <w:tcPr>
            <w:tcW w:w="2062" w:type="pct"/>
            <w:shd w:val="clear" w:color="auto" w:fill="auto"/>
            <w:noWrap/>
            <w:vAlign w:val="center"/>
          </w:tcPr>
          <w:p w14:paraId="087BBD42">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E183E9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25970B">
            <w:pPr>
              <w:rPr>
                <w:rFonts w:cs="Times New Roman"/>
                <w:kern w:val="0"/>
                <w:sz w:val="20"/>
                <w:szCs w:val="20"/>
              </w:rPr>
            </w:pPr>
            <w:r>
              <w:rPr>
                <w:rFonts w:hint="eastAsia" w:cs="Times New Roman"/>
                <w:kern w:val="0"/>
                <w:sz w:val="20"/>
                <w:szCs w:val="20"/>
              </w:rPr>
              <w:t>XX%</w:t>
            </w:r>
          </w:p>
        </w:tc>
      </w:tr>
      <w:tr w14:paraId="77495F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2948CC">
            <w:pPr>
              <w:rPr>
                <w:rFonts w:cs="Times New Roman"/>
                <w:kern w:val="0"/>
                <w:sz w:val="20"/>
                <w:szCs w:val="20"/>
              </w:rPr>
            </w:pPr>
          </w:p>
        </w:tc>
        <w:tc>
          <w:tcPr>
            <w:tcW w:w="2062" w:type="pct"/>
            <w:shd w:val="clear" w:color="auto" w:fill="auto"/>
            <w:noWrap/>
            <w:vAlign w:val="center"/>
          </w:tcPr>
          <w:p w14:paraId="66DA912D">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6A0047B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CCCFB7">
            <w:pPr>
              <w:rPr>
                <w:rFonts w:cs="Times New Roman"/>
                <w:kern w:val="0"/>
                <w:sz w:val="20"/>
                <w:szCs w:val="20"/>
              </w:rPr>
            </w:pPr>
            <w:r>
              <w:rPr>
                <w:rFonts w:hint="eastAsia" w:cs="Times New Roman"/>
                <w:kern w:val="0"/>
                <w:sz w:val="20"/>
                <w:szCs w:val="20"/>
              </w:rPr>
              <w:t>XX%</w:t>
            </w:r>
          </w:p>
        </w:tc>
      </w:tr>
    </w:tbl>
    <w:p w14:paraId="54EEBC6E">
      <w:pPr>
        <w:pStyle w:val="144"/>
      </w:pPr>
      <w:r>
        <w:rPr>
          <w:rFonts w:hint="eastAsia"/>
        </w:rPr>
        <w:t>资料来源：上述企业，第三方资料、新闻报道、业内专家采访及QYResearch整理研究，2025年</w:t>
      </w:r>
    </w:p>
    <w:p w14:paraId="65BFB594">
      <w:pPr>
        <w:pStyle w:val="4"/>
      </w:pPr>
      <w:bookmarkStart w:id="168" w:name="_Toc186576348"/>
      <w:r>
        <w:rPr>
          <w:rFonts w:hint="eastAsia"/>
        </w:rPr>
        <w:t>近三年中国市场主要企业</w:t>
      </w:r>
      <w:r>
        <w:t>电动越野车</w:t>
      </w:r>
      <w:r>
        <w:rPr>
          <w:rFonts w:hint="eastAsia"/>
        </w:rPr>
        <w:t>销量（2022-2025）</w:t>
      </w:r>
      <w:bookmarkEnd w:id="168"/>
    </w:p>
    <w:p w14:paraId="06A5E502">
      <w:pPr>
        <w:pStyle w:val="151"/>
        <w:ind w:left="252" w:right="-105"/>
        <w:rPr>
          <w:lang w:eastAsia="zh-CN"/>
        </w:rPr>
      </w:pPr>
      <w:bookmarkStart w:id="169" w:name="_Toc186576038"/>
      <w:r>
        <w:rPr>
          <w:rFonts w:hint="eastAsia"/>
          <w:lang w:eastAsia="zh-CN"/>
        </w:rPr>
        <w:t>近三年中国市场主要企业</w:t>
      </w:r>
      <w:r>
        <w:rPr>
          <w:lang w:eastAsia="zh-CN"/>
        </w:rPr>
        <w:t>电动越野车</w:t>
      </w:r>
      <w:r>
        <w:rPr>
          <w:rFonts w:hint="eastAsia"/>
          <w:lang w:eastAsia="zh-CN"/>
        </w:rPr>
        <w:t>销量（2022-2025）&amp;（</w:t>
      </w:r>
      <w:r>
        <w:rPr>
          <w:lang w:eastAsia="zh-CN"/>
        </w:rPr>
        <w:t>千件</w:t>
      </w:r>
      <w:r>
        <w:rPr>
          <w:rFonts w:hint="eastAsia"/>
          <w:lang w:eastAsia="zh-CN"/>
        </w:rPr>
        <w:t>）</w:t>
      </w:r>
      <w:bookmarkEnd w:id="1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7946C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254F22F8">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67FD422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79DEFB7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7A624B16">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27E78E3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71AC7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BB62CA1">
            <w:pPr>
              <w:pStyle w:val="175"/>
              <w:widowControl w:val="0"/>
              <w:jc w:val="both"/>
              <w:rPr>
                <w:rFonts w:cs="Times New Roman"/>
                <w:sz w:val="20"/>
              </w:rPr>
            </w:pPr>
            <w:r>
              <w:rPr>
                <w:rFonts w:cs="Times New Roman"/>
                <w:sz w:val="20"/>
              </w:rPr>
              <w:t>捷安特</w:t>
            </w:r>
          </w:p>
        </w:tc>
        <w:tc>
          <w:tcPr>
            <w:tcW w:w="811" w:type="pct"/>
            <w:shd w:val="clear" w:color="auto" w:fill="auto"/>
            <w:noWrap/>
            <w:vAlign w:val="center"/>
          </w:tcPr>
          <w:p w14:paraId="06DAF5B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911C73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A14A9B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5BF299E">
            <w:pPr>
              <w:pStyle w:val="175"/>
              <w:widowControl w:val="0"/>
              <w:jc w:val="right"/>
              <w:rPr>
                <w:rFonts w:cs="Times New Roman"/>
                <w:sz w:val="20"/>
              </w:rPr>
            </w:pPr>
            <w:r>
              <w:rPr>
                <w:rFonts w:hint="eastAsia" w:cs="Times New Roman"/>
                <w:sz w:val="20"/>
              </w:rPr>
              <w:t>XX</w:t>
            </w:r>
          </w:p>
        </w:tc>
      </w:tr>
      <w:tr w14:paraId="0DE03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0DD9986">
            <w:pPr>
              <w:pStyle w:val="175"/>
              <w:widowControl w:val="0"/>
              <w:jc w:val="both"/>
              <w:rPr>
                <w:rFonts w:cs="Times New Roman"/>
                <w:sz w:val="20"/>
              </w:rPr>
            </w:pPr>
            <w:r>
              <w:rPr>
                <w:rFonts w:cs="Times New Roman"/>
                <w:sz w:val="20"/>
              </w:rPr>
              <w:t>Yamaha</w:t>
            </w:r>
          </w:p>
        </w:tc>
        <w:tc>
          <w:tcPr>
            <w:tcW w:w="811" w:type="pct"/>
            <w:shd w:val="clear" w:color="auto" w:fill="auto"/>
            <w:noWrap/>
            <w:vAlign w:val="center"/>
          </w:tcPr>
          <w:p w14:paraId="5057555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172A6A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670401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B588481">
            <w:pPr>
              <w:pStyle w:val="175"/>
              <w:widowControl w:val="0"/>
              <w:jc w:val="right"/>
              <w:rPr>
                <w:rFonts w:cs="Times New Roman"/>
                <w:sz w:val="20"/>
              </w:rPr>
            </w:pPr>
            <w:r>
              <w:rPr>
                <w:rFonts w:hint="eastAsia" w:cs="Times New Roman"/>
                <w:sz w:val="20"/>
              </w:rPr>
              <w:t>XX</w:t>
            </w:r>
          </w:p>
        </w:tc>
      </w:tr>
      <w:tr w14:paraId="4EE74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EE753C9">
            <w:pPr>
              <w:pStyle w:val="175"/>
              <w:widowControl w:val="0"/>
              <w:jc w:val="both"/>
              <w:rPr>
                <w:rFonts w:cs="Times New Roman"/>
                <w:sz w:val="20"/>
              </w:rPr>
            </w:pPr>
            <w:r>
              <w:rPr>
                <w:rFonts w:cs="Times New Roman"/>
                <w:sz w:val="20"/>
              </w:rPr>
              <w:t>Giant</w:t>
            </w:r>
          </w:p>
        </w:tc>
        <w:tc>
          <w:tcPr>
            <w:tcW w:w="811" w:type="pct"/>
            <w:shd w:val="clear" w:color="auto" w:fill="auto"/>
            <w:noWrap/>
            <w:vAlign w:val="center"/>
          </w:tcPr>
          <w:p w14:paraId="3B86488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999E68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02D56F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66EACC8">
            <w:pPr>
              <w:pStyle w:val="175"/>
              <w:widowControl w:val="0"/>
              <w:jc w:val="right"/>
              <w:rPr>
                <w:rFonts w:cs="Times New Roman"/>
                <w:sz w:val="20"/>
              </w:rPr>
            </w:pPr>
            <w:r>
              <w:rPr>
                <w:rFonts w:hint="eastAsia" w:cs="Times New Roman"/>
                <w:sz w:val="20"/>
              </w:rPr>
              <w:t>XX</w:t>
            </w:r>
          </w:p>
        </w:tc>
      </w:tr>
      <w:tr w14:paraId="216ED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99E9C9D">
            <w:pPr>
              <w:pStyle w:val="175"/>
              <w:widowControl w:val="0"/>
              <w:jc w:val="both"/>
              <w:rPr>
                <w:rFonts w:cs="Times New Roman"/>
                <w:sz w:val="20"/>
                <w:lang w:eastAsia="zh-CN"/>
              </w:rPr>
            </w:pPr>
            <w:r>
              <w:rPr>
                <w:rFonts w:cs="Times New Roman"/>
                <w:sz w:val="20"/>
                <w:lang w:eastAsia="zh-CN"/>
              </w:rPr>
              <w:t>杭州虬龙科技有限公司</w:t>
            </w:r>
          </w:p>
        </w:tc>
        <w:tc>
          <w:tcPr>
            <w:tcW w:w="811" w:type="pct"/>
            <w:shd w:val="clear" w:color="auto" w:fill="auto"/>
            <w:noWrap/>
            <w:vAlign w:val="center"/>
          </w:tcPr>
          <w:p w14:paraId="74EAFE6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62EF80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2ED33E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0EDE4C9">
            <w:pPr>
              <w:pStyle w:val="175"/>
              <w:widowControl w:val="0"/>
              <w:jc w:val="right"/>
              <w:rPr>
                <w:rFonts w:cs="Times New Roman"/>
                <w:sz w:val="20"/>
              </w:rPr>
            </w:pPr>
            <w:r>
              <w:rPr>
                <w:rFonts w:hint="eastAsia" w:cs="Times New Roman"/>
                <w:sz w:val="20"/>
              </w:rPr>
              <w:t>XX</w:t>
            </w:r>
          </w:p>
        </w:tc>
      </w:tr>
      <w:tr w14:paraId="5B9CE7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525C089">
            <w:pPr>
              <w:pStyle w:val="175"/>
              <w:widowControl w:val="0"/>
              <w:jc w:val="both"/>
              <w:rPr>
                <w:rFonts w:cs="Times New Roman"/>
                <w:sz w:val="20"/>
              </w:rPr>
            </w:pPr>
            <w:r>
              <w:rPr>
                <w:rFonts w:cs="Times New Roman"/>
                <w:sz w:val="20"/>
              </w:rPr>
              <w:t>Assell Group</w:t>
            </w:r>
          </w:p>
        </w:tc>
        <w:tc>
          <w:tcPr>
            <w:tcW w:w="811" w:type="pct"/>
            <w:shd w:val="clear" w:color="auto" w:fill="auto"/>
            <w:noWrap/>
            <w:vAlign w:val="center"/>
          </w:tcPr>
          <w:p w14:paraId="04580C2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0D8145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C90CFA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A7A29A9">
            <w:pPr>
              <w:pStyle w:val="175"/>
              <w:widowControl w:val="0"/>
              <w:jc w:val="right"/>
              <w:rPr>
                <w:rFonts w:cs="Times New Roman"/>
                <w:sz w:val="20"/>
              </w:rPr>
            </w:pPr>
            <w:r>
              <w:rPr>
                <w:rFonts w:hint="eastAsia" w:cs="Times New Roman"/>
                <w:sz w:val="20"/>
              </w:rPr>
              <w:t>XX</w:t>
            </w:r>
          </w:p>
        </w:tc>
      </w:tr>
      <w:tr w14:paraId="567F8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6AE330">
            <w:pPr>
              <w:pStyle w:val="175"/>
              <w:widowControl w:val="0"/>
              <w:jc w:val="both"/>
              <w:rPr>
                <w:rFonts w:cs="Times New Roman"/>
                <w:sz w:val="20"/>
              </w:rPr>
            </w:pPr>
            <w:r>
              <w:rPr>
                <w:rFonts w:cs="Times New Roman"/>
                <w:sz w:val="20"/>
              </w:rPr>
              <w:t>PIERER Mobility AG</w:t>
            </w:r>
          </w:p>
        </w:tc>
        <w:tc>
          <w:tcPr>
            <w:tcW w:w="811" w:type="pct"/>
            <w:shd w:val="clear" w:color="auto" w:fill="auto"/>
            <w:noWrap/>
            <w:vAlign w:val="center"/>
          </w:tcPr>
          <w:p w14:paraId="789A644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606E33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46CD8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446AD9E">
            <w:pPr>
              <w:pStyle w:val="175"/>
              <w:widowControl w:val="0"/>
              <w:jc w:val="right"/>
              <w:rPr>
                <w:rFonts w:cs="Times New Roman"/>
                <w:sz w:val="20"/>
              </w:rPr>
            </w:pPr>
            <w:r>
              <w:rPr>
                <w:rFonts w:hint="eastAsia" w:cs="Times New Roman"/>
                <w:sz w:val="20"/>
              </w:rPr>
              <w:t>XX</w:t>
            </w:r>
          </w:p>
        </w:tc>
      </w:tr>
      <w:tr w14:paraId="3FFF8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624CAA3">
            <w:pPr>
              <w:pStyle w:val="175"/>
              <w:widowControl w:val="0"/>
              <w:jc w:val="both"/>
              <w:rPr>
                <w:rFonts w:cs="Times New Roman"/>
                <w:sz w:val="20"/>
              </w:rPr>
            </w:pPr>
            <w:r>
              <w:rPr>
                <w:rFonts w:cs="Times New Roman"/>
                <w:sz w:val="20"/>
              </w:rPr>
              <w:t>Zero Motorcycles+</w:t>
            </w:r>
          </w:p>
        </w:tc>
        <w:tc>
          <w:tcPr>
            <w:tcW w:w="811" w:type="pct"/>
            <w:shd w:val="clear" w:color="auto" w:fill="auto"/>
            <w:noWrap/>
            <w:vAlign w:val="center"/>
          </w:tcPr>
          <w:p w14:paraId="7C7EC20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5E584B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1205C8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18AAC45">
            <w:pPr>
              <w:pStyle w:val="175"/>
              <w:widowControl w:val="0"/>
              <w:jc w:val="right"/>
              <w:rPr>
                <w:rFonts w:cs="Times New Roman"/>
                <w:sz w:val="20"/>
              </w:rPr>
            </w:pPr>
            <w:r>
              <w:rPr>
                <w:rFonts w:hint="eastAsia" w:cs="Times New Roman"/>
                <w:sz w:val="20"/>
              </w:rPr>
              <w:t>XX</w:t>
            </w:r>
          </w:p>
        </w:tc>
      </w:tr>
      <w:tr w14:paraId="0BD0D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89FD6C1">
            <w:pPr>
              <w:pStyle w:val="175"/>
              <w:widowControl w:val="0"/>
              <w:jc w:val="both"/>
              <w:rPr>
                <w:rFonts w:cs="Times New Roman"/>
                <w:sz w:val="20"/>
              </w:rPr>
            </w:pPr>
            <w:r>
              <w:rPr>
                <w:rFonts w:cs="Times New Roman"/>
                <w:sz w:val="20"/>
              </w:rPr>
              <w:t>Brutus</w:t>
            </w:r>
          </w:p>
        </w:tc>
        <w:tc>
          <w:tcPr>
            <w:tcW w:w="811" w:type="pct"/>
            <w:shd w:val="clear" w:color="auto" w:fill="auto"/>
            <w:noWrap/>
            <w:vAlign w:val="center"/>
          </w:tcPr>
          <w:p w14:paraId="36FE94A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F99FC7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177891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1D24C95">
            <w:pPr>
              <w:pStyle w:val="175"/>
              <w:widowControl w:val="0"/>
              <w:jc w:val="right"/>
              <w:rPr>
                <w:rFonts w:cs="Times New Roman"/>
                <w:sz w:val="20"/>
              </w:rPr>
            </w:pPr>
            <w:r>
              <w:rPr>
                <w:rFonts w:hint="eastAsia" w:cs="Times New Roman"/>
                <w:sz w:val="20"/>
              </w:rPr>
              <w:t>XX</w:t>
            </w:r>
          </w:p>
        </w:tc>
      </w:tr>
      <w:tr w14:paraId="6CE28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4CF9608">
            <w:pPr>
              <w:pStyle w:val="175"/>
              <w:widowControl w:val="0"/>
              <w:jc w:val="both"/>
              <w:rPr>
                <w:rFonts w:cs="Times New Roman"/>
                <w:sz w:val="20"/>
              </w:rPr>
            </w:pPr>
            <w:r>
              <w:rPr>
                <w:rFonts w:cs="Times New Roman"/>
                <w:sz w:val="20"/>
              </w:rPr>
              <w:t>Mahindra</w:t>
            </w:r>
          </w:p>
        </w:tc>
        <w:tc>
          <w:tcPr>
            <w:tcW w:w="811" w:type="pct"/>
            <w:shd w:val="clear" w:color="auto" w:fill="auto"/>
            <w:noWrap/>
            <w:vAlign w:val="center"/>
          </w:tcPr>
          <w:p w14:paraId="0ABB8D8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30EE4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831CDC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9B0C0D5">
            <w:pPr>
              <w:pStyle w:val="175"/>
              <w:widowControl w:val="0"/>
              <w:jc w:val="right"/>
              <w:rPr>
                <w:rFonts w:cs="Times New Roman"/>
                <w:sz w:val="20"/>
              </w:rPr>
            </w:pPr>
            <w:r>
              <w:rPr>
                <w:rFonts w:hint="eastAsia" w:cs="Times New Roman"/>
                <w:sz w:val="20"/>
              </w:rPr>
              <w:t>XX</w:t>
            </w:r>
          </w:p>
        </w:tc>
      </w:tr>
      <w:tr w14:paraId="63BA14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A79575E">
            <w:pPr>
              <w:pStyle w:val="175"/>
              <w:widowControl w:val="0"/>
              <w:jc w:val="both"/>
              <w:rPr>
                <w:rFonts w:cs="Times New Roman"/>
                <w:sz w:val="20"/>
              </w:rPr>
            </w:pPr>
            <w:r>
              <w:rPr>
                <w:rFonts w:cs="Times New Roman"/>
                <w:sz w:val="20"/>
              </w:rPr>
              <w:t>Kuberg</w:t>
            </w:r>
          </w:p>
        </w:tc>
        <w:tc>
          <w:tcPr>
            <w:tcW w:w="811" w:type="pct"/>
            <w:shd w:val="clear" w:color="auto" w:fill="auto"/>
            <w:noWrap/>
            <w:vAlign w:val="center"/>
          </w:tcPr>
          <w:p w14:paraId="2C198AB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EA5E1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C28CEF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49859CF">
            <w:pPr>
              <w:pStyle w:val="175"/>
              <w:widowControl w:val="0"/>
              <w:jc w:val="right"/>
              <w:rPr>
                <w:rFonts w:cs="Times New Roman"/>
                <w:sz w:val="20"/>
              </w:rPr>
            </w:pPr>
            <w:r>
              <w:rPr>
                <w:rFonts w:hint="eastAsia" w:cs="Times New Roman"/>
                <w:sz w:val="20"/>
              </w:rPr>
              <w:t>XX</w:t>
            </w:r>
          </w:p>
        </w:tc>
      </w:tr>
      <w:tr w14:paraId="481E5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74B6CB7D">
            <w:pPr>
              <w:pStyle w:val="175"/>
              <w:widowControl w:val="0"/>
              <w:jc w:val="both"/>
              <w:rPr>
                <w:rFonts w:cs="Times New Roman"/>
                <w:sz w:val="20"/>
              </w:rPr>
            </w:pPr>
            <w:r>
              <w:rPr>
                <w:rFonts w:cs="Times New Roman"/>
                <w:sz w:val="20"/>
              </w:rPr>
              <w:t>其他厂商</w:t>
            </w:r>
          </w:p>
        </w:tc>
        <w:tc>
          <w:tcPr>
            <w:tcW w:w="811" w:type="pct"/>
            <w:shd w:val="clear" w:color="auto" w:fill="auto"/>
            <w:noWrap/>
            <w:vAlign w:val="center"/>
          </w:tcPr>
          <w:p w14:paraId="23A97A8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7CECAF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34E10F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4EECC3F">
            <w:pPr>
              <w:pStyle w:val="175"/>
              <w:widowControl w:val="0"/>
              <w:jc w:val="right"/>
              <w:rPr>
                <w:rFonts w:cs="Times New Roman"/>
                <w:sz w:val="20"/>
              </w:rPr>
            </w:pPr>
            <w:r>
              <w:rPr>
                <w:rFonts w:hint="eastAsia" w:cs="Times New Roman"/>
                <w:sz w:val="20"/>
              </w:rPr>
              <w:t>XX</w:t>
            </w:r>
          </w:p>
        </w:tc>
      </w:tr>
      <w:tr w14:paraId="1A065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328B341">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2B71AE0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32E7EE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9C7A33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ACD1E0B">
            <w:pPr>
              <w:pStyle w:val="175"/>
              <w:widowControl w:val="0"/>
              <w:jc w:val="right"/>
              <w:rPr>
                <w:rFonts w:cs="Times New Roman"/>
                <w:sz w:val="20"/>
              </w:rPr>
            </w:pPr>
            <w:r>
              <w:rPr>
                <w:rFonts w:hint="eastAsia" w:cs="Times New Roman"/>
                <w:sz w:val="20"/>
              </w:rPr>
              <w:t>XX</w:t>
            </w:r>
          </w:p>
        </w:tc>
      </w:tr>
      <w:tr w14:paraId="53D06F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FD732EE">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7DC9E1B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4E4790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C02E14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588FFF6">
            <w:pPr>
              <w:pStyle w:val="175"/>
              <w:widowControl w:val="0"/>
              <w:jc w:val="right"/>
              <w:rPr>
                <w:rFonts w:cs="Times New Roman"/>
                <w:sz w:val="20"/>
              </w:rPr>
            </w:pPr>
            <w:r>
              <w:rPr>
                <w:rFonts w:hint="eastAsia" w:cs="Times New Roman"/>
                <w:sz w:val="20"/>
              </w:rPr>
              <w:t>XX</w:t>
            </w:r>
          </w:p>
        </w:tc>
      </w:tr>
    </w:tbl>
    <w:p w14:paraId="7E5D4FAD">
      <w:pPr>
        <w:pStyle w:val="144"/>
      </w:pPr>
      <w:r>
        <w:rPr>
          <w:rFonts w:hint="eastAsia"/>
        </w:rPr>
        <w:t>资料来源：上述企业，第三方资料、新闻报道、业内专家采访及QYResearch整理研究，2025年</w:t>
      </w:r>
    </w:p>
    <w:p w14:paraId="5CC6A1FF">
      <w:pPr>
        <w:pStyle w:val="3"/>
      </w:pPr>
      <w:bookmarkStart w:id="170" w:name="_Toc186576349"/>
      <w:r>
        <w:rPr>
          <w:rFonts w:hint="eastAsia"/>
        </w:rPr>
        <w:t>中国市场，近三年</w:t>
      </w:r>
      <w:r>
        <w:t>电动越野车</w:t>
      </w:r>
      <w:r>
        <w:rPr>
          <w:rFonts w:hint="eastAsia"/>
        </w:rPr>
        <w:t>主要企业占有率及排名（按收入）</w:t>
      </w:r>
      <w:bookmarkEnd w:id="170"/>
    </w:p>
    <w:p w14:paraId="4B41A11B">
      <w:pPr>
        <w:pStyle w:val="4"/>
      </w:pPr>
      <w:bookmarkStart w:id="171" w:name="_Toc186576350"/>
      <w:r>
        <w:rPr>
          <w:rFonts w:hint="eastAsia"/>
        </w:rPr>
        <w:t>近三年</w:t>
      </w:r>
      <w:r>
        <w:t>电动越野车</w:t>
      </w:r>
      <w:r>
        <w:rPr>
          <w:rFonts w:hint="eastAsia"/>
        </w:rPr>
        <w:t>主要企业在中国市场占有率（按收入，2022-2025）</w:t>
      </w:r>
      <w:bookmarkEnd w:id="171"/>
    </w:p>
    <w:p w14:paraId="2FCE711C">
      <w:pPr>
        <w:pStyle w:val="151"/>
        <w:ind w:left="252" w:right="-105"/>
        <w:rPr>
          <w:lang w:eastAsia="zh-CN"/>
        </w:rPr>
      </w:pPr>
      <w:bookmarkStart w:id="172" w:name="_Toc186576039"/>
      <w:r>
        <w:rPr>
          <w:rFonts w:hint="eastAsia"/>
          <w:lang w:eastAsia="zh-CN"/>
        </w:rPr>
        <w:t>近三年</w:t>
      </w:r>
      <w:r>
        <w:rPr>
          <w:lang w:eastAsia="zh-CN"/>
        </w:rPr>
        <w:t>电动越野车</w:t>
      </w:r>
      <w:r>
        <w:rPr>
          <w:rFonts w:hint="eastAsia"/>
          <w:lang w:eastAsia="zh-CN"/>
        </w:rPr>
        <w:t>主要企业在中国市场占有率（按收入，2022-2025）</w:t>
      </w:r>
      <w:bookmarkEnd w:id="1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5A0468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1DD61305">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38A4641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15A14FF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10" w:type="pct"/>
            <w:shd w:val="solid" w:color="000080" w:fill="FFFFFF"/>
            <w:noWrap/>
            <w:vAlign w:val="center"/>
          </w:tcPr>
          <w:p w14:paraId="6886006F">
            <w:pPr>
              <w:pStyle w:val="175"/>
              <w:widowControl w:val="0"/>
              <w:jc w:val="center"/>
              <w:rPr>
                <w:rFonts w:cs="Times New Roman"/>
                <w:b/>
                <w:bCs/>
                <w:color w:val="FFFFFF"/>
                <w:sz w:val="20"/>
              </w:rPr>
            </w:pPr>
            <w:r>
              <w:rPr>
                <w:rFonts w:hint="eastAsia" w:cs="Times New Roman"/>
                <w:b/>
                <w:bCs/>
                <w:color w:val="FFFFFF"/>
                <w:sz w:val="20"/>
              </w:rPr>
              <w:t>2024</w:t>
            </w:r>
          </w:p>
        </w:tc>
        <w:tc>
          <w:tcPr>
            <w:tcW w:w="806" w:type="pct"/>
            <w:shd w:val="solid" w:color="000080" w:fill="FFFFFF"/>
            <w:vAlign w:val="center"/>
          </w:tcPr>
          <w:p w14:paraId="77CBA1A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79F53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620DD54">
            <w:pPr>
              <w:pStyle w:val="175"/>
              <w:widowControl w:val="0"/>
              <w:jc w:val="both"/>
              <w:rPr>
                <w:rFonts w:cs="Times New Roman"/>
                <w:sz w:val="20"/>
              </w:rPr>
            </w:pPr>
            <w:r>
              <w:rPr>
                <w:rFonts w:cs="Times New Roman"/>
                <w:sz w:val="20"/>
              </w:rPr>
              <w:t>捷安特</w:t>
            </w:r>
          </w:p>
        </w:tc>
        <w:tc>
          <w:tcPr>
            <w:tcW w:w="810" w:type="pct"/>
            <w:shd w:val="clear" w:color="auto" w:fill="auto"/>
            <w:vAlign w:val="center"/>
          </w:tcPr>
          <w:p w14:paraId="65D7DD8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55B0B6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D1CD4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BBC1817">
            <w:pPr>
              <w:pStyle w:val="175"/>
              <w:widowControl w:val="0"/>
              <w:jc w:val="right"/>
              <w:rPr>
                <w:rFonts w:cs="Times New Roman"/>
                <w:sz w:val="20"/>
              </w:rPr>
            </w:pPr>
            <w:r>
              <w:rPr>
                <w:rFonts w:hint="eastAsia" w:cs="Times New Roman"/>
                <w:sz w:val="20"/>
              </w:rPr>
              <w:t>XX</w:t>
            </w:r>
            <w:r>
              <w:rPr>
                <w:rFonts w:cs="Times New Roman"/>
                <w:sz w:val="20"/>
              </w:rPr>
              <w:t>%</w:t>
            </w:r>
          </w:p>
        </w:tc>
      </w:tr>
      <w:tr w14:paraId="22DDE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F3D4CCD">
            <w:pPr>
              <w:pStyle w:val="175"/>
              <w:widowControl w:val="0"/>
              <w:jc w:val="both"/>
              <w:rPr>
                <w:rFonts w:cs="Times New Roman"/>
                <w:sz w:val="20"/>
              </w:rPr>
            </w:pPr>
            <w:r>
              <w:rPr>
                <w:rFonts w:cs="Times New Roman"/>
                <w:sz w:val="20"/>
              </w:rPr>
              <w:t>Yamaha</w:t>
            </w:r>
          </w:p>
        </w:tc>
        <w:tc>
          <w:tcPr>
            <w:tcW w:w="810" w:type="pct"/>
            <w:shd w:val="clear" w:color="auto" w:fill="auto"/>
            <w:vAlign w:val="center"/>
          </w:tcPr>
          <w:p w14:paraId="7DB8229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C1518E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06972E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8698346">
            <w:pPr>
              <w:pStyle w:val="175"/>
              <w:widowControl w:val="0"/>
              <w:jc w:val="right"/>
              <w:rPr>
                <w:rFonts w:cs="Times New Roman"/>
                <w:sz w:val="20"/>
              </w:rPr>
            </w:pPr>
            <w:r>
              <w:rPr>
                <w:rFonts w:hint="eastAsia" w:cs="Times New Roman"/>
                <w:sz w:val="20"/>
              </w:rPr>
              <w:t>XX</w:t>
            </w:r>
            <w:r>
              <w:rPr>
                <w:rFonts w:cs="Times New Roman"/>
                <w:sz w:val="20"/>
              </w:rPr>
              <w:t>%</w:t>
            </w:r>
          </w:p>
        </w:tc>
      </w:tr>
      <w:tr w14:paraId="343D4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58F2FCF">
            <w:pPr>
              <w:pStyle w:val="175"/>
              <w:widowControl w:val="0"/>
              <w:jc w:val="both"/>
              <w:rPr>
                <w:rFonts w:cs="Times New Roman"/>
                <w:sz w:val="20"/>
              </w:rPr>
            </w:pPr>
            <w:r>
              <w:rPr>
                <w:rFonts w:cs="Times New Roman"/>
                <w:sz w:val="20"/>
              </w:rPr>
              <w:t>Giant</w:t>
            </w:r>
          </w:p>
        </w:tc>
        <w:tc>
          <w:tcPr>
            <w:tcW w:w="810" w:type="pct"/>
            <w:shd w:val="clear" w:color="auto" w:fill="auto"/>
            <w:vAlign w:val="center"/>
          </w:tcPr>
          <w:p w14:paraId="5129F87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22E702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A928B5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2F7B73C">
            <w:pPr>
              <w:pStyle w:val="175"/>
              <w:widowControl w:val="0"/>
              <w:jc w:val="right"/>
              <w:rPr>
                <w:rFonts w:cs="Times New Roman"/>
                <w:sz w:val="20"/>
              </w:rPr>
            </w:pPr>
            <w:r>
              <w:rPr>
                <w:rFonts w:hint="eastAsia" w:cs="Times New Roman"/>
                <w:sz w:val="20"/>
              </w:rPr>
              <w:t>XX</w:t>
            </w:r>
            <w:r>
              <w:rPr>
                <w:rFonts w:cs="Times New Roman"/>
                <w:sz w:val="20"/>
              </w:rPr>
              <w:t>%</w:t>
            </w:r>
          </w:p>
        </w:tc>
      </w:tr>
      <w:tr w14:paraId="7EC6F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E16DA38">
            <w:pPr>
              <w:pStyle w:val="175"/>
              <w:widowControl w:val="0"/>
              <w:jc w:val="both"/>
              <w:rPr>
                <w:rFonts w:cs="Times New Roman"/>
                <w:sz w:val="20"/>
                <w:lang w:eastAsia="zh-CN"/>
              </w:rPr>
            </w:pPr>
            <w:r>
              <w:rPr>
                <w:rFonts w:cs="Times New Roman"/>
                <w:sz w:val="20"/>
                <w:lang w:eastAsia="zh-CN"/>
              </w:rPr>
              <w:t>杭州虬龙科技有限公司</w:t>
            </w:r>
          </w:p>
        </w:tc>
        <w:tc>
          <w:tcPr>
            <w:tcW w:w="810" w:type="pct"/>
            <w:shd w:val="clear" w:color="auto" w:fill="auto"/>
            <w:vAlign w:val="center"/>
          </w:tcPr>
          <w:p w14:paraId="3DBE588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A56359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539F5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B142471">
            <w:pPr>
              <w:pStyle w:val="175"/>
              <w:widowControl w:val="0"/>
              <w:jc w:val="right"/>
              <w:rPr>
                <w:rFonts w:cs="Times New Roman"/>
                <w:sz w:val="20"/>
              </w:rPr>
            </w:pPr>
            <w:r>
              <w:rPr>
                <w:rFonts w:hint="eastAsia" w:cs="Times New Roman"/>
                <w:sz w:val="20"/>
              </w:rPr>
              <w:t>XX</w:t>
            </w:r>
            <w:r>
              <w:rPr>
                <w:rFonts w:cs="Times New Roman"/>
                <w:sz w:val="20"/>
              </w:rPr>
              <w:t>%</w:t>
            </w:r>
          </w:p>
        </w:tc>
      </w:tr>
      <w:tr w14:paraId="14C92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1C3BE28">
            <w:pPr>
              <w:pStyle w:val="175"/>
              <w:widowControl w:val="0"/>
              <w:jc w:val="both"/>
              <w:rPr>
                <w:rFonts w:cs="Times New Roman"/>
                <w:sz w:val="20"/>
              </w:rPr>
            </w:pPr>
            <w:r>
              <w:rPr>
                <w:rFonts w:cs="Times New Roman"/>
                <w:sz w:val="20"/>
              </w:rPr>
              <w:t>Assell Group</w:t>
            </w:r>
          </w:p>
        </w:tc>
        <w:tc>
          <w:tcPr>
            <w:tcW w:w="810" w:type="pct"/>
            <w:shd w:val="clear" w:color="auto" w:fill="auto"/>
            <w:vAlign w:val="center"/>
          </w:tcPr>
          <w:p w14:paraId="3D62DBF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49DB85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B50BF7">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998C4F8">
            <w:pPr>
              <w:pStyle w:val="175"/>
              <w:widowControl w:val="0"/>
              <w:jc w:val="right"/>
              <w:rPr>
                <w:rFonts w:cs="Times New Roman"/>
                <w:sz w:val="20"/>
              </w:rPr>
            </w:pPr>
            <w:r>
              <w:rPr>
                <w:rFonts w:hint="eastAsia" w:cs="Times New Roman"/>
                <w:sz w:val="20"/>
              </w:rPr>
              <w:t>XX</w:t>
            </w:r>
            <w:r>
              <w:rPr>
                <w:rFonts w:cs="Times New Roman"/>
                <w:sz w:val="20"/>
              </w:rPr>
              <w:t>%</w:t>
            </w:r>
          </w:p>
        </w:tc>
      </w:tr>
      <w:tr w14:paraId="40E3C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3FB50F4">
            <w:pPr>
              <w:pStyle w:val="175"/>
              <w:widowControl w:val="0"/>
              <w:jc w:val="both"/>
              <w:rPr>
                <w:rFonts w:cs="Times New Roman"/>
                <w:sz w:val="20"/>
              </w:rPr>
            </w:pPr>
            <w:r>
              <w:rPr>
                <w:rFonts w:cs="Times New Roman"/>
                <w:sz w:val="20"/>
              </w:rPr>
              <w:t>PIERER Mobility AG</w:t>
            </w:r>
          </w:p>
        </w:tc>
        <w:tc>
          <w:tcPr>
            <w:tcW w:w="810" w:type="pct"/>
            <w:shd w:val="clear" w:color="auto" w:fill="auto"/>
            <w:vAlign w:val="center"/>
          </w:tcPr>
          <w:p w14:paraId="5B5D62E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8A71B1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DC73AE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F2B0821">
            <w:pPr>
              <w:pStyle w:val="175"/>
              <w:widowControl w:val="0"/>
              <w:jc w:val="right"/>
              <w:rPr>
                <w:rFonts w:cs="Times New Roman"/>
                <w:sz w:val="20"/>
              </w:rPr>
            </w:pPr>
            <w:r>
              <w:rPr>
                <w:rFonts w:hint="eastAsia" w:cs="Times New Roman"/>
                <w:sz w:val="20"/>
              </w:rPr>
              <w:t>XX</w:t>
            </w:r>
            <w:r>
              <w:rPr>
                <w:rFonts w:cs="Times New Roman"/>
                <w:sz w:val="20"/>
              </w:rPr>
              <w:t>%</w:t>
            </w:r>
          </w:p>
        </w:tc>
      </w:tr>
      <w:tr w14:paraId="01AF6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D9E5958">
            <w:pPr>
              <w:pStyle w:val="175"/>
              <w:widowControl w:val="0"/>
              <w:jc w:val="both"/>
              <w:rPr>
                <w:rFonts w:cs="Times New Roman"/>
                <w:sz w:val="20"/>
              </w:rPr>
            </w:pPr>
            <w:r>
              <w:rPr>
                <w:rFonts w:cs="Times New Roman"/>
                <w:sz w:val="20"/>
              </w:rPr>
              <w:t>Zero Motorcycles+</w:t>
            </w:r>
          </w:p>
        </w:tc>
        <w:tc>
          <w:tcPr>
            <w:tcW w:w="810" w:type="pct"/>
            <w:shd w:val="clear" w:color="auto" w:fill="auto"/>
            <w:vAlign w:val="center"/>
          </w:tcPr>
          <w:p w14:paraId="3ED67D9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9D67D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2A6913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B1D64C4">
            <w:pPr>
              <w:pStyle w:val="175"/>
              <w:widowControl w:val="0"/>
              <w:jc w:val="right"/>
              <w:rPr>
                <w:rFonts w:cs="Times New Roman"/>
                <w:sz w:val="20"/>
              </w:rPr>
            </w:pPr>
            <w:r>
              <w:rPr>
                <w:rFonts w:hint="eastAsia" w:cs="Times New Roman"/>
                <w:sz w:val="20"/>
              </w:rPr>
              <w:t>XX</w:t>
            </w:r>
            <w:r>
              <w:rPr>
                <w:rFonts w:cs="Times New Roman"/>
                <w:sz w:val="20"/>
              </w:rPr>
              <w:t>%</w:t>
            </w:r>
          </w:p>
        </w:tc>
      </w:tr>
      <w:tr w14:paraId="0E225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092D7ED">
            <w:pPr>
              <w:pStyle w:val="175"/>
              <w:widowControl w:val="0"/>
              <w:jc w:val="both"/>
              <w:rPr>
                <w:rFonts w:cs="Times New Roman"/>
                <w:sz w:val="20"/>
              </w:rPr>
            </w:pPr>
            <w:r>
              <w:rPr>
                <w:rFonts w:cs="Times New Roman"/>
                <w:sz w:val="20"/>
              </w:rPr>
              <w:t>Brutus</w:t>
            </w:r>
          </w:p>
        </w:tc>
        <w:tc>
          <w:tcPr>
            <w:tcW w:w="810" w:type="pct"/>
            <w:shd w:val="clear" w:color="auto" w:fill="auto"/>
            <w:vAlign w:val="center"/>
          </w:tcPr>
          <w:p w14:paraId="5C727FC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9C0C1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088CDA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B46972C">
            <w:pPr>
              <w:pStyle w:val="175"/>
              <w:widowControl w:val="0"/>
              <w:jc w:val="right"/>
              <w:rPr>
                <w:rFonts w:cs="Times New Roman"/>
                <w:sz w:val="20"/>
              </w:rPr>
            </w:pPr>
            <w:r>
              <w:rPr>
                <w:rFonts w:hint="eastAsia" w:cs="Times New Roman"/>
                <w:sz w:val="20"/>
              </w:rPr>
              <w:t>XX</w:t>
            </w:r>
            <w:r>
              <w:rPr>
                <w:rFonts w:cs="Times New Roman"/>
                <w:sz w:val="20"/>
              </w:rPr>
              <w:t>%</w:t>
            </w:r>
          </w:p>
        </w:tc>
      </w:tr>
      <w:tr w14:paraId="071FD1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6823A09">
            <w:pPr>
              <w:pStyle w:val="175"/>
              <w:widowControl w:val="0"/>
              <w:jc w:val="both"/>
              <w:rPr>
                <w:rFonts w:cs="Times New Roman"/>
                <w:sz w:val="20"/>
              </w:rPr>
            </w:pPr>
            <w:r>
              <w:rPr>
                <w:rFonts w:cs="Times New Roman"/>
                <w:sz w:val="20"/>
              </w:rPr>
              <w:t>Mahindra</w:t>
            </w:r>
          </w:p>
        </w:tc>
        <w:tc>
          <w:tcPr>
            <w:tcW w:w="810" w:type="pct"/>
            <w:shd w:val="clear" w:color="auto" w:fill="auto"/>
            <w:vAlign w:val="center"/>
          </w:tcPr>
          <w:p w14:paraId="5CF941E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1617A6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3A1B28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D4BFC6E">
            <w:pPr>
              <w:pStyle w:val="175"/>
              <w:widowControl w:val="0"/>
              <w:jc w:val="right"/>
              <w:rPr>
                <w:rFonts w:cs="Times New Roman"/>
                <w:sz w:val="20"/>
              </w:rPr>
            </w:pPr>
            <w:r>
              <w:rPr>
                <w:rFonts w:hint="eastAsia" w:cs="Times New Roman"/>
                <w:sz w:val="20"/>
              </w:rPr>
              <w:t>XX</w:t>
            </w:r>
            <w:r>
              <w:rPr>
                <w:rFonts w:cs="Times New Roman"/>
                <w:sz w:val="20"/>
              </w:rPr>
              <w:t>%</w:t>
            </w:r>
          </w:p>
        </w:tc>
      </w:tr>
      <w:tr w14:paraId="0D8F0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ABF22D1">
            <w:pPr>
              <w:pStyle w:val="175"/>
              <w:widowControl w:val="0"/>
              <w:jc w:val="both"/>
              <w:rPr>
                <w:rFonts w:cs="Times New Roman"/>
                <w:sz w:val="20"/>
              </w:rPr>
            </w:pPr>
            <w:r>
              <w:rPr>
                <w:rFonts w:cs="Times New Roman"/>
                <w:sz w:val="20"/>
              </w:rPr>
              <w:t>Kuberg</w:t>
            </w:r>
          </w:p>
        </w:tc>
        <w:tc>
          <w:tcPr>
            <w:tcW w:w="810" w:type="pct"/>
            <w:shd w:val="clear" w:color="auto" w:fill="auto"/>
            <w:vAlign w:val="center"/>
          </w:tcPr>
          <w:p w14:paraId="41A7AB3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0C13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2E1191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8C9DCF">
            <w:pPr>
              <w:pStyle w:val="175"/>
              <w:widowControl w:val="0"/>
              <w:jc w:val="right"/>
              <w:rPr>
                <w:rFonts w:cs="Times New Roman"/>
                <w:sz w:val="20"/>
              </w:rPr>
            </w:pPr>
            <w:r>
              <w:rPr>
                <w:rFonts w:hint="eastAsia" w:cs="Times New Roman"/>
                <w:sz w:val="20"/>
              </w:rPr>
              <w:t>XX</w:t>
            </w:r>
            <w:r>
              <w:rPr>
                <w:rFonts w:cs="Times New Roman"/>
                <w:sz w:val="20"/>
              </w:rPr>
              <w:t>%</w:t>
            </w:r>
          </w:p>
        </w:tc>
      </w:tr>
      <w:tr w14:paraId="66FC0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42A168AE">
            <w:pPr>
              <w:pStyle w:val="175"/>
              <w:widowControl w:val="0"/>
              <w:jc w:val="both"/>
              <w:rPr>
                <w:rFonts w:cs="Times New Roman"/>
                <w:sz w:val="20"/>
              </w:rPr>
            </w:pPr>
            <w:r>
              <w:rPr>
                <w:rFonts w:cs="Times New Roman"/>
                <w:sz w:val="20"/>
              </w:rPr>
              <w:t>其他厂商</w:t>
            </w:r>
          </w:p>
        </w:tc>
        <w:tc>
          <w:tcPr>
            <w:tcW w:w="810" w:type="pct"/>
            <w:shd w:val="clear" w:color="auto" w:fill="auto"/>
            <w:vAlign w:val="center"/>
          </w:tcPr>
          <w:p w14:paraId="4539A59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93600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3D8179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40E6315">
            <w:pPr>
              <w:pStyle w:val="175"/>
              <w:widowControl w:val="0"/>
              <w:jc w:val="right"/>
              <w:rPr>
                <w:rFonts w:cs="Times New Roman"/>
                <w:sz w:val="20"/>
              </w:rPr>
            </w:pPr>
            <w:r>
              <w:rPr>
                <w:rFonts w:hint="eastAsia" w:cs="Times New Roman"/>
                <w:sz w:val="20"/>
              </w:rPr>
              <w:t>XX</w:t>
            </w:r>
            <w:r>
              <w:rPr>
                <w:rFonts w:cs="Times New Roman"/>
                <w:sz w:val="20"/>
              </w:rPr>
              <w:t>%</w:t>
            </w:r>
          </w:p>
        </w:tc>
      </w:tr>
      <w:tr w14:paraId="65471A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98509A9">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6FD05CC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7851E7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8EE3D4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6B0BCC8">
            <w:pPr>
              <w:pStyle w:val="175"/>
              <w:widowControl w:val="0"/>
              <w:jc w:val="right"/>
              <w:rPr>
                <w:rFonts w:cs="Times New Roman"/>
                <w:sz w:val="20"/>
              </w:rPr>
            </w:pPr>
            <w:r>
              <w:rPr>
                <w:rFonts w:hint="eastAsia" w:cs="Times New Roman"/>
                <w:sz w:val="20"/>
              </w:rPr>
              <w:t>XX</w:t>
            </w:r>
            <w:r>
              <w:rPr>
                <w:rFonts w:cs="Times New Roman"/>
                <w:sz w:val="20"/>
              </w:rPr>
              <w:t>%</w:t>
            </w:r>
          </w:p>
        </w:tc>
      </w:tr>
    </w:tbl>
    <w:p w14:paraId="73C3074E">
      <w:pPr>
        <w:pStyle w:val="144"/>
      </w:pPr>
      <w:r>
        <w:rPr>
          <w:rFonts w:hint="eastAsia"/>
        </w:rPr>
        <w:t>资料来源：上述企业，第三方资料、新闻报道、业内专家采访及QYResearch整理研究，2025年</w:t>
      </w:r>
    </w:p>
    <w:p w14:paraId="1BFC43EF">
      <w:pPr>
        <w:pStyle w:val="4"/>
      </w:pPr>
      <w:bookmarkStart w:id="173" w:name="_Toc186576351"/>
      <w:r>
        <w:rPr>
          <w:rFonts w:hint="eastAsia"/>
        </w:rPr>
        <w:t>2024年</w:t>
      </w:r>
      <w:r>
        <w:t>电动越野车</w:t>
      </w:r>
      <w:r>
        <w:rPr>
          <w:rFonts w:hint="eastAsia"/>
        </w:rPr>
        <w:t>主要企业在中国市场排名（按收入）</w:t>
      </w:r>
      <w:bookmarkEnd w:id="173"/>
    </w:p>
    <w:p w14:paraId="37C6E065">
      <w:pPr>
        <w:pStyle w:val="151"/>
        <w:ind w:left="252" w:right="-105"/>
        <w:rPr>
          <w:lang w:eastAsia="zh-CN"/>
        </w:rPr>
      </w:pPr>
      <w:bookmarkStart w:id="174" w:name="_Toc186576040"/>
      <w:r>
        <w:rPr>
          <w:rFonts w:hint="eastAsia"/>
          <w:lang w:eastAsia="zh-CN"/>
        </w:rPr>
        <w:t>2024年</w:t>
      </w:r>
      <w:r>
        <w:rPr>
          <w:lang w:eastAsia="zh-CN"/>
        </w:rPr>
        <w:t>电动越野车</w:t>
      </w:r>
      <w:r>
        <w:rPr>
          <w:rFonts w:hint="eastAsia"/>
          <w:lang w:eastAsia="zh-CN"/>
        </w:rPr>
        <w:t>主要企业在中国市场排名（按收入）</w:t>
      </w:r>
      <w:bookmarkEnd w:id="1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0014C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39B61D9">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5B05B5E5">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51FF9E5">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收入（百万元）</w:t>
            </w:r>
          </w:p>
        </w:tc>
        <w:tc>
          <w:tcPr>
            <w:tcW w:w="869" w:type="pct"/>
            <w:shd w:val="solid" w:color="000080" w:fill="FFFFFF"/>
            <w:noWrap/>
            <w:vAlign w:val="center"/>
          </w:tcPr>
          <w:p w14:paraId="36C288A7">
            <w:pPr>
              <w:rPr>
                <w:rFonts w:cs="Times New Roman"/>
                <w:b/>
                <w:bCs/>
                <w:color w:val="FFFFFF"/>
                <w:kern w:val="0"/>
                <w:sz w:val="20"/>
                <w:szCs w:val="20"/>
              </w:rPr>
            </w:pPr>
            <w:r>
              <w:rPr>
                <w:rFonts w:hint="eastAsia" w:cs="Times New Roman"/>
                <w:b/>
                <w:bCs/>
                <w:color w:val="FFFFFF"/>
                <w:kern w:val="0"/>
                <w:sz w:val="20"/>
                <w:szCs w:val="20"/>
              </w:rPr>
              <w:t>份额</w:t>
            </w:r>
          </w:p>
        </w:tc>
      </w:tr>
      <w:tr w14:paraId="29B8F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F10D45">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3696DC7F">
            <w:pPr>
              <w:rPr>
                <w:rFonts w:cs="Times New Roman"/>
                <w:kern w:val="0"/>
                <w:sz w:val="20"/>
                <w:szCs w:val="20"/>
              </w:rPr>
            </w:pPr>
            <w:r>
              <w:rPr>
                <w:rFonts w:cs="Times New Roman"/>
                <w:kern w:val="0"/>
                <w:sz w:val="20"/>
                <w:szCs w:val="20"/>
              </w:rPr>
              <w:t>捷安特</w:t>
            </w:r>
          </w:p>
        </w:tc>
        <w:tc>
          <w:tcPr>
            <w:tcW w:w="1730" w:type="pct"/>
            <w:shd w:val="clear" w:color="auto" w:fill="auto"/>
            <w:noWrap/>
            <w:vAlign w:val="center"/>
          </w:tcPr>
          <w:p w14:paraId="5495B21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DDE719B">
            <w:pPr>
              <w:rPr>
                <w:rFonts w:cs="Times New Roman"/>
                <w:kern w:val="0"/>
                <w:sz w:val="20"/>
                <w:szCs w:val="20"/>
              </w:rPr>
            </w:pPr>
            <w:r>
              <w:rPr>
                <w:rFonts w:hint="eastAsia" w:cs="Times New Roman"/>
                <w:kern w:val="0"/>
                <w:sz w:val="20"/>
                <w:szCs w:val="20"/>
              </w:rPr>
              <w:t>XX%</w:t>
            </w:r>
          </w:p>
        </w:tc>
      </w:tr>
      <w:tr w14:paraId="7908B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2F060E">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F081888">
            <w:pPr>
              <w:rPr>
                <w:rFonts w:cs="Times New Roman"/>
                <w:kern w:val="0"/>
                <w:sz w:val="20"/>
                <w:szCs w:val="20"/>
              </w:rPr>
            </w:pPr>
            <w:r>
              <w:rPr>
                <w:rFonts w:cs="Times New Roman"/>
                <w:kern w:val="0"/>
                <w:sz w:val="20"/>
                <w:szCs w:val="20"/>
              </w:rPr>
              <w:t>Yamaha</w:t>
            </w:r>
          </w:p>
        </w:tc>
        <w:tc>
          <w:tcPr>
            <w:tcW w:w="1730" w:type="pct"/>
            <w:shd w:val="clear" w:color="auto" w:fill="auto"/>
            <w:noWrap/>
            <w:vAlign w:val="center"/>
          </w:tcPr>
          <w:p w14:paraId="74A2044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8A0C5B">
            <w:pPr>
              <w:rPr>
                <w:rFonts w:cs="Times New Roman"/>
                <w:kern w:val="0"/>
                <w:sz w:val="20"/>
                <w:szCs w:val="20"/>
              </w:rPr>
            </w:pPr>
            <w:r>
              <w:rPr>
                <w:rFonts w:hint="eastAsia" w:cs="Times New Roman"/>
                <w:kern w:val="0"/>
                <w:sz w:val="20"/>
                <w:szCs w:val="20"/>
              </w:rPr>
              <w:t>XX%</w:t>
            </w:r>
          </w:p>
        </w:tc>
      </w:tr>
      <w:tr w14:paraId="6FD84B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880582">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6484157">
            <w:pPr>
              <w:rPr>
                <w:rFonts w:cs="Times New Roman"/>
                <w:kern w:val="0"/>
                <w:sz w:val="20"/>
                <w:szCs w:val="20"/>
              </w:rPr>
            </w:pPr>
            <w:r>
              <w:rPr>
                <w:rFonts w:cs="Times New Roman"/>
                <w:kern w:val="0"/>
                <w:sz w:val="20"/>
                <w:szCs w:val="20"/>
              </w:rPr>
              <w:t>Giant</w:t>
            </w:r>
          </w:p>
        </w:tc>
        <w:tc>
          <w:tcPr>
            <w:tcW w:w="1730" w:type="pct"/>
            <w:shd w:val="clear" w:color="auto" w:fill="auto"/>
            <w:noWrap/>
            <w:vAlign w:val="center"/>
          </w:tcPr>
          <w:p w14:paraId="5CFF7CC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0628D6C">
            <w:pPr>
              <w:rPr>
                <w:rFonts w:cs="Times New Roman"/>
                <w:kern w:val="0"/>
                <w:sz w:val="20"/>
                <w:szCs w:val="20"/>
              </w:rPr>
            </w:pPr>
            <w:r>
              <w:rPr>
                <w:rFonts w:hint="eastAsia" w:cs="Times New Roman"/>
                <w:kern w:val="0"/>
                <w:sz w:val="20"/>
                <w:szCs w:val="20"/>
              </w:rPr>
              <w:t>XX%</w:t>
            </w:r>
          </w:p>
        </w:tc>
      </w:tr>
      <w:tr w14:paraId="73D51B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DE73E4">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C10D0C4">
            <w:pPr>
              <w:rPr>
                <w:rFonts w:cs="Times New Roman"/>
                <w:kern w:val="0"/>
                <w:sz w:val="20"/>
                <w:szCs w:val="20"/>
              </w:rPr>
            </w:pPr>
            <w:r>
              <w:rPr>
                <w:rFonts w:cs="Times New Roman"/>
                <w:kern w:val="0"/>
                <w:sz w:val="20"/>
                <w:szCs w:val="20"/>
              </w:rPr>
              <w:t>杭州虬龙科技有限公司</w:t>
            </w:r>
          </w:p>
        </w:tc>
        <w:tc>
          <w:tcPr>
            <w:tcW w:w="1730" w:type="pct"/>
            <w:shd w:val="clear" w:color="auto" w:fill="auto"/>
            <w:noWrap/>
            <w:vAlign w:val="center"/>
          </w:tcPr>
          <w:p w14:paraId="7C25A7F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BAAD5B3">
            <w:pPr>
              <w:rPr>
                <w:rFonts w:cs="Times New Roman"/>
                <w:kern w:val="0"/>
                <w:sz w:val="20"/>
                <w:szCs w:val="20"/>
              </w:rPr>
            </w:pPr>
            <w:r>
              <w:rPr>
                <w:rFonts w:hint="eastAsia" w:cs="Times New Roman"/>
                <w:kern w:val="0"/>
                <w:sz w:val="20"/>
                <w:szCs w:val="20"/>
              </w:rPr>
              <w:t>XX%</w:t>
            </w:r>
          </w:p>
        </w:tc>
      </w:tr>
      <w:tr w14:paraId="74F97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987744">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612445D7">
            <w:pPr>
              <w:rPr>
                <w:rFonts w:cs="Times New Roman"/>
                <w:kern w:val="0"/>
                <w:sz w:val="20"/>
                <w:szCs w:val="20"/>
              </w:rPr>
            </w:pPr>
            <w:r>
              <w:rPr>
                <w:rFonts w:cs="Times New Roman"/>
                <w:kern w:val="0"/>
                <w:sz w:val="20"/>
                <w:szCs w:val="20"/>
              </w:rPr>
              <w:t>Assell Group</w:t>
            </w:r>
          </w:p>
        </w:tc>
        <w:tc>
          <w:tcPr>
            <w:tcW w:w="1730" w:type="pct"/>
            <w:shd w:val="clear" w:color="auto" w:fill="auto"/>
            <w:noWrap/>
            <w:vAlign w:val="center"/>
          </w:tcPr>
          <w:p w14:paraId="479836A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756D93">
            <w:pPr>
              <w:rPr>
                <w:rFonts w:cs="Times New Roman"/>
                <w:kern w:val="0"/>
                <w:sz w:val="20"/>
                <w:szCs w:val="20"/>
              </w:rPr>
            </w:pPr>
            <w:r>
              <w:rPr>
                <w:rFonts w:hint="eastAsia" w:cs="Times New Roman"/>
                <w:kern w:val="0"/>
                <w:sz w:val="20"/>
                <w:szCs w:val="20"/>
              </w:rPr>
              <w:t>XX%</w:t>
            </w:r>
          </w:p>
        </w:tc>
      </w:tr>
      <w:tr w14:paraId="079AB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04F5FA8">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0157664">
            <w:pPr>
              <w:rPr>
                <w:rFonts w:cs="Times New Roman"/>
                <w:kern w:val="0"/>
                <w:sz w:val="20"/>
                <w:szCs w:val="20"/>
              </w:rPr>
            </w:pPr>
            <w:r>
              <w:rPr>
                <w:rFonts w:cs="Times New Roman"/>
                <w:kern w:val="0"/>
                <w:sz w:val="20"/>
                <w:szCs w:val="20"/>
              </w:rPr>
              <w:t>PIERER Mobility AG</w:t>
            </w:r>
          </w:p>
        </w:tc>
        <w:tc>
          <w:tcPr>
            <w:tcW w:w="1730" w:type="pct"/>
            <w:shd w:val="clear" w:color="auto" w:fill="auto"/>
            <w:noWrap/>
            <w:vAlign w:val="center"/>
          </w:tcPr>
          <w:p w14:paraId="726BA34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664E465">
            <w:pPr>
              <w:rPr>
                <w:rFonts w:cs="Times New Roman"/>
                <w:kern w:val="0"/>
                <w:sz w:val="20"/>
                <w:szCs w:val="20"/>
              </w:rPr>
            </w:pPr>
            <w:r>
              <w:rPr>
                <w:rFonts w:hint="eastAsia" w:cs="Times New Roman"/>
                <w:kern w:val="0"/>
                <w:sz w:val="20"/>
                <w:szCs w:val="20"/>
              </w:rPr>
              <w:t>XX%</w:t>
            </w:r>
          </w:p>
        </w:tc>
      </w:tr>
      <w:tr w14:paraId="417E81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6ABAB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1D88D2AC">
            <w:pPr>
              <w:rPr>
                <w:rFonts w:cs="Times New Roman"/>
                <w:kern w:val="0"/>
                <w:sz w:val="20"/>
                <w:szCs w:val="20"/>
              </w:rPr>
            </w:pPr>
            <w:r>
              <w:rPr>
                <w:rFonts w:cs="Times New Roman"/>
                <w:kern w:val="0"/>
                <w:sz w:val="20"/>
                <w:szCs w:val="20"/>
              </w:rPr>
              <w:t>Zero Motorcycles+</w:t>
            </w:r>
          </w:p>
        </w:tc>
        <w:tc>
          <w:tcPr>
            <w:tcW w:w="1730" w:type="pct"/>
            <w:shd w:val="clear" w:color="auto" w:fill="auto"/>
            <w:noWrap/>
            <w:vAlign w:val="center"/>
          </w:tcPr>
          <w:p w14:paraId="2506D71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2758510">
            <w:pPr>
              <w:rPr>
                <w:rFonts w:cs="Times New Roman"/>
                <w:kern w:val="0"/>
                <w:sz w:val="20"/>
                <w:szCs w:val="20"/>
              </w:rPr>
            </w:pPr>
            <w:r>
              <w:rPr>
                <w:rFonts w:hint="eastAsia" w:cs="Times New Roman"/>
                <w:kern w:val="0"/>
                <w:sz w:val="20"/>
                <w:szCs w:val="20"/>
              </w:rPr>
              <w:t>XX%</w:t>
            </w:r>
          </w:p>
        </w:tc>
      </w:tr>
      <w:tr w14:paraId="1F946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D2D231D">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7A8CBA1">
            <w:pPr>
              <w:rPr>
                <w:rFonts w:cs="Times New Roman"/>
                <w:kern w:val="0"/>
                <w:sz w:val="20"/>
                <w:szCs w:val="20"/>
              </w:rPr>
            </w:pPr>
            <w:r>
              <w:rPr>
                <w:rFonts w:cs="Times New Roman"/>
                <w:kern w:val="0"/>
                <w:sz w:val="20"/>
                <w:szCs w:val="20"/>
              </w:rPr>
              <w:t>Brutus</w:t>
            </w:r>
          </w:p>
        </w:tc>
        <w:tc>
          <w:tcPr>
            <w:tcW w:w="1730" w:type="pct"/>
            <w:shd w:val="clear" w:color="auto" w:fill="auto"/>
            <w:noWrap/>
            <w:vAlign w:val="center"/>
          </w:tcPr>
          <w:p w14:paraId="6198ACE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92D72A8">
            <w:pPr>
              <w:rPr>
                <w:rFonts w:cs="Times New Roman"/>
                <w:kern w:val="0"/>
                <w:sz w:val="20"/>
                <w:szCs w:val="20"/>
              </w:rPr>
            </w:pPr>
            <w:r>
              <w:rPr>
                <w:rFonts w:hint="eastAsia" w:cs="Times New Roman"/>
                <w:kern w:val="0"/>
                <w:sz w:val="20"/>
                <w:szCs w:val="20"/>
              </w:rPr>
              <w:t>XX%</w:t>
            </w:r>
          </w:p>
        </w:tc>
      </w:tr>
      <w:tr w14:paraId="6E7E2C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BB27896">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28C8C106">
            <w:pPr>
              <w:rPr>
                <w:rFonts w:cs="Times New Roman"/>
                <w:kern w:val="0"/>
                <w:sz w:val="20"/>
                <w:szCs w:val="20"/>
              </w:rPr>
            </w:pPr>
            <w:r>
              <w:rPr>
                <w:rFonts w:cs="Times New Roman"/>
                <w:kern w:val="0"/>
                <w:sz w:val="20"/>
                <w:szCs w:val="20"/>
              </w:rPr>
              <w:t>Mahindra</w:t>
            </w:r>
          </w:p>
        </w:tc>
        <w:tc>
          <w:tcPr>
            <w:tcW w:w="1730" w:type="pct"/>
            <w:shd w:val="clear" w:color="auto" w:fill="auto"/>
            <w:noWrap/>
            <w:vAlign w:val="center"/>
          </w:tcPr>
          <w:p w14:paraId="38A1D54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380C7CF">
            <w:pPr>
              <w:rPr>
                <w:rFonts w:cs="Times New Roman"/>
                <w:kern w:val="0"/>
                <w:sz w:val="20"/>
                <w:szCs w:val="20"/>
              </w:rPr>
            </w:pPr>
            <w:r>
              <w:rPr>
                <w:rFonts w:hint="eastAsia" w:cs="Times New Roman"/>
                <w:kern w:val="0"/>
                <w:sz w:val="20"/>
                <w:szCs w:val="20"/>
              </w:rPr>
              <w:t>XX%</w:t>
            </w:r>
          </w:p>
        </w:tc>
      </w:tr>
      <w:tr w14:paraId="0032E0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6D2FCF">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6CD01BD9">
            <w:pPr>
              <w:rPr>
                <w:rFonts w:cs="Times New Roman"/>
                <w:kern w:val="0"/>
                <w:sz w:val="20"/>
                <w:szCs w:val="20"/>
              </w:rPr>
            </w:pPr>
            <w:r>
              <w:rPr>
                <w:rFonts w:cs="Times New Roman"/>
                <w:kern w:val="0"/>
                <w:sz w:val="20"/>
                <w:szCs w:val="20"/>
              </w:rPr>
              <w:t>Kuberg</w:t>
            </w:r>
          </w:p>
        </w:tc>
        <w:tc>
          <w:tcPr>
            <w:tcW w:w="1730" w:type="pct"/>
            <w:shd w:val="clear" w:color="auto" w:fill="auto"/>
            <w:noWrap/>
            <w:vAlign w:val="center"/>
          </w:tcPr>
          <w:p w14:paraId="06C9333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BEA7A9">
            <w:pPr>
              <w:rPr>
                <w:rFonts w:cs="Times New Roman"/>
                <w:kern w:val="0"/>
                <w:sz w:val="20"/>
                <w:szCs w:val="20"/>
              </w:rPr>
            </w:pPr>
            <w:r>
              <w:rPr>
                <w:rFonts w:hint="eastAsia" w:cs="Times New Roman"/>
                <w:kern w:val="0"/>
                <w:sz w:val="20"/>
                <w:szCs w:val="20"/>
              </w:rPr>
              <w:t>XX%</w:t>
            </w:r>
          </w:p>
        </w:tc>
      </w:tr>
      <w:tr w14:paraId="41F527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E318DB">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353D5DA1">
            <w:pPr>
              <w:rPr>
                <w:rFonts w:cs="Times New Roman"/>
                <w:kern w:val="0"/>
                <w:sz w:val="20"/>
                <w:szCs w:val="20"/>
              </w:rPr>
            </w:pPr>
            <w:r>
              <w:rPr>
                <w:rFonts w:cs="Times New Roman"/>
                <w:kern w:val="0"/>
                <w:sz w:val="20"/>
                <w:szCs w:val="20"/>
              </w:rPr>
              <w:t>其他厂商</w:t>
            </w:r>
          </w:p>
        </w:tc>
        <w:tc>
          <w:tcPr>
            <w:tcW w:w="1730" w:type="pct"/>
            <w:shd w:val="clear" w:color="auto" w:fill="auto"/>
            <w:noWrap/>
            <w:vAlign w:val="center"/>
          </w:tcPr>
          <w:p w14:paraId="0E3DCA1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37DF38C">
            <w:pPr>
              <w:rPr>
                <w:rFonts w:cs="Times New Roman"/>
                <w:kern w:val="0"/>
                <w:sz w:val="20"/>
                <w:szCs w:val="20"/>
              </w:rPr>
            </w:pPr>
            <w:r>
              <w:rPr>
                <w:rFonts w:hint="eastAsia" w:cs="Times New Roman"/>
                <w:kern w:val="0"/>
                <w:sz w:val="20"/>
                <w:szCs w:val="20"/>
              </w:rPr>
              <w:t>XX%</w:t>
            </w:r>
          </w:p>
        </w:tc>
      </w:tr>
      <w:tr w14:paraId="3A489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4CA735E">
            <w:pPr>
              <w:rPr>
                <w:rFonts w:cs="Times New Roman"/>
                <w:kern w:val="0"/>
                <w:sz w:val="20"/>
                <w:szCs w:val="20"/>
              </w:rPr>
            </w:pPr>
          </w:p>
        </w:tc>
        <w:tc>
          <w:tcPr>
            <w:tcW w:w="2062" w:type="pct"/>
            <w:shd w:val="clear" w:color="auto" w:fill="auto"/>
            <w:noWrap/>
            <w:vAlign w:val="center"/>
          </w:tcPr>
          <w:p w14:paraId="35B89EDD">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6B3433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626D1BA">
            <w:pPr>
              <w:rPr>
                <w:rFonts w:cs="Times New Roman"/>
                <w:kern w:val="0"/>
                <w:sz w:val="20"/>
                <w:szCs w:val="20"/>
              </w:rPr>
            </w:pPr>
            <w:r>
              <w:rPr>
                <w:rFonts w:hint="eastAsia" w:cs="Times New Roman"/>
                <w:kern w:val="0"/>
                <w:sz w:val="20"/>
                <w:szCs w:val="20"/>
              </w:rPr>
              <w:t>XX%</w:t>
            </w:r>
          </w:p>
        </w:tc>
      </w:tr>
      <w:tr w14:paraId="2DB74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92996F">
            <w:pPr>
              <w:rPr>
                <w:rFonts w:cs="Times New Roman"/>
                <w:kern w:val="0"/>
                <w:sz w:val="20"/>
                <w:szCs w:val="20"/>
              </w:rPr>
            </w:pPr>
          </w:p>
        </w:tc>
        <w:tc>
          <w:tcPr>
            <w:tcW w:w="2062" w:type="pct"/>
            <w:shd w:val="clear" w:color="auto" w:fill="auto"/>
            <w:noWrap/>
            <w:vAlign w:val="center"/>
          </w:tcPr>
          <w:p w14:paraId="4C15015A">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5CE1C53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C57C1EB">
            <w:pPr>
              <w:rPr>
                <w:rFonts w:cs="Times New Roman"/>
                <w:kern w:val="0"/>
                <w:sz w:val="20"/>
                <w:szCs w:val="20"/>
              </w:rPr>
            </w:pPr>
            <w:r>
              <w:rPr>
                <w:rFonts w:hint="eastAsia" w:cs="Times New Roman"/>
                <w:kern w:val="0"/>
                <w:sz w:val="20"/>
                <w:szCs w:val="20"/>
              </w:rPr>
              <w:t>XX%</w:t>
            </w:r>
          </w:p>
        </w:tc>
      </w:tr>
    </w:tbl>
    <w:p w14:paraId="6B1DB520">
      <w:pPr>
        <w:pStyle w:val="144"/>
      </w:pPr>
      <w:r>
        <w:rPr>
          <w:rFonts w:hint="eastAsia"/>
        </w:rPr>
        <w:t>资料来源：上述企业，第三方资料、新闻报道、业内专家采访及QYResearch整理研究，2025年</w:t>
      </w:r>
    </w:p>
    <w:p w14:paraId="6DBA8BA0">
      <w:pPr>
        <w:pStyle w:val="4"/>
      </w:pPr>
      <w:bookmarkStart w:id="175" w:name="_Toc186576352"/>
      <w:r>
        <w:rPr>
          <w:rFonts w:hint="eastAsia"/>
        </w:rPr>
        <w:t>近三年中国市场主要企业</w:t>
      </w:r>
      <w:r>
        <w:t>电动越野车</w:t>
      </w:r>
      <w:r>
        <w:rPr>
          <w:rFonts w:hint="eastAsia"/>
        </w:rPr>
        <w:t>销售收入（2022-2025）</w:t>
      </w:r>
      <w:bookmarkEnd w:id="175"/>
    </w:p>
    <w:p w14:paraId="288B74D5">
      <w:pPr>
        <w:pStyle w:val="151"/>
        <w:ind w:left="252" w:right="-105"/>
        <w:rPr>
          <w:lang w:eastAsia="zh-CN"/>
        </w:rPr>
      </w:pPr>
      <w:bookmarkStart w:id="176" w:name="_Toc186576041"/>
      <w:r>
        <w:rPr>
          <w:rFonts w:hint="eastAsia"/>
          <w:lang w:eastAsia="zh-CN"/>
        </w:rPr>
        <w:t>近三年中国市场主要企业</w:t>
      </w:r>
      <w:r>
        <w:rPr>
          <w:lang w:eastAsia="zh-CN"/>
        </w:rPr>
        <w:t>电动越野车</w:t>
      </w:r>
      <w:r>
        <w:rPr>
          <w:rFonts w:hint="eastAsia"/>
          <w:lang w:eastAsia="zh-CN"/>
        </w:rPr>
        <w:t>销售收入（2022-2025）&amp;（万元）</w:t>
      </w:r>
      <w:bookmarkEnd w:id="1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4A79C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090DE507">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7517E24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304FD7F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021CFE6B">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2D5900A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0BB64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C86AD45">
            <w:pPr>
              <w:pStyle w:val="175"/>
              <w:widowControl w:val="0"/>
              <w:jc w:val="both"/>
              <w:rPr>
                <w:rFonts w:cs="Times New Roman"/>
                <w:sz w:val="20"/>
              </w:rPr>
            </w:pPr>
            <w:r>
              <w:rPr>
                <w:rFonts w:cs="Times New Roman"/>
                <w:sz w:val="20"/>
              </w:rPr>
              <w:t>捷安特</w:t>
            </w:r>
          </w:p>
        </w:tc>
        <w:tc>
          <w:tcPr>
            <w:tcW w:w="811" w:type="pct"/>
            <w:shd w:val="clear" w:color="auto" w:fill="auto"/>
            <w:noWrap/>
            <w:vAlign w:val="center"/>
          </w:tcPr>
          <w:p w14:paraId="15B212F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B8EAB4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B4EA8C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3AE95D0">
            <w:pPr>
              <w:pStyle w:val="175"/>
              <w:widowControl w:val="0"/>
              <w:jc w:val="right"/>
              <w:rPr>
                <w:rFonts w:cs="Times New Roman"/>
                <w:sz w:val="20"/>
              </w:rPr>
            </w:pPr>
            <w:r>
              <w:rPr>
                <w:rFonts w:hint="eastAsia" w:cs="Times New Roman"/>
                <w:sz w:val="20"/>
              </w:rPr>
              <w:t>XX</w:t>
            </w:r>
          </w:p>
        </w:tc>
      </w:tr>
      <w:tr w14:paraId="309A2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B07F465">
            <w:pPr>
              <w:pStyle w:val="175"/>
              <w:widowControl w:val="0"/>
              <w:jc w:val="both"/>
              <w:rPr>
                <w:rFonts w:cs="Times New Roman"/>
                <w:sz w:val="20"/>
              </w:rPr>
            </w:pPr>
            <w:r>
              <w:rPr>
                <w:rFonts w:cs="Times New Roman"/>
                <w:sz w:val="20"/>
              </w:rPr>
              <w:t>Yamaha</w:t>
            </w:r>
          </w:p>
        </w:tc>
        <w:tc>
          <w:tcPr>
            <w:tcW w:w="811" w:type="pct"/>
            <w:shd w:val="clear" w:color="auto" w:fill="auto"/>
            <w:noWrap/>
            <w:vAlign w:val="center"/>
          </w:tcPr>
          <w:p w14:paraId="2B37B2B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2D0D3C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05A42D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1C2934F">
            <w:pPr>
              <w:pStyle w:val="175"/>
              <w:widowControl w:val="0"/>
              <w:jc w:val="right"/>
              <w:rPr>
                <w:rFonts w:cs="Times New Roman"/>
                <w:sz w:val="20"/>
              </w:rPr>
            </w:pPr>
            <w:r>
              <w:rPr>
                <w:rFonts w:hint="eastAsia" w:cs="Times New Roman"/>
                <w:sz w:val="20"/>
              </w:rPr>
              <w:t>XX</w:t>
            </w:r>
          </w:p>
        </w:tc>
      </w:tr>
      <w:tr w14:paraId="651F1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8583C9">
            <w:pPr>
              <w:pStyle w:val="175"/>
              <w:widowControl w:val="0"/>
              <w:jc w:val="both"/>
              <w:rPr>
                <w:rFonts w:cs="Times New Roman"/>
                <w:sz w:val="20"/>
              </w:rPr>
            </w:pPr>
            <w:r>
              <w:rPr>
                <w:rFonts w:cs="Times New Roman"/>
                <w:sz w:val="20"/>
              </w:rPr>
              <w:t>Giant</w:t>
            </w:r>
          </w:p>
        </w:tc>
        <w:tc>
          <w:tcPr>
            <w:tcW w:w="811" w:type="pct"/>
            <w:shd w:val="clear" w:color="auto" w:fill="auto"/>
            <w:noWrap/>
            <w:vAlign w:val="center"/>
          </w:tcPr>
          <w:p w14:paraId="311D8AC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561456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FAFCC0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339D1B">
            <w:pPr>
              <w:pStyle w:val="175"/>
              <w:widowControl w:val="0"/>
              <w:jc w:val="right"/>
              <w:rPr>
                <w:rFonts w:cs="Times New Roman"/>
                <w:sz w:val="20"/>
              </w:rPr>
            </w:pPr>
            <w:r>
              <w:rPr>
                <w:rFonts w:hint="eastAsia" w:cs="Times New Roman"/>
                <w:sz w:val="20"/>
              </w:rPr>
              <w:t>XX</w:t>
            </w:r>
          </w:p>
        </w:tc>
      </w:tr>
      <w:tr w14:paraId="5999CB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BDEE09">
            <w:pPr>
              <w:pStyle w:val="175"/>
              <w:widowControl w:val="0"/>
              <w:jc w:val="both"/>
              <w:rPr>
                <w:rFonts w:cs="Times New Roman"/>
                <w:sz w:val="20"/>
                <w:lang w:eastAsia="zh-CN"/>
              </w:rPr>
            </w:pPr>
            <w:r>
              <w:rPr>
                <w:rFonts w:cs="Times New Roman"/>
                <w:sz w:val="20"/>
                <w:lang w:eastAsia="zh-CN"/>
              </w:rPr>
              <w:t>杭州虬龙科技有限公司</w:t>
            </w:r>
          </w:p>
        </w:tc>
        <w:tc>
          <w:tcPr>
            <w:tcW w:w="811" w:type="pct"/>
            <w:shd w:val="clear" w:color="auto" w:fill="auto"/>
            <w:noWrap/>
            <w:vAlign w:val="center"/>
          </w:tcPr>
          <w:p w14:paraId="5861CA3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A97EFC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1D5B36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E504CA9">
            <w:pPr>
              <w:pStyle w:val="175"/>
              <w:widowControl w:val="0"/>
              <w:jc w:val="right"/>
              <w:rPr>
                <w:rFonts w:cs="Times New Roman"/>
                <w:sz w:val="20"/>
              </w:rPr>
            </w:pPr>
            <w:r>
              <w:rPr>
                <w:rFonts w:hint="eastAsia" w:cs="Times New Roman"/>
                <w:sz w:val="20"/>
              </w:rPr>
              <w:t>XX</w:t>
            </w:r>
          </w:p>
        </w:tc>
      </w:tr>
      <w:tr w14:paraId="0DBBC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C314FCF">
            <w:pPr>
              <w:pStyle w:val="175"/>
              <w:widowControl w:val="0"/>
              <w:jc w:val="both"/>
              <w:rPr>
                <w:rFonts w:cs="Times New Roman"/>
                <w:sz w:val="20"/>
              </w:rPr>
            </w:pPr>
            <w:r>
              <w:rPr>
                <w:rFonts w:cs="Times New Roman"/>
                <w:sz w:val="20"/>
              </w:rPr>
              <w:t>Assell Group</w:t>
            </w:r>
          </w:p>
        </w:tc>
        <w:tc>
          <w:tcPr>
            <w:tcW w:w="811" w:type="pct"/>
            <w:shd w:val="clear" w:color="auto" w:fill="auto"/>
            <w:noWrap/>
            <w:vAlign w:val="center"/>
          </w:tcPr>
          <w:p w14:paraId="0ACFBD0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94512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AF9E5D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FF32413">
            <w:pPr>
              <w:pStyle w:val="175"/>
              <w:widowControl w:val="0"/>
              <w:jc w:val="right"/>
              <w:rPr>
                <w:rFonts w:cs="Times New Roman"/>
                <w:sz w:val="20"/>
              </w:rPr>
            </w:pPr>
            <w:r>
              <w:rPr>
                <w:rFonts w:hint="eastAsia" w:cs="Times New Roman"/>
                <w:sz w:val="20"/>
              </w:rPr>
              <w:t>XX</w:t>
            </w:r>
          </w:p>
        </w:tc>
      </w:tr>
      <w:tr w14:paraId="36B41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7F3BCC">
            <w:pPr>
              <w:pStyle w:val="175"/>
              <w:widowControl w:val="0"/>
              <w:jc w:val="both"/>
              <w:rPr>
                <w:rFonts w:cs="Times New Roman"/>
                <w:sz w:val="20"/>
              </w:rPr>
            </w:pPr>
            <w:r>
              <w:rPr>
                <w:rFonts w:cs="Times New Roman"/>
                <w:sz w:val="20"/>
              </w:rPr>
              <w:t>PIERER Mobility AG</w:t>
            </w:r>
          </w:p>
        </w:tc>
        <w:tc>
          <w:tcPr>
            <w:tcW w:w="811" w:type="pct"/>
            <w:shd w:val="clear" w:color="auto" w:fill="auto"/>
            <w:noWrap/>
            <w:vAlign w:val="center"/>
          </w:tcPr>
          <w:p w14:paraId="6725F0A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58F088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B46B0D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1FA9F09">
            <w:pPr>
              <w:pStyle w:val="175"/>
              <w:widowControl w:val="0"/>
              <w:jc w:val="right"/>
              <w:rPr>
                <w:rFonts w:cs="Times New Roman"/>
                <w:sz w:val="20"/>
              </w:rPr>
            </w:pPr>
            <w:r>
              <w:rPr>
                <w:rFonts w:hint="eastAsia" w:cs="Times New Roman"/>
                <w:sz w:val="20"/>
              </w:rPr>
              <w:t>XX</w:t>
            </w:r>
          </w:p>
        </w:tc>
      </w:tr>
      <w:tr w14:paraId="6C19E7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6D4BE5B">
            <w:pPr>
              <w:pStyle w:val="175"/>
              <w:widowControl w:val="0"/>
              <w:jc w:val="both"/>
              <w:rPr>
                <w:rFonts w:cs="Times New Roman"/>
                <w:sz w:val="20"/>
              </w:rPr>
            </w:pPr>
            <w:r>
              <w:rPr>
                <w:rFonts w:cs="Times New Roman"/>
                <w:sz w:val="20"/>
              </w:rPr>
              <w:t>Zero Motorcycles+</w:t>
            </w:r>
          </w:p>
        </w:tc>
        <w:tc>
          <w:tcPr>
            <w:tcW w:w="811" w:type="pct"/>
            <w:shd w:val="clear" w:color="auto" w:fill="auto"/>
            <w:noWrap/>
            <w:vAlign w:val="center"/>
          </w:tcPr>
          <w:p w14:paraId="1A97896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27F97F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3F61DF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3E7BBBD">
            <w:pPr>
              <w:pStyle w:val="175"/>
              <w:widowControl w:val="0"/>
              <w:jc w:val="right"/>
              <w:rPr>
                <w:rFonts w:cs="Times New Roman"/>
                <w:sz w:val="20"/>
              </w:rPr>
            </w:pPr>
            <w:r>
              <w:rPr>
                <w:rFonts w:hint="eastAsia" w:cs="Times New Roman"/>
                <w:sz w:val="20"/>
              </w:rPr>
              <w:t>XX</w:t>
            </w:r>
          </w:p>
        </w:tc>
      </w:tr>
      <w:tr w14:paraId="11AC64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8D5C8CC">
            <w:pPr>
              <w:pStyle w:val="175"/>
              <w:widowControl w:val="0"/>
              <w:jc w:val="both"/>
              <w:rPr>
                <w:rFonts w:cs="Times New Roman"/>
                <w:sz w:val="20"/>
              </w:rPr>
            </w:pPr>
            <w:r>
              <w:rPr>
                <w:rFonts w:cs="Times New Roman"/>
                <w:sz w:val="20"/>
              </w:rPr>
              <w:t>Brutus</w:t>
            </w:r>
          </w:p>
        </w:tc>
        <w:tc>
          <w:tcPr>
            <w:tcW w:w="811" w:type="pct"/>
            <w:shd w:val="clear" w:color="auto" w:fill="auto"/>
            <w:noWrap/>
            <w:vAlign w:val="center"/>
          </w:tcPr>
          <w:p w14:paraId="7C84FE3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519887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F94A96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5329C8B">
            <w:pPr>
              <w:pStyle w:val="175"/>
              <w:widowControl w:val="0"/>
              <w:jc w:val="right"/>
              <w:rPr>
                <w:rFonts w:cs="Times New Roman"/>
                <w:sz w:val="20"/>
              </w:rPr>
            </w:pPr>
            <w:r>
              <w:rPr>
                <w:rFonts w:hint="eastAsia" w:cs="Times New Roman"/>
                <w:sz w:val="20"/>
              </w:rPr>
              <w:t>XX</w:t>
            </w:r>
          </w:p>
        </w:tc>
      </w:tr>
      <w:tr w14:paraId="66482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88161B">
            <w:pPr>
              <w:pStyle w:val="175"/>
              <w:widowControl w:val="0"/>
              <w:jc w:val="both"/>
              <w:rPr>
                <w:rFonts w:cs="Times New Roman"/>
                <w:sz w:val="20"/>
              </w:rPr>
            </w:pPr>
            <w:r>
              <w:rPr>
                <w:rFonts w:cs="Times New Roman"/>
                <w:sz w:val="20"/>
              </w:rPr>
              <w:t>Mahindra</w:t>
            </w:r>
          </w:p>
        </w:tc>
        <w:tc>
          <w:tcPr>
            <w:tcW w:w="811" w:type="pct"/>
            <w:shd w:val="clear" w:color="auto" w:fill="auto"/>
            <w:noWrap/>
            <w:vAlign w:val="center"/>
          </w:tcPr>
          <w:p w14:paraId="08C4BE3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C0E9A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9D006E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CA4B889">
            <w:pPr>
              <w:pStyle w:val="175"/>
              <w:widowControl w:val="0"/>
              <w:jc w:val="right"/>
              <w:rPr>
                <w:rFonts w:cs="Times New Roman"/>
                <w:sz w:val="20"/>
              </w:rPr>
            </w:pPr>
            <w:r>
              <w:rPr>
                <w:rFonts w:hint="eastAsia" w:cs="Times New Roman"/>
                <w:sz w:val="20"/>
              </w:rPr>
              <w:t>XX</w:t>
            </w:r>
          </w:p>
        </w:tc>
      </w:tr>
      <w:tr w14:paraId="6F69B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A305A5A">
            <w:pPr>
              <w:pStyle w:val="175"/>
              <w:widowControl w:val="0"/>
              <w:jc w:val="both"/>
              <w:rPr>
                <w:rFonts w:cs="Times New Roman"/>
                <w:sz w:val="20"/>
              </w:rPr>
            </w:pPr>
            <w:r>
              <w:rPr>
                <w:rFonts w:cs="Times New Roman"/>
                <w:sz w:val="20"/>
              </w:rPr>
              <w:t>Kuberg</w:t>
            </w:r>
          </w:p>
        </w:tc>
        <w:tc>
          <w:tcPr>
            <w:tcW w:w="811" w:type="pct"/>
            <w:shd w:val="clear" w:color="auto" w:fill="auto"/>
            <w:noWrap/>
            <w:vAlign w:val="center"/>
          </w:tcPr>
          <w:p w14:paraId="2C07266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95A2DF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3A32F8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66442F7">
            <w:pPr>
              <w:pStyle w:val="175"/>
              <w:widowControl w:val="0"/>
              <w:jc w:val="right"/>
              <w:rPr>
                <w:rFonts w:cs="Times New Roman"/>
                <w:sz w:val="20"/>
              </w:rPr>
            </w:pPr>
            <w:r>
              <w:rPr>
                <w:rFonts w:hint="eastAsia" w:cs="Times New Roman"/>
                <w:sz w:val="20"/>
              </w:rPr>
              <w:t>XX</w:t>
            </w:r>
          </w:p>
        </w:tc>
      </w:tr>
      <w:tr w14:paraId="0057F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44E56E3F">
            <w:pPr>
              <w:pStyle w:val="175"/>
              <w:widowControl w:val="0"/>
              <w:jc w:val="both"/>
              <w:rPr>
                <w:rFonts w:cs="Times New Roman"/>
                <w:sz w:val="20"/>
              </w:rPr>
            </w:pPr>
            <w:r>
              <w:rPr>
                <w:rFonts w:cs="Times New Roman"/>
                <w:sz w:val="20"/>
              </w:rPr>
              <w:t>其他厂商</w:t>
            </w:r>
          </w:p>
        </w:tc>
        <w:tc>
          <w:tcPr>
            <w:tcW w:w="811" w:type="pct"/>
            <w:shd w:val="clear" w:color="auto" w:fill="auto"/>
            <w:noWrap/>
            <w:vAlign w:val="center"/>
          </w:tcPr>
          <w:p w14:paraId="30C3312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B410C2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97BA7A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7DBA50F">
            <w:pPr>
              <w:pStyle w:val="175"/>
              <w:widowControl w:val="0"/>
              <w:jc w:val="right"/>
              <w:rPr>
                <w:rFonts w:cs="Times New Roman"/>
                <w:sz w:val="20"/>
              </w:rPr>
            </w:pPr>
            <w:r>
              <w:rPr>
                <w:rFonts w:hint="eastAsia" w:cs="Times New Roman"/>
                <w:sz w:val="20"/>
              </w:rPr>
              <w:t>XX</w:t>
            </w:r>
          </w:p>
        </w:tc>
      </w:tr>
      <w:tr w14:paraId="695AD7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47936B4">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493485D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FF328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F42C32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F44B183">
            <w:pPr>
              <w:pStyle w:val="175"/>
              <w:widowControl w:val="0"/>
              <w:jc w:val="right"/>
              <w:rPr>
                <w:rFonts w:cs="Times New Roman"/>
                <w:sz w:val="20"/>
              </w:rPr>
            </w:pPr>
            <w:r>
              <w:rPr>
                <w:rFonts w:hint="eastAsia" w:cs="Times New Roman"/>
                <w:sz w:val="20"/>
              </w:rPr>
              <w:t>XX</w:t>
            </w:r>
          </w:p>
        </w:tc>
      </w:tr>
      <w:tr w14:paraId="1D17C3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D03FBE5">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7CE3717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856E1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5DD9D0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1DD2D19">
            <w:pPr>
              <w:pStyle w:val="175"/>
              <w:widowControl w:val="0"/>
              <w:jc w:val="right"/>
              <w:rPr>
                <w:rFonts w:cs="Times New Roman"/>
                <w:sz w:val="20"/>
              </w:rPr>
            </w:pPr>
            <w:r>
              <w:rPr>
                <w:rFonts w:hint="eastAsia" w:cs="Times New Roman"/>
                <w:sz w:val="20"/>
              </w:rPr>
              <w:t>XX</w:t>
            </w:r>
          </w:p>
        </w:tc>
      </w:tr>
    </w:tbl>
    <w:p w14:paraId="33B84C55">
      <w:pPr>
        <w:pStyle w:val="144"/>
      </w:pPr>
      <w:r>
        <w:rPr>
          <w:rFonts w:hint="eastAsia"/>
        </w:rPr>
        <w:t>资料来源：上述企业，第三方资料、新闻报道、业内专家采访及QYResearch整理研究，2025年</w:t>
      </w:r>
    </w:p>
    <w:p w14:paraId="405531BF">
      <w:pPr>
        <w:rPr>
          <w:lang w:val="en-IN"/>
        </w:rPr>
      </w:pPr>
    </w:p>
    <w:p w14:paraId="1F623033"/>
    <w:p w14:paraId="14DFD6C4"/>
    <w:p w14:paraId="1817C773">
      <w:pPr>
        <w:pStyle w:val="144"/>
      </w:pPr>
    </w:p>
    <w:p w14:paraId="7427646F">
      <w:pPr>
        <w:pStyle w:val="144"/>
      </w:pPr>
    </w:p>
    <w:p w14:paraId="2920528E">
      <w:pPr>
        <w:pStyle w:val="144"/>
      </w:pPr>
    </w:p>
    <w:p w14:paraId="49630F91">
      <w:pPr>
        <w:pStyle w:val="3"/>
      </w:pPr>
      <w:bookmarkStart w:id="177" w:name="_Toc24028312"/>
      <w:bookmarkStart w:id="178" w:name="_Toc24972502"/>
      <w:bookmarkStart w:id="179" w:name="_Toc186576353"/>
      <w:bookmarkStart w:id="180" w:name="_Hlk28108259"/>
      <w:r>
        <w:rPr>
          <w:rFonts w:hint="eastAsia"/>
        </w:rPr>
        <w:t>全球主要厂商</w:t>
      </w:r>
      <w:r>
        <w:t>电动越野车</w:t>
      </w:r>
      <w:r>
        <w:rPr>
          <w:rFonts w:hint="eastAsia"/>
        </w:rPr>
        <w:t>总部及产地分布</w:t>
      </w:r>
      <w:bookmarkEnd w:id="177"/>
      <w:bookmarkEnd w:id="178"/>
      <w:bookmarkEnd w:id="179"/>
    </w:p>
    <w:p w14:paraId="78590351">
      <w:pPr>
        <w:pStyle w:val="151"/>
        <w:ind w:left="252" w:right="-105"/>
        <w:rPr>
          <w:lang w:eastAsia="zh-CN"/>
        </w:rPr>
      </w:pPr>
      <w:bookmarkStart w:id="181" w:name="_Toc186576042"/>
      <w:r>
        <w:rPr>
          <w:rFonts w:hint="eastAsia"/>
          <w:lang w:eastAsia="zh-CN"/>
        </w:rPr>
        <w:t>全球主要厂商</w:t>
      </w:r>
      <w:r>
        <w:rPr>
          <w:lang w:eastAsia="zh-CN"/>
        </w:rPr>
        <w:t>电动越野车</w:t>
      </w:r>
      <w:r>
        <w:rPr>
          <w:rFonts w:hint="eastAsia"/>
          <w:lang w:eastAsia="zh-CN"/>
        </w:rPr>
        <w:t>总部及产地分布</w:t>
      </w:r>
      <w:bookmarkEnd w:id="1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2EE74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09E12BDF">
            <w:pPr>
              <w:rPr>
                <w:rFonts w:cs="Times New Roman"/>
                <w:b/>
                <w:bCs/>
                <w:color w:val="FFFFFF"/>
                <w:kern w:val="0"/>
                <w:sz w:val="20"/>
                <w:szCs w:val="20"/>
              </w:rPr>
            </w:pPr>
            <w:bookmarkStart w:id="182" w:name="_Hlk535523575"/>
            <w:r>
              <w:rPr>
                <w:rFonts w:hint="eastAsia" w:cs="Times New Roman"/>
                <w:b/>
                <w:bCs/>
                <w:color w:val="FFFFFF"/>
                <w:kern w:val="0"/>
                <w:sz w:val="20"/>
                <w:szCs w:val="20"/>
              </w:rPr>
              <w:t>公司名称</w:t>
            </w:r>
          </w:p>
        </w:tc>
        <w:tc>
          <w:tcPr>
            <w:tcW w:w="1598" w:type="pct"/>
            <w:shd w:val="solid" w:color="000080" w:fill="FFFFFF"/>
            <w:noWrap/>
            <w:vAlign w:val="center"/>
          </w:tcPr>
          <w:p w14:paraId="1E5CBDCA">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66E9B590">
            <w:pPr>
              <w:rPr>
                <w:rFonts w:cs="Times New Roman"/>
                <w:b/>
                <w:bCs/>
                <w:color w:val="FFFFFF"/>
                <w:kern w:val="0"/>
                <w:sz w:val="20"/>
                <w:szCs w:val="20"/>
              </w:rPr>
            </w:pPr>
            <w:r>
              <w:rPr>
                <w:rFonts w:hint="eastAsia" w:cs="Times New Roman"/>
                <w:b/>
                <w:bCs/>
                <w:color w:val="FFFFFF"/>
                <w:kern w:val="0"/>
                <w:sz w:val="20"/>
                <w:szCs w:val="20"/>
              </w:rPr>
              <w:t>产地分布</w:t>
            </w:r>
          </w:p>
        </w:tc>
      </w:tr>
      <w:tr w14:paraId="771DFA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3ED7D9">
            <w:pPr>
              <w:rPr>
                <w:rFonts w:cs="Times New Roman"/>
                <w:kern w:val="0"/>
                <w:sz w:val="20"/>
                <w:szCs w:val="20"/>
              </w:rPr>
            </w:pPr>
            <w:r>
              <w:rPr>
                <w:rFonts w:cs="Times New Roman"/>
                <w:kern w:val="0"/>
                <w:sz w:val="20"/>
                <w:szCs w:val="20"/>
              </w:rPr>
              <w:t>捷安特</w:t>
            </w:r>
          </w:p>
        </w:tc>
        <w:tc>
          <w:tcPr>
            <w:tcW w:w="1598" w:type="pct"/>
            <w:shd w:val="clear" w:color="auto" w:fill="auto"/>
            <w:noWrap/>
            <w:vAlign w:val="center"/>
          </w:tcPr>
          <w:p w14:paraId="7AEBAA3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DEE396E">
            <w:pPr>
              <w:rPr>
                <w:rFonts w:cs="Times New Roman"/>
                <w:kern w:val="0"/>
                <w:sz w:val="20"/>
                <w:szCs w:val="20"/>
              </w:rPr>
            </w:pPr>
            <w:r>
              <w:rPr>
                <w:rFonts w:hint="eastAsia" w:cs="Times New Roman"/>
                <w:kern w:val="0"/>
                <w:sz w:val="20"/>
                <w:szCs w:val="20"/>
              </w:rPr>
              <w:t>XX</w:t>
            </w:r>
          </w:p>
        </w:tc>
      </w:tr>
      <w:tr w14:paraId="7E23F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40D491D">
            <w:pPr>
              <w:rPr>
                <w:rFonts w:cs="Times New Roman"/>
                <w:kern w:val="0"/>
                <w:sz w:val="20"/>
                <w:szCs w:val="20"/>
              </w:rPr>
            </w:pPr>
            <w:r>
              <w:rPr>
                <w:rFonts w:cs="Times New Roman"/>
                <w:kern w:val="0"/>
                <w:sz w:val="20"/>
                <w:szCs w:val="20"/>
              </w:rPr>
              <w:t>Yamaha</w:t>
            </w:r>
          </w:p>
        </w:tc>
        <w:tc>
          <w:tcPr>
            <w:tcW w:w="1598" w:type="pct"/>
            <w:shd w:val="clear" w:color="auto" w:fill="auto"/>
            <w:noWrap/>
            <w:vAlign w:val="center"/>
          </w:tcPr>
          <w:p w14:paraId="1CBAB97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6A2BED">
            <w:pPr>
              <w:rPr>
                <w:rFonts w:cs="Times New Roman"/>
                <w:kern w:val="0"/>
                <w:sz w:val="20"/>
                <w:szCs w:val="20"/>
              </w:rPr>
            </w:pPr>
            <w:r>
              <w:rPr>
                <w:rFonts w:hint="eastAsia" w:cs="Times New Roman"/>
                <w:kern w:val="0"/>
                <w:sz w:val="20"/>
                <w:szCs w:val="20"/>
              </w:rPr>
              <w:t>XX</w:t>
            </w:r>
          </w:p>
        </w:tc>
      </w:tr>
      <w:tr w14:paraId="6A31F4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8E9627">
            <w:pPr>
              <w:rPr>
                <w:rFonts w:cs="Times New Roman"/>
                <w:kern w:val="0"/>
                <w:sz w:val="20"/>
                <w:szCs w:val="20"/>
              </w:rPr>
            </w:pPr>
            <w:r>
              <w:rPr>
                <w:rFonts w:cs="Times New Roman"/>
                <w:kern w:val="0"/>
                <w:sz w:val="20"/>
                <w:szCs w:val="20"/>
              </w:rPr>
              <w:t>Giant</w:t>
            </w:r>
          </w:p>
        </w:tc>
        <w:tc>
          <w:tcPr>
            <w:tcW w:w="1598" w:type="pct"/>
            <w:shd w:val="clear" w:color="auto" w:fill="auto"/>
            <w:noWrap/>
            <w:vAlign w:val="center"/>
          </w:tcPr>
          <w:p w14:paraId="0A2332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518A44">
            <w:pPr>
              <w:rPr>
                <w:rFonts w:cs="Times New Roman"/>
                <w:kern w:val="0"/>
                <w:sz w:val="20"/>
                <w:szCs w:val="20"/>
              </w:rPr>
            </w:pPr>
            <w:r>
              <w:rPr>
                <w:rFonts w:hint="eastAsia" w:cs="Times New Roman"/>
                <w:kern w:val="0"/>
                <w:sz w:val="20"/>
                <w:szCs w:val="20"/>
              </w:rPr>
              <w:t>XX</w:t>
            </w:r>
          </w:p>
        </w:tc>
      </w:tr>
      <w:tr w14:paraId="6A575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8EC222">
            <w:pPr>
              <w:rPr>
                <w:rFonts w:cs="Times New Roman"/>
                <w:kern w:val="0"/>
                <w:sz w:val="20"/>
                <w:szCs w:val="20"/>
              </w:rPr>
            </w:pPr>
            <w:r>
              <w:rPr>
                <w:rFonts w:cs="Times New Roman"/>
                <w:kern w:val="0"/>
                <w:sz w:val="20"/>
                <w:szCs w:val="20"/>
              </w:rPr>
              <w:t>杭州虬龙科技有限公司</w:t>
            </w:r>
          </w:p>
        </w:tc>
        <w:tc>
          <w:tcPr>
            <w:tcW w:w="1598" w:type="pct"/>
            <w:shd w:val="clear" w:color="auto" w:fill="auto"/>
            <w:noWrap/>
            <w:vAlign w:val="center"/>
          </w:tcPr>
          <w:p w14:paraId="14BA512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AC7B429">
            <w:pPr>
              <w:rPr>
                <w:rFonts w:cs="Times New Roman"/>
                <w:kern w:val="0"/>
                <w:sz w:val="20"/>
                <w:szCs w:val="20"/>
              </w:rPr>
            </w:pPr>
            <w:r>
              <w:rPr>
                <w:rFonts w:hint="eastAsia" w:cs="Times New Roman"/>
                <w:kern w:val="0"/>
                <w:sz w:val="20"/>
                <w:szCs w:val="20"/>
              </w:rPr>
              <w:t>XX</w:t>
            </w:r>
          </w:p>
        </w:tc>
      </w:tr>
      <w:tr w14:paraId="5B2171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1D875C">
            <w:pPr>
              <w:rPr>
                <w:rFonts w:cs="Times New Roman"/>
                <w:kern w:val="0"/>
                <w:sz w:val="20"/>
                <w:szCs w:val="20"/>
              </w:rPr>
            </w:pPr>
            <w:r>
              <w:rPr>
                <w:rFonts w:cs="Times New Roman"/>
                <w:kern w:val="0"/>
                <w:sz w:val="20"/>
                <w:szCs w:val="20"/>
              </w:rPr>
              <w:t>Assell Group</w:t>
            </w:r>
          </w:p>
        </w:tc>
        <w:tc>
          <w:tcPr>
            <w:tcW w:w="1598" w:type="pct"/>
            <w:shd w:val="clear" w:color="auto" w:fill="auto"/>
            <w:noWrap/>
            <w:vAlign w:val="center"/>
          </w:tcPr>
          <w:p w14:paraId="6BDEA57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77FC124">
            <w:pPr>
              <w:rPr>
                <w:rFonts w:cs="Times New Roman"/>
                <w:kern w:val="0"/>
                <w:sz w:val="20"/>
                <w:szCs w:val="20"/>
              </w:rPr>
            </w:pPr>
            <w:r>
              <w:rPr>
                <w:rFonts w:hint="eastAsia" w:cs="Times New Roman"/>
                <w:kern w:val="0"/>
                <w:sz w:val="20"/>
                <w:szCs w:val="20"/>
              </w:rPr>
              <w:t>XX</w:t>
            </w:r>
          </w:p>
        </w:tc>
      </w:tr>
      <w:tr w14:paraId="551C82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06330F">
            <w:pPr>
              <w:rPr>
                <w:rFonts w:cs="Times New Roman"/>
                <w:kern w:val="0"/>
                <w:sz w:val="20"/>
                <w:szCs w:val="20"/>
              </w:rPr>
            </w:pPr>
            <w:r>
              <w:rPr>
                <w:rFonts w:cs="Times New Roman"/>
                <w:kern w:val="0"/>
                <w:sz w:val="20"/>
                <w:szCs w:val="20"/>
              </w:rPr>
              <w:t>PIERER Mobility AG</w:t>
            </w:r>
          </w:p>
        </w:tc>
        <w:tc>
          <w:tcPr>
            <w:tcW w:w="1598" w:type="pct"/>
            <w:shd w:val="clear" w:color="auto" w:fill="auto"/>
            <w:noWrap/>
            <w:vAlign w:val="center"/>
          </w:tcPr>
          <w:p w14:paraId="61E1841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96392F">
            <w:pPr>
              <w:rPr>
                <w:rFonts w:cs="Times New Roman"/>
                <w:kern w:val="0"/>
                <w:sz w:val="20"/>
                <w:szCs w:val="20"/>
              </w:rPr>
            </w:pPr>
            <w:r>
              <w:rPr>
                <w:rFonts w:hint="eastAsia" w:cs="Times New Roman"/>
                <w:kern w:val="0"/>
                <w:sz w:val="20"/>
                <w:szCs w:val="20"/>
              </w:rPr>
              <w:t>XX</w:t>
            </w:r>
          </w:p>
        </w:tc>
      </w:tr>
      <w:tr w14:paraId="050F9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B760CE">
            <w:pPr>
              <w:rPr>
                <w:rFonts w:cs="Times New Roman"/>
                <w:kern w:val="0"/>
                <w:sz w:val="20"/>
                <w:szCs w:val="20"/>
              </w:rPr>
            </w:pPr>
            <w:r>
              <w:rPr>
                <w:rFonts w:cs="Times New Roman"/>
                <w:kern w:val="0"/>
                <w:sz w:val="20"/>
                <w:szCs w:val="20"/>
              </w:rPr>
              <w:t>Zero Motorcycles+</w:t>
            </w:r>
          </w:p>
        </w:tc>
        <w:tc>
          <w:tcPr>
            <w:tcW w:w="1598" w:type="pct"/>
            <w:shd w:val="clear" w:color="auto" w:fill="auto"/>
            <w:noWrap/>
            <w:vAlign w:val="center"/>
          </w:tcPr>
          <w:p w14:paraId="33099E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30D6CB2">
            <w:pPr>
              <w:rPr>
                <w:rFonts w:cs="Times New Roman"/>
                <w:kern w:val="0"/>
                <w:sz w:val="20"/>
                <w:szCs w:val="20"/>
              </w:rPr>
            </w:pPr>
            <w:r>
              <w:rPr>
                <w:rFonts w:hint="eastAsia" w:cs="Times New Roman"/>
                <w:kern w:val="0"/>
                <w:sz w:val="20"/>
                <w:szCs w:val="20"/>
              </w:rPr>
              <w:t>XX</w:t>
            </w:r>
          </w:p>
        </w:tc>
      </w:tr>
      <w:tr w14:paraId="2BD98C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E32E64">
            <w:pPr>
              <w:rPr>
                <w:rFonts w:cs="Times New Roman"/>
                <w:kern w:val="0"/>
                <w:sz w:val="20"/>
                <w:szCs w:val="20"/>
              </w:rPr>
            </w:pPr>
            <w:r>
              <w:rPr>
                <w:rFonts w:cs="Times New Roman"/>
                <w:kern w:val="0"/>
                <w:sz w:val="20"/>
                <w:szCs w:val="20"/>
              </w:rPr>
              <w:t>Brutus</w:t>
            </w:r>
          </w:p>
        </w:tc>
        <w:tc>
          <w:tcPr>
            <w:tcW w:w="1598" w:type="pct"/>
            <w:shd w:val="clear" w:color="auto" w:fill="auto"/>
            <w:noWrap/>
            <w:vAlign w:val="center"/>
          </w:tcPr>
          <w:p w14:paraId="43777EF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A4F360E">
            <w:pPr>
              <w:rPr>
                <w:rFonts w:cs="Times New Roman"/>
                <w:kern w:val="0"/>
                <w:sz w:val="20"/>
                <w:szCs w:val="20"/>
              </w:rPr>
            </w:pPr>
            <w:r>
              <w:rPr>
                <w:rFonts w:hint="eastAsia" w:cs="Times New Roman"/>
                <w:kern w:val="0"/>
                <w:sz w:val="20"/>
                <w:szCs w:val="20"/>
              </w:rPr>
              <w:t>XX</w:t>
            </w:r>
          </w:p>
        </w:tc>
      </w:tr>
      <w:tr w14:paraId="5C758D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3FE6CC1">
            <w:pPr>
              <w:rPr>
                <w:rFonts w:cs="Times New Roman"/>
                <w:kern w:val="0"/>
                <w:sz w:val="20"/>
                <w:szCs w:val="20"/>
              </w:rPr>
            </w:pPr>
            <w:r>
              <w:rPr>
                <w:rFonts w:cs="Times New Roman"/>
                <w:kern w:val="0"/>
                <w:sz w:val="20"/>
                <w:szCs w:val="20"/>
              </w:rPr>
              <w:t>Mahindra</w:t>
            </w:r>
          </w:p>
        </w:tc>
        <w:tc>
          <w:tcPr>
            <w:tcW w:w="1598" w:type="pct"/>
            <w:shd w:val="clear" w:color="auto" w:fill="auto"/>
            <w:noWrap/>
            <w:vAlign w:val="center"/>
          </w:tcPr>
          <w:p w14:paraId="629EF9D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7E44D49">
            <w:pPr>
              <w:rPr>
                <w:rFonts w:cs="Times New Roman"/>
                <w:kern w:val="0"/>
                <w:sz w:val="20"/>
                <w:szCs w:val="20"/>
              </w:rPr>
            </w:pPr>
            <w:r>
              <w:rPr>
                <w:rFonts w:hint="eastAsia" w:cs="Times New Roman"/>
                <w:kern w:val="0"/>
                <w:sz w:val="20"/>
                <w:szCs w:val="20"/>
              </w:rPr>
              <w:t>XX</w:t>
            </w:r>
          </w:p>
        </w:tc>
      </w:tr>
      <w:tr w14:paraId="05F36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4B90F78">
            <w:pPr>
              <w:rPr>
                <w:rFonts w:cs="Times New Roman"/>
                <w:kern w:val="0"/>
                <w:sz w:val="20"/>
                <w:szCs w:val="20"/>
              </w:rPr>
            </w:pPr>
            <w:r>
              <w:rPr>
                <w:rFonts w:cs="Times New Roman"/>
                <w:kern w:val="0"/>
                <w:sz w:val="20"/>
                <w:szCs w:val="20"/>
              </w:rPr>
              <w:t>Kuberg</w:t>
            </w:r>
          </w:p>
        </w:tc>
        <w:tc>
          <w:tcPr>
            <w:tcW w:w="1598" w:type="pct"/>
            <w:shd w:val="clear" w:color="auto" w:fill="auto"/>
            <w:noWrap/>
            <w:vAlign w:val="center"/>
          </w:tcPr>
          <w:p w14:paraId="6A93370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CB3BA00">
            <w:pPr>
              <w:rPr>
                <w:rFonts w:cs="Times New Roman"/>
                <w:kern w:val="0"/>
                <w:sz w:val="20"/>
                <w:szCs w:val="20"/>
              </w:rPr>
            </w:pPr>
            <w:r>
              <w:rPr>
                <w:rFonts w:hint="eastAsia" w:cs="Times New Roman"/>
                <w:kern w:val="0"/>
                <w:sz w:val="20"/>
                <w:szCs w:val="20"/>
              </w:rPr>
              <w:t>XX</w:t>
            </w:r>
          </w:p>
        </w:tc>
      </w:tr>
      <w:tr w14:paraId="49EC27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65F8AEB9">
            <w:pPr>
              <w:rPr>
                <w:rFonts w:cs="Times New Roman"/>
                <w:kern w:val="0"/>
                <w:sz w:val="20"/>
                <w:szCs w:val="20"/>
              </w:rPr>
            </w:pPr>
            <w:r>
              <w:rPr>
                <w:rFonts w:cs="Times New Roman"/>
                <w:kern w:val="0"/>
                <w:sz w:val="20"/>
                <w:szCs w:val="20"/>
              </w:rPr>
              <w:t>其他厂商</w:t>
            </w:r>
          </w:p>
        </w:tc>
        <w:tc>
          <w:tcPr>
            <w:tcW w:w="1598" w:type="pct"/>
            <w:shd w:val="clear" w:color="auto" w:fill="auto"/>
            <w:noWrap/>
            <w:vAlign w:val="center"/>
          </w:tcPr>
          <w:p w14:paraId="1053ECB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ACE578">
            <w:pPr>
              <w:rPr>
                <w:rFonts w:cs="Times New Roman"/>
                <w:kern w:val="0"/>
                <w:sz w:val="20"/>
                <w:szCs w:val="20"/>
              </w:rPr>
            </w:pPr>
            <w:r>
              <w:rPr>
                <w:rFonts w:hint="eastAsia" w:cs="Times New Roman"/>
                <w:kern w:val="0"/>
                <w:sz w:val="20"/>
                <w:szCs w:val="20"/>
              </w:rPr>
              <w:t>XX</w:t>
            </w:r>
          </w:p>
        </w:tc>
      </w:tr>
      <w:bookmarkEnd w:id="182"/>
    </w:tbl>
    <w:p w14:paraId="16CA4BE8">
      <w:pPr>
        <w:pStyle w:val="144"/>
      </w:pPr>
      <w:r>
        <w:rPr>
          <w:rFonts w:hint="eastAsia"/>
        </w:rPr>
        <w:t>资料来源：上述企业，第三方资料、新闻报道、业内专家采访及QYResearch整理研究，2025年</w:t>
      </w:r>
    </w:p>
    <w:p w14:paraId="69CEC691">
      <w:pPr>
        <w:pStyle w:val="3"/>
      </w:pPr>
      <w:bookmarkStart w:id="183" w:name="_Toc186576354"/>
      <w:r>
        <w:rPr>
          <w:rFonts w:hint="eastAsia"/>
        </w:rPr>
        <w:t>全球主要厂商成立时间及</w:t>
      </w:r>
      <w:r>
        <w:t>电动越野车</w:t>
      </w:r>
      <w:r>
        <w:rPr>
          <w:rFonts w:hint="eastAsia"/>
        </w:rPr>
        <w:t>商业化日期</w:t>
      </w:r>
      <w:bookmarkEnd w:id="183"/>
    </w:p>
    <w:p w14:paraId="3CA486DC">
      <w:pPr>
        <w:pStyle w:val="151"/>
        <w:ind w:left="252" w:right="-105"/>
        <w:rPr>
          <w:lang w:eastAsia="zh-CN"/>
        </w:rPr>
      </w:pPr>
      <w:bookmarkStart w:id="184" w:name="_Toc186576043"/>
      <w:r>
        <w:rPr>
          <w:rFonts w:hint="eastAsia"/>
          <w:lang w:eastAsia="zh-CN"/>
        </w:rPr>
        <w:t>全球主要厂商成立时间及</w:t>
      </w:r>
      <w:r>
        <w:rPr>
          <w:lang w:eastAsia="zh-CN"/>
        </w:rPr>
        <w:t>电动越野车</w:t>
      </w:r>
      <w:r>
        <w:rPr>
          <w:rFonts w:hint="eastAsia"/>
          <w:lang w:eastAsia="zh-CN"/>
        </w:rPr>
        <w:t>商业化日期</w:t>
      </w:r>
      <w:bookmarkEnd w:id="1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4616C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0ED68C21">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57CA782C">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0D7113F1">
            <w:pPr>
              <w:rPr>
                <w:rFonts w:cs="Times New Roman"/>
                <w:b/>
                <w:bCs/>
                <w:color w:val="FFFFFF"/>
                <w:kern w:val="0"/>
                <w:sz w:val="20"/>
                <w:szCs w:val="20"/>
              </w:rPr>
            </w:pPr>
            <w:r>
              <w:rPr>
                <w:rFonts w:hint="eastAsia" w:cs="Times New Roman"/>
                <w:b/>
                <w:bCs/>
                <w:color w:val="FFFFFF"/>
                <w:kern w:val="0"/>
                <w:sz w:val="20"/>
                <w:szCs w:val="20"/>
              </w:rPr>
              <w:t>商业化日期</w:t>
            </w:r>
          </w:p>
        </w:tc>
      </w:tr>
      <w:tr w14:paraId="409329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264E1C7">
            <w:pPr>
              <w:rPr>
                <w:rFonts w:cs="Times New Roman"/>
                <w:kern w:val="0"/>
                <w:sz w:val="20"/>
                <w:szCs w:val="20"/>
              </w:rPr>
            </w:pPr>
            <w:r>
              <w:rPr>
                <w:rFonts w:cs="Times New Roman"/>
                <w:kern w:val="0"/>
                <w:sz w:val="20"/>
                <w:szCs w:val="20"/>
              </w:rPr>
              <w:t>捷安特</w:t>
            </w:r>
          </w:p>
        </w:tc>
        <w:tc>
          <w:tcPr>
            <w:tcW w:w="1598" w:type="pct"/>
            <w:shd w:val="clear" w:color="auto" w:fill="auto"/>
            <w:noWrap/>
            <w:vAlign w:val="center"/>
          </w:tcPr>
          <w:p w14:paraId="2336901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F42CBD8">
            <w:pPr>
              <w:rPr>
                <w:rFonts w:cs="Times New Roman"/>
                <w:kern w:val="0"/>
                <w:sz w:val="20"/>
                <w:szCs w:val="20"/>
              </w:rPr>
            </w:pPr>
            <w:r>
              <w:rPr>
                <w:rFonts w:hint="eastAsia" w:cs="Times New Roman"/>
                <w:kern w:val="0"/>
                <w:sz w:val="20"/>
                <w:szCs w:val="20"/>
              </w:rPr>
              <w:t>XX</w:t>
            </w:r>
          </w:p>
        </w:tc>
      </w:tr>
      <w:tr w14:paraId="595E2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AF2CBE">
            <w:pPr>
              <w:rPr>
                <w:rFonts w:cs="Times New Roman"/>
                <w:kern w:val="0"/>
                <w:sz w:val="20"/>
                <w:szCs w:val="20"/>
              </w:rPr>
            </w:pPr>
            <w:r>
              <w:rPr>
                <w:rFonts w:cs="Times New Roman"/>
                <w:kern w:val="0"/>
                <w:sz w:val="20"/>
                <w:szCs w:val="20"/>
              </w:rPr>
              <w:t>Yamaha</w:t>
            </w:r>
          </w:p>
        </w:tc>
        <w:tc>
          <w:tcPr>
            <w:tcW w:w="1598" w:type="pct"/>
            <w:shd w:val="clear" w:color="auto" w:fill="auto"/>
            <w:noWrap/>
            <w:vAlign w:val="center"/>
          </w:tcPr>
          <w:p w14:paraId="2354594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F1D3FA">
            <w:pPr>
              <w:rPr>
                <w:rFonts w:cs="Times New Roman"/>
                <w:kern w:val="0"/>
                <w:sz w:val="20"/>
                <w:szCs w:val="20"/>
              </w:rPr>
            </w:pPr>
            <w:r>
              <w:rPr>
                <w:rFonts w:hint="eastAsia" w:cs="Times New Roman"/>
                <w:kern w:val="0"/>
                <w:sz w:val="20"/>
                <w:szCs w:val="20"/>
              </w:rPr>
              <w:t>XX</w:t>
            </w:r>
          </w:p>
        </w:tc>
      </w:tr>
      <w:tr w14:paraId="0837A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05FA1B">
            <w:pPr>
              <w:rPr>
                <w:rFonts w:cs="Times New Roman"/>
                <w:kern w:val="0"/>
                <w:sz w:val="20"/>
                <w:szCs w:val="20"/>
              </w:rPr>
            </w:pPr>
            <w:r>
              <w:rPr>
                <w:rFonts w:cs="Times New Roman"/>
                <w:kern w:val="0"/>
                <w:sz w:val="20"/>
                <w:szCs w:val="20"/>
              </w:rPr>
              <w:t>Giant</w:t>
            </w:r>
          </w:p>
        </w:tc>
        <w:tc>
          <w:tcPr>
            <w:tcW w:w="1598" w:type="pct"/>
            <w:shd w:val="clear" w:color="auto" w:fill="auto"/>
            <w:noWrap/>
            <w:vAlign w:val="center"/>
          </w:tcPr>
          <w:p w14:paraId="7F588C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0F979A">
            <w:pPr>
              <w:rPr>
                <w:rFonts w:cs="Times New Roman"/>
                <w:kern w:val="0"/>
                <w:sz w:val="20"/>
                <w:szCs w:val="20"/>
              </w:rPr>
            </w:pPr>
            <w:r>
              <w:rPr>
                <w:rFonts w:hint="eastAsia" w:cs="Times New Roman"/>
                <w:kern w:val="0"/>
                <w:sz w:val="20"/>
                <w:szCs w:val="20"/>
              </w:rPr>
              <w:t>XX</w:t>
            </w:r>
          </w:p>
        </w:tc>
      </w:tr>
      <w:tr w14:paraId="2F74B0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369CB8">
            <w:pPr>
              <w:rPr>
                <w:rFonts w:cs="Times New Roman"/>
                <w:kern w:val="0"/>
                <w:sz w:val="20"/>
                <w:szCs w:val="20"/>
              </w:rPr>
            </w:pPr>
            <w:r>
              <w:rPr>
                <w:rFonts w:cs="Times New Roman"/>
                <w:kern w:val="0"/>
                <w:sz w:val="20"/>
                <w:szCs w:val="20"/>
              </w:rPr>
              <w:t>杭州虬龙科技有限公司</w:t>
            </w:r>
          </w:p>
        </w:tc>
        <w:tc>
          <w:tcPr>
            <w:tcW w:w="1598" w:type="pct"/>
            <w:shd w:val="clear" w:color="auto" w:fill="auto"/>
            <w:noWrap/>
            <w:vAlign w:val="center"/>
          </w:tcPr>
          <w:p w14:paraId="1F271C3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718128">
            <w:pPr>
              <w:rPr>
                <w:rFonts w:cs="Times New Roman"/>
                <w:kern w:val="0"/>
                <w:sz w:val="20"/>
                <w:szCs w:val="20"/>
              </w:rPr>
            </w:pPr>
            <w:r>
              <w:rPr>
                <w:rFonts w:hint="eastAsia" w:cs="Times New Roman"/>
                <w:kern w:val="0"/>
                <w:sz w:val="20"/>
                <w:szCs w:val="20"/>
              </w:rPr>
              <w:t>XX</w:t>
            </w:r>
          </w:p>
        </w:tc>
      </w:tr>
      <w:tr w14:paraId="0FE3F7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B536D1">
            <w:pPr>
              <w:rPr>
                <w:rFonts w:cs="Times New Roman"/>
                <w:kern w:val="0"/>
                <w:sz w:val="20"/>
                <w:szCs w:val="20"/>
              </w:rPr>
            </w:pPr>
            <w:r>
              <w:rPr>
                <w:rFonts w:cs="Times New Roman"/>
                <w:kern w:val="0"/>
                <w:sz w:val="20"/>
                <w:szCs w:val="20"/>
              </w:rPr>
              <w:t>Assell Group</w:t>
            </w:r>
          </w:p>
        </w:tc>
        <w:tc>
          <w:tcPr>
            <w:tcW w:w="1598" w:type="pct"/>
            <w:shd w:val="clear" w:color="auto" w:fill="auto"/>
            <w:noWrap/>
            <w:vAlign w:val="center"/>
          </w:tcPr>
          <w:p w14:paraId="0504AFE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DD827F">
            <w:pPr>
              <w:rPr>
                <w:rFonts w:cs="Times New Roman"/>
                <w:kern w:val="0"/>
                <w:sz w:val="20"/>
                <w:szCs w:val="20"/>
              </w:rPr>
            </w:pPr>
            <w:r>
              <w:rPr>
                <w:rFonts w:hint="eastAsia" w:cs="Times New Roman"/>
                <w:kern w:val="0"/>
                <w:sz w:val="20"/>
                <w:szCs w:val="20"/>
              </w:rPr>
              <w:t>XX</w:t>
            </w:r>
          </w:p>
        </w:tc>
      </w:tr>
      <w:tr w14:paraId="31170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79A367A">
            <w:pPr>
              <w:rPr>
                <w:rFonts w:cs="Times New Roman"/>
                <w:kern w:val="0"/>
                <w:sz w:val="20"/>
                <w:szCs w:val="20"/>
              </w:rPr>
            </w:pPr>
            <w:r>
              <w:rPr>
                <w:rFonts w:cs="Times New Roman"/>
                <w:kern w:val="0"/>
                <w:sz w:val="20"/>
                <w:szCs w:val="20"/>
              </w:rPr>
              <w:t>PIERER Mobility AG</w:t>
            </w:r>
          </w:p>
        </w:tc>
        <w:tc>
          <w:tcPr>
            <w:tcW w:w="1598" w:type="pct"/>
            <w:shd w:val="clear" w:color="auto" w:fill="auto"/>
            <w:noWrap/>
            <w:vAlign w:val="center"/>
          </w:tcPr>
          <w:p w14:paraId="3228A5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5E84BC">
            <w:pPr>
              <w:rPr>
                <w:rFonts w:cs="Times New Roman"/>
                <w:kern w:val="0"/>
                <w:sz w:val="20"/>
                <w:szCs w:val="20"/>
              </w:rPr>
            </w:pPr>
            <w:r>
              <w:rPr>
                <w:rFonts w:hint="eastAsia" w:cs="Times New Roman"/>
                <w:kern w:val="0"/>
                <w:sz w:val="20"/>
                <w:szCs w:val="20"/>
              </w:rPr>
              <w:t>XX</w:t>
            </w:r>
          </w:p>
        </w:tc>
      </w:tr>
      <w:tr w14:paraId="0B4C2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782C03">
            <w:pPr>
              <w:rPr>
                <w:rFonts w:cs="Times New Roman"/>
                <w:kern w:val="0"/>
                <w:sz w:val="20"/>
                <w:szCs w:val="20"/>
              </w:rPr>
            </w:pPr>
            <w:r>
              <w:rPr>
                <w:rFonts w:cs="Times New Roman"/>
                <w:kern w:val="0"/>
                <w:sz w:val="20"/>
                <w:szCs w:val="20"/>
              </w:rPr>
              <w:t>Zero Motorcycles+</w:t>
            </w:r>
          </w:p>
        </w:tc>
        <w:tc>
          <w:tcPr>
            <w:tcW w:w="1598" w:type="pct"/>
            <w:shd w:val="clear" w:color="auto" w:fill="auto"/>
            <w:noWrap/>
            <w:vAlign w:val="center"/>
          </w:tcPr>
          <w:p w14:paraId="2C3D587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76A95D">
            <w:pPr>
              <w:rPr>
                <w:rFonts w:cs="Times New Roman"/>
                <w:kern w:val="0"/>
                <w:sz w:val="20"/>
                <w:szCs w:val="20"/>
              </w:rPr>
            </w:pPr>
            <w:r>
              <w:rPr>
                <w:rFonts w:hint="eastAsia" w:cs="Times New Roman"/>
                <w:kern w:val="0"/>
                <w:sz w:val="20"/>
                <w:szCs w:val="20"/>
              </w:rPr>
              <w:t>XX</w:t>
            </w:r>
          </w:p>
        </w:tc>
      </w:tr>
      <w:tr w14:paraId="5A7DFE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38723A">
            <w:pPr>
              <w:rPr>
                <w:rFonts w:cs="Times New Roman"/>
                <w:kern w:val="0"/>
                <w:sz w:val="20"/>
                <w:szCs w:val="20"/>
              </w:rPr>
            </w:pPr>
            <w:r>
              <w:rPr>
                <w:rFonts w:cs="Times New Roman"/>
                <w:kern w:val="0"/>
                <w:sz w:val="20"/>
                <w:szCs w:val="20"/>
              </w:rPr>
              <w:t>Brutus</w:t>
            </w:r>
          </w:p>
        </w:tc>
        <w:tc>
          <w:tcPr>
            <w:tcW w:w="1598" w:type="pct"/>
            <w:shd w:val="clear" w:color="auto" w:fill="auto"/>
            <w:noWrap/>
            <w:vAlign w:val="center"/>
          </w:tcPr>
          <w:p w14:paraId="2782C06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E1B5AFA">
            <w:pPr>
              <w:rPr>
                <w:rFonts w:cs="Times New Roman"/>
                <w:kern w:val="0"/>
                <w:sz w:val="20"/>
                <w:szCs w:val="20"/>
              </w:rPr>
            </w:pPr>
            <w:r>
              <w:rPr>
                <w:rFonts w:hint="eastAsia" w:cs="Times New Roman"/>
                <w:kern w:val="0"/>
                <w:sz w:val="20"/>
                <w:szCs w:val="20"/>
              </w:rPr>
              <w:t>XX</w:t>
            </w:r>
          </w:p>
        </w:tc>
      </w:tr>
      <w:tr w14:paraId="42B75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97E64F">
            <w:pPr>
              <w:rPr>
                <w:rFonts w:cs="Times New Roman"/>
                <w:kern w:val="0"/>
                <w:sz w:val="20"/>
                <w:szCs w:val="20"/>
              </w:rPr>
            </w:pPr>
            <w:r>
              <w:rPr>
                <w:rFonts w:cs="Times New Roman"/>
                <w:kern w:val="0"/>
                <w:sz w:val="20"/>
                <w:szCs w:val="20"/>
              </w:rPr>
              <w:t>Mahindra</w:t>
            </w:r>
          </w:p>
        </w:tc>
        <w:tc>
          <w:tcPr>
            <w:tcW w:w="1598" w:type="pct"/>
            <w:shd w:val="clear" w:color="auto" w:fill="auto"/>
            <w:noWrap/>
            <w:vAlign w:val="center"/>
          </w:tcPr>
          <w:p w14:paraId="146B3EB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150C58B">
            <w:pPr>
              <w:rPr>
                <w:rFonts w:cs="Times New Roman"/>
                <w:kern w:val="0"/>
                <w:sz w:val="20"/>
                <w:szCs w:val="20"/>
              </w:rPr>
            </w:pPr>
            <w:r>
              <w:rPr>
                <w:rFonts w:hint="eastAsia" w:cs="Times New Roman"/>
                <w:kern w:val="0"/>
                <w:sz w:val="20"/>
                <w:szCs w:val="20"/>
              </w:rPr>
              <w:t>XX</w:t>
            </w:r>
          </w:p>
        </w:tc>
      </w:tr>
      <w:tr w14:paraId="3C441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77E4C7">
            <w:pPr>
              <w:rPr>
                <w:rFonts w:cs="Times New Roman"/>
                <w:kern w:val="0"/>
                <w:sz w:val="20"/>
                <w:szCs w:val="20"/>
              </w:rPr>
            </w:pPr>
            <w:r>
              <w:rPr>
                <w:rFonts w:cs="Times New Roman"/>
                <w:kern w:val="0"/>
                <w:sz w:val="20"/>
                <w:szCs w:val="20"/>
              </w:rPr>
              <w:t>Kuberg</w:t>
            </w:r>
          </w:p>
        </w:tc>
        <w:tc>
          <w:tcPr>
            <w:tcW w:w="1598" w:type="pct"/>
            <w:shd w:val="clear" w:color="auto" w:fill="auto"/>
            <w:noWrap/>
            <w:vAlign w:val="center"/>
          </w:tcPr>
          <w:p w14:paraId="059071F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1712278">
            <w:pPr>
              <w:rPr>
                <w:rFonts w:cs="Times New Roman"/>
                <w:kern w:val="0"/>
                <w:sz w:val="20"/>
                <w:szCs w:val="20"/>
              </w:rPr>
            </w:pPr>
            <w:r>
              <w:rPr>
                <w:rFonts w:hint="eastAsia" w:cs="Times New Roman"/>
                <w:kern w:val="0"/>
                <w:sz w:val="20"/>
                <w:szCs w:val="20"/>
              </w:rPr>
              <w:t>XX</w:t>
            </w:r>
          </w:p>
        </w:tc>
      </w:tr>
      <w:tr w14:paraId="6A634E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1AC915F2">
            <w:pPr>
              <w:rPr>
                <w:rFonts w:cs="Times New Roman"/>
                <w:kern w:val="0"/>
                <w:sz w:val="20"/>
                <w:szCs w:val="20"/>
              </w:rPr>
            </w:pPr>
            <w:r>
              <w:rPr>
                <w:rFonts w:cs="Times New Roman"/>
                <w:kern w:val="0"/>
                <w:sz w:val="20"/>
                <w:szCs w:val="20"/>
              </w:rPr>
              <w:t>其他厂商</w:t>
            </w:r>
          </w:p>
        </w:tc>
        <w:tc>
          <w:tcPr>
            <w:tcW w:w="1598" w:type="pct"/>
            <w:shd w:val="clear" w:color="auto" w:fill="auto"/>
            <w:noWrap/>
            <w:vAlign w:val="center"/>
          </w:tcPr>
          <w:p w14:paraId="2F5B97B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D82729">
            <w:pPr>
              <w:rPr>
                <w:rFonts w:cs="Times New Roman"/>
                <w:kern w:val="0"/>
                <w:sz w:val="20"/>
                <w:szCs w:val="20"/>
              </w:rPr>
            </w:pPr>
            <w:r>
              <w:rPr>
                <w:rFonts w:hint="eastAsia" w:cs="Times New Roman"/>
                <w:kern w:val="0"/>
                <w:sz w:val="20"/>
                <w:szCs w:val="20"/>
              </w:rPr>
              <w:t>XX</w:t>
            </w:r>
          </w:p>
        </w:tc>
      </w:tr>
    </w:tbl>
    <w:p w14:paraId="59FDA8A6">
      <w:pPr>
        <w:pStyle w:val="144"/>
      </w:pPr>
      <w:r>
        <w:rPr>
          <w:rFonts w:hint="eastAsia"/>
        </w:rPr>
        <w:t>资料来源：上述企业，第三方资料、新闻报道、业内专家采访及QYResearch整理研究，2025年</w:t>
      </w:r>
    </w:p>
    <w:p w14:paraId="733BDE17">
      <w:pPr>
        <w:pStyle w:val="144"/>
      </w:pPr>
    </w:p>
    <w:p w14:paraId="5AC406E0">
      <w:pPr>
        <w:pStyle w:val="3"/>
      </w:pPr>
      <w:bookmarkStart w:id="185" w:name="_Toc186576355"/>
      <w:r>
        <w:rPr>
          <w:rFonts w:hint="eastAsia"/>
        </w:rPr>
        <w:t>全球主要厂商</w:t>
      </w:r>
      <w:r>
        <w:t>电动越野车</w:t>
      </w:r>
      <w:r>
        <w:rPr>
          <w:rFonts w:hint="eastAsia"/>
        </w:rPr>
        <w:t>产品类型及应用</w:t>
      </w:r>
      <w:bookmarkEnd w:id="185"/>
    </w:p>
    <w:p w14:paraId="2D489638">
      <w:pPr>
        <w:pStyle w:val="151"/>
        <w:ind w:left="252" w:right="-105"/>
        <w:rPr>
          <w:lang w:eastAsia="zh-CN"/>
        </w:rPr>
      </w:pPr>
      <w:bookmarkStart w:id="186" w:name="_Toc186576044"/>
      <w:r>
        <w:rPr>
          <w:rFonts w:hint="eastAsia"/>
          <w:lang w:eastAsia="zh-CN"/>
        </w:rPr>
        <w:t>全球主要厂商</w:t>
      </w:r>
      <w:r>
        <w:rPr>
          <w:lang w:eastAsia="zh-CN"/>
        </w:rPr>
        <w:t>电动越野车</w:t>
      </w:r>
      <w:r>
        <w:rPr>
          <w:rFonts w:hint="eastAsia"/>
          <w:lang w:eastAsia="zh-CN"/>
        </w:rPr>
        <w:t>产品类型及应用</w:t>
      </w:r>
      <w:bookmarkEnd w:id="1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F7CD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4B7A9D3">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4FAE86F">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8B3A990">
            <w:pPr>
              <w:rPr>
                <w:rFonts w:cs="Times New Roman"/>
                <w:b/>
                <w:bCs/>
                <w:color w:val="FFFFFF"/>
                <w:kern w:val="0"/>
                <w:sz w:val="20"/>
                <w:szCs w:val="20"/>
              </w:rPr>
            </w:pPr>
            <w:r>
              <w:rPr>
                <w:rFonts w:hint="eastAsia" w:cs="Times New Roman"/>
                <w:b/>
                <w:bCs/>
                <w:color w:val="FFFFFF"/>
                <w:kern w:val="0"/>
                <w:sz w:val="20"/>
                <w:szCs w:val="20"/>
              </w:rPr>
              <w:t>应用</w:t>
            </w:r>
          </w:p>
        </w:tc>
      </w:tr>
      <w:tr w14:paraId="4894A0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47DBCAA">
            <w:pPr>
              <w:rPr>
                <w:rFonts w:cs="Times New Roman"/>
                <w:kern w:val="0"/>
                <w:sz w:val="20"/>
                <w:szCs w:val="20"/>
              </w:rPr>
            </w:pPr>
            <w:r>
              <w:rPr>
                <w:rFonts w:cs="Times New Roman"/>
                <w:kern w:val="0"/>
                <w:sz w:val="20"/>
                <w:szCs w:val="20"/>
              </w:rPr>
              <w:t>捷安特</w:t>
            </w:r>
          </w:p>
        </w:tc>
        <w:tc>
          <w:tcPr>
            <w:tcW w:w="1620" w:type="pct"/>
            <w:shd w:val="clear" w:color="auto" w:fill="auto"/>
            <w:noWrap/>
            <w:vAlign w:val="center"/>
          </w:tcPr>
          <w:p w14:paraId="46BBA87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839B2FF">
            <w:pPr>
              <w:rPr>
                <w:rFonts w:cs="Times New Roman"/>
                <w:kern w:val="0"/>
                <w:sz w:val="20"/>
                <w:szCs w:val="20"/>
              </w:rPr>
            </w:pPr>
          </w:p>
        </w:tc>
      </w:tr>
      <w:tr w14:paraId="17DF80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CED985">
            <w:pPr>
              <w:rPr>
                <w:rFonts w:cs="Times New Roman"/>
                <w:kern w:val="0"/>
                <w:sz w:val="20"/>
                <w:szCs w:val="20"/>
              </w:rPr>
            </w:pPr>
            <w:r>
              <w:rPr>
                <w:rFonts w:cs="Times New Roman"/>
                <w:kern w:val="0"/>
                <w:sz w:val="20"/>
                <w:szCs w:val="20"/>
              </w:rPr>
              <w:t>Yamaha</w:t>
            </w:r>
          </w:p>
        </w:tc>
        <w:tc>
          <w:tcPr>
            <w:tcW w:w="1620" w:type="pct"/>
            <w:shd w:val="clear" w:color="auto" w:fill="auto"/>
            <w:noWrap/>
            <w:vAlign w:val="center"/>
          </w:tcPr>
          <w:p w14:paraId="027B6F2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463E89C">
            <w:pPr>
              <w:rPr>
                <w:rFonts w:cs="Times New Roman"/>
                <w:kern w:val="0"/>
                <w:sz w:val="20"/>
                <w:szCs w:val="20"/>
              </w:rPr>
            </w:pPr>
          </w:p>
        </w:tc>
      </w:tr>
      <w:tr w14:paraId="201D3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4E47E2">
            <w:pPr>
              <w:rPr>
                <w:rFonts w:cs="Times New Roman"/>
                <w:kern w:val="0"/>
                <w:sz w:val="20"/>
                <w:szCs w:val="20"/>
              </w:rPr>
            </w:pPr>
            <w:r>
              <w:rPr>
                <w:rFonts w:cs="Times New Roman"/>
                <w:kern w:val="0"/>
                <w:sz w:val="20"/>
                <w:szCs w:val="20"/>
              </w:rPr>
              <w:t>Giant</w:t>
            </w:r>
          </w:p>
        </w:tc>
        <w:tc>
          <w:tcPr>
            <w:tcW w:w="1620" w:type="pct"/>
            <w:shd w:val="clear" w:color="auto" w:fill="auto"/>
            <w:noWrap/>
            <w:vAlign w:val="center"/>
          </w:tcPr>
          <w:p w14:paraId="7A28A01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39256EB">
            <w:pPr>
              <w:rPr>
                <w:rFonts w:cs="Times New Roman"/>
                <w:kern w:val="0"/>
                <w:sz w:val="20"/>
                <w:szCs w:val="20"/>
              </w:rPr>
            </w:pPr>
          </w:p>
        </w:tc>
      </w:tr>
      <w:tr w14:paraId="24897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DFD10E">
            <w:pPr>
              <w:rPr>
                <w:rFonts w:cs="Times New Roman"/>
                <w:kern w:val="0"/>
                <w:sz w:val="20"/>
                <w:szCs w:val="20"/>
              </w:rPr>
            </w:pPr>
            <w:r>
              <w:rPr>
                <w:rFonts w:cs="Times New Roman"/>
                <w:kern w:val="0"/>
                <w:sz w:val="20"/>
                <w:szCs w:val="20"/>
              </w:rPr>
              <w:t>杭州虬龙科技有限公司</w:t>
            </w:r>
          </w:p>
        </w:tc>
        <w:tc>
          <w:tcPr>
            <w:tcW w:w="1620" w:type="pct"/>
            <w:shd w:val="clear" w:color="auto" w:fill="auto"/>
            <w:noWrap/>
            <w:vAlign w:val="center"/>
          </w:tcPr>
          <w:p w14:paraId="1763D8E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C8424EC">
            <w:pPr>
              <w:rPr>
                <w:rFonts w:cs="Times New Roman"/>
                <w:kern w:val="0"/>
                <w:sz w:val="20"/>
                <w:szCs w:val="20"/>
              </w:rPr>
            </w:pPr>
          </w:p>
        </w:tc>
      </w:tr>
      <w:tr w14:paraId="1E5338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63503E">
            <w:pPr>
              <w:rPr>
                <w:rFonts w:cs="Times New Roman"/>
                <w:kern w:val="0"/>
                <w:sz w:val="20"/>
                <w:szCs w:val="20"/>
              </w:rPr>
            </w:pPr>
            <w:r>
              <w:rPr>
                <w:rFonts w:cs="Times New Roman"/>
                <w:kern w:val="0"/>
                <w:sz w:val="20"/>
                <w:szCs w:val="20"/>
              </w:rPr>
              <w:t>Assell Group</w:t>
            </w:r>
          </w:p>
        </w:tc>
        <w:tc>
          <w:tcPr>
            <w:tcW w:w="1620" w:type="pct"/>
            <w:shd w:val="clear" w:color="auto" w:fill="auto"/>
            <w:noWrap/>
            <w:vAlign w:val="center"/>
          </w:tcPr>
          <w:p w14:paraId="250A456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614281A">
            <w:pPr>
              <w:rPr>
                <w:rFonts w:cs="Times New Roman"/>
                <w:kern w:val="0"/>
                <w:sz w:val="20"/>
                <w:szCs w:val="20"/>
              </w:rPr>
            </w:pPr>
          </w:p>
        </w:tc>
      </w:tr>
      <w:tr w14:paraId="081AD8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9B0771">
            <w:pPr>
              <w:rPr>
                <w:rFonts w:cs="Times New Roman"/>
                <w:kern w:val="0"/>
                <w:sz w:val="20"/>
                <w:szCs w:val="20"/>
              </w:rPr>
            </w:pPr>
            <w:r>
              <w:rPr>
                <w:rFonts w:cs="Times New Roman"/>
                <w:kern w:val="0"/>
                <w:sz w:val="20"/>
                <w:szCs w:val="20"/>
              </w:rPr>
              <w:t>PIERER Mobility AG</w:t>
            </w:r>
          </w:p>
        </w:tc>
        <w:tc>
          <w:tcPr>
            <w:tcW w:w="1620" w:type="pct"/>
            <w:shd w:val="clear" w:color="auto" w:fill="auto"/>
            <w:noWrap/>
            <w:vAlign w:val="center"/>
          </w:tcPr>
          <w:p w14:paraId="4B79726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D260F05">
            <w:pPr>
              <w:rPr>
                <w:rFonts w:cs="Times New Roman"/>
                <w:kern w:val="0"/>
                <w:sz w:val="20"/>
                <w:szCs w:val="20"/>
              </w:rPr>
            </w:pPr>
          </w:p>
        </w:tc>
      </w:tr>
      <w:tr w14:paraId="23137E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E2555D">
            <w:pPr>
              <w:rPr>
                <w:rFonts w:cs="Times New Roman"/>
                <w:kern w:val="0"/>
                <w:sz w:val="20"/>
                <w:szCs w:val="20"/>
              </w:rPr>
            </w:pPr>
            <w:r>
              <w:rPr>
                <w:rFonts w:cs="Times New Roman"/>
                <w:kern w:val="0"/>
                <w:sz w:val="20"/>
                <w:szCs w:val="20"/>
              </w:rPr>
              <w:t>Zero Motorcycles+</w:t>
            </w:r>
          </w:p>
        </w:tc>
        <w:tc>
          <w:tcPr>
            <w:tcW w:w="1620" w:type="pct"/>
            <w:shd w:val="clear" w:color="auto" w:fill="auto"/>
            <w:noWrap/>
            <w:vAlign w:val="center"/>
          </w:tcPr>
          <w:p w14:paraId="6DF18F6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181CBD">
            <w:pPr>
              <w:rPr>
                <w:rFonts w:cs="Times New Roman"/>
                <w:kern w:val="0"/>
                <w:sz w:val="20"/>
                <w:szCs w:val="20"/>
              </w:rPr>
            </w:pPr>
          </w:p>
        </w:tc>
      </w:tr>
      <w:tr w14:paraId="68631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DDFB6FE">
            <w:pPr>
              <w:rPr>
                <w:rFonts w:cs="Times New Roman"/>
                <w:kern w:val="0"/>
                <w:sz w:val="20"/>
                <w:szCs w:val="20"/>
              </w:rPr>
            </w:pPr>
            <w:r>
              <w:rPr>
                <w:rFonts w:cs="Times New Roman"/>
                <w:kern w:val="0"/>
                <w:sz w:val="20"/>
                <w:szCs w:val="20"/>
              </w:rPr>
              <w:t>Brutus</w:t>
            </w:r>
          </w:p>
        </w:tc>
        <w:tc>
          <w:tcPr>
            <w:tcW w:w="1620" w:type="pct"/>
            <w:shd w:val="clear" w:color="auto" w:fill="auto"/>
            <w:noWrap/>
            <w:vAlign w:val="center"/>
          </w:tcPr>
          <w:p w14:paraId="4A7C024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26FDC4C">
            <w:pPr>
              <w:rPr>
                <w:rFonts w:cs="Times New Roman"/>
                <w:kern w:val="0"/>
                <w:sz w:val="20"/>
                <w:szCs w:val="20"/>
              </w:rPr>
            </w:pPr>
          </w:p>
        </w:tc>
      </w:tr>
      <w:tr w14:paraId="0B45D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969C5A">
            <w:pPr>
              <w:rPr>
                <w:rFonts w:cs="Times New Roman"/>
                <w:kern w:val="0"/>
                <w:sz w:val="20"/>
                <w:szCs w:val="20"/>
              </w:rPr>
            </w:pPr>
            <w:r>
              <w:rPr>
                <w:rFonts w:cs="Times New Roman"/>
                <w:kern w:val="0"/>
                <w:sz w:val="20"/>
                <w:szCs w:val="20"/>
              </w:rPr>
              <w:t>Mahindra</w:t>
            </w:r>
          </w:p>
        </w:tc>
        <w:tc>
          <w:tcPr>
            <w:tcW w:w="1620" w:type="pct"/>
            <w:shd w:val="clear" w:color="auto" w:fill="auto"/>
            <w:noWrap/>
            <w:vAlign w:val="center"/>
          </w:tcPr>
          <w:p w14:paraId="1BF8FA9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9B26127">
            <w:pPr>
              <w:rPr>
                <w:rFonts w:cs="Times New Roman"/>
                <w:kern w:val="0"/>
                <w:sz w:val="20"/>
                <w:szCs w:val="20"/>
              </w:rPr>
            </w:pPr>
          </w:p>
        </w:tc>
      </w:tr>
      <w:tr w14:paraId="3FC90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571AC9">
            <w:pPr>
              <w:rPr>
                <w:rFonts w:cs="Times New Roman"/>
                <w:kern w:val="0"/>
                <w:sz w:val="20"/>
                <w:szCs w:val="20"/>
              </w:rPr>
            </w:pPr>
            <w:r>
              <w:rPr>
                <w:rFonts w:cs="Times New Roman"/>
                <w:kern w:val="0"/>
                <w:sz w:val="20"/>
                <w:szCs w:val="20"/>
              </w:rPr>
              <w:t>Kuberg</w:t>
            </w:r>
          </w:p>
        </w:tc>
        <w:tc>
          <w:tcPr>
            <w:tcW w:w="1620" w:type="pct"/>
            <w:shd w:val="clear" w:color="auto" w:fill="auto"/>
            <w:noWrap/>
            <w:vAlign w:val="center"/>
          </w:tcPr>
          <w:p w14:paraId="55AB52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88635C1">
            <w:pPr>
              <w:rPr>
                <w:rFonts w:cs="Times New Roman"/>
                <w:kern w:val="0"/>
                <w:sz w:val="20"/>
                <w:szCs w:val="20"/>
              </w:rPr>
            </w:pPr>
          </w:p>
        </w:tc>
      </w:tr>
      <w:tr w14:paraId="684285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1E280FCC">
            <w:pPr>
              <w:rPr>
                <w:rFonts w:cs="Times New Roman"/>
                <w:kern w:val="0"/>
                <w:sz w:val="20"/>
                <w:szCs w:val="20"/>
              </w:rPr>
            </w:pPr>
            <w:r>
              <w:rPr>
                <w:rFonts w:cs="Times New Roman"/>
                <w:kern w:val="0"/>
                <w:sz w:val="20"/>
                <w:szCs w:val="20"/>
              </w:rPr>
              <w:t>其他厂商</w:t>
            </w:r>
          </w:p>
        </w:tc>
        <w:tc>
          <w:tcPr>
            <w:tcW w:w="1620" w:type="pct"/>
            <w:shd w:val="clear" w:color="auto" w:fill="auto"/>
            <w:noWrap/>
            <w:vAlign w:val="center"/>
          </w:tcPr>
          <w:p w14:paraId="01F2CE0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AD63F2D">
            <w:pPr>
              <w:rPr>
                <w:rFonts w:cs="Times New Roman"/>
                <w:kern w:val="0"/>
                <w:sz w:val="20"/>
                <w:szCs w:val="20"/>
              </w:rPr>
            </w:pPr>
          </w:p>
        </w:tc>
      </w:tr>
    </w:tbl>
    <w:p w14:paraId="2175C215">
      <w:pPr>
        <w:pStyle w:val="144"/>
      </w:pPr>
      <w:r>
        <w:rPr>
          <w:rFonts w:hint="eastAsia"/>
        </w:rPr>
        <w:t>资料来源：上述企业，第三方资料、新闻报道、业内专家采访及QYResearch整理研究，2025年</w:t>
      </w:r>
    </w:p>
    <w:bookmarkEnd w:id="180"/>
    <w:p w14:paraId="3DA370ED">
      <w:pPr>
        <w:pStyle w:val="3"/>
      </w:pPr>
      <w:bookmarkStart w:id="187" w:name="_Toc24972503"/>
      <w:bookmarkStart w:id="188" w:name="_Toc24028313"/>
      <w:bookmarkStart w:id="189" w:name="_Toc186576356"/>
      <w:r>
        <w:t>电动越野车</w:t>
      </w:r>
      <w:r>
        <w:rPr>
          <w:rFonts w:hint="eastAsia"/>
        </w:rPr>
        <w:t>行业集中度、竞争程度分析</w:t>
      </w:r>
      <w:bookmarkEnd w:id="187"/>
      <w:bookmarkEnd w:id="188"/>
      <w:bookmarkEnd w:id="189"/>
    </w:p>
    <w:p w14:paraId="42301102">
      <w:pPr>
        <w:pStyle w:val="4"/>
      </w:pPr>
      <w:bookmarkStart w:id="190" w:name="_Toc24028314"/>
      <w:bookmarkStart w:id="191" w:name="_Toc24972504"/>
      <w:bookmarkStart w:id="192" w:name="_Toc70623410"/>
      <w:bookmarkStart w:id="193" w:name="_Toc186576357"/>
      <w:bookmarkStart w:id="194" w:name="_Toc60772534"/>
      <w:r>
        <w:t>电动越野车</w:t>
      </w:r>
      <w:r>
        <w:rPr>
          <w:rFonts w:hint="eastAsia"/>
        </w:rPr>
        <w:t>行业集中度分析</w:t>
      </w:r>
      <w:bookmarkEnd w:id="190"/>
      <w:bookmarkEnd w:id="191"/>
      <w:r>
        <w:rPr>
          <w:rFonts w:hint="eastAsia"/>
        </w:rPr>
        <w:t>：2024年全球Top</w:t>
      </w:r>
      <w:r>
        <w:t xml:space="preserve"> 5</w:t>
      </w:r>
      <w:r>
        <w:rPr>
          <w:rFonts w:hint="eastAsia"/>
        </w:rPr>
        <w:t>生产商市场份额</w:t>
      </w:r>
      <w:bookmarkEnd w:id="192"/>
      <w:bookmarkEnd w:id="193"/>
    </w:p>
    <w:bookmarkEnd w:id="194"/>
    <w:p w14:paraId="49095C8F">
      <w:pPr>
        <w:pStyle w:val="148"/>
        <w:ind w:left="357" w:hanging="357"/>
      </w:pPr>
      <w:bookmarkStart w:id="195" w:name="_Toc186575988"/>
      <w:bookmarkStart w:id="196" w:name="_Toc70623349"/>
      <w:r>
        <w:rPr>
          <w:rFonts w:hint="eastAsia"/>
        </w:rPr>
        <w:t>2024年全球前五大生产商</w:t>
      </w:r>
      <w:r>
        <w:t>电动越野车</w:t>
      </w:r>
      <w:r>
        <w:rPr>
          <w:rFonts w:hint="eastAsia"/>
        </w:rPr>
        <w:t>市场份额</w:t>
      </w:r>
      <w:bookmarkEnd w:id="195"/>
      <w:bookmarkEnd w:id="196"/>
    </w:p>
    <w:p w14:paraId="0730A3D5">
      <w:r>
        <w:drawing>
          <wp:inline distT="0" distB="0" distL="0" distR="0">
            <wp:extent cx="6076950" cy="2879725"/>
            <wp:effectExtent l="0" t="0" r="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009D999">
      <w:pPr>
        <w:pStyle w:val="144"/>
      </w:pPr>
      <w:r>
        <w:t>资料来源：上述企业、第三方资料、新闻报道、业内专家采访及QYResearch整理研究，2025年</w:t>
      </w:r>
    </w:p>
    <w:p w14:paraId="44EDBDC4">
      <w:pPr>
        <w:pStyle w:val="4"/>
      </w:pPr>
      <w:bookmarkStart w:id="197" w:name="_Toc24028315"/>
      <w:bookmarkStart w:id="198" w:name="_Toc24972505"/>
      <w:bookmarkStart w:id="199" w:name="_Toc60772891"/>
      <w:bookmarkStart w:id="200" w:name="_Toc186576358"/>
      <w:bookmarkStart w:id="201" w:name="_Hlk28108070"/>
      <w:r>
        <w:rPr>
          <w:rFonts w:hint="eastAsia"/>
        </w:rPr>
        <w:t>全球</w:t>
      </w:r>
      <w:r>
        <w:t>电动越野车</w:t>
      </w:r>
      <w:bookmarkEnd w:id="197"/>
      <w:bookmarkEnd w:id="198"/>
      <w:r>
        <w:rPr>
          <w:rFonts w:hint="eastAsia"/>
        </w:rPr>
        <w:t>第一梯队、第二梯队和第三梯队生产商（品牌）及市场份额</w:t>
      </w:r>
      <w:bookmarkEnd w:id="199"/>
      <w:bookmarkEnd w:id="200"/>
    </w:p>
    <w:p w14:paraId="6F95D35B">
      <w:pPr>
        <w:pStyle w:val="146"/>
        <w:ind w:firstLine="420"/>
        <w:rPr>
          <w:lang w:eastAsia="zh-CN"/>
        </w:rPr>
      </w:pPr>
      <w:r>
        <w:rPr>
          <w:rFonts w:hint="eastAsia"/>
          <w:lang w:eastAsia="zh-CN"/>
        </w:rPr>
        <w:t>基于企业2024年在</w:t>
      </w:r>
      <w:r>
        <w:rPr>
          <w:lang w:eastAsia="zh-CN"/>
        </w:rPr>
        <w:t>电动越野车</w:t>
      </w:r>
      <w:r>
        <w:rPr>
          <w:rFonts w:hint="eastAsia"/>
          <w:lang w:eastAsia="zh-CN"/>
        </w:rPr>
        <w:t>方面的收入，本文将企业划分为三个层级：</w:t>
      </w:r>
    </w:p>
    <w:p w14:paraId="61DA2B04">
      <w:pPr>
        <w:pStyle w:val="146"/>
        <w:ind w:firstLine="420"/>
        <w:rPr>
          <w:lang w:eastAsia="zh-CN"/>
        </w:rPr>
      </w:pPr>
      <w:r>
        <w:rPr>
          <w:rFonts w:hint="eastAsia"/>
          <w:lang w:eastAsia="zh-CN"/>
        </w:rPr>
        <w:t>第一梯队厂商，</w:t>
      </w:r>
      <w:r>
        <w:rPr>
          <w:lang w:eastAsia="zh-CN"/>
        </w:rPr>
        <w:t>电动越野车</w:t>
      </w:r>
      <w:r>
        <w:rPr>
          <w:rFonts w:hint="eastAsia"/>
          <w:lang w:eastAsia="zh-CN"/>
        </w:rPr>
        <w:t>收入大于XX万元</w:t>
      </w:r>
    </w:p>
    <w:p w14:paraId="09B11418">
      <w:pPr>
        <w:pStyle w:val="146"/>
        <w:ind w:firstLine="420"/>
        <w:rPr>
          <w:lang w:eastAsia="zh-CN"/>
        </w:rPr>
      </w:pPr>
      <w:r>
        <w:rPr>
          <w:rFonts w:hint="eastAsia"/>
          <w:lang w:eastAsia="zh-CN"/>
        </w:rPr>
        <w:t>第二梯队厂商，</w:t>
      </w:r>
      <w:r>
        <w:rPr>
          <w:lang w:eastAsia="zh-CN"/>
        </w:rPr>
        <w:t>电动越野车</w:t>
      </w:r>
      <w:r>
        <w:rPr>
          <w:rFonts w:hint="eastAsia"/>
          <w:lang w:eastAsia="zh-CN"/>
        </w:rPr>
        <w:t>收入介于XX和XX万元之间</w:t>
      </w:r>
    </w:p>
    <w:p w14:paraId="695C95D0">
      <w:pPr>
        <w:pStyle w:val="146"/>
        <w:ind w:firstLine="420"/>
        <w:rPr>
          <w:lang w:eastAsia="zh-CN"/>
        </w:rPr>
      </w:pPr>
      <w:r>
        <w:rPr>
          <w:rFonts w:hint="eastAsia"/>
          <w:lang w:eastAsia="zh-CN"/>
        </w:rPr>
        <w:t>第三梯队厂商，</w:t>
      </w:r>
      <w:r>
        <w:rPr>
          <w:lang w:eastAsia="zh-CN"/>
        </w:rPr>
        <w:t>电动越野车</w:t>
      </w:r>
      <w:r>
        <w:rPr>
          <w:rFonts w:hint="eastAsia"/>
          <w:lang w:eastAsia="zh-CN"/>
        </w:rPr>
        <w:t>收入低于XX万元</w:t>
      </w:r>
    </w:p>
    <w:p w14:paraId="1FEC3624">
      <w:pPr>
        <w:pStyle w:val="151"/>
        <w:ind w:left="252" w:right="-105"/>
        <w:rPr>
          <w:lang w:eastAsia="zh-CN"/>
        </w:rPr>
      </w:pPr>
      <w:bookmarkStart w:id="202" w:name="_Toc60774701"/>
      <w:bookmarkStart w:id="203" w:name="_Toc27509091"/>
      <w:bookmarkStart w:id="204" w:name="_Toc186576045"/>
      <w:r>
        <w:rPr>
          <w:rFonts w:hint="eastAsia"/>
          <w:lang w:eastAsia="zh-CN"/>
        </w:rPr>
        <w:t>2024年全球</w:t>
      </w:r>
      <w:r>
        <w:rPr>
          <w:lang w:eastAsia="zh-CN"/>
        </w:rPr>
        <w:t>电动越野车</w:t>
      </w:r>
      <w:r>
        <w:rPr>
          <w:rFonts w:hint="eastAsia"/>
          <w:lang w:eastAsia="zh-CN"/>
        </w:rPr>
        <w:t>主要厂商</w:t>
      </w:r>
      <w:bookmarkEnd w:id="202"/>
      <w:bookmarkEnd w:id="203"/>
      <w:r>
        <w:rPr>
          <w:rFonts w:hint="eastAsia"/>
          <w:lang w:eastAsia="zh-CN"/>
        </w:rPr>
        <w:t>市场地位（第一梯队、第二梯队和第三梯队）</w:t>
      </w:r>
      <w:bookmarkEnd w:id="2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4BE3C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3E5B3EE">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5E349BC8">
            <w:pPr>
              <w:rPr>
                <w:rFonts w:cs="Times New Roman"/>
                <w:b/>
                <w:bCs/>
                <w:color w:val="FFFFFF"/>
                <w:kern w:val="0"/>
                <w:sz w:val="20"/>
                <w:szCs w:val="20"/>
              </w:rPr>
            </w:pPr>
            <w:r>
              <w:rPr>
                <w:rFonts w:hint="eastAsia" w:cs="Times New Roman"/>
                <w:b/>
                <w:bCs/>
                <w:color w:val="FFFFFF"/>
                <w:kern w:val="0"/>
                <w:sz w:val="20"/>
                <w:szCs w:val="20"/>
              </w:rPr>
              <w:t>2024年收入（万元）</w:t>
            </w:r>
          </w:p>
        </w:tc>
        <w:tc>
          <w:tcPr>
            <w:tcW w:w="997" w:type="pct"/>
            <w:shd w:val="solid" w:color="000080" w:fill="FFFFFF"/>
            <w:noWrap/>
            <w:vAlign w:val="center"/>
          </w:tcPr>
          <w:p w14:paraId="23493E32">
            <w:pPr>
              <w:rPr>
                <w:rFonts w:cs="Times New Roman"/>
                <w:b/>
                <w:bCs/>
                <w:color w:val="FFFFFF"/>
                <w:kern w:val="0"/>
                <w:sz w:val="20"/>
                <w:szCs w:val="20"/>
              </w:rPr>
            </w:pPr>
            <w:r>
              <w:rPr>
                <w:rFonts w:hint="eastAsia" w:cs="Times New Roman"/>
                <w:b/>
                <w:bCs/>
                <w:color w:val="FFFFFF"/>
                <w:kern w:val="0"/>
                <w:sz w:val="20"/>
                <w:szCs w:val="20"/>
              </w:rPr>
              <w:t>市场地位</w:t>
            </w:r>
          </w:p>
        </w:tc>
      </w:tr>
      <w:tr w14:paraId="10FC34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C1408B6">
            <w:pPr>
              <w:rPr>
                <w:rFonts w:cs="Times New Roman"/>
                <w:kern w:val="0"/>
                <w:sz w:val="20"/>
                <w:szCs w:val="20"/>
              </w:rPr>
            </w:pPr>
            <w:r>
              <w:rPr>
                <w:rFonts w:cs="Times New Roman"/>
                <w:kern w:val="0"/>
                <w:sz w:val="20"/>
                <w:szCs w:val="20"/>
              </w:rPr>
              <w:t>捷安特</w:t>
            </w:r>
          </w:p>
        </w:tc>
        <w:tc>
          <w:tcPr>
            <w:tcW w:w="2242" w:type="pct"/>
            <w:shd w:val="clear" w:color="auto" w:fill="auto"/>
            <w:noWrap/>
            <w:vAlign w:val="center"/>
          </w:tcPr>
          <w:p w14:paraId="279F18B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D84F6C9">
            <w:pPr>
              <w:rPr>
                <w:rFonts w:cs="Times New Roman"/>
                <w:kern w:val="0"/>
                <w:sz w:val="20"/>
                <w:szCs w:val="20"/>
              </w:rPr>
            </w:pPr>
            <w:r>
              <w:rPr>
                <w:rFonts w:hint="eastAsia" w:cs="Times New Roman"/>
                <w:kern w:val="0"/>
                <w:sz w:val="20"/>
                <w:szCs w:val="20"/>
              </w:rPr>
              <w:t>第一梯队</w:t>
            </w:r>
          </w:p>
        </w:tc>
      </w:tr>
      <w:tr w14:paraId="19A94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7B62B2">
            <w:pPr>
              <w:rPr>
                <w:rFonts w:cs="Times New Roman"/>
                <w:kern w:val="0"/>
                <w:sz w:val="20"/>
                <w:szCs w:val="20"/>
              </w:rPr>
            </w:pPr>
            <w:r>
              <w:rPr>
                <w:rFonts w:cs="Times New Roman"/>
                <w:kern w:val="0"/>
                <w:sz w:val="20"/>
                <w:szCs w:val="20"/>
              </w:rPr>
              <w:t>Yamaha</w:t>
            </w:r>
          </w:p>
        </w:tc>
        <w:tc>
          <w:tcPr>
            <w:tcW w:w="2242" w:type="pct"/>
            <w:shd w:val="clear" w:color="auto" w:fill="auto"/>
            <w:noWrap/>
            <w:vAlign w:val="center"/>
          </w:tcPr>
          <w:p w14:paraId="3686239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30FA13B">
            <w:pPr>
              <w:rPr>
                <w:rFonts w:cs="Times New Roman"/>
                <w:kern w:val="0"/>
                <w:sz w:val="20"/>
                <w:szCs w:val="20"/>
              </w:rPr>
            </w:pPr>
            <w:r>
              <w:rPr>
                <w:rFonts w:hint="eastAsia" w:cs="Times New Roman"/>
                <w:kern w:val="0"/>
                <w:sz w:val="20"/>
                <w:szCs w:val="20"/>
              </w:rPr>
              <w:t>第一梯队</w:t>
            </w:r>
          </w:p>
        </w:tc>
      </w:tr>
      <w:tr w14:paraId="5EACC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BC7E70">
            <w:pPr>
              <w:rPr>
                <w:rFonts w:cs="Times New Roman"/>
                <w:kern w:val="0"/>
                <w:sz w:val="20"/>
                <w:szCs w:val="20"/>
              </w:rPr>
            </w:pPr>
            <w:r>
              <w:rPr>
                <w:rFonts w:cs="Times New Roman"/>
                <w:kern w:val="0"/>
                <w:sz w:val="20"/>
                <w:szCs w:val="20"/>
              </w:rPr>
              <w:t>Giant</w:t>
            </w:r>
          </w:p>
        </w:tc>
        <w:tc>
          <w:tcPr>
            <w:tcW w:w="2242" w:type="pct"/>
            <w:shd w:val="clear" w:color="auto" w:fill="auto"/>
            <w:noWrap/>
            <w:vAlign w:val="center"/>
          </w:tcPr>
          <w:p w14:paraId="134B3D2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8757F98">
            <w:pPr>
              <w:rPr>
                <w:rFonts w:cs="Times New Roman"/>
                <w:kern w:val="0"/>
                <w:sz w:val="20"/>
                <w:szCs w:val="20"/>
              </w:rPr>
            </w:pPr>
            <w:r>
              <w:rPr>
                <w:rFonts w:hint="eastAsia" w:cs="Times New Roman"/>
                <w:kern w:val="0"/>
                <w:sz w:val="20"/>
                <w:szCs w:val="20"/>
              </w:rPr>
              <w:t>第二梯队</w:t>
            </w:r>
          </w:p>
        </w:tc>
      </w:tr>
      <w:tr w14:paraId="55525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FB58D6">
            <w:pPr>
              <w:rPr>
                <w:rFonts w:cs="Times New Roman"/>
                <w:kern w:val="0"/>
                <w:sz w:val="20"/>
                <w:szCs w:val="20"/>
              </w:rPr>
            </w:pPr>
            <w:r>
              <w:rPr>
                <w:rFonts w:cs="Times New Roman"/>
                <w:kern w:val="0"/>
                <w:sz w:val="20"/>
                <w:szCs w:val="20"/>
              </w:rPr>
              <w:t>杭州虬龙科技有限公司</w:t>
            </w:r>
          </w:p>
        </w:tc>
        <w:tc>
          <w:tcPr>
            <w:tcW w:w="2242" w:type="pct"/>
            <w:shd w:val="clear" w:color="auto" w:fill="auto"/>
            <w:noWrap/>
            <w:vAlign w:val="center"/>
          </w:tcPr>
          <w:p w14:paraId="368BDB4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E678B28">
            <w:pPr>
              <w:rPr>
                <w:rFonts w:cs="Times New Roman"/>
                <w:kern w:val="0"/>
                <w:sz w:val="20"/>
                <w:szCs w:val="20"/>
              </w:rPr>
            </w:pPr>
            <w:r>
              <w:rPr>
                <w:rFonts w:hint="eastAsia" w:cs="Times New Roman"/>
                <w:kern w:val="0"/>
                <w:sz w:val="20"/>
                <w:szCs w:val="20"/>
              </w:rPr>
              <w:t>第二梯队</w:t>
            </w:r>
          </w:p>
        </w:tc>
      </w:tr>
      <w:tr w14:paraId="42CF0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6D4F01">
            <w:pPr>
              <w:rPr>
                <w:rFonts w:cs="Times New Roman"/>
                <w:kern w:val="0"/>
                <w:sz w:val="20"/>
                <w:szCs w:val="20"/>
              </w:rPr>
            </w:pPr>
            <w:r>
              <w:rPr>
                <w:rFonts w:cs="Times New Roman"/>
                <w:kern w:val="0"/>
                <w:sz w:val="20"/>
                <w:szCs w:val="20"/>
              </w:rPr>
              <w:t>Assell Group</w:t>
            </w:r>
          </w:p>
        </w:tc>
        <w:tc>
          <w:tcPr>
            <w:tcW w:w="2242" w:type="pct"/>
            <w:shd w:val="clear" w:color="auto" w:fill="auto"/>
            <w:noWrap/>
            <w:vAlign w:val="center"/>
          </w:tcPr>
          <w:p w14:paraId="467CAC6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7EE0F55">
            <w:pPr>
              <w:rPr>
                <w:rFonts w:cs="Times New Roman"/>
                <w:kern w:val="0"/>
                <w:sz w:val="20"/>
                <w:szCs w:val="20"/>
              </w:rPr>
            </w:pPr>
            <w:r>
              <w:rPr>
                <w:rFonts w:hint="eastAsia" w:cs="Times New Roman"/>
                <w:kern w:val="0"/>
                <w:sz w:val="20"/>
                <w:szCs w:val="20"/>
              </w:rPr>
              <w:t>第二梯队</w:t>
            </w:r>
          </w:p>
        </w:tc>
      </w:tr>
      <w:tr w14:paraId="293E7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58D92B">
            <w:pPr>
              <w:rPr>
                <w:rFonts w:cs="Times New Roman"/>
                <w:kern w:val="0"/>
                <w:sz w:val="20"/>
                <w:szCs w:val="20"/>
              </w:rPr>
            </w:pPr>
            <w:r>
              <w:rPr>
                <w:rFonts w:cs="Times New Roman"/>
                <w:kern w:val="0"/>
                <w:sz w:val="20"/>
                <w:szCs w:val="20"/>
              </w:rPr>
              <w:t>PIERER Mobility AG</w:t>
            </w:r>
          </w:p>
        </w:tc>
        <w:tc>
          <w:tcPr>
            <w:tcW w:w="2242" w:type="pct"/>
            <w:shd w:val="clear" w:color="auto" w:fill="auto"/>
            <w:noWrap/>
            <w:vAlign w:val="center"/>
          </w:tcPr>
          <w:p w14:paraId="5D8FF99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76643A8">
            <w:pPr>
              <w:rPr>
                <w:rFonts w:cs="Times New Roman"/>
                <w:kern w:val="0"/>
                <w:sz w:val="20"/>
                <w:szCs w:val="20"/>
              </w:rPr>
            </w:pPr>
            <w:r>
              <w:rPr>
                <w:rFonts w:hint="eastAsia" w:cs="Times New Roman"/>
                <w:kern w:val="0"/>
                <w:sz w:val="20"/>
                <w:szCs w:val="20"/>
              </w:rPr>
              <w:t>第二梯队</w:t>
            </w:r>
          </w:p>
        </w:tc>
      </w:tr>
      <w:tr w14:paraId="4E1B24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E574D1">
            <w:pPr>
              <w:rPr>
                <w:rFonts w:cs="Times New Roman"/>
                <w:kern w:val="0"/>
                <w:sz w:val="20"/>
                <w:szCs w:val="20"/>
              </w:rPr>
            </w:pPr>
            <w:r>
              <w:rPr>
                <w:rFonts w:cs="Times New Roman"/>
                <w:kern w:val="0"/>
                <w:sz w:val="20"/>
                <w:szCs w:val="20"/>
              </w:rPr>
              <w:t>Zero Motorcycles+</w:t>
            </w:r>
          </w:p>
        </w:tc>
        <w:tc>
          <w:tcPr>
            <w:tcW w:w="2242" w:type="pct"/>
            <w:shd w:val="clear" w:color="auto" w:fill="auto"/>
            <w:noWrap/>
            <w:vAlign w:val="center"/>
          </w:tcPr>
          <w:p w14:paraId="69BF684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F0FD995">
            <w:pPr>
              <w:rPr>
                <w:rFonts w:cs="Times New Roman"/>
                <w:kern w:val="0"/>
                <w:sz w:val="20"/>
                <w:szCs w:val="20"/>
              </w:rPr>
            </w:pPr>
            <w:r>
              <w:rPr>
                <w:rFonts w:hint="eastAsia" w:cs="Times New Roman"/>
                <w:kern w:val="0"/>
                <w:sz w:val="20"/>
                <w:szCs w:val="20"/>
              </w:rPr>
              <w:t>第三梯队</w:t>
            </w:r>
          </w:p>
        </w:tc>
      </w:tr>
      <w:tr w14:paraId="48A69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415CBD">
            <w:pPr>
              <w:rPr>
                <w:rFonts w:cs="Times New Roman"/>
                <w:kern w:val="0"/>
                <w:sz w:val="20"/>
                <w:szCs w:val="20"/>
              </w:rPr>
            </w:pPr>
            <w:r>
              <w:rPr>
                <w:rFonts w:cs="Times New Roman"/>
                <w:kern w:val="0"/>
                <w:sz w:val="20"/>
                <w:szCs w:val="20"/>
              </w:rPr>
              <w:t>Brutus</w:t>
            </w:r>
          </w:p>
        </w:tc>
        <w:tc>
          <w:tcPr>
            <w:tcW w:w="2242" w:type="pct"/>
            <w:shd w:val="clear" w:color="auto" w:fill="auto"/>
            <w:noWrap/>
            <w:vAlign w:val="center"/>
          </w:tcPr>
          <w:p w14:paraId="208F636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7E433DE">
            <w:pPr>
              <w:rPr>
                <w:rFonts w:cs="Times New Roman"/>
                <w:kern w:val="0"/>
                <w:sz w:val="20"/>
                <w:szCs w:val="20"/>
              </w:rPr>
            </w:pPr>
            <w:r>
              <w:rPr>
                <w:rFonts w:hint="eastAsia" w:cs="Times New Roman"/>
                <w:kern w:val="0"/>
                <w:sz w:val="20"/>
                <w:szCs w:val="20"/>
              </w:rPr>
              <w:t>第三梯队</w:t>
            </w:r>
          </w:p>
        </w:tc>
      </w:tr>
      <w:tr w14:paraId="52AB05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78EA3">
            <w:pPr>
              <w:rPr>
                <w:rFonts w:cs="Times New Roman"/>
                <w:kern w:val="0"/>
                <w:sz w:val="20"/>
                <w:szCs w:val="20"/>
              </w:rPr>
            </w:pPr>
            <w:r>
              <w:rPr>
                <w:rFonts w:cs="Times New Roman"/>
                <w:kern w:val="0"/>
                <w:sz w:val="20"/>
                <w:szCs w:val="20"/>
              </w:rPr>
              <w:t>Mahindra</w:t>
            </w:r>
          </w:p>
        </w:tc>
        <w:tc>
          <w:tcPr>
            <w:tcW w:w="2242" w:type="pct"/>
            <w:shd w:val="clear" w:color="auto" w:fill="auto"/>
            <w:noWrap/>
            <w:vAlign w:val="center"/>
          </w:tcPr>
          <w:p w14:paraId="2EE7D30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E970517">
            <w:pPr>
              <w:rPr>
                <w:rFonts w:cs="Times New Roman"/>
                <w:kern w:val="0"/>
                <w:sz w:val="20"/>
                <w:szCs w:val="20"/>
              </w:rPr>
            </w:pPr>
            <w:r>
              <w:rPr>
                <w:rFonts w:hint="eastAsia" w:cs="Times New Roman"/>
                <w:kern w:val="0"/>
                <w:sz w:val="20"/>
                <w:szCs w:val="20"/>
              </w:rPr>
              <w:t>第三梯队</w:t>
            </w:r>
          </w:p>
        </w:tc>
      </w:tr>
      <w:tr w14:paraId="377C6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FF81B5">
            <w:pPr>
              <w:rPr>
                <w:rFonts w:cs="Times New Roman"/>
                <w:kern w:val="0"/>
                <w:sz w:val="20"/>
                <w:szCs w:val="20"/>
              </w:rPr>
            </w:pPr>
            <w:r>
              <w:rPr>
                <w:rFonts w:cs="Times New Roman"/>
                <w:kern w:val="0"/>
                <w:sz w:val="20"/>
                <w:szCs w:val="20"/>
              </w:rPr>
              <w:t>Kuberg</w:t>
            </w:r>
          </w:p>
        </w:tc>
        <w:tc>
          <w:tcPr>
            <w:tcW w:w="2242" w:type="pct"/>
            <w:shd w:val="clear" w:color="auto" w:fill="auto"/>
            <w:noWrap/>
            <w:vAlign w:val="center"/>
          </w:tcPr>
          <w:p w14:paraId="361FADA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856DD80">
            <w:pPr>
              <w:rPr>
                <w:rFonts w:cs="Times New Roman"/>
                <w:kern w:val="0"/>
                <w:sz w:val="20"/>
                <w:szCs w:val="20"/>
              </w:rPr>
            </w:pPr>
            <w:r>
              <w:rPr>
                <w:rFonts w:hint="eastAsia" w:cs="Times New Roman"/>
                <w:kern w:val="0"/>
                <w:sz w:val="20"/>
                <w:szCs w:val="20"/>
              </w:rPr>
              <w:t>第三梯队</w:t>
            </w:r>
          </w:p>
        </w:tc>
      </w:tr>
      <w:tr w14:paraId="714CF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3AF81DEF">
            <w:pPr>
              <w:rPr>
                <w:rFonts w:cs="Times New Roman"/>
                <w:kern w:val="0"/>
                <w:sz w:val="20"/>
                <w:szCs w:val="20"/>
              </w:rPr>
            </w:pPr>
            <w:r>
              <w:rPr>
                <w:rFonts w:cs="Times New Roman"/>
                <w:kern w:val="0"/>
                <w:sz w:val="20"/>
                <w:szCs w:val="20"/>
              </w:rPr>
              <w:t>其他厂商</w:t>
            </w:r>
          </w:p>
        </w:tc>
        <w:tc>
          <w:tcPr>
            <w:tcW w:w="2242" w:type="pct"/>
            <w:shd w:val="clear" w:color="auto" w:fill="auto"/>
            <w:noWrap/>
            <w:vAlign w:val="center"/>
          </w:tcPr>
          <w:p w14:paraId="5BA1313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E8F6B2">
            <w:pPr>
              <w:rPr>
                <w:rFonts w:cs="Times New Roman"/>
                <w:kern w:val="0"/>
                <w:sz w:val="20"/>
                <w:szCs w:val="20"/>
              </w:rPr>
            </w:pPr>
            <w:r>
              <w:rPr>
                <w:rFonts w:hint="eastAsia" w:cs="Times New Roman"/>
                <w:kern w:val="0"/>
                <w:sz w:val="20"/>
                <w:szCs w:val="20"/>
              </w:rPr>
              <w:t>XX</w:t>
            </w:r>
          </w:p>
        </w:tc>
      </w:tr>
    </w:tbl>
    <w:p w14:paraId="0E230CAD">
      <w:pPr>
        <w:pStyle w:val="144"/>
      </w:pPr>
      <w:r>
        <w:t>资料来源：上述企业、第三方资料、新闻报道、业内专家采访及QYResearch整理研究，2025年</w:t>
      </w:r>
    </w:p>
    <w:p w14:paraId="71A9FF05">
      <w:pPr>
        <w:pStyle w:val="148"/>
      </w:pPr>
      <w:bookmarkStart w:id="205" w:name="_Toc60690904"/>
      <w:bookmarkStart w:id="206" w:name="_Toc186575989"/>
      <w:r>
        <w:t>2024</w:t>
      </w:r>
      <w:r>
        <w:rPr>
          <w:rFonts w:hint="eastAsia"/>
        </w:rPr>
        <w:t>年全球</w:t>
      </w:r>
      <w:r>
        <w:t>电动越野车</w:t>
      </w:r>
      <w:r>
        <w:rPr>
          <w:rFonts w:hint="eastAsia"/>
        </w:rPr>
        <w:t>第一梯队、第二梯队和第三梯队厂商及市场份额</w:t>
      </w:r>
      <w:bookmarkEnd w:id="205"/>
      <w:bookmarkEnd w:id="206"/>
    </w:p>
    <w:p w14:paraId="21A9492C">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668D541">
      <w:pPr>
        <w:pStyle w:val="144"/>
      </w:pPr>
      <w:r>
        <w:t>资料来源：上述企业、第三方资料、新闻报道、业内专家采访及QYResearch整理研究，2025年</w:t>
      </w:r>
    </w:p>
    <w:p w14:paraId="2ECA0843">
      <w:pPr>
        <w:pStyle w:val="3"/>
      </w:pPr>
      <w:bookmarkStart w:id="207" w:name="_Toc535600242"/>
      <w:bookmarkStart w:id="208" w:name="_Toc476606670"/>
      <w:bookmarkStart w:id="209" w:name="_Toc24027854"/>
      <w:bookmarkStart w:id="210" w:name="_Toc59892273"/>
      <w:bookmarkStart w:id="211" w:name="_Toc186576359"/>
      <w:r>
        <w:rPr>
          <w:rFonts w:hint="eastAsia"/>
        </w:rPr>
        <w:t>新增投资及市场并购</w:t>
      </w:r>
      <w:bookmarkEnd w:id="207"/>
      <w:bookmarkEnd w:id="208"/>
      <w:bookmarkEnd w:id="209"/>
      <w:r>
        <w:rPr>
          <w:rFonts w:hint="eastAsia"/>
        </w:rPr>
        <w:t>活动</w:t>
      </w:r>
      <w:bookmarkEnd w:id="210"/>
      <w:bookmarkEnd w:id="211"/>
    </w:p>
    <w:p w14:paraId="17ABD0AD">
      <w:pPr>
        <w:pStyle w:val="151"/>
        <w:ind w:left="252" w:right="-105"/>
        <w:rPr>
          <w:lang w:eastAsia="zh-CN"/>
        </w:rPr>
      </w:pPr>
      <w:bookmarkStart w:id="212" w:name="_Toc59892049"/>
      <w:bookmarkStart w:id="213" w:name="_Toc24027605"/>
      <w:bookmarkStart w:id="214" w:name="_Toc186576046"/>
      <w:r>
        <w:rPr>
          <w:rFonts w:hint="eastAsia"/>
          <w:lang w:eastAsia="zh-CN"/>
        </w:rPr>
        <w:t>全球</w:t>
      </w:r>
      <w:r>
        <w:rPr>
          <w:lang w:eastAsia="zh-CN"/>
        </w:rPr>
        <w:t>电动越野车</w:t>
      </w:r>
      <w:r>
        <w:rPr>
          <w:rFonts w:hint="eastAsia"/>
          <w:lang w:eastAsia="zh-CN"/>
        </w:rPr>
        <w:t>市场投资、并购等现状分析</w:t>
      </w:r>
      <w:bookmarkEnd w:id="212"/>
      <w:bookmarkEnd w:id="213"/>
      <w:bookmarkEnd w:id="2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D2EF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35714AA0">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5648A46E">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3BD8F4AA">
            <w:pPr>
              <w:rPr>
                <w:rFonts w:cs="Times New Roman"/>
                <w:b/>
                <w:bCs/>
                <w:color w:val="FFFFFF"/>
                <w:kern w:val="0"/>
                <w:sz w:val="20"/>
                <w:szCs w:val="20"/>
              </w:rPr>
            </w:pPr>
            <w:r>
              <w:rPr>
                <w:rFonts w:hint="eastAsia" w:cs="Times New Roman"/>
                <w:b/>
                <w:bCs/>
                <w:color w:val="FFFFFF"/>
                <w:kern w:val="0"/>
                <w:sz w:val="20"/>
                <w:szCs w:val="20"/>
              </w:rPr>
              <w:t>详情</w:t>
            </w:r>
          </w:p>
        </w:tc>
      </w:tr>
      <w:tr w14:paraId="0920D9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E9571F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642620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BB6A69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BE80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3A43A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242901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E9DEF0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D099A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F5630E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89E33D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83825A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1D117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4811B8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80AA51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B6D793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088F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D7C19D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CF75EB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8FA3D2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81987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A69B04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39C621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16C057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1DBC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67FB0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BA46F2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482C6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72C238A">
      <w:pPr>
        <w:pStyle w:val="144"/>
      </w:pPr>
      <w:r>
        <w:rPr>
          <w:rFonts w:hint="eastAsia"/>
        </w:rPr>
        <w:t>资料来源：上述企业、第三方资料、新闻报道、业内专家采访及QYResearch整理研究，2025年</w:t>
      </w:r>
    </w:p>
    <w:bookmarkEnd w:id="135"/>
    <w:bookmarkEnd w:id="201"/>
    <w:p w14:paraId="71362DB4">
      <w:pPr>
        <w:pStyle w:val="2"/>
        <w:rPr>
          <w:lang w:val="en-US" w:eastAsia="zh-CN"/>
        </w:rPr>
      </w:pPr>
      <w:bookmarkStart w:id="215" w:name="_Toc186576360"/>
      <w:r>
        <w:rPr>
          <w:rFonts w:hint="eastAsia"/>
          <w:lang w:eastAsia="zh-CN"/>
        </w:rPr>
        <w:t>全球</w:t>
      </w:r>
      <w:r>
        <w:rPr>
          <w:lang w:eastAsia="zh-CN"/>
        </w:rPr>
        <w:t>电动越野车</w:t>
      </w:r>
      <w:r>
        <w:rPr>
          <w:rFonts w:hint="eastAsia"/>
          <w:lang w:eastAsia="zh-CN"/>
        </w:rPr>
        <w:t>总体规模分析</w:t>
      </w:r>
      <w:bookmarkEnd w:id="215"/>
    </w:p>
    <w:p w14:paraId="59A1E2C2">
      <w:pPr>
        <w:pStyle w:val="3"/>
      </w:pPr>
      <w:bookmarkStart w:id="216" w:name="OLE_LINK23"/>
      <w:bookmarkStart w:id="217" w:name="_Toc24028295"/>
      <w:bookmarkStart w:id="218" w:name="_Toc24972485"/>
      <w:bookmarkStart w:id="219" w:name="_Toc186576361"/>
      <w:bookmarkStart w:id="220" w:name="_Toc24028292"/>
      <w:bookmarkStart w:id="221" w:name="_Toc24972482"/>
      <w:r>
        <w:rPr>
          <w:rFonts w:hint="eastAsia"/>
        </w:rPr>
        <w:t>全球</w:t>
      </w:r>
      <w:r>
        <w:t>电动越野车</w:t>
      </w:r>
      <w:bookmarkEnd w:id="216"/>
      <w:r>
        <w:rPr>
          <w:rFonts w:hint="eastAsia"/>
        </w:rPr>
        <w:t>供需现状及预测（2020-2031）</w:t>
      </w:r>
      <w:bookmarkEnd w:id="217"/>
      <w:bookmarkEnd w:id="218"/>
      <w:bookmarkEnd w:id="219"/>
    </w:p>
    <w:p w14:paraId="328503EB">
      <w:pPr>
        <w:pStyle w:val="4"/>
      </w:pPr>
      <w:bookmarkStart w:id="222" w:name="_Toc24972486"/>
      <w:bookmarkStart w:id="223" w:name="_Toc186576362"/>
      <w:bookmarkStart w:id="224" w:name="_Toc24028296"/>
      <w:r>
        <w:rPr>
          <w:rFonts w:hint="eastAsia"/>
        </w:rPr>
        <w:t>全球</w:t>
      </w:r>
      <w:r>
        <w:t>电动越野车</w:t>
      </w:r>
      <w:r>
        <w:rPr>
          <w:rFonts w:hint="eastAsia"/>
        </w:rPr>
        <w:t>产能、产量、产能利用率及发展趋势（2020-2031）</w:t>
      </w:r>
      <w:bookmarkEnd w:id="222"/>
      <w:bookmarkEnd w:id="223"/>
      <w:bookmarkEnd w:id="224"/>
    </w:p>
    <w:p w14:paraId="33F4273D">
      <w:pPr>
        <w:pStyle w:val="148"/>
      </w:pPr>
      <w:bookmarkStart w:id="225" w:name="_Toc24028907"/>
      <w:bookmarkStart w:id="226" w:name="_Toc26780009"/>
      <w:bookmarkStart w:id="227" w:name="_Toc186575990"/>
      <w:r>
        <w:rPr>
          <w:rFonts w:hint="eastAsia"/>
        </w:rPr>
        <w:t>全球</w:t>
      </w:r>
      <w:r>
        <w:t>电动越野车</w:t>
      </w:r>
      <w:r>
        <w:rPr>
          <w:rFonts w:hint="eastAsia"/>
        </w:rPr>
        <w:t>产能、产量、产能利用率及发展趋势（2020-2031</w:t>
      </w:r>
      <w:bookmarkEnd w:id="225"/>
      <w:bookmarkEnd w:id="226"/>
      <w:r>
        <w:rPr>
          <w:rFonts w:hint="eastAsia"/>
        </w:rPr>
        <w:t>）&amp;（</w:t>
      </w:r>
      <w:r>
        <w:t>千件</w:t>
      </w:r>
      <w:r>
        <w:rPr>
          <w:rFonts w:hint="eastAsia"/>
        </w:rPr>
        <w:t>）</w:t>
      </w:r>
      <w:bookmarkEnd w:id="227"/>
    </w:p>
    <w:p w14:paraId="389212F9">
      <w:r>
        <w:drawing>
          <wp:inline distT="0" distB="0" distL="0" distR="0">
            <wp:extent cx="6192520" cy="3049270"/>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A780221">
      <w:pPr>
        <w:pStyle w:val="144"/>
      </w:pPr>
      <w:r>
        <w:rPr>
          <w:rFonts w:hint="eastAsia"/>
        </w:rPr>
        <w:t>资料来源：第三方资料、新闻报道、业内专家采访及QYResearch整理研究，2025年</w:t>
      </w:r>
    </w:p>
    <w:p w14:paraId="1AFE2205">
      <w:pPr>
        <w:pStyle w:val="4"/>
      </w:pPr>
      <w:bookmarkStart w:id="228" w:name="_Toc24028297"/>
      <w:bookmarkStart w:id="229" w:name="_Toc24972487"/>
      <w:bookmarkStart w:id="230" w:name="_Toc186576363"/>
      <w:r>
        <w:rPr>
          <w:rFonts w:hint="eastAsia"/>
        </w:rPr>
        <w:t>全球</w:t>
      </w:r>
      <w:r>
        <w:t>电动越野车</w:t>
      </w:r>
      <w:r>
        <w:rPr>
          <w:rFonts w:hint="eastAsia"/>
        </w:rPr>
        <w:t>产量、需求量及发展趋势（2020-2031）</w:t>
      </w:r>
      <w:bookmarkEnd w:id="228"/>
      <w:bookmarkEnd w:id="229"/>
      <w:bookmarkEnd w:id="230"/>
    </w:p>
    <w:p w14:paraId="226BECFD">
      <w:pPr>
        <w:pStyle w:val="148"/>
      </w:pPr>
      <w:bookmarkStart w:id="231" w:name="_Toc24028908"/>
      <w:bookmarkStart w:id="232" w:name="_Toc26780067"/>
      <w:bookmarkStart w:id="233" w:name="_Toc186575991"/>
      <w:r>
        <w:rPr>
          <w:rFonts w:hint="eastAsia"/>
        </w:rPr>
        <w:t>全球</w:t>
      </w:r>
      <w:r>
        <w:t>电动越野车</w:t>
      </w:r>
      <w:r>
        <w:rPr>
          <w:rFonts w:hint="eastAsia"/>
        </w:rPr>
        <w:t>产量、需求量及发展趋势（2020-2031</w:t>
      </w:r>
      <w:bookmarkEnd w:id="231"/>
      <w:bookmarkEnd w:id="232"/>
      <w:r>
        <w:rPr>
          <w:rFonts w:hint="eastAsia"/>
        </w:rPr>
        <w:t>）&amp;（</w:t>
      </w:r>
      <w:r>
        <w:t>千件</w:t>
      </w:r>
      <w:r>
        <w:rPr>
          <w:rFonts w:hint="eastAsia"/>
        </w:rPr>
        <w:t>）</w:t>
      </w:r>
      <w:bookmarkEnd w:id="233"/>
    </w:p>
    <w:p w14:paraId="216F7137">
      <w:r>
        <w:drawing>
          <wp:inline distT="0" distB="0" distL="0" distR="0">
            <wp:extent cx="6192520" cy="3047365"/>
            <wp:effectExtent l="0" t="0" r="0" b="63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90133A4">
      <w:pPr>
        <w:pStyle w:val="144"/>
      </w:pPr>
      <w:r>
        <w:rPr>
          <w:rFonts w:hint="eastAsia"/>
        </w:rPr>
        <w:t>资料来源：第三方资料、新闻报道、业内专家采访及QYResearch整理研究，2025年</w:t>
      </w:r>
    </w:p>
    <w:p w14:paraId="04A4BC61">
      <w:pPr>
        <w:pStyle w:val="3"/>
      </w:pPr>
      <w:bookmarkStart w:id="234" w:name="_Toc186576364"/>
      <w:r>
        <w:rPr>
          <w:rFonts w:hint="eastAsia"/>
        </w:rPr>
        <w:t>全球主要地区</w:t>
      </w:r>
      <w:r>
        <w:t>电动越野车</w:t>
      </w:r>
      <w:r>
        <w:rPr>
          <w:rFonts w:hint="eastAsia"/>
        </w:rPr>
        <w:t>产量及发展趋势（2020-2031）</w:t>
      </w:r>
      <w:bookmarkEnd w:id="234"/>
    </w:p>
    <w:p w14:paraId="07666626">
      <w:pPr>
        <w:pStyle w:val="151"/>
        <w:ind w:left="252" w:right="-105"/>
        <w:rPr>
          <w:lang w:eastAsia="zh-CN"/>
        </w:rPr>
      </w:pPr>
      <w:bookmarkStart w:id="235" w:name="_Toc50988646"/>
      <w:bookmarkStart w:id="236" w:name="_Toc186576047"/>
      <w:r>
        <w:rPr>
          <w:rFonts w:hint="eastAsia"/>
          <w:lang w:eastAsia="zh-CN"/>
        </w:rPr>
        <w:t>全球主要地区</w:t>
      </w:r>
      <w:r>
        <w:rPr>
          <w:lang w:eastAsia="zh-CN"/>
        </w:rPr>
        <w:t>电动越野车</w:t>
      </w:r>
      <w:r>
        <w:rPr>
          <w:rFonts w:hint="eastAsia"/>
          <w:lang w:eastAsia="zh-CN"/>
        </w:rPr>
        <w:t>产量增速（CAGR）：</w:t>
      </w:r>
      <w:bookmarkEnd w:id="235"/>
      <w:r>
        <w:rPr>
          <w:rFonts w:hint="eastAsia"/>
          <w:lang w:eastAsia="zh-CN"/>
        </w:rPr>
        <w:t>（2020 VS 2024 VS 2031）&amp;（</w:t>
      </w:r>
      <w:r>
        <w:rPr>
          <w:lang w:eastAsia="zh-CN"/>
        </w:rPr>
        <w:t>千件</w:t>
      </w:r>
      <w:r>
        <w:rPr>
          <w:rFonts w:hint="eastAsia"/>
          <w:lang w:eastAsia="zh-CN"/>
        </w:rPr>
        <w:t>）</w:t>
      </w:r>
      <w:bookmarkEnd w:id="2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4F414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9F1CB43">
            <w:pPr>
              <w:pStyle w:val="175"/>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0C0FAE7F">
            <w:pPr>
              <w:pStyle w:val="175"/>
              <w:widowControl w:val="0"/>
              <w:jc w:val="center"/>
              <w:rPr>
                <w:rFonts w:cs="Times New Roman"/>
                <w:b/>
                <w:bCs/>
                <w:color w:val="FFFFFF"/>
                <w:sz w:val="20"/>
              </w:rPr>
            </w:pPr>
            <w:r>
              <w:rPr>
                <w:rFonts w:cs="Times New Roman"/>
                <w:b/>
                <w:bCs/>
                <w:color w:val="FFFFFF"/>
                <w:sz w:val="20"/>
              </w:rPr>
              <w:t>2020</w:t>
            </w:r>
          </w:p>
        </w:tc>
        <w:tc>
          <w:tcPr>
            <w:tcW w:w="440" w:type="pct"/>
            <w:shd w:val="solid" w:color="000080" w:fill="FFFFFF"/>
            <w:vAlign w:val="center"/>
          </w:tcPr>
          <w:p w14:paraId="50A5F9DB">
            <w:pPr>
              <w:pStyle w:val="175"/>
              <w:widowControl w:val="0"/>
              <w:jc w:val="center"/>
              <w:rPr>
                <w:rFonts w:cs="Times New Roman"/>
                <w:b/>
                <w:bCs/>
                <w:color w:val="FFFFFF"/>
                <w:sz w:val="20"/>
              </w:rPr>
            </w:pPr>
            <w:r>
              <w:rPr>
                <w:rFonts w:hint="eastAsia" w:cs="Times New Roman"/>
                <w:b/>
                <w:bCs/>
                <w:color w:val="FFFFFF"/>
                <w:sz w:val="20"/>
              </w:rPr>
              <w:t>2024</w:t>
            </w:r>
          </w:p>
        </w:tc>
        <w:tc>
          <w:tcPr>
            <w:tcW w:w="440" w:type="pct"/>
            <w:shd w:val="solid" w:color="000080" w:fill="FFFFFF"/>
            <w:vAlign w:val="center"/>
          </w:tcPr>
          <w:p w14:paraId="0A6F177C">
            <w:pPr>
              <w:pStyle w:val="175"/>
              <w:widowControl w:val="0"/>
              <w:jc w:val="center"/>
              <w:rPr>
                <w:rFonts w:cs="Times New Roman"/>
                <w:b/>
                <w:bCs/>
                <w:color w:val="FFFFFF"/>
                <w:sz w:val="20"/>
              </w:rPr>
            </w:pPr>
            <w:r>
              <w:rPr>
                <w:rFonts w:hint="eastAsia" w:cs="Times New Roman"/>
                <w:b/>
                <w:bCs/>
                <w:color w:val="FFFFFF"/>
                <w:sz w:val="20"/>
              </w:rPr>
              <w:t>2031</w:t>
            </w:r>
          </w:p>
        </w:tc>
        <w:tc>
          <w:tcPr>
            <w:tcW w:w="1274" w:type="pct"/>
            <w:shd w:val="solid" w:color="000080" w:fill="FFFFFF"/>
            <w:vAlign w:val="center"/>
          </w:tcPr>
          <w:p w14:paraId="62E4AA1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95F11F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08BEC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12AF23">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65D5A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F9F29B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8103E2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22C3A0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5B9ECD0">
            <w:pPr>
              <w:pStyle w:val="175"/>
              <w:widowControl w:val="0"/>
              <w:jc w:val="right"/>
              <w:rPr>
                <w:rFonts w:cs="Times New Roman"/>
                <w:sz w:val="20"/>
              </w:rPr>
            </w:pPr>
            <w:r>
              <w:rPr>
                <w:rFonts w:hint="eastAsia" w:cs="Times New Roman"/>
                <w:sz w:val="20"/>
              </w:rPr>
              <w:t>XX</w:t>
            </w:r>
            <w:r>
              <w:rPr>
                <w:rFonts w:cs="Times New Roman"/>
                <w:sz w:val="20"/>
              </w:rPr>
              <w:t>%</w:t>
            </w:r>
          </w:p>
        </w:tc>
      </w:tr>
      <w:tr w14:paraId="6A6C2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E8D444">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1423E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F8C4A0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40094D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55A824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C43A70C">
            <w:pPr>
              <w:pStyle w:val="175"/>
              <w:widowControl w:val="0"/>
              <w:jc w:val="right"/>
              <w:rPr>
                <w:rFonts w:cs="Times New Roman"/>
                <w:sz w:val="20"/>
              </w:rPr>
            </w:pPr>
            <w:r>
              <w:rPr>
                <w:rFonts w:hint="eastAsia" w:cs="Times New Roman"/>
                <w:sz w:val="20"/>
              </w:rPr>
              <w:t>XX</w:t>
            </w:r>
            <w:r>
              <w:rPr>
                <w:rFonts w:cs="Times New Roman"/>
                <w:sz w:val="20"/>
              </w:rPr>
              <w:t>%</w:t>
            </w:r>
          </w:p>
        </w:tc>
      </w:tr>
      <w:tr w14:paraId="6D5B4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9486D6">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2705A01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DDBCF8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4B6205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A03E527">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27AD571">
            <w:pPr>
              <w:pStyle w:val="175"/>
              <w:widowControl w:val="0"/>
              <w:jc w:val="right"/>
              <w:rPr>
                <w:rFonts w:cs="Times New Roman"/>
                <w:sz w:val="20"/>
              </w:rPr>
            </w:pPr>
            <w:r>
              <w:rPr>
                <w:rFonts w:hint="eastAsia" w:cs="Times New Roman"/>
                <w:sz w:val="20"/>
              </w:rPr>
              <w:t>XX</w:t>
            </w:r>
            <w:r>
              <w:rPr>
                <w:rFonts w:cs="Times New Roman"/>
                <w:sz w:val="20"/>
              </w:rPr>
              <w:t>%</w:t>
            </w:r>
          </w:p>
        </w:tc>
      </w:tr>
      <w:tr w14:paraId="505BC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29E654F">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71A165E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7CE754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67701E3">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E901F0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0441C4">
            <w:pPr>
              <w:pStyle w:val="175"/>
              <w:widowControl w:val="0"/>
              <w:jc w:val="right"/>
              <w:rPr>
                <w:rFonts w:cs="Times New Roman"/>
                <w:sz w:val="20"/>
              </w:rPr>
            </w:pPr>
            <w:r>
              <w:rPr>
                <w:rFonts w:hint="eastAsia" w:cs="Times New Roman"/>
                <w:sz w:val="20"/>
              </w:rPr>
              <w:t>XX</w:t>
            </w:r>
            <w:r>
              <w:rPr>
                <w:rFonts w:cs="Times New Roman"/>
                <w:sz w:val="20"/>
              </w:rPr>
              <w:t>%</w:t>
            </w:r>
          </w:p>
        </w:tc>
      </w:tr>
      <w:tr w14:paraId="49B0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F09B44">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1E81845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9BE517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5486952">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5FD4AE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12E5647">
            <w:pPr>
              <w:pStyle w:val="175"/>
              <w:widowControl w:val="0"/>
              <w:jc w:val="right"/>
              <w:rPr>
                <w:rFonts w:cs="Times New Roman"/>
                <w:sz w:val="20"/>
              </w:rPr>
            </w:pPr>
            <w:r>
              <w:rPr>
                <w:rFonts w:hint="eastAsia" w:cs="Times New Roman"/>
                <w:sz w:val="20"/>
              </w:rPr>
              <w:t>XX</w:t>
            </w:r>
            <w:r>
              <w:rPr>
                <w:rFonts w:cs="Times New Roman"/>
                <w:sz w:val="20"/>
              </w:rPr>
              <w:t>%</w:t>
            </w:r>
          </w:p>
        </w:tc>
      </w:tr>
      <w:tr w14:paraId="22576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81D4D4">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2FCE9E3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98454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0A5749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677154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179379E">
            <w:pPr>
              <w:pStyle w:val="175"/>
              <w:widowControl w:val="0"/>
              <w:jc w:val="right"/>
              <w:rPr>
                <w:rFonts w:cs="Times New Roman"/>
                <w:sz w:val="20"/>
              </w:rPr>
            </w:pPr>
            <w:r>
              <w:rPr>
                <w:rFonts w:hint="eastAsia" w:cs="Times New Roman"/>
                <w:sz w:val="20"/>
              </w:rPr>
              <w:t>XX</w:t>
            </w:r>
            <w:r>
              <w:rPr>
                <w:rFonts w:cs="Times New Roman"/>
                <w:sz w:val="20"/>
              </w:rPr>
              <w:t>%</w:t>
            </w:r>
          </w:p>
        </w:tc>
      </w:tr>
    </w:tbl>
    <w:p w14:paraId="5130C884">
      <w:pPr>
        <w:pStyle w:val="144"/>
      </w:pPr>
      <w:r>
        <w:rPr>
          <w:rFonts w:hint="eastAsia"/>
        </w:rPr>
        <w:t>资料来源：第三方资料、新闻报道、业内专家采访及QYResearch整理研究，2025年</w:t>
      </w:r>
    </w:p>
    <w:p w14:paraId="0D06305D">
      <w:pPr>
        <w:pStyle w:val="151"/>
        <w:ind w:left="252" w:right="-105"/>
        <w:rPr>
          <w:lang w:eastAsia="zh-CN"/>
        </w:rPr>
      </w:pPr>
      <w:bookmarkStart w:id="237" w:name="_Toc186576048"/>
      <w:r>
        <w:rPr>
          <w:rFonts w:hint="eastAsia"/>
          <w:lang w:eastAsia="zh-CN"/>
        </w:rPr>
        <w:t>全球主要地区</w:t>
      </w:r>
      <w:r>
        <w:rPr>
          <w:lang w:eastAsia="zh-CN"/>
        </w:rPr>
        <w:t>电动越野车</w:t>
      </w:r>
      <w:r>
        <w:rPr>
          <w:rFonts w:hint="eastAsia"/>
          <w:lang w:eastAsia="zh-CN"/>
        </w:rPr>
        <w:t>产量（2020 VS 2024 VS 2031）&amp;（</w:t>
      </w:r>
      <w:r>
        <w:rPr>
          <w:lang w:eastAsia="zh-CN"/>
        </w:rPr>
        <w:t>千件</w:t>
      </w:r>
      <w:r>
        <w:rPr>
          <w:rFonts w:hint="eastAsia"/>
          <w:lang w:eastAsia="zh-CN"/>
        </w:rPr>
        <w:t>）</w:t>
      </w:r>
      <w:bookmarkEnd w:id="237"/>
    </w:p>
    <w:p w14:paraId="09D96369">
      <w:r>
        <w:drawing>
          <wp:inline distT="0" distB="0" distL="0" distR="0">
            <wp:extent cx="6192520" cy="2839085"/>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3C768A4">
      <w:pPr>
        <w:pStyle w:val="144"/>
      </w:pPr>
      <w:r>
        <w:rPr>
          <w:rFonts w:hint="eastAsia"/>
        </w:rPr>
        <w:t>资料来源：第三方资料、新闻报道、业内专家采访及QYResearch整理研究，2025年</w:t>
      </w:r>
    </w:p>
    <w:p w14:paraId="55E12715">
      <w:pPr>
        <w:pStyle w:val="4"/>
      </w:pPr>
      <w:bookmarkStart w:id="238" w:name="_Toc186576365"/>
      <w:r>
        <w:rPr>
          <w:rFonts w:hint="eastAsia"/>
        </w:rPr>
        <w:t>全球主要地区</w:t>
      </w:r>
      <w:r>
        <w:t>电动越野车</w:t>
      </w:r>
      <w:r>
        <w:rPr>
          <w:rFonts w:hint="eastAsia"/>
        </w:rPr>
        <w:t>产量（2020-2025）</w:t>
      </w:r>
      <w:bookmarkEnd w:id="238"/>
    </w:p>
    <w:p w14:paraId="770BE07E">
      <w:pPr>
        <w:pStyle w:val="151"/>
        <w:ind w:left="252" w:right="-105"/>
        <w:rPr>
          <w:lang w:eastAsia="zh-CN"/>
        </w:rPr>
      </w:pPr>
      <w:bookmarkStart w:id="239" w:name="_Toc50988647"/>
      <w:bookmarkStart w:id="240" w:name="_Toc186576049"/>
      <w:r>
        <w:rPr>
          <w:rFonts w:hint="eastAsia"/>
          <w:lang w:eastAsia="zh-CN"/>
        </w:rPr>
        <w:t>全球主要地区</w:t>
      </w:r>
      <w:r>
        <w:rPr>
          <w:lang w:eastAsia="zh-CN"/>
        </w:rPr>
        <w:t>电动越野车</w:t>
      </w:r>
      <w:r>
        <w:rPr>
          <w:rFonts w:hint="eastAsia"/>
          <w:lang w:eastAsia="zh-CN"/>
        </w:rPr>
        <w:t>产量（2020-2025）&amp;（</w:t>
      </w:r>
      <w:r>
        <w:rPr>
          <w:lang w:eastAsia="zh-CN"/>
        </w:rPr>
        <w:t>千件</w:t>
      </w:r>
      <w:r>
        <w:rPr>
          <w:rFonts w:hint="eastAsia"/>
          <w:lang w:eastAsia="zh-CN"/>
        </w:rPr>
        <w:t>）</w:t>
      </w:r>
      <w:bookmarkEnd w:id="239"/>
      <w:bookmarkEnd w:id="24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DB6F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DB03A7C">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CC07281">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noWrap/>
            <w:vAlign w:val="center"/>
          </w:tcPr>
          <w:p w14:paraId="4DF56EF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5BAEEB1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07DF11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A97562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AD1CD1E">
            <w:pPr>
              <w:pStyle w:val="175"/>
              <w:widowControl w:val="0"/>
              <w:jc w:val="center"/>
              <w:rPr>
                <w:rFonts w:cs="Times New Roman"/>
                <w:b/>
                <w:bCs/>
                <w:color w:val="FFFFFF"/>
                <w:sz w:val="20"/>
              </w:rPr>
            </w:pPr>
            <w:r>
              <w:rPr>
                <w:rFonts w:cs="Times New Roman"/>
                <w:b/>
                <w:bCs/>
                <w:color w:val="FFFFFF"/>
                <w:sz w:val="20"/>
              </w:rPr>
              <w:t>2025</w:t>
            </w:r>
          </w:p>
        </w:tc>
      </w:tr>
      <w:tr w14:paraId="24951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3F1BD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61CE1D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121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812F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9F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2D6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23EF02">
            <w:pPr>
              <w:pStyle w:val="175"/>
              <w:widowControl w:val="0"/>
              <w:jc w:val="right"/>
              <w:rPr>
                <w:rFonts w:cs="Times New Roman"/>
                <w:sz w:val="20"/>
              </w:rPr>
            </w:pPr>
            <w:r>
              <w:rPr>
                <w:rFonts w:hint="eastAsia" w:cs="Times New Roman"/>
                <w:sz w:val="20"/>
              </w:rPr>
              <w:t>XX</w:t>
            </w:r>
          </w:p>
        </w:tc>
      </w:tr>
      <w:tr w14:paraId="50F01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DD375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29FF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7435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2ECF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E6C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29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95CD42">
            <w:pPr>
              <w:pStyle w:val="175"/>
              <w:widowControl w:val="0"/>
              <w:jc w:val="right"/>
              <w:rPr>
                <w:rFonts w:cs="Times New Roman"/>
                <w:sz w:val="20"/>
              </w:rPr>
            </w:pPr>
            <w:r>
              <w:rPr>
                <w:rFonts w:hint="eastAsia" w:cs="Times New Roman"/>
                <w:sz w:val="20"/>
              </w:rPr>
              <w:t>XX</w:t>
            </w:r>
          </w:p>
        </w:tc>
      </w:tr>
      <w:tr w14:paraId="0D597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A29915">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9D770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122E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963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B011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A130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CA638A">
            <w:pPr>
              <w:pStyle w:val="175"/>
              <w:widowControl w:val="0"/>
              <w:jc w:val="right"/>
              <w:rPr>
                <w:rFonts w:cs="Times New Roman"/>
                <w:sz w:val="20"/>
              </w:rPr>
            </w:pPr>
            <w:r>
              <w:rPr>
                <w:rFonts w:hint="eastAsia" w:cs="Times New Roman"/>
                <w:sz w:val="20"/>
              </w:rPr>
              <w:t>XX</w:t>
            </w:r>
          </w:p>
        </w:tc>
      </w:tr>
      <w:tr w14:paraId="28363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3D5A88C7">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53E01E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DCAD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F6F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B40E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FFD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80E37">
            <w:pPr>
              <w:pStyle w:val="175"/>
              <w:widowControl w:val="0"/>
              <w:jc w:val="right"/>
              <w:rPr>
                <w:rFonts w:cs="Times New Roman"/>
                <w:sz w:val="20"/>
              </w:rPr>
            </w:pPr>
            <w:r>
              <w:rPr>
                <w:rFonts w:hint="eastAsia" w:cs="Times New Roman"/>
                <w:sz w:val="20"/>
              </w:rPr>
              <w:t>XX</w:t>
            </w:r>
          </w:p>
        </w:tc>
      </w:tr>
      <w:tr w14:paraId="691F6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8DA6D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46BD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EF7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BDC3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F2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FCD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43F51F">
            <w:pPr>
              <w:pStyle w:val="175"/>
              <w:widowControl w:val="0"/>
              <w:jc w:val="right"/>
              <w:rPr>
                <w:rFonts w:cs="Times New Roman"/>
                <w:sz w:val="20"/>
              </w:rPr>
            </w:pPr>
            <w:r>
              <w:rPr>
                <w:rFonts w:hint="eastAsia" w:cs="Times New Roman"/>
                <w:sz w:val="20"/>
              </w:rPr>
              <w:t>XX</w:t>
            </w:r>
          </w:p>
        </w:tc>
      </w:tr>
      <w:tr w14:paraId="730C1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F32B9F">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2DD63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45D9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C3A9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CF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E13C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D24E20">
            <w:pPr>
              <w:pStyle w:val="175"/>
              <w:widowControl w:val="0"/>
              <w:jc w:val="right"/>
              <w:rPr>
                <w:rFonts w:cs="Times New Roman"/>
                <w:sz w:val="20"/>
              </w:rPr>
            </w:pPr>
            <w:r>
              <w:rPr>
                <w:rFonts w:hint="eastAsia" w:cs="Times New Roman"/>
                <w:sz w:val="20"/>
              </w:rPr>
              <w:t>XX</w:t>
            </w:r>
          </w:p>
        </w:tc>
      </w:tr>
    </w:tbl>
    <w:p w14:paraId="31ABC883">
      <w:pPr>
        <w:pStyle w:val="144"/>
      </w:pPr>
      <w:r>
        <w:rPr>
          <w:rFonts w:hint="eastAsia"/>
        </w:rPr>
        <w:t>资料来源：第三方资料、新闻报道、业内专家采访及QYResearch整理研究，2025年</w:t>
      </w:r>
    </w:p>
    <w:p w14:paraId="1117C921">
      <w:pPr>
        <w:pStyle w:val="4"/>
      </w:pPr>
      <w:bookmarkStart w:id="241" w:name="_Toc186576366"/>
      <w:r>
        <w:rPr>
          <w:rFonts w:hint="eastAsia"/>
        </w:rPr>
        <w:t>全球主要地区</w:t>
      </w:r>
      <w:r>
        <w:t>电动越野车</w:t>
      </w:r>
      <w:r>
        <w:rPr>
          <w:rFonts w:hint="eastAsia"/>
        </w:rPr>
        <w:t>产量（2026-2031）</w:t>
      </w:r>
      <w:bookmarkEnd w:id="241"/>
    </w:p>
    <w:p w14:paraId="0B0195D1">
      <w:pPr>
        <w:pStyle w:val="151"/>
        <w:ind w:left="252" w:right="-105"/>
        <w:rPr>
          <w:lang w:eastAsia="zh-CN"/>
        </w:rPr>
      </w:pPr>
      <w:bookmarkStart w:id="242" w:name="_Toc186576050"/>
      <w:r>
        <w:rPr>
          <w:rFonts w:hint="eastAsia"/>
          <w:lang w:eastAsia="zh-CN"/>
        </w:rPr>
        <w:t>全球主要地区</w:t>
      </w:r>
      <w:r>
        <w:rPr>
          <w:lang w:eastAsia="zh-CN"/>
        </w:rPr>
        <w:t>电动越野车</w:t>
      </w:r>
      <w:r>
        <w:rPr>
          <w:rFonts w:hint="eastAsia"/>
          <w:lang w:eastAsia="zh-CN"/>
        </w:rPr>
        <w:t>产量（2026-2031）&amp;（</w:t>
      </w:r>
      <w:r>
        <w:rPr>
          <w:lang w:eastAsia="zh-CN"/>
        </w:rPr>
        <w:t>千件</w:t>
      </w:r>
      <w:r>
        <w:rPr>
          <w:rFonts w:hint="eastAsia"/>
          <w:lang w:eastAsia="zh-CN"/>
        </w:rPr>
        <w:t>）</w:t>
      </w:r>
      <w:bookmarkEnd w:id="24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1977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6DD3024">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E8CBE4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786C8487">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76252E0B">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B6457B5">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3856A09">
            <w:pPr>
              <w:pStyle w:val="175"/>
              <w:widowControl w:val="0"/>
              <w:jc w:val="center"/>
              <w:rPr>
                <w:rFonts w:cs="Times New Roman"/>
                <w:b/>
                <w:bCs/>
                <w:color w:val="FFFFFF"/>
                <w:sz w:val="20"/>
              </w:rPr>
            </w:pPr>
            <w:r>
              <w:rPr>
                <w:rFonts w:cs="Times New Roman"/>
                <w:b/>
                <w:bCs/>
                <w:color w:val="FFFFFF"/>
                <w:sz w:val="20"/>
              </w:rPr>
              <w:t>2030</w:t>
            </w:r>
          </w:p>
        </w:tc>
        <w:tc>
          <w:tcPr>
            <w:tcW w:w="641" w:type="pct"/>
            <w:shd w:val="solid" w:color="000080" w:fill="FFFFFF"/>
            <w:noWrap/>
            <w:vAlign w:val="center"/>
          </w:tcPr>
          <w:p w14:paraId="5041A659">
            <w:pPr>
              <w:pStyle w:val="175"/>
              <w:widowControl w:val="0"/>
              <w:jc w:val="center"/>
              <w:rPr>
                <w:rFonts w:cs="Times New Roman"/>
                <w:b/>
                <w:bCs/>
                <w:color w:val="FFFFFF"/>
                <w:sz w:val="20"/>
              </w:rPr>
            </w:pPr>
            <w:r>
              <w:rPr>
                <w:rFonts w:cs="Times New Roman"/>
                <w:b/>
                <w:bCs/>
                <w:color w:val="FFFFFF"/>
                <w:sz w:val="20"/>
              </w:rPr>
              <w:t>2031</w:t>
            </w:r>
          </w:p>
        </w:tc>
      </w:tr>
      <w:tr w14:paraId="77132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D5EF66">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94DED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D91BE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40E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2FA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67D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A4FC6">
            <w:pPr>
              <w:pStyle w:val="175"/>
              <w:widowControl w:val="0"/>
              <w:jc w:val="right"/>
              <w:rPr>
                <w:rFonts w:cs="Times New Roman"/>
                <w:sz w:val="20"/>
              </w:rPr>
            </w:pPr>
            <w:r>
              <w:rPr>
                <w:rFonts w:hint="eastAsia" w:cs="Times New Roman"/>
                <w:sz w:val="20"/>
              </w:rPr>
              <w:t>XX</w:t>
            </w:r>
          </w:p>
        </w:tc>
      </w:tr>
      <w:tr w14:paraId="218DF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A71DF5">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0A350F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8F57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6BF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825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9B2A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9DF71">
            <w:pPr>
              <w:pStyle w:val="175"/>
              <w:widowControl w:val="0"/>
              <w:jc w:val="right"/>
              <w:rPr>
                <w:rFonts w:cs="Times New Roman"/>
                <w:sz w:val="20"/>
              </w:rPr>
            </w:pPr>
            <w:r>
              <w:rPr>
                <w:rFonts w:hint="eastAsia" w:cs="Times New Roman"/>
                <w:sz w:val="20"/>
              </w:rPr>
              <w:t>XX</w:t>
            </w:r>
          </w:p>
        </w:tc>
      </w:tr>
      <w:tr w14:paraId="530B2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796F03">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3A4B60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E838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DED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396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239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1E3604">
            <w:pPr>
              <w:pStyle w:val="175"/>
              <w:widowControl w:val="0"/>
              <w:jc w:val="right"/>
              <w:rPr>
                <w:rFonts w:cs="Times New Roman"/>
                <w:sz w:val="20"/>
              </w:rPr>
            </w:pPr>
            <w:r>
              <w:rPr>
                <w:rFonts w:hint="eastAsia" w:cs="Times New Roman"/>
                <w:sz w:val="20"/>
              </w:rPr>
              <w:t>XX</w:t>
            </w:r>
          </w:p>
        </w:tc>
      </w:tr>
      <w:tr w14:paraId="1C966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6E88AF0A">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CB007D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28E0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3686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E4BB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C1E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EE21DF">
            <w:pPr>
              <w:pStyle w:val="175"/>
              <w:widowControl w:val="0"/>
              <w:jc w:val="right"/>
              <w:rPr>
                <w:rFonts w:cs="Times New Roman"/>
                <w:sz w:val="20"/>
              </w:rPr>
            </w:pPr>
            <w:r>
              <w:rPr>
                <w:rFonts w:hint="eastAsia" w:cs="Times New Roman"/>
                <w:sz w:val="20"/>
              </w:rPr>
              <w:t>XX</w:t>
            </w:r>
          </w:p>
        </w:tc>
      </w:tr>
      <w:tr w14:paraId="3229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7E805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10F0C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675A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F7F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0C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B73B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D3D1EF">
            <w:pPr>
              <w:pStyle w:val="175"/>
              <w:widowControl w:val="0"/>
              <w:jc w:val="right"/>
              <w:rPr>
                <w:rFonts w:cs="Times New Roman"/>
                <w:sz w:val="20"/>
              </w:rPr>
            </w:pPr>
            <w:r>
              <w:rPr>
                <w:rFonts w:hint="eastAsia" w:cs="Times New Roman"/>
                <w:sz w:val="20"/>
              </w:rPr>
              <w:t>XX</w:t>
            </w:r>
          </w:p>
        </w:tc>
      </w:tr>
      <w:tr w14:paraId="3D0A6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4AED5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E80A2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DB4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714C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D8A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909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B8C280">
            <w:pPr>
              <w:pStyle w:val="175"/>
              <w:widowControl w:val="0"/>
              <w:jc w:val="right"/>
              <w:rPr>
                <w:rFonts w:cs="Times New Roman"/>
                <w:sz w:val="20"/>
              </w:rPr>
            </w:pPr>
            <w:r>
              <w:rPr>
                <w:rFonts w:hint="eastAsia" w:cs="Times New Roman"/>
                <w:sz w:val="20"/>
              </w:rPr>
              <w:t>XX</w:t>
            </w:r>
          </w:p>
        </w:tc>
      </w:tr>
    </w:tbl>
    <w:p w14:paraId="52D8E796">
      <w:pPr>
        <w:pStyle w:val="144"/>
      </w:pPr>
      <w:r>
        <w:rPr>
          <w:rFonts w:hint="eastAsia"/>
        </w:rPr>
        <w:t>资料来源：第三方资料、新闻报道、业内专家采访及QYResearch整理研究，2025年</w:t>
      </w:r>
    </w:p>
    <w:p w14:paraId="5765149B">
      <w:pPr>
        <w:pStyle w:val="4"/>
      </w:pPr>
      <w:bookmarkStart w:id="243" w:name="_Toc186576367"/>
      <w:r>
        <w:rPr>
          <w:rFonts w:hint="eastAsia"/>
        </w:rPr>
        <w:t>全球主要地区</w:t>
      </w:r>
      <w:r>
        <w:t>电动越野车</w:t>
      </w:r>
      <w:r>
        <w:rPr>
          <w:rFonts w:hint="eastAsia"/>
        </w:rPr>
        <w:t>产量市场份额（2020-2031）</w:t>
      </w:r>
      <w:bookmarkEnd w:id="243"/>
    </w:p>
    <w:p w14:paraId="0A4AD48F">
      <w:pPr>
        <w:pStyle w:val="151"/>
        <w:ind w:left="252" w:right="-105"/>
        <w:rPr>
          <w:lang w:eastAsia="zh-CN"/>
        </w:rPr>
      </w:pPr>
      <w:bookmarkStart w:id="244" w:name="_Toc50988648"/>
      <w:bookmarkStart w:id="245" w:name="_Toc186576051"/>
      <w:r>
        <w:rPr>
          <w:rFonts w:hint="eastAsia"/>
          <w:lang w:eastAsia="zh-CN"/>
        </w:rPr>
        <w:t>全球主要地区</w:t>
      </w:r>
      <w:r>
        <w:rPr>
          <w:lang w:eastAsia="zh-CN"/>
        </w:rPr>
        <w:t>电动越野车</w:t>
      </w:r>
      <w:r>
        <w:rPr>
          <w:rFonts w:hint="eastAsia"/>
          <w:lang w:eastAsia="zh-CN"/>
        </w:rPr>
        <w:t>产量市场份额（2020-2025）</w:t>
      </w:r>
      <w:bookmarkEnd w:id="244"/>
      <w:bookmarkEnd w:id="24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4240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3C923C6">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66E5B1E">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noWrap/>
            <w:vAlign w:val="center"/>
          </w:tcPr>
          <w:p w14:paraId="52AA4EDC">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6AA03A4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FE8359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A5BE6F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B8BC7F">
            <w:pPr>
              <w:pStyle w:val="175"/>
              <w:widowControl w:val="0"/>
              <w:jc w:val="center"/>
              <w:rPr>
                <w:rFonts w:cs="Times New Roman"/>
                <w:b/>
                <w:bCs/>
                <w:color w:val="FFFFFF"/>
                <w:sz w:val="20"/>
              </w:rPr>
            </w:pPr>
            <w:r>
              <w:rPr>
                <w:rFonts w:cs="Times New Roman"/>
                <w:b/>
                <w:bCs/>
                <w:color w:val="FFFFFF"/>
                <w:sz w:val="20"/>
              </w:rPr>
              <w:t>2025</w:t>
            </w:r>
          </w:p>
        </w:tc>
      </w:tr>
      <w:tr w14:paraId="2C9A5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08866D">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0319C0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F8756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BD06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0E7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0B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E60D54">
            <w:pPr>
              <w:pStyle w:val="175"/>
              <w:widowControl w:val="0"/>
              <w:jc w:val="right"/>
              <w:rPr>
                <w:rFonts w:cs="Times New Roman"/>
                <w:sz w:val="20"/>
              </w:rPr>
            </w:pPr>
            <w:r>
              <w:rPr>
                <w:rFonts w:hint="eastAsia" w:cs="Times New Roman"/>
                <w:sz w:val="20"/>
              </w:rPr>
              <w:t>XX%</w:t>
            </w:r>
          </w:p>
        </w:tc>
      </w:tr>
      <w:tr w14:paraId="0E16A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9A8473">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AD8140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85521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AB3E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26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A7AA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573846">
            <w:pPr>
              <w:pStyle w:val="175"/>
              <w:widowControl w:val="0"/>
              <w:jc w:val="right"/>
              <w:rPr>
                <w:rFonts w:cs="Times New Roman"/>
                <w:sz w:val="20"/>
              </w:rPr>
            </w:pPr>
            <w:r>
              <w:rPr>
                <w:rFonts w:hint="eastAsia" w:cs="Times New Roman"/>
                <w:sz w:val="20"/>
              </w:rPr>
              <w:t>XX%</w:t>
            </w:r>
          </w:p>
        </w:tc>
      </w:tr>
      <w:tr w14:paraId="4AC27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239DAE">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4C64E6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F2DC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118A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AF8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3F3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77B75E">
            <w:pPr>
              <w:pStyle w:val="175"/>
              <w:widowControl w:val="0"/>
              <w:jc w:val="right"/>
              <w:rPr>
                <w:rFonts w:cs="Times New Roman"/>
                <w:sz w:val="20"/>
              </w:rPr>
            </w:pPr>
            <w:r>
              <w:rPr>
                <w:rFonts w:hint="eastAsia" w:cs="Times New Roman"/>
                <w:sz w:val="20"/>
              </w:rPr>
              <w:t>XX%</w:t>
            </w:r>
          </w:p>
        </w:tc>
      </w:tr>
      <w:tr w14:paraId="7D555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22A5BA05">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ADE16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1022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00C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AAC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875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3DC904">
            <w:pPr>
              <w:pStyle w:val="175"/>
              <w:widowControl w:val="0"/>
              <w:jc w:val="right"/>
              <w:rPr>
                <w:rFonts w:cs="Times New Roman"/>
                <w:sz w:val="20"/>
              </w:rPr>
            </w:pPr>
            <w:r>
              <w:rPr>
                <w:rFonts w:hint="eastAsia" w:cs="Times New Roman"/>
                <w:sz w:val="20"/>
              </w:rPr>
              <w:t>XX%</w:t>
            </w:r>
          </w:p>
        </w:tc>
      </w:tr>
      <w:tr w14:paraId="781A1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1D609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E105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4A63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E6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7E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4A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504955">
            <w:pPr>
              <w:pStyle w:val="175"/>
              <w:widowControl w:val="0"/>
              <w:jc w:val="right"/>
              <w:rPr>
                <w:rFonts w:cs="Times New Roman"/>
                <w:sz w:val="20"/>
              </w:rPr>
            </w:pPr>
            <w:r>
              <w:rPr>
                <w:rFonts w:hint="eastAsia" w:cs="Times New Roman"/>
                <w:sz w:val="20"/>
              </w:rPr>
              <w:t>XX%</w:t>
            </w:r>
          </w:p>
        </w:tc>
      </w:tr>
      <w:tr w14:paraId="15C37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F6DB68">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84BED1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D349B2">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BBF10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E11D4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2C4B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C4C4A18">
            <w:pPr>
              <w:pStyle w:val="175"/>
              <w:widowControl w:val="0"/>
              <w:jc w:val="right"/>
              <w:rPr>
                <w:rFonts w:cs="Times New Roman"/>
                <w:sz w:val="20"/>
              </w:rPr>
            </w:pPr>
            <w:r>
              <w:rPr>
                <w:rFonts w:cs="Times New Roman"/>
                <w:sz w:val="20"/>
              </w:rPr>
              <w:t>100</w:t>
            </w:r>
            <w:r>
              <w:rPr>
                <w:rFonts w:hint="eastAsia" w:cs="Times New Roman"/>
                <w:sz w:val="20"/>
              </w:rPr>
              <w:t>%</w:t>
            </w:r>
          </w:p>
        </w:tc>
      </w:tr>
    </w:tbl>
    <w:p w14:paraId="05EB1185">
      <w:pPr>
        <w:pStyle w:val="144"/>
      </w:pPr>
      <w:r>
        <w:rPr>
          <w:rFonts w:hint="eastAsia"/>
        </w:rPr>
        <w:t>资料来源：第三方资料、新闻报道、业内专家采访及QYResearch整理研究，2025年</w:t>
      </w:r>
    </w:p>
    <w:p w14:paraId="716659A1">
      <w:pPr>
        <w:pStyle w:val="151"/>
        <w:ind w:left="252" w:right="-105"/>
        <w:rPr>
          <w:lang w:eastAsia="zh-CN"/>
        </w:rPr>
      </w:pPr>
      <w:bookmarkStart w:id="246" w:name="_Toc186576052"/>
      <w:r>
        <w:rPr>
          <w:rFonts w:hint="eastAsia"/>
          <w:lang w:eastAsia="zh-CN"/>
        </w:rPr>
        <w:t>全球主要地区</w:t>
      </w:r>
      <w:r>
        <w:rPr>
          <w:lang w:eastAsia="zh-CN"/>
        </w:rPr>
        <w:t>电动越野车</w:t>
      </w:r>
      <w:r>
        <w:rPr>
          <w:rFonts w:hint="eastAsia"/>
          <w:lang w:eastAsia="zh-CN"/>
        </w:rPr>
        <w:t>产量（2026-2031）&amp;（</w:t>
      </w:r>
      <w:r>
        <w:rPr>
          <w:lang w:eastAsia="zh-CN"/>
        </w:rPr>
        <w:t>千件</w:t>
      </w:r>
      <w:r>
        <w:rPr>
          <w:rFonts w:hint="eastAsia"/>
          <w:lang w:eastAsia="zh-CN"/>
        </w:rPr>
        <w:t>）</w:t>
      </w:r>
      <w:bookmarkEnd w:id="24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DFA9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E8977EF">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ACB152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5BF7EA83">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50EC7FFA">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1BF6723D">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58894E86">
            <w:pPr>
              <w:pStyle w:val="175"/>
              <w:widowControl w:val="0"/>
              <w:jc w:val="center"/>
              <w:rPr>
                <w:rFonts w:cs="Times New Roman"/>
                <w:b/>
                <w:bCs/>
                <w:color w:val="FFFFFF"/>
                <w:sz w:val="20"/>
              </w:rPr>
            </w:pPr>
            <w:r>
              <w:rPr>
                <w:rFonts w:cs="Times New Roman"/>
                <w:b/>
                <w:bCs/>
                <w:color w:val="FFFFFF"/>
                <w:sz w:val="20"/>
              </w:rPr>
              <w:t>2030</w:t>
            </w:r>
          </w:p>
        </w:tc>
        <w:tc>
          <w:tcPr>
            <w:tcW w:w="641" w:type="pct"/>
            <w:shd w:val="solid" w:color="000080" w:fill="FFFFFF"/>
            <w:noWrap/>
            <w:vAlign w:val="center"/>
          </w:tcPr>
          <w:p w14:paraId="269645A5">
            <w:pPr>
              <w:pStyle w:val="175"/>
              <w:widowControl w:val="0"/>
              <w:jc w:val="center"/>
              <w:rPr>
                <w:rFonts w:cs="Times New Roman"/>
                <w:b/>
                <w:bCs/>
                <w:color w:val="FFFFFF"/>
                <w:sz w:val="20"/>
              </w:rPr>
            </w:pPr>
            <w:r>
              <w:rPr>
                <w:rFonts w:cs="Times New Roman"/>
                <w:b/>
                <w:bCs/>
                <w:color w:val="FFFFFF"/>
                <w:sz w:val="20"/>
              </w:rPr>
              <w:t>2031</w:t>
            </w:r>
          </w:p>
        </w:tc>
      </w:tr>
      <w:tr w14:paraId="4A84BC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C1BEA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3BC2D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2060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EFB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7C0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3F9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0A8B09">
            <w:pPr>
              <w:pStyle w:val="175"/>
              <w:widowControl w:val="0"/>
              <w:jc w:val="right"/>
              <w:rPr>
                <w:rFonts w:cs="Times New Roman"/>
                <w:sz w:val="20"/>
              </w:rPr>
            </w:pPr>
            <w:r>
              <w:rPr>
                <w:rFonts w:hint="eastAsia" w:cs="Times New Roman"/>
                <w:sz w:val="20"/>
              </w:rPr>
              <w:t>XX%</w:t>
            </w:r>
          </w:p>
        </w:tc>
      </w:tr>
      <w:tr w14:paraId="1509D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49DB7A">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975CD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5312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0A7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285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DC2E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7B58C9">
            <w:pPr>
              <w:pStyle w:val="175"/>
              <w:widowControl w:val="0"/>
              <w:jc w:val="right"/>
              <w:rPr>
                <w:rFonts w:cs="Times New Roman"/>
                <w:sz w:val="20"/>
              </w:rPr>
            </w:pPr>
            <w:r>
              <w:rPr>
                <w:rFonts w:hint="eastAsia" w:cs="Times New Roman"/>
                <w:sz w:val="20"/>
              </w:rPr>
              <w:t>XX%</w:t>
            </w:r>
          </w:p>
        </w:tc>
      </w:tr>
      <w:tr w14:paraId="2816D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C957DB">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53C4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1D80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59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058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A9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C0C373">
            <w:pPr>
              <w:pStyle w:val="175"/>
              <w:widowControl w:val="0"/>
              <w:jc w:val="right"/>
              <w:rPr>
                <w:rFonts w:cs="Times New Roman"/>
                <w:sz w:val="20"/>
              </w:rPr>
            </w:pPr>
            <w:r>
              <w:rPr>
                <w:rFonts w:hint="eastAsia" w:cs="Times New Roman"/>
                <w:sz w:val="20"/>
              </w:rPr>
              <w:t>XX%</w:t>
            </w:r>
          </w:p>
        </w:tc>
      </w:tr>
      <w:tr w14:paraId="30931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0E86A8DB">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F088D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2E62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953D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48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4CC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93998">
            <w:pPr>
              <w:pStyle w:val="175"/>
              <w:widowControl w:val="0"/>
              <w:jc w:val="right"/>
              <w:rPr>
                <w:rFonts w:cs="Times New Roman"/>
                <w:sz w:val="20"/>
              </w:rPr>
            </w:pPr>
            <w:r>
              <w:rPr>
                <w:rFonts w:hint="eastAsia" w:cs="Times New Roman"/>
                <w:sz w:val="20"/>
              </w:rPr>
              <w:t>XX%</w:t>
            </w:r>
          </w:p>
        </w:tc>
      </w:tr>
      <w:tr w14:paraId="507CD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430D03">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156F0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49B2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56F6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7A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0C7A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D58C87">
            <w:pPr>
              <w:pStyle w:val="175"/>
              <w:widowControl w:val="0"/>
              <w:jc w:val="right"/>
              <w:rPr>
                <w:rFonts w:cs="Times New Roman"/>
                <w:sz w:val="20"/>
              </w:rPr>
            </w:pPr>
            <w:r>
              <w:rPr>
                <w:rFonts w:hint="eastAsia" w:cs="Times New Roman"/>
                <w:sz w:val="20"/>
              </w:rPr>
              <w:t>XX%</w:t>
            </w:r>
          </w:p>
        </w:tc>
      </w:tr>
      <w:tr w14:paraId="066E3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clear" w:color="auto" w:fill="auto"/>
            <w:noWrap/>
            <w:vAlign w:val="center"/>
          </w:tcPr>
          <w:p w14:paraId="61889E6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132803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96E3FF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59882C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6DCFD6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F249B5">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802972C">
            <w:pPr>
              <w:pStyle w:val="175"/>
              <w:widowControl w:val="0"/>
              <w:jc w:val="right"/>
              <w:rPr>
                <w:rFonts w:cs="Times New Roman"/>
                <w:sz w:val="20"/>
              </w:rPr>
            </w:pPr>
            <w:r>
              <w:rPr>
                <w:rFonts w:cs="Times New Roman"/>
                <w:sz w:val="20"/>
              </w:rPr>
              <w:t>100</w:t>
            </w:r>
            <w:r>
              <w:rPr>
                <w:rFonts w:hint="eastAsia" w:cs="Times New Roman"/>
                <w:sz w:val="20"/>
              </w:rPr>
              <w:t>%</w:t>
            </w:r>
          </w:p>
        </w:tc>
      </w:tr>
    </w:tbl>
    <w:p w14:paraId="1AD8CD5B">
      <w:pPr>
        <w:pStyle w:val="144"/>
      </w:pPr>
      <w:r>
        <w:rPr>
          <w:rFonts w:hint="eastAsia"/>
        </w:rPr>
        <w:t>资料来源：第三方资料、新闻报道、业内专家采访及QYResearch整理研究，2025年</w:t>
      </w:r>
    </w:p>
    <w:p w14:paraId="0EADAFDC">
      <w:pPr>
        <w:pStyle w:val="148"/>
      </w:pPr>
      <w:bookmarkStart w:id="247" w:name="_Toc186575992"/>
      <w:r>
        <w:rPr>
          <w:rFonts w:hint="eastAsia"/>
        </w:rPr>
        <w:t>全球主要地区</w:t>
      </w:r>
      <w:r>
        <w:t>电动越野车</w:t>
      </w:r>
      <w:r>
        <w:rPr>
          <w:rFonts w:hint="eastAsia"/>
        </w:rPr>
        <w:t>产量市场份额（2020-2031）</w:t>
      </w:r>
      <w:bookmarkEnd w:id="247"/>
    </w:p>
    <w:p w14:paraId="77107EF6">
      <w:r>
        <w:drawing>
          <wp:inline distT="0" distB="0" distL="0" distR="0">
            <wp:extent cx="6192520" cy="2863215"/>
            <wp:effectExtent l="0" t="0" r="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634E387">
      <w:pPr>
        <w:pStyle w:val="144"/>
      </w:pPr>
      <w:r>
        <w:rPr>
          <w:rFonts w:hint="eastAsia"/>
        </w:rPr>
        <w:t>资料来源：第三方资料、新闻报道、业内专家采访及QYResearch整理研究，2025年</w:t>
      </w:r>
    </w:p>
    <w:p w14:paraId="527FCBFE">
      <w:pPr>
        <w:pStyle w:val="3"/>
      </w:pPr>
      <w:bookmarkStart w:id="248" w:name="_Toc186576368"/>
      <w:bookmarkStart w:id="249" w:name="_Toc24028299"/>
      <w:bookmarkStart w:id="250" w:name="_Toc24972489"/>
      <w:r>
        <w:rPr>
          <w:rFonts w:hint="eastAsia"/>
        </w:rPr>
        <w:t>中国</w:t>
      </w:r>
      <w:r>
        <w:t>电动越野车</w:t>
      </w:r>
      <w:r>
        <w:rPr>
          <w:rFonts w:hint="eastAsia"/>
        </w:rPr>
        <w:t>供需现状及预测（2020-2031）</w:t>
      </w:r>
      <w:bookmarkEnd w:id="248"/>
      <w:bookmarkEnd w:id="249"/>
      <w:bookmarkEnd w:id="250"/>
    </w:p>
    <w:p w14:paraId="0BC1B81A">
      <w:pPr>
        <w:pStyle w:val="4"/>
      </w:pPr>
      <w:bookmarkStart w:id="251" w:name="_Toc24028300"/>
      <w:bookmarkStart w:id="252" w:name="_Toc24972490"/>
      <w:bookmarkStart w:id="253" w:name="_Toc186576369"/>
      <w:r>
        <w:rPr>
          <w:rFonts w:hint="eastAsia"/>
        </w:rPr>
        <w:t>中国</w:t>
      </w:r>
      <w:r>
        <w:t>电动越野车</w:t>
      </w:r>
      <w:r>
        <w:rPr>
          <w:rFonts w:hint="eastAsia"/>
        </w:rPr>
        <w:t>产能、产量、产能利用率及发展趋势（2020-2031）</w:t>
      </w:r>
      <w:bookmarkEnd w:id="251"/>
      <w:bookmarkEnd w:id="252"/>
      <w:bookmarkEnd w:id="253"/>
    </w:p>
    <w:p w14:paraId="21C07558">
      <w:pPr>
        <w:pStyle w:val="148"/>
      </w:pPr>
      <w:bookmarkStart w:id="254" w:name="_Toc24028910"/>
      <w:bookmarkStart w:id="255" w:name="_Toc26780011"/>
      <w:bookmarkStart w:id="256" w:name="_Toc186575993"/>
      <w:r>
        <w:rPr>
          <w:rFonts w:hint="eastAsia"/>
        </w:rPr>
        <w:t>中国</w:t>
      </w:r>
      <w:r>
        <w:t>电动越野车</w:t>
      </w:r>
      <w:r>
        <w:rPr>
          <w:rFonts w:hint="eastAsia"/>
        </w:rPr>
        <w:t>产能、产量、产能利用率及发展趋势（2020-2031</w:t>
      </w:r>
      <w:bookmarkEnd w:id="254"/>
      <w:bookmarkEnd w:id="255"/>
      <w:r>
        <w:rPr>
          <w:rFonts w:hint="eastAsia"/>
        </w:rPr>
        <w:t>）&amp;（</w:t>
      </w:r>
      <w:r>
        <w:t>千件</w:t>
      </w:r>
      <w:r>
        <w:rPr>
          <w:rFonts w:hint="eastAsia"/>
        </w:rPr>
        <w:t>）</w:t>
      </w:r>
      <w:bookmarkEnd w:id="256"/>
    </w:p>
    <w:p w14:paraId="6F6277C6">
      <w:r>
        <w:drawing>
          <wp:inline distT="0" distB="0" distL="0" distR="0">
            <wp:extent cx="6192520" cy="3049270"/>
            <wp:effectExtent l="0" t="0" r="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F99D9B9">
      <w:pPr>
        <w:pStyle w:val="144"/>
      </w:pPr>
      <w:r>
        <w:rPr>
          <w:rFonts w:hint="eastAsia"/>
        </w:rPr>
        <w:t>资料来源：第三方资料、新闻报道、业内专家采访及QYResearch整理研究，2025年</w:t>
      </w:r>
    </w:p>
    <w:p w14:paraId="102F1F3B">
      <w:pPr>
        <w:pStyle w:val="4"/>
      </w:pPr>
      <w:bookmarkStart w:id="257" w:name="_Toc24972492"/>
      <w:bookmarkStart w:id="258" w:name="_Toc24028302"/>
      <w:bookmarkStart w:id="259" w:name="_Toc186576370"/>
      <w:r>
        <w:rPr>
          <w:rFonts w:hint="eastAsia"/>
        </w:rPr>
        <w:t>中国</w:t>
      </w:r>
      <w:r>
        <w:t>电动越野车</w:t>
      </w:r>
      <w:r>
        <w:rPr>
          <w:rFonts w:hint="eastAsia"/>
        </w:rPr>
        <w:t>产量、市场需求量及发展趋势（2020-2031）</w:t>
      </w:r>
      <w:bookmarkEnd w:id="257"/>
      <w:bookmarkEnd w:id="258"/>
      <w:bookmarkEnd w:id="259"/>
    </w:p>
    <w:p w14:paraId="7ACDDEFD">
      <w:pPr>
        <w:pStyle w:val="148"/>
      </w:pPr>
      <w:bookmarkStart w:id="260" w:name="_Toc24028912"/>
      <w:bookmarkStart w:id="261" w:name="_Toc26780012"/>
      <w:bookmarkStart w:id="262" w:name="_Toc186575994"/>
      <w:r>
        <w:rPr>
          <w:rFonts w:hint="eastAsia"/>
        </w:rPr>
        <w:t>中国</w:t>
      </w:r>
      <w:r>
        <w:t>电动越野车</w:t>
      </w:r>
      <w:r>
        <w:rPr>
          <w:rFonts w:hint="eastAsia"/>
        </w:rPr>
        <w:t>产量、市场需求量及发展趋势（2020-2031</w:t>
      </w:r>
      <w:bookmarkEnd w:id="260"/>
      <w:bookmarkEnd w:id="261"/>
      <w:r>
        <w:rPr>
          <w:rFonts w:hint="eastAsia"/>
        </w:rPr>
        <w:t>）&amp;（</w:t>
      </w:r>
      <w:r>
        <w:t>千件</w:t>
      </w:r>
      <w:r>
        <w:rPr>
          <w:rFonts w:hint="eastAsia"/>
        </w:rPr>
        <w:t>）</w:t>
      </w:r>
      <w:bookmarkEnd w:id="262"/>
    </w:p>
    <w:p w14:paraId="46F097D4">
      <w:r>
        <w:drawing>
          <wp:inline distT="0" distB="0" distL="0" distR="0">
            <wp:extent cx="6192520" cy="3054985"/>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6FD8D0A">
      <w:pPr>
        <w:pStyle w:val="144"/>
      </w:pPr>
      <w:r>
        <w:rPr>
          <w:rFonts w:hint="eastAsia"/>
        </w:rPr>
        <w:t>资料来源：第三方资料、新闻报道、业内专家采访及QYResearch整理研究，2025年</w:t>
      </w:r>
    </w:p>
    <w:p w14:paraId="370A4B0D">
      <w:pPr>
        <w:pStyle w:val="4"/>
        <w:rPr>
          <w:sz w:val="28"/>
        </w:rPr>
      </w:pPr>
      <w:bookmarkStart w:id="263" w:name="_Toc186576371"/>
      <w:bookmarkStart w:id="264" w:name="_Toc24028557"/>
      <w:bookmarkStart w:id="265" w:name="_Toc60773182"/>
      <w:bookmarkStart w:id="266" w:name="_Toc24972747"/>
      <w:r>
        <w:rPr>
          <w:rFonts w:hint="eastAsia"/>
          <w:sz w:val="28"/>
        </w:rPr>
        <w:t>中国市场</w:t>
      </w:r>
      <w:r>
        <w:rPr>
          <w:sz w:val="28"/>
        </w:rPr>
        <w:t>电动越野车</w:t>
      </w:r>
      <w:r>
        <w:rPr>
          <w:rFonts w:hint="eastAsia"/>
          <w:sz w:val="28"/>
        </w:rPr>
        <w:t>进出口（2020-2031）</w:t>
      </w:r>
      <w:bookmarkEnd w:id="263"/>
    </w:p>
    <w:p w14:paraId="20EE1335">
      <w:pPr>
        <w:pStyle w:val="151"/>
        <w:ind w:left="252" w:right="-105"/>
        <w:rPr>
          <w:lang w:eastAsia="zh-CN"/>
        </w:rPr>
      </w:pPr>
      <w:bookmarkStart w:id="267" w:name="_Toc24029143"/>
      <w:bookmarkStart w:id="268" w:name="_Toc26780254"/>
      <w:bookmarkStart w:id="269" w:name="_Toc60772826"/>
      <w:bookmarkStart w:id="270" w:name="_Toc186576053"/>
      <w:r>
        <w:rPr>
          <w:rFonts w:hint="eastAsia"/>
          <w:lang w:eastAsia="zh-CN"/>
        </w:rPr>
        <w:t>中国市场</w:t>
      </w:r>
      <w:r>
        <w:rPr>
          <w:lang w:eastAsia="zh-CN"/>
        </w:rPr>
        <w:t>电动越野车</w:t>
      </w:r>
      <w:r>
        <w:rPr>
          <w:rFonts w:hint="eastAsia"/>
          <w:lang w:eastAsia="zh-CN"/>
        </w:rPr>
        <w:t>产量、销量、进出口（2020-2025年</w:t>
      </w:r>
      <w:bookmarkEnd w:id="267"/>
      <w:bookmarkEnd w:id="268"/>
      <w:r>
        <w:rPr>
          <w:rFonts w:hint="eastAsia"/>
          <w:lang w:eastAsia="zh-CN"/>
        </w:rPr>
        <w:t>）&amp;（</w:t>
      </w:r>
      <w:r>
        <w:rPr>
          <w:lang w:eastAsia="zh-CN"/>
        </w:rPr>
        <w:t>千件</w:t>
      </w:r>
      <w:r>
        <w:rPr>
          <w:rFonts w:hint="eastAsia"/>
          <w:lang w:eastAsia="zh-CN"/>
        </w:rPr>
        <w:t>）</w:t>
      </w:r>
      <w:bookmarkEnd w:id="269"/>
      <w:bookmarkEnd w:id="2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02"/>
        <w:gridCol w:w="1194"/>
        <w:gridCol w:w="1194"/>
        <w:gridCol w:w="1194"/>
        <w:gridCol w:w="1194"/>
        <w:gridCol w:w="1194"/>
        <w:gridCol w:w="1194"/>
      </w:tblGrid>
      <w:tr w14:paraId="2797F9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406" w:type="pct"/>
            <w:shd w:val="solid" w:color="000080" w:fill="FFFFFF"/>
            <w:noWrap/>
            <w:vAlign w:val="center"/>
          </w:tcPr>
          <w:p w14:paraId="686397CA">
            <w:pPr>
              <w:pStyle w:val="175"/>
              <w:widowControl w:val="0"/>
              <w:jc w:val="both"/>
              <w:rPr>
                <w:rFonts w:cs="Times New Roman"/>
                <w:b/>
                <w:bCs/>
                <w:color w:val="FFFFFF"/>
                <w:sz w:val="20"/>
              </w:rPr>
            </w:pPr>
            <w:r>
              <w:rPr>
                <w:rFonts w:hint="eastAsia" w:cs="Times New Roman"/>
                <w:b/>
                <w:bCs/>
                <w:color w:val="FFFFFF"/>
                <w:sz w:val="20"/>
              </w:rPr>
              <w:t>中国</w:t>
            </w:r>
          </w:p>
        </w:tc>
        <w:tc>
          <w:tcPr>
            <w:tcW w:w="599" w:type="pct"/>
            <w:shd w:val="solid" w:color="000080" w:fill="FFFFFF"/>
            <w:noWrap/>
            <w:vAlign w:val="center"/>
          </w:tcPr>
          <w:p w14:paraId="4FC321C9">
            <w:pPr>
              <w:pStyle w:val="175"/>
              <w:widowControl w:val="0"/>
              <w:jc w:val="center"/>
              <w:rPr>
                <w:rFonts w:cs="Times New Roman"/>
                <w:b/>
                <w:bCs/>
                <w:color w:val="FFFFFF"/>
                <w:sz w:val="20"/>
                <w:lang w:eastAsia="zh-CN"/>
              </w:rPr>
            </w:pPr>
            <w:r>
              <w:rPr>
                <w:rFonts w:hint="eastAsia" w:cs="Times New Roman"/>
                <w:b/>
                <w:bCs/>
                <w:color w:val="FFFFFF"/>
                <w:sz w:val="20"/>
              </w:rPr>
              <w:t>2020</w:t>
            </w:r>
          </w:p>
        </w:tc>
        <w:tc>
          <w:tcPr>
            <w:tcW w:w="599" w:type="pct"/>
            <w:shd w:val="solid" w:color="000080" w:fill="FFFFFF"/>
            <w:noWrap/>
            <w:vAlign w:val="center"/>
          </w:tcPr>
          <w:p w14:paraId="0BF3EA19">
            <w:pPr>
              <w:pStyle w:val="175"/>
              <w:widowControl w:val="0"/>
              <w:jc w:val="center"/>
              <w:rPr>
                <w:rFonts w:cs="Times New Roman"/>
                <w:b/>
                <w:bCs/>
                <w:color w:val="FFFFFF"/>
                <w:sz w:val="20"/>
                <w:lang w:eastAsia="zh-CN"/>
              </w:rPr>
            </w:pPr>
            <w:r>
              <w:rPr>
                <w:rFonts w:cs="Times New Roman"/>
                <w:b/>
                <w:bCs/>
                <w:color w:val="FFFFFF"/>
                <w:sz w:val="20"/>
              </w:rPr>
              <w:t>2021</w:t>
            </w:r>
          </w:p>
        </w:tc>
        <w:tc>
          <w:tcPr>
            <w:tcW w:w="599" w:type="pct"/>
            <w:shd w:val="solid" w:color="000080" w:fill="FFFFFF"/>
            <w:noWrap/>
            <w:vAlign w:val="center"/>
          </w:tcPr>
          <w:p w14:paraId="27687EE6">
            <w:pPr>
              <w:pStyle w:val="175"/>
              <w:widowControl w:val="0"/>
              <w:jc w:val="center"/>
              <w:rPr>
                <w:rFonts w:cs="Times New Roman"/>
                <w:b/>
                <w:bCs/>
                <w:color w:val="FFFFFF"/>
                <w:sz w:val="20"/>
                <w:lang w:eastAsia="zh-CN"/>
              </w:rPr>
            </w:pPr>
            <w:r>
              <w:rPr>
                <w:rFonts w:cs="Times New Roman"/>
                <w:b/>
                <w:bCs/>
                <w:color w:val="FFFFFF"/>
                <w:sz w:val="20"/>
              </w:rPr>
              <w:t>2022</w:t>
            </w:r>
          </w:p>
        </w:tc>
        <w:tc>
          <w:tcPr>
            <w:tcW w:w="599" w:type="pct"/>
            <w:shd w:val="solid" w:color="000080" w:fill="FFFFFF"/>
            <w:noWrap/>
            <w:vAlign w:val="center"/>
          </w:tcPr>
          <w:p w14:paraId="6ED911C6">
            <w:pPr>
              <w:pStyle w:val="175"/>
              <w:widowControl w:val="0"/>
              <w:jc w:val="center"/>
              <w:rPr>
                <w:rFonts w:cs="Times New Roman"/>
                <w:b/>
                <w:bCs/>
                <w:color w:val="FFFFFF"/>
                <w:sz w:val="20"/>
                <w:lang w:eastAsia="zh-CN"/>
              </w:rPr>
            </w:pPr>
            <w:r>
              <w:rPr>
                <w:rFonts w:cs="Times New Roman"/>
                <w:b/>
                <w:bCs/>
                <w:color w:val="FFFFFF"/>
                <w:sz w:val="20"/>
              </w:rPr>
              <w:t>2023</w:t>
            </w:r>
          </w:p>
        </w:tc>
        <w:tc>
          <w:tcPr>
            <w:tcW w:w="599" w:type="pct"/>
            <w:shd w:val="solid" w:color="000080" w:fill="FFFFFF"/>
            <w:noWrap/>
            <w:vAlign w:val="center"/>
          </w:tcPr>
          <w:p w14:paraId="188BB911">
            <w:pPr>
              <w:pStyle w:val="175"/>
              <w:widowControl w:val="0"/>
              <w:jc w:val="center"/>
              <w:rPr>
                <w:rFonts w:cs="Times New Roman"/>
                <w:b/>
                <w:bCs/>
                <w:color w:val="FFFFFF"/>
                <w:sz w:val="20"/>
                <w:lang w:eastAsia="zh-CN"/>
              </w:rPr>
            </w:pPr>
            <w:r>
              <w:rPr>
                <w:rFonts w:cs="Times New Roman"/>
                <w:b/>
                <w:bCs/>
                <w:color w:val="FFFFFF"/>
                <w:sz w:val="20"/>
              </w:rPr>
              <w:t>2024</w:t>
            </w:r>
          </w:p>
        </w:tc>
        <w:tc>
          <w:tcPr>
            <w:tcW w:w="599" w:type="pct"/>
            <w:shd w:val="solid" w:color="000080" w:fill="FFFFFF"/>
            <w:noWrap/>
            <w:vAlign w:val="center"/>
          </w:tcPr>
          <w:p w14:paraId="43477673">
            <w:pPr>
              <w:pStyle w:val="175"/>
              <w:widowControl w:val="0"/>
              <w:jc w:val="center"/>
              <w:rPr>
                <w:rFonts w:cs="Times New Roman"/>
                <w:b/>
                <w:bCs/>
                <w:color w:val="FFFFFF"/>
                <w:sz w:val="20"/>
                <w:lang w:eastAsia="zh-CN"/>
              </w:rPr>
            </w:pPr>
            <w:r>
              <w:rPr>
                <w:rFonts w:cs="Times New Roman"/>
                <w:b/>
                <w:bCs/>
                <w:color w:val="FFFFFF"/>
                <w:sz w:val="20"/>
              </w:rPr>
              <w:t>2025</w:t>
            </w:r>
          </w:p>
        </w:tc>
      </w:tr>
      <w:tr w14:paraId="07E63E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406" w:type="pct"/>
            <w:shd w:val="clear" w:color="auto" w:fill="auto"/>
            <w:noWrap/>
            <w:vAlign w:val="center"/>
          </w:tcPr>
          <w:p w14:paraId="0C415C60">
            <w:pPr>
              <w:pStyle w:val="175"/>
              <w:widowControl w:val="0"/>
              <w:jc w:val="both"/>
              <w:rPr>
                <w:rFonts w:cs="Times New Roman"/>
                <w:sz w:val="20"/>
              </w:rPr>
            </w:pPr>
            <w:r>
              <w:rPr>
                <w:rFonts w:hint="eastAsia" w:cs="Times New Roman"/>
                <w:sz w:val="20"/>
              </w:rPr>
              <w:t>产量</w:t>
            </w:r>
          </w:p>
        </w:tc>
        <w:tc>
          <w:tcPr>
            <w:tcW w:w="599" w:type="pct"/>
            <w:shd w:val="clear" w:color="auto" w:fill="auto"/>
            <w:noWrap/>
            <w:vAlign w:val="center"/>
          </w:tcPr>
          <w:p w14:paraId="42817FBA">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7D0DECE4">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1A45DD5E">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054A206A">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07CA3E01">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74B96861">
            <w:pPr>
              <w:pStyle w:val="175"/>
              <w:widowControl w:val="0"/>
              <w:jc w:val="right"/>
              <w:rPr>
                <w:rFonts w:cs="Times New Roman"/>
                <w:sz w:val="20"/>
              </w:rPr>
            </w:pPr>
            <w:r>
              <w:rPr>
                <w:rFonts w:hint="eastAsia" w:cs="Times New Roman"/>
                <w:sz w:val="20"/>
              </w:rPr>
              <w:t>XX</w:t>
            </w:r>
          </w:p>
        </w:tc>
      </w:tr>
      <w:tr w14:paraId="4B313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406" w:type="pct"/>
            <w:shd w:val="clear" w:color="auto" w:fill="auto"/>
            <w:noWrap/>
            <w:vAlign w:val="center"/>
          </w:tcPr>
          <w:p w14:paraId="26E6AF38">
            <w:pPr>
              <w:pStyle w:val="175"/>
              <w:widowControl w:val="0"/>
              <w:jc w:val="both"/>
              <w:rPr>
                <w:rFonts w:cs="Times New Roman"/>
                <w:sz w:val="20"/>
              </w:rPr>
            </w:pPr>
            <w:r>
              <w:rPr>
                <w:rFonts w:hint="eastAsia" w:cs="Times New Roman"/>
                <w:sz w:val="20"/>
              </w:rPr>
              <w:t>进口量</w:t>
            </w:r>
          </w:p>
        </w:tc>
        <w:tc>
          <w:tcPr>
            <w:tcW w:w="599" w:type="pct"/>
            <w:shd w:val="clear" w:color="auto" w:fill="auto"/>
            <w:noWrap/>
            <w:vAlign w:val="center"/>
          </w:tcPr>
          <w:p w14:paraId="7ADCC9E9">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033AF64B">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08075E76">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1DBF85BA">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5779E529">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7A59341D">
            <w:pPr>
              <w:pStyle w:val="175"/>
              <w:widowControl w:val="0"/>
              <w:jc w:val="right"/>
              <w:rPr>
                <w:rFonts w:cs="Times New Roman"/>
                <w:sz w:val="20"/>
              </w:rPr>
            </w:pPr>
            <w:r>
              <w:rPr>
                <w:rFonts w:hint="eastAsia" w:cs="Times New Roman"/>
                <w:sz w:val="20"/>
              </w:rPr>
              <w:t>XX</w:t>
            </w:r>
          </w:p>
        </w:tc>
      </w:tr>
      <w:tr w14:paraId="11C16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406" w:type="pct"/>
            <w:shd w:val="clear" w:color="auto" w:fill="auto"/>
            <w:noWrap/>
            <w:vAlign w:val="center"/>
          </w:tcPr>
          <w:p w14:paraId="3A72964D">
            <w:pPr>
              <w:pStyle w:val="175"/>
              <w:widowControl w:val="0"/>
              <w:jc w:val="both"/>
              <w:rPr>
                <w:rFonts w:cs="Times New Roman"/>
                <w:sz w:val="20"/>
              </w:rPr>
            </w:pPr>
            <w:r>
              <w:rPr>
                <w:rFonts w:hint="eastAsia" w:cs="Times New Roman"/>
                <w:sz w:val="20"/>
              </w:rPr>
              <w:t>出口量</w:t>
            </w:r>
          </w:p>
        </w:tc>
        <w:tc>
          <w:tcPr>
            <w:tcW w:w="599" w:type="pct"/>
            <w:shd w:val="clear" w:color="auto" w:fill="auto"/>
            <w:noWrap/>
            <w:vAlign w:val="center"/>
          </w:tcPr>
          <w:p w14:paraId="58FCE8EE">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7980CDF2">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5D69B4CC">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3B49E7ED">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1D534591">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1EA096AE">
            <w:pPr>
              <w:pStyle w:val="175"/>
              <w:widowControl w:val="0"/>
              <w:jc w:val="right"/>
              <w:rPr>
                <w:rFonts w:cs="Times New Roman"/>
                <w:sz w:val="20"/>
              </w:rPr>
            </w:pPr>
            <w:r>
              <w:rPr>
                <w:rFonts w:hint="eastAsia" w:cs="Times New Roman"/>
                <w:sz w:val="20"/>
              </w:rPr>
              <w:t>XX</w:t>
            </w:r>
          </w:p>
        </w:tc>
      </w:tr>
      <w:tr w14:paraId="766E8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406" w:type="pct"/>
            <w:shd w:val="clear" w:color="auto" w:fill="auto"/>
            <w:noWrap/>
            <w:vAlign w:val="center"/>
          </w:tcPr>
          <w:p w14:paraId="432F0F2A">
            <w:pPr>
              <w:pStyle w:val="175"/>
              <w:widowControl w:val="0"/>
              <w:jc w:val="both"/>
              <w:rPr>
                <w:rFonts w:cs="Times New Roman"/>
                <w:sz w:val="20"/>
              </w:rPr>
            </w:pPr>
            <w:r>
              <w:rPr>
                <w:rFonts w:hint="eastAsia" w:cs="Times New Roman"/>
                <w:sz w:val="20"/>
              </w:rPr>
              <w:t>表观消费量</w:t>
            </w:r>
          </w:p>
        </w:tc>
        <w:tc>
          <w:tcPr>
            <w:tcW w:w="599" w:type="pct"/>
            <w:shd w:val="clear" w:color="auto" w:fill="auto"/>
            <w:noWrap/>
            <w:vAlign w:val="center"/>
          </w:tcPr>
          <w:p w14:paraId="7F658F07">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762CF866">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364260CF">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2B88B380">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365B0839">
            <w:pPr>
              <w:pStyle w:val="175"/>
              <w:widowControl w:val="0"/>
              <w:jc w:val="right"/>
              <w:rPr>
                <w:rFonts w:cs="Times New Roman"/>
                <w:sz w:val="20"/>
              </w:rPr>
            </w:pPr>
            <w:r>
              <w:rPr>
                <w:rFonts w:hint="eastAsia" w:cs="Times New Roman"/>
                <w:sz w:val="20"/>
              </w:rPr>
              <w:t>XX</w:t>
            </w:r>
          </w:p>
        </w:tc>
        <w:tc>
          <w:tcPr>
            <w:tcW w:w="599" w:type="pct"/>
            <w:shd w:val="clear" w:color="auto" w:fill="auto"/>
            <w:noWrap/>
            <w:vAlign w:val="center"/>
          </w:tcPr>
          <w:p w14:paraId="5D573A90">
            <w:pPr>
              <w:pStyle w:val="175"/>
              <w:widowControl w:val="0"/>
              <w:jc w:val="right"/>
              <w:rPr>
                <w:rFonts w:cs="Times New Roman"/>
                <w:sz w:val="20"/>
              </w:rPr>
            </w:pPr>
            <w:r>
              <w:rPr>
                <w:rFonts w:hint="eastAsia" w:cs="Times New Roman"/>
                <w:sz w:val="20"/>
              </w:rPr>
              <w:t>XX</w:t>
            </w:r>
          </w:p>
        </w:tc>
      </w:tr>
    </w:tbl>
    <w:p w14:paraId="0953BD0A">
      <w:pPr>
        <w:pStyle w:val="144"/>
      </w:pPr>
      <w:r>
        <w:rPr>
          <w:rFonts w:hint="eastAsia"/>
        </w:rPr>
        <w:t>资料来源：第三方资料、新闻报道、业内专家采访及QYResearch整理研究，2025年</w:t>
      </w:r>
    </w:p>
    <w:p w14:paraId="6C87E9BE">
      <w:pPr>
        <w:pStyle w:val="151"/>
        <w:ind w:left="252" w:right="-105"/>
        <w:rPr>
          <w:lang w:eastAsia="zh-CN"/>
        </w:rPr>
      </w:pPr>
      <w:bookmarkStart w:id="271" w:name="_Toc26780255"/>
      <w:bookmarkStart w:id="272" w:name="_Toc24029144"/>
      <w:bookmarkStart w:id="273" w:name="_Toc186576054"/>
      <w:bookmarkStart w:id="274" w:name="_Toc60772827"/>
      <w:r>
        <w:rPr>
          <w:rFonts w:hint="eastAsia"/>
          <w:lang w:eastAsia="zh-CN"/>
        </w:rPr>
        <w:t>中国市场</w:t>
      </w:r>
      <w:r>
        <w:rPr>
          <w:lang w:eastAsia="zh-CN"/>
        </w:rPr>
        <w:t>电动越野车</w:t>
      </w:r>
      <w:r>
        <w:rPr>
          <w:rFonts w:hint="eastAsia"/>
          <w:lang w:eastAsia="zh-CN"/>
        </w:rPr>
        <w:t>产量、销量、进出口预测（</w:t>
      </w:r>
      <w:bookmarkEnd w:id="271"/>
      <w:bookmarkEnd w:id="272"/>
      <w:r>
        <w:rPr>
          <w:rFonts w:hint="eastAsia"/>
          <w:lang w:eastAsia="zh-CN"/>
        </w:rPr>
        <w:t>2026-2031）&amp;（</w:t>
      </w:r>
      <w:r>
        <w:rPr>
          <w:lang w:eastAsia="zh-CN"/>
        </w:rPr>
        <w:t>千件</w:t>
      </w:r>
      <w:r>
        <w:rPr>
          <w:rFonts w:hint="eastAsia"/>
          <w:lang w:eastAsia="zh-CN"/>
        </w:rPr>
        <w:t>）</w:t>
      </w:r>
      <w:bookmarkEnd w:id="273"/>
      <w:bookmarkEnd w:id="2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70"/>
        <w:gridCol w:w="1200"/>
        <w:gridCol w:w="1200"/>
        <w:gridCol w:w="1198"/>
        <w:gridCol w:w="1198"/>
        <w:gridCol w:w="1201"/>
        <w:gridCol w:w="1201"/>
      </w:tblGrid>
      <w:tr w14:paraId="0CFB3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9" w:type="pct"/>
            <w:shd w:val="solid" w:color="000080" w:fill="FFFFFF"/>
            <w:noWrap/>
            <w:vAlign w:val="center"/>
          </w:tcPr>
          <w:p w14:paraId="351F184F">
            <w:pPr>
              <w:pStyle w:val="175"/>
              <w:widowControl w:val="0"/>
              <w:jc w:val="both"/>
              <w:rPr>
                <w:rFonts w:cs="Times New Roman"/>
                <w:b/>
                <w:bCs/>
                <w:color w:val="FFFFFF"/>
                <w:sz w:val="20"/>
              </w:rPr>
            </w:pPr>
            <w:r>
              <w:rPr>
                <w:rFonts w:hint="eastAsia" w:cs="Times New Roman"/>
                <w:b/>
                <w:bCs/>
                <w:color w:val="FFFFFF"/>
                <w:sz w:val="20"/>
              </w:rPr>
              <w:t>中国</w:t>
            </w:r>
          </w:p>
        </w:tc>
        <w:tc>
          <w:tcPr>
            <w:tcW w:w="602" w:type="pct"/>
            <w:shd w:val="solid" w:color="000080" w:fill="FFFFFF"/>
            <w:noWrap/>
            <w:vAlign w:val="center"/>
          </w:tcPr>
          <w:p w14:paraId="04F452F6">
            <w:pPr>
              <w:pStyle w:val="175"/>
              <w:widowControl w:val="0"/>
              <w:jc w:val="center"/>
              <w:rPr>
                <w:rFonts w:cs="Times New Roman"/>
                <w:b/>
                <w:bCs/>
                <w:color w:val="FFFFFF"/>
                <w:sz w:val="20"/>
                <w:lang w:eastAsia="zh-CN"/>
              </w:rPr>
            </w:pPr>
            <w:r>
              <w:rPr>
                <w:rFonts w:hint="eastAsia" w:cs="Times New Roman"/>
                <w:b/>
                <w:bCs/>
                <w:color w:val="FFFFFF"/>
                <w:sz w:val="20"/>
              </w:rPr>
              <w:t>20</w:t>
            </w:r>
            <w:r>
              <w:rPr>
                <w:rFonts w:cs="Times New Roman"/>
                <w:b/>
                <w:bCs/>
                <w:color w:val="FFFFFF"/>
                <w:sz w:val="20"/>
              </w:rPr>
              <w:t>26</w:t>
            </w:r>
          </w:p>
        </w:tc>
        <w:tc>
          <w:tcPr>
            <w:tcW w:w="602" w:type="pct"/>
            <w:shd w:val="solid" w:color="000080" w:fill="FFFFFF"/>
            <w:noWrap/>
            <w:vAlign w:val="center"/>
          </w:tcPr>
          <w:p w14:paraId="2C1F6D0D">
            <w:pPr>
              <w:pStyle w:val="175"/>
              <w:widowControl w:val="0"/>
              <w:jc w:val="center"/>
              <w:rPr>
                <w:rFonts w:cs="Times New Roman"/>
                <w:b/>
                <w:bCs/>
                <w:color w:val="FFFFFF"/>
                <w:sz w:val="20"/>
                <w:lang w:eastAsia="zh-CN"/>
              </w:rPr>
            </w:pPr>
            <w:r>
              <w:rPr>
                <w:rFonts w:cs="Times New Roman"/>
                <w:b/>
                <w:bCs/>
                <w:color w:val="FFFFFF"/>
                <w:sz w:val="20"/>
              </w:rPr>
              <w:t>2027</w:t>
            </w:r>
          </w:p>
        </w:tc>
        <w:tc>
          <w:tcPr>
            <w:tcW w:w="601" w:type="pct"/>
            <w:shd w:val="solid" w:color="000080" w:fill="FFFFFF"/>
            <w:vAlign w:val="center"/>
          </w:tcPr>
          <w:p w14:paraId="4CA762B7">
            <w:pPr>
              <w:pStyle w:val="175"/>
              <w:widowControl w:val="0"/>
              <w:jc w:val="center"/>
              <w:rPr>
                <w:rFonts w:cs="Times New Roman"/>
                <w:b/>
                <w:bCs/>
                <w:color w:val="FFFFFF"/>
                <w:sz w:val="20"/>
                <w:lang w:eastAsia="zh-CN"/>
              </w:rPr>
            </w:pPr>
            <w:r>
              <w:rPr>
                <w:rFonts w:cs="Times New Roman"/>
                <w:b/>
                <w:bCs/>
                <w:color w:val="FFFFFF"/>
                <w:sz w:val="20"/>
              </w:rPr>
              <w:t>2028</w:t>
            </w:r>
          </w:p>
        </w:tc>
        <w:tc>
          <w:tcPr>
            <w:tcW w:w="601" w:type="pct"/>
            <w:shd w:val="solid" w:color="000080" w:fill="FFFFFF"/>
            <w:vAlign w:val="center"/>
          </w:tcPr>
          <w:p w14:paraId="4C82DBE6">
            <w:pPr>
              <w:pStyle w:val="175"/>
              <w:widowControl w:val="0"/>
              <w:jc w:val="center"/>
              <w:rPr>
                <w:rFonts w:cs="Times New Roman"/>
                <w:b/>
                <w:bCs/>
                <w:color w:val="FFFFFF"/>
                <w:sz w:val="20"/>
                <w:lang w:eastAsia="zh-CN"/>
              </w:rPr>
            </w:pPr>
            <w:r>
              <w:rPr>
                <w:rFonts w:cs="Times New Roman"/>
                <w:b/>
                <w:bCs/>
                <w:color w:val="FFFFFF"/>
                <w:sz w:val="20"/>
              </w:rPr>
              <w:t>2029</w:t>
            </w:r>
          </w:p>
        </w:tc>
        <w:tc>
          <w:tcPr>
            <w:tcW w:w="602" w:type="pct"/>
            <w:shd w:val="solid" w:color="000080" w:fill="FFFFFF"/>
            <w:vAlign w:val="center"/>
          </w:tcPr>
          <w:p w14:paraId="533AE317">
            <w:pPr>
              <w:pStyle w:val="175"/>
              <w:widowControl w:val="0"/>
              <w:jc w:val="center"/>
              <w:rPr>
                <w:rFonts w:cs="Times New Roman"/>
                <w:b/>
                <w:bCs/>
                <w:color w:val="FFFFFF"/>
                <w:sz w:val="20"/>
                <w:lang w:eastAsia="zh-CN"/>
              </w:rPr>
            </w:pPr>
            <w:r>
              <w:rPr>
                <w:rFonts w:cs="Times New Roman"/>
                <w:b/>
                <w:bCs/>
                <w:color w:val="FFFFFF"/>
                <w:sz w:val="20"/>
              </w:rPr>
              <w:t>2030</w:t>
            </w:r>
          </w:p>
        </w:tc>
        <w:tc>
          <w:tcPr>
            <w:tcW w:w="602" w:type="pct"/>
            <w:shd w:val="solid" w:color="000080" w:fill="FFFFFF"/>
            <w:vAlign w:val="center"/>
          </w:tcPr>
          <w:p w14:paraId="1526CFB6">
            <w:pPr>
              <w:pStyle w:val="175"/>
              <w:widowControl w:val="0"/>
              <w:jc w:val="center"/>
              <w:rPr>
                <w:rFonts w:cs="Times New Roman"/>
                <w:b/>
                <w:bCs/>
                <w:color w:val="FFFFFF"/>
                <w:sz w:val="20"/>
                <w:lang w:eastAsia="zh-CN"/>
              </w:rPr>
            </w:pPr>
            <w:r>
              <w:rPr>
                <w:rFonts w:cs="Times New Roman"/>
                <w:b/>
                <w:bCs/>
                <w:color w:val="FFFFFF"/>
                <w:sz w:val="20"/>
              </w:rPr>
              <w:t>2031</w:t>
            </w:r>
          </w:p>
        </w:tc>
      </w:tr>
      <w:tr w14:paraId="5BB87F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9" w:type="pct"/>
            <w:shd w:val="clear" w:color="auto" w:fill="auto"/>
            <w:noWrap/>
            <w:vAlign w:val="center"/>
          </w:tcPr>
          <w:p w14:paraId="1B9CCCE0">
            <w:pPr>
              <w:pStyle w:val="175"/>
              <w:widowControl w:val="0"/>
              <w:jc w:val="both"/>
              <w:rPr>
                <w:rFonts w:cs="Times New Roman"/>
                <w:sz w:val="20"/>
              </w:rPr>
            </w:pPr>
            <w:r>
              <w:rPr>
                <w:rFonts w:hint="eastAsia" w:cs="Times New Roman"/>
                <w:sz w:val="20"/>
              </w:rPr>
              <w:t>产量</w:t>
            </w:r>
          </w:p>
        </w:tc>
        <w:tc>
          <w:tcPr>
            <w:tcW w:w="602" w:type="pct"/>
            <w:shd w:val="clear" w:color="auto" w:fill="auto"/>
            <w:noWrap/>
            <w:vAlign w:val="center"/>
          </w:tcPr>
          <w:p w14:paraId="696C6D70">
            <w:pPr>
              <w:pStyle w:val="175"/>
              <w:widowControl w:val="0"/>
              <w:jc w:val="right"/>
              <w:rPr>
                <w:rFonts w:cs="Times New Roman"/>
                <w:sz w:val="20"/>
              </w:rPr>
            </w:pPr>
            <w:r>
              <w:rPr>
                <w:rFonts w:hint="eastAsia" w:cs="Times New Roman"/>
                <w:sz w:val="20"/>
              </w:rPr>
              <w:t>XX</w:t>
            </w:r>
          </w:p>
        </w:tc>
        <w:tc>
          <w:tcPr>
            <w:tcW w:w="602" w:type="pct"/>
            <w:shd w:val="clear" w:color="auto" w:fill="auto"/>
            <w:noWrap/>
            <w:vAlign w:val="center"/>
          </w:tcPr>
          <w:p w14:paraId="7FAF4723">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024907AC">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46B811FF">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1E974C8B">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2D602001">
            <w:pPr>
              <w:pStyle w:val="175"/>
              <w:widowControl w:val="0"/>
              <w:jc w:val="right"/>
              <w:rPr>
                <w:rFonts w:cs="Times New Roman"/>
                <w:sz w:val="20"/>
              </w:rPr>
            </w:pPr>
            <w:r>
              <w:rPr>
                <w:rFonts w:hint="eastAsia" w:cs="Times New Roman"/>
                <w:sz w:val="20"/>
              </w:rPr>
              <w:t>XX</w:t>
            </w:r>
          </w:p>
        </w:tc>
      </w:tr>
      <w:tr w14:paraId="039F1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9" w:type="pct"/>
            <w:shd w:val="clear" w:color="auto" w:fill="auto"/>
            <w:noWrap/>
            <w:vAlign w:val="center"/>
          </w:tcPr>
          <w:p w14:paraId="5012B42C">
            <w:pPr>
              <w:pStyle w:val="175"/>
              <w:widowControl w:val="0"/>
              <w:jc w:val="both"/>
              <w:rPr>
                <w:rFonts w:cs="Times New Roman"/>
                <w:sz w:val="20"/>
              </w:rPr>
            </w:pPr>
            <w:r>
              <w:rPr>
                <w:rFonts w:hint="eastAsia" w:cs="Times New Roman"/>
                <w:sz w:val="20"/>
              </w:rPr>
              <w:t>进口量</w:t>
            </w:r>
          </w:p>
        </w:tc>
        <w:tc>
          <w:tcPr>
            <w:tcW w:w="602" w:type="pct"/>
            <w:shd w:val="clear" w:color="auto" w:fill="auto"/>
            <w:noWrap/>
            <w:vAlign w:val="center"/>
          </w:tcPr>
          <w:p w14:paraId="7896DCB7">
            <w:pPr>
              <w:pStyle w:val="175"/>
              <w:widowControl w:val="0"/>
              <w:jc w:val="right"/>
              <w:rPr>
                <w:rFonts w:cs="Times New Roman"/>
                <w:sz w:val="20"/>
              </w:rPr>
            </w:pPr>
            <w:r>
              <w:rPr>
                <w:rFonts w:hint="eastAsia" w:cs="Times New Roman"/>
                <w:sz w:val="20"/>
              </w:rPr>
              <w:t>XX</w:t>
            </w:r>
          </w:p>
        </w:tc>
        <w:tc>
          <w:tcPr>
            <w:tcW w:w="602" w:type="pct"/>
            <w:shd w:val="clear" w:color="auto" w:fill="auto"/>
            <w:noWrap/>
            <w:vAlign w:val="center"/>
          </w:tcPr>
          <w:p w14:paraId="4E9E456D">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28DA44A2">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5887D31E">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6DBAFEB0">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39C98925">
            <w:pPr>
              <w:pStyle w:val="175"/>
              <w:widowControl w:val="0"/>
              <w:jc w:val="right"/>
              <w:rPr>
                <w:rFonts w:cs="Times New Roman"/>
                <w:sz w:val="20"/>
              </w:rPr>
            </w:pPr>
            <w:r>
              <w:rPr>
                <w:rFonts w:hint="eastAsia" w:cs="Times New Roman"/>
                <w:sz w:val="20"/>
              </w:rPr>
              <w:t>XX</w:t>
            </w:r>
          </w:p>
        </w:tc>
      </w:tr>
      <w:tr w14:paraId="2D7FB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9" w:type="pct"/>
            <w:shd w:val="clear" w:color="auto" w:fill="auto"/>
            <w:noWrap/>
            <w:vAlign w:val="center"/>
          </w:tcPr>
          <w:p w14:paraId="093A7F75">
            <w:pPr>
              <w:pStyle w:val="175"/>
              <w:widowControl w:val="0"/>
              <w:jc w:val="both"/>
              <w:rPr>
                <w:rFonts w:cs="Times New Roman"/>
                <w:sz w:val="20"/>
              </w:rPr>
            </w:pPr>
            <w:r>
              <w:rPr>
                <w:rFonts w:hint="eastAsia" w:cs="Times New Roman"/>
                <w:sz w:val="20"/>
              </w:rPr>
              <w:t>出口量</w:t>
            </w:r>
          </w:p>
        </w:tc>
        <w:tc>
          <w:tcPr>
            <w:tcW w:w="602" w:type="pct"/>
            <w:shd w:val="clear" w:color="auto" w:fill="auto"/>
            <w:noWrap/>
            <w:vAlign w:val="center"/>
          </w:tcPr>
          <w:p w14:paraId="24385BD6">
            <w:pPr>
              <w:pStyle w:val="175"/>
              <w:widowControl w:val="0"/>
              <w:jc w:val="right"/>
              <w:rPr>
                <w:rFonts w:cs="Times New Roman"/>
                <w:sz w:val="20"/>
              </w:rPr>
            </w:pPr>
            <w:r>
              <w:rPr>
                <w:rFonts w:hint="eastAsia" w:cs="Times New Roman"/>
                <w:sz w:val="20"/>
              </w:rPr>
              <w:t>XX</w:t>
            </w:r>
          </w:p>
        </w:tc>
        <w:tc>
          <w:tcPr>
            <w:tcW w:w="602" w:type="pct"/>
            <w:shd w:val="clear" w:color="auto" w:fill="auto"/>
            <w:noWrap/>
            <w:vAlign w:val="center"/>
          </w:tcPr>
          <w:p w14:paraId="2127DA4A">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10EE0F8B">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17D705FD">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2F0D811F">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341F3D4E">
            <w:pPr>
              <w:pStyle w:val="175"/>
              <w:widowControl w:val="0"/>
              <w:jc w:val="right"/>
              <w:rPr>
                <w:rFonts w:cs="Times New Roman"/>
                <w:sz w:val="20"/>
              </w:rPr>
            </w:pPr>
            <w:r>
              <w:rPr>
                <w:rFonts w:hint="eastAsia" w:cs="Times New Roman"/>
                <w:sz w:val="20"/>
              </w:rPr>
              <w:t>XX</w:t>
            </w:r>
          </w:p>
        </w:tc>
      </w:tr>
      <w:tr w14:paraId="00DA75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9" w:type="pct"/>
            <w:shd w:val="clear" w:color="auto" w:fill="auto"/>
            <w:noWrap/>
            <w:vAlign w:val="center"/>
          </w:tcPr>
          <w:p w14:paraId="17CD0E3A">
            <w:pPr>
              <w:pStyle w:val="175"/>
              <w:widowControl w:val="0"/>
              <w:jc w:val="both"/>
              <w:rPr>
                <w:rFonts w:cs="Times New Roman"/>
                <w:sz w:val="20"/>
              </w:rPr>
            </w:pPr>
            <w:r>
              <w:rPr>
                <w:rFonts w:hint="eastAsia" w:cs="Times New Roman"/>
                <w:sz w:val="20"/>
              </w:rPr>
              <w:t>表观消费量</w:t>
            </w:r>
          </w:p>
        </w:tc>
        <w:tc>
          <w:tcPr>
            <w:tcW w:w="602" w:type="pct"/>
            <w:shd w:val="clear" w:color="auto" w:fill="auto"/>
            <w:noWrap/>
            <w:vAlign w:val="center"/>
          </w:tcPr>
          <w:p w14:paraId="30A794C6">
            <w:pPr>
              <w:pStyle w:val="175"/>
              <w:widowControl w:val="0"/>
              <w:jc w:val="right"/>
              <w:rPr>
                <w:rFonts w:cs="Times New Roman"/>
                <w:sz w:val="20"/>
              </w:rPr>
            </w:pPr>
            <w:r>
              <w:rPr>
                <w:rFonts w:hint="eastAsia" w:cs="Times New Roman"/>
                <w:sz w:val="20"/>
              </w:rPr>
              <w:t>XX</w:t>
            </w:r>
          </w:p>
        </w:tc>
        <w:tc>
          <w:tcPr>
            <w:tcW w:w="602" w:type="pct"/>
            <w:shd w:val="clear" w:color="auto" w:fill="auto"/>
            <w:noWrap/>
            <w:vAlign w:val="center"/>
          </w:tcPr>
          <w:p w14:paraId="28033145">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1D85E688">
            <w:pPr>
              <w:pStyle w:val="175"/>
              <w:widowControl w:val="0"/>
              <w:jc w:val="right"/>
              <w:rPr>
                <w:rFonts w:cs="Times New Roman"/>
                <w:sz w:val="20"/>
              </w:rPr>
            </w:pPr>
            <w:r>
              <w:rPr>
                <w:rFonts w:hint="eastAsia" w:cs="Times New Roman"/>
                <w:sz w:val="20"/>
              </w:rPr>
              <w:t>XX</w:t>
            </w:r>
          </w:p>
        </w:tc>
        <w:tc>
          <w:tcPr>
            <w:tcW w:w="601" w:type="pct"/>
            <w:shd w:val="clear" w:color="auto" w:fill="auto"/>
            <w:vAlign w:val="center"/>
          </w:tcPr>
          <w:p w14:paraId="34E9A74E">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02C42226">
            <w:pPr>
              <w:pStyle w:val="175"/>
              <w:widowControl w:val="0"/>
              <w:jc w:val="right"/>
              <w:rPr>
                <w:rFonts w:cs="Times New Roman"/>
                <w:sz w:val="20"/>
              </w:rPr>
            </w:pPr>
            <w:r>
              <w:rPr>
                <w:rFonts w:hint="eastAsia" w:cs="Times New Roman"/>
                <w:sz w:val="20"/>
              </w:rPr>
              <w:t>XX</w:t>
            </w:r>
          </w:p>
        </w:tc>
        <w:tc>
          <w:tcPr>
            <w:tcW w:w="602" w:type="pct"/>
            <w:shd w:val="clear" w:color="auto" w:fill="auto"/>
            <w:vAlign w:val="center"/>
          </w:tcPr>
          <w:p w14:paraId="395EB1DE">
            <w:pPr>
              <w:pStyle w:val="175"/>
              <w:widowControl w:val="0"/>
              <w:jc w:val="right"/>
              <w:rPr>
                <w:rFonts w:cs="Times New Roman"/>
                <w:sz w:val="20"/>
              </w:rPr>
            </w:pPr>
            <w:r>
              <w:rPr>
                <w:rFonts w:hint="eastAsia" w:cs="Times New Roman"/>
                <w:sz w:val="20"/>
              </w:rPr>
              <w:t>XX</w:t>
            </w:r>
          </w:p>
        </w:tc>
      </w:tr>
    </w:tbl>
    <w:p w14:paraId="57ECF0FA">
      <w:pPr>
        <w:pStyle w:val="144"/>
      </w:pPr>
      <w:r>
        <w:rPr>
          <w:rFonts w:hint="eastAsia"/>
        </w:rPr>
        <w:t>资料来源：第三方资料、新闻报道、业内专家采访及QYResearch整理研究，2025年</w:t>
      </w:r>
    </w:p>
    <w:p w14:paraId="5DFCF99A">
      <w:pPr>
        <w:pStyle w:val="3"/>
      </w:pPr>
      <w:bookmarkStart w:id="275" w:name="_Toc186576372"/>
      <w:r>
        <w:rPr>
          <w:rFonts w:hint="eastAsia"/>
        </w:rPr>
        <w:t>全球电动越野车销量及销售额</w:t>
      </w:r>
      <w:bookmarkEnd w:id="275"/>
    </w:p>
    <w:p w14:paraId="4D006136">
      <w:pPr>
        <w:pStyle w:val="4"/>
      </w:pPr>
      <w:bookmarkStart w:id="276" w:name="_Toc24028293"/>
      <w:bookmarkStart w:id="277" w:name="_Toc24972483"/>
      <w:bookmarkStart w:id="278" w:name="_Toc186576373"/>
      <w:r>
        <w:rPr>
          <w:rFonts w:hint="eastAsia"/>
        </w:rPr>
        <w:t>全球市场电动越野车销售额（2020-2031）</w:t>
      </w:r>
      <w:bookmarkEnd w:id="276"/>
      <w:bookmarkEnd w:id="277"/>
      <w:bookmarkEnd w:id="278"/>
    </w:p>
    <w:p w14:paraId="229E2D69">
      <w:pPr>
        <w:pStyle w:val="146"/>
        <w:ind w:firstLine="420"/>
        <w:rPr>
          <w:lang w:eastAsia="zh-CN"/>
        </w:rPr>
      </w:pPr>
      <w:r>
        <w:rPr>
          <w:lang w:eastAsia="zh-CN"/>
        </w:rPr>
        <w:t>2024年</w:t>
      </w:r>
      <w:r>
        <w:rPr>
          <w:rFonts w:hint="eastAsia"/>
          <w:lang w:eastAsia="zh-CN"/>
        </w:rPr>
        <w:t>，全球电动越野车市场销售额达到了XX万元，预计2031年将达到XX万元，年复合增长率（CAGR）为XX%（</w:t>
      </w:r>
      <w:r>
        <w:rPr>
          <w:lang w:eastAsia="zh-CN"/>
        </w:rPr>
        <w:t>2025-2031</w:t>
      </w:r>
      <w:r>
        <w:rPr>
          <w:rFonts w:hint="eastAsia"/>
          <w:lang w:eastAsia="zh-CN"/>
        </w:rPr>
        <w:t>）。未来几年，本行业具有很大不确定性，本文的2025-2031</w:t>
      </w:r>
      <w:r>
        <w:rPr>
          <w:lang w:eastAsia="zh-CN"/>
        </w:rPr>
        <w:t>年</w:t>
      </w:r>
      <w:r>
        <w:rPr>
          <w:rFonts w:hint="eastAsia"/>
          <w:lang w:eastAsia="zh-CN"/>
        </w:rPr>
        <w:t>的预测数据是基于过去几年的历史发展、行业专家观点、以及本文分析师观点，综合给出的预测。</w:t>
      </w:r>
    </w:p>
    <w:p w14:paraId="2940D1FD">
      <w:pPr>
        <w:pStyle w:val="148"/>
      </w:pPr>
      <w:bookmarkStart w:id="279" w:name="_Toc38980854"/>
      <w:bookmarkStart w:id="280" w:name="_Toc39003961"/>
      <w:bookmarkStart w:id="281" w:name="_Toc39066502"/>
      <w:bookmarkStart w:id="282" w:name="_Toc38914325"/>
      <w:bookmarkStart w:id="283" w:name="_Toc39090720"/>
      <w:bookmarkStart w:id="284" w:name="_Toc186575995"/>
      <w:r>
        <w:rPr>
          <w:rFonts w:hint="eastAsia"/>
        </w:rPr>
        <w:t>全球</w:t>
      </w:r>
      <w:r>
        <w:t>电动越野车</w:t>
      </w:r>
      <w:r>
        <w:rPr>
          <w:rFonts w:hint="eastAsia"/>
        </w:rPr>
        <w:t>市场销售额及增长率</w:t>
      </w:r>
      <w:r>
        <w:t>:</w:t>
      </w:r>
      <w:bookmarkEnd w:id="279"/>
      <w:bookmarkEnd w:id="280"/>
      <w:bookmarkEnd w:id="281"/>
      <w:bookmarkEnd w:id="282"/>
      <w:r>
        <w:rPr>
          <w:rFonts w:hint="eastAsia"/>
        </w:rPr>
        <w:t>（2020-2031）</w:t>
      </w:r>
      <w:bookmarkEnd w:id="283"/>
      <w:r>
        <w:rPr>
          <w:rFonts w:hint="eastAsia"/>
        </w:rPr>
        <w:t>&amp;（万元）</w:t>
      </w:r>
      <w:bookmarkEnd w:id="284"/>
    </w:p>
    <w:p w14:paraId="36C49D45">
      <w:r>
        <w:drawing>
          <wp:inline distT="0" distB="0" distL="0" distR="0">
            <wp:extent cx="6192520" cy="2873375"/>
            <wp:effectExtent l="0" t="0" r="0" b="3175"/>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FD2290C">
      <w:pPr>
        <w:pStyle w:val="144"/>
      </w:pPr>
      <w:r>
        <w:rPr>
          <w:rFonts w:hint="eastAsia"/>
        </w:rPr>
        <w:t>资料来源：第三方资料、新闻报道、业内专家采访及QYResearch整理研究，2025年</w:t>
      </w:r>
    </w:p>
    <w:p w14:paraId="2C7D880E">
      <w:pPr>
        <w:pStyle w:val="148"/>
      </w:pPr>
      <w:bookmarkStart w:id="285" w:name="_Toc39090722"/>
      <w:bookmarkStart w:id="286" w:name="_Toc186575996"/>
      <w:bookmarkStart w:id="287" w:name="_Hlk35959958"/>
      <w:r>
        <w:rPr>
          <w:rFonts w:hint="eastAsia"/>
        </w:rPr>
        <w:t>全球市场</w:t>
      </w:r>
      <w:r>
        <w:t>电动越野车</w:t>
      </w:r>
      <w:r>
        <w:rPr>
          <w:rFonts w:hint="eastAsia"/>
        </w:rPr>
        <w:t>市场规模：</w:t>
      </w:r>
      <w:r>
        <w:t>2020 VS 2024 VS 2031</w:t>
      </w:r>
      <w:r>
        <w:rPr>
          <w:rFonts w:hint="eastAsia"/>
        </w:rPr>
        <w:t>（万元）</w:t>
      </w:r>
      <w:bookmarkEnd w:id="285"/>
      <w:bookmarkEnd w:id="286"/>
    </w:p>
    <w:p w14:paraId="66D93AA1">
      <w:r>
        <mc:AlternateContent>
          <mc:Choice Requires="wpg">
            <w:drawing>
              <wp:anchor distT="0" distB="0" distL="114300" distR="114300" simplePos="0" relativeHeight="25166950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30F89BC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4C7D443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7CADBAED">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2FE91FF8">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1D7C28F7">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3F3C443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06123D44">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04C5052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1563DD3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332A99B1">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0456E7CE">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15078EC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6950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0F89BC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4C7D443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CADBAED">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2FE91FF8">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D7C28F7">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F3C443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06123D44">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4C5052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1563DD3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32A99B1">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456E7CE">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5078EC6">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DcnR2HGAAAAKQIAABkA&#10;AABkcnMvX3JlbHMvZTJvRG9jLnhtbC5yZWxzvZHBagIxEIbvQt8hzL2b3RWKiFkvIngV+wBDMpsN&#10;biYhiaW+vYFSqCD15nFm+L//g9lsv/0svihlF1hB17QgiHUwjq2Cz9P+fQUiF2SDc2BScKUM2+Ft&#10;sTnSjKWG8uRiFpXCWcFUSlxLmfVEHnMTInG9jCF5LHVMVkbUZ7Qk+7b9kOkvA4Y7pjgYBelgliBO&#10;11ibn7PDODpNu6Avnrg8qJDO1+4KxGSpKPBkHP4sl01kC/KxQ/8ah/4/h+41Dt2vg7x78HAD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87"/>
    <w:p w14:paraId="36AB1F83">
      <w:pPr>
        <w:pStyle w:val="144"/>
      </w:pPr>
      <w:r>
        <w:rPr>
          <w:rFonts w:hint="eastAsia"/>
        </w:rPr>
        <w:t>资料来源：第三方资料、新闻报道、业内专家采访及QYResearch整理研究，2025年</w:t>
      </w:r>
    </w:p>
    <w:p w14:paraId="5DE4A314">
      <w:pPr>
        <w:pStyle w:val="4"/>
      </w:pPr>
      <w:bookmarkStart w:id="288" w:name="_Toc186576374"/>
      <w:r>
        <w:rPr>
          <w:rFonts w:hint="eastAsia"/>
        </w:rPr>
        <w:t>全球市场电动越野车销量（2020-2031）</w:t>
      </w:r>
      <w:bookmarkEnd w:id="288"/>
    </w:p>
    <w:p w14:paraId="275122D7">
      <w:pPr>
        <w:pStyle w:val="148"/>
      </w:pPr>
      <w:bookmarkStart w:id="289" w:name="_Toc26780005"/>
      <w:bookmarkStart w:id="290" w:name="_Toc24028903"/>
      <w:bookmarkStart w:id="291" w:name="_Toc186575997"/>
      <w:r>
        <w:rPr>
          <w:rFonts w:hint="eastAsia"/>
        </w:rPr>
        <w:t>全球市场</w:t>
      </w:r>
      <w:r>
        <w:t>电动越野车</w:t>
      </w:r>
      <w:r>
        <w:rPr>
          <w:rFonts w:hint="eastAsia"/>
        </w:rPr>
        <w:t>销量及增长率（2020-2031</w:t>
      </w:r>
      <w:bookmarkEnd w:id="289"/>
      <w:bookmarkEnd w:id="290"/>
      <w:r>
        <w:rPr>
          <w:rFonts w:hint="eastAsia"/>
        </w:rPr>
        <w:t>）&amp;（</w:t>
      </w:r>
      <w:r>
        <w:t>千件</w:t>
      </w:r>
      <w:r>
        <w:rPr>
          <w:rFonts w:hint="eastAsia"/>
        </w:rPr>
        <w:t>）</w:t>
      </w:r>
      <w:bookmarkEnd w:id="291"/>
    </w:p>
    <w:p w14:paraId="6EB24D25">
      <w:r>
        <w:drawing>
          <wp:inline distT="0" distB="0" distL="0" distR="0">
            <wp:extent cx="6192520" cy="2873375"/>
            <wp:effectExtent l="0" t="0" r="0" b="3175"/>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94689BD">
      <w:pPr>
        <w:pStyle w:val="144"/>
      </w:pPr>
      <w:r>
        <w:rPr>
          <w:rFonts w:hint="eastAsia"/>
        </w:rPr>
        <w:t>资料来源：第三方资料、新闻报道、业内专家采访及QYResearch整理研究，2025年</w:t>
      </w:r>
    </w:p>
    <w:p w14:paraId="321EF6E5">
      <w:pPr>
        <w:pStyle w:val="4"/>
      </w:pPr>
      <w:bookmarkStart w:id="292" w:name="_Toc186576375"/>
      <w:r>
        <w:rPr>
          <w:rFonts w:hint="eastAsia"/>
        </w:rPr>
        <w:t>全球市场电动越野车价格趋势（2020-2031）</w:t>
      </w:r>
      <w:bookmarkEnd w:id="292"/>
    </w:p>
    <w:p w14:paraId="68F283DC">
      <w:pPr>
        <w:pStyle w:val="148"/>
      </w:pPr>
      <w:bookmarkStart w:id="293" w:name="_Toc186575998"/>
      <w:r>
        <w:rPr>
          <w:rFonts w:hint="eastAsia"/>
        </w:rPr>
        <w:t>全球市场</w:t>
      </w:r>
      <w:r>
        <w:t>电动越野车</w:t>
      </w:r>
      <w:r>
        <w:rPr>
          <w:rFonts w:hint="eastAsia"/>
        </w:rPr>
        <w:t>价格趋势（2020-2031）&amp;（美元/件）</w:t>
      </w:r>
      <w:bookmarkEnd w:id="293"/>
    </w:p>
    <w:p w14:paraId="3AB97281">
      <w:r>
        <w:drawing>
          <wp:inline distT="0" distB="0" distL="0" distR="0">
            <wp:extent cx="6192520" cy="2871470"/>
            <wp:effectExtent l="0" t="0" r="0" b="508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776A81B2">
      <w:pPr>
        <w:pStyle w:val="144"/>
        <w:rPr>
          <w:lang w:val="en-US"/>
        </w:rPr>
      </w:pPr>
      <w:r>
        <w:rPr>
          <w:rFonts w:hint="eastAsia"/>
        </w:rPr>
        <w:t>资料来源：第三方资料、新闻报道、业内专家采访及QYResearch整理研究，2025年</w:t>
      </w:r>
    </w:p>
    <w:bookmarkEnd w:id="220"/>
    <w:bookmarkEnd w:id="221"/>
    <w:bookmarkEnd w:id="264"/>
    <w:bookmarkEnd w:id="265"/>
    <w:bookmarkEnd w:id="266"/>
    <w:p w14:paraId="14276C57">
      <w:pPr>
        <w:pStyle w:val="2"/>
        <w:rPr>
          <w:lang w:eastAsia="zh-CN"/>
        </w:rPr>
      </w:pPr>
      <w:bookmarkStart w:id="294" w:name="_Toc24028318"/>
      <w:bookmarkStart w:id="295" w:name="_Toc24972508"/>
      <w:bookmarkStart w:id="296" w:name="_Toc186576376"/>
      <w:r>
        <w:rPr>
          <w:rFonts w:hint="eastAsia"/>
          <w:lang w:eastAsia="zh-CN"/>
        </w:rPr>
        <w:t>全球</w:t>
      </w:r>
      <w:r>
        <w:rPr>
          <w:lang w:eastAsia="zh-CN"/>
        </w:rPr>
        <w:t>电动越野车</w:t>
      </w:r>
      <w:r>
        <w:rPr>
          <w:rFonts w:hint="eastAsia"/>
          <w:lang w:eastAsia="zh-CN"/>
        </w:rPr>
        <w:t>主要地区</w:t>
      </w:r>
      <w:bookmarkEnd w:id="294"/>
      <w:bookmarkEnd w:id="295"/>
      <w:r>
        <w:rPr>
          <w:rFonts w:hint="eastAsia"/>
          <w:lang w:eastAsia="zh-CN"/>
        </w:rPr>
        <w:t>分析</w:t>
      </w:r>
      <w:bookmarkEnd w:id="296"/>
    </w:p>
    <w:p w14:paraId="357B09D0">
      <w:pPr>
        <w:pStyle w:val="3"/>
      </w:pPr>
      <w:bookmarkStart w:id="297" w:name="_Toc186576377"/>
      <w:r>
        <w:rPr>
          <w:rFonts w:hint="eastAsia"/>
        </w:rPr>
        <w:t>全球主要地区</w:t>
      </w:r>
      <w:r>
        <w:t>电动越野车</w:t>
      </w:r>
      <w:r>
        <w:rPr>
          <w:rFonts w:hint="eastAsia"/>
        </w:rPr>
        <w:t>市场规模分析：2020 VS 2024 VS 2031</w:t>
      </w:r>
      <w:bookmarkEnd w:id="297"/>
    </w:p>
    <w:p w14:paraId="4C343CEA">
      <w:pPr>
        <w:pStyle w:val="151"/>
        <w:ind w:left="252" w:right="-105"/>
        <w:rPr>
          <w:lang w:eastAsia="zh-CN"/>
        </w:rPr>
      </w:pPr>
      <w:bookmarkStart w:id="298" w:name="_Toc186576055"/>
      <w:r>
        <w:rPr>
          <w:rFonts w:hint="eastAsia"/>
          <w:lang w:eastAsia="zh-CN"/>
        </w:rPr>
        <w:t>全球主要地区</w:t>
      </w:r>
      <w:r>
        <w:rPr>
          <w:lang w:eastAsia="zh-CN"/>
        </w:rPr>
        <w:t>电动越野车</w:t>
      </w:r>
      <w:r>
        <w:rPr>
          <w:rFonts w:hint="eastAsia"/>
          <w:lang w:eastAsia="zh-CN"/>
        </w:rPr>
        <w:t>销售收入增速：（2020 VS 2024 VS 2031）&amp;（万元）</w:t>
      </w:r>
      <w:bookmarkEnd w:id="2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6DA2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B11BA5F">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42278E6D">
            <w:pPr>
              <w:pStyle w:val="175"/>
              <w:widowControl w:val="0"/>
              <w:jc w:val="center"/>
              <w:rPr>
                <w:rFonts w:cs="Times New Roman"/>
                <w:b/>
                <w:bCs/>
                <w:color w:val="FFFFFF"/>
                <w:sz w:val="20"/>
              </w:rPr>
            </w:pPr>
            <w:r>
              <w:rPr>
                <w:rFonts w:cs="Times New Roman"/>
                <w:b/>
                <w:bCs/>
                <w:color w:val="FFFFFF"/>
                <w:sz w:val="20"/>
              </w:rPr>
              <w:t>2020</w:t>
            </w:r>
          </w:p>
        </w:tc>
        <w:tc>
          <w:tcPr>
            <w:tcW w:w="552" w:type="pct"/>
            <w:shd w:val="solid" w:color="000080" w:fill="FFFFFF"/>
            <w:vAlign w:val="center"/>
          </w:tcPr>
          <w:p w14:paraId="028FC31E">
            <w:pPr>
              <w:pStyle w:val="175"/>
              <w:widowControl w:val="0"/>
              <w:jc w:val="center"/>
              <w:rPr>
                <w:rFonts w:cs="Times New Roman"/>
                <w:b/>
                <w:bCs/>
                <w:color w:val="FFFFFF"/>
                <w:sz w:val="20"/>
              </w:rPr>
            </w:pPr>
            <w:r>
              <w:rPr>
                <w:rFonts w:hint="eastAsia" w:cs="Times New Roman"/>
                <w:b/>
                <w:bCs/>
                <w:color w:val="FFFFFF"/>
                <w:sz w:val="20"/>
              </w:rPr>
              <w:t>2024</w:t>
            </w:r>
          </w:p>
        </w:tc>
        <w:tc>
          <w:tcPr>
            <w:tcW w:w="462" w:type="pct"/>
            <w:shd w:val="solid" w:color="000080" w:fill="FFFFFF"/>
            <w:vAlign w:val="center"/>
          </w:tcPr>
          <w:p w14:paraId="603D0F5E">
            <w:pPr>
              <w:pStyle w:val="175"/>
              <w:widowControl w:val="0"/>
              <w:jc w:val="center"/>
              <w:rPr>
                <w:rFonts w:cs="Times New Roman"/>
                <w:b/>
                <w:bCs/>
                <w:color w:val="FFFFFF"/>
                <w:sz w:val="20"/>
              </w:rPr>
            </w:pPr>
            <w:r>
              <w:rPr>
                <w:rFonts w:hint="eastAsia" w:cs="Times New Roman"/>
                <w:b/>
                <w:bCs/>
                <w:color w:val="FFFFFF"/>
                <w:sz w:val="20"/>
              </w:rPr>
              <w:t>2031</w:t>
            </w:r>
          </w:p>
        </w:tc>
        <w:tc>
          <w:tcPr>
            <w:tcW w:w="1198" w:type="pct"/>
            <w:shd w:val="solid" w:color="000080" w:fill="FFFFFF"/>
            <w:vAlign w:val="center"/>
          </w:tcPr>
          <w:p w14:paraId="21836F35">
            <w:pPr>
              <w:pStyle w:val="175"/>
              <w:widowControl w:val="0"/>
              <w:jc w:val="center"/>
              <w:rPr>
                <w:rFonts w:cs="Times New Roman"/>
                <w:b/>
                <w:bCs/>
                <w:color w:val="FFFFFF"/>
                <w:sz w:val="20"/>
              </w:rPr>
            </w:pPr>
            <w:r>
              <w:rPr>
                <w:rFonts w:cs="Times New Roman"/>
                <w:b/>
                <w:bCs/>
                <w:color w:val="FFFFFF"/>
                <w:sz w:val="20"/>
              </w:rPr>
              <w:t>CAGR（2020-2024）</w:t>
            </w:r>
          </w:p>
        </w:tc>
        <w:tc>
          <w:tcPr>
            <w:tcW w:w="1205" w:type="pct"/>
            <w:shd w:val="solid" w:color="000080" w:fill="FFFFFF"/>
            <w:vAlign w:val="center"/>
          </w:tcPr>
          <w:p w14:paraId="2C1CF2FF">
            <w:pPr>
              <w:pStyle w:val="175"/>
              <w:widowControl w:val="0"/>
              <w:jc w:val="center"/>
              <w:rPr>
                <w:rFonts w:cs="Times New Roman"/>
                <w:b/>
                <w:bCs/>
                <w:color w:val="FFFFFF"/>
                <w:sz w:val="20"/>
              </w:rPr>
            </w:pPr>
            <w:r>
              <w:rPr>
                <w:rFonts w:cs="Times New Roman"/>
                <w:b/>
                <w:bCs/>
                <w:color w:val="FFFFFF"/>
                <w:sz w:val="20"/>
              </w:rPr>
              <w:t>CAGR（2025-2031）</w:t>
            </w:r>
          </w:p>
        </w:tc>
      </w:tr>
      <w:tr w14:paraId="13DCB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7939A6">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1A5455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C61B84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E752E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657E4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0AC7A4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EEB6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5A3CAF">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41D6D3E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98B0B1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3585F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E6029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3E262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0530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430F2">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CA6793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9855A3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BE3005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91F0D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061505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C51A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114861">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6E12AE1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ACB3B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5766E5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B7395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5B72D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5F4EB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CF623D">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8F8B9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FC6F8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4E31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DC652D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8A3A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76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3CA2F">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3C704CE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43465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EE13D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E7C7E6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2625C2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3D7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F3FE3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36B883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F54E3A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AEFA7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1CBEEC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602BDE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8A39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6909A">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6E9649B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696252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1B396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47528A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40A26B">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45F6EF93">
      <w:pPr>
        <w:pStyle w:val="144"/>
      </w:pPr>
      <w:r>
        <w:rPr>
          <w:rFonts w:hint="eastAsia"/>
        </w:rPr>
        <w:t>资料来源：第三方资料、新闻报道、业内专家采访及QYResearch整理研究，2025年</w:t>
      </w:r>
    </w:p>
    <w:p w14:paraId="7ED39739">
      <w:pPr>
        <w:pStyle w:val="148"/>
      </w:pPr>
      <w:bookmarkStart w:id="299" w:name="_Toc186575999"/>
      <w:r>
        <w:rPr>
          <w:rFonts w:hint="eastAsia"/>
        </w:rPr>
        <w:t>全球主要地区</w:t>
      </w:r>
      <w:r>
        <w:t>电动越野车</w:t>
      </w:r>
      <w:r>
        <w:rPr>
          <w:rFonts w:hint="eastAsia"/>
        </w:rPr>
        <w:t>销售收入（2020 VS 2024 VS 2031）&amp;（万元）</w:t>
      </w:r>
      <w:bookmarkEnd w:id="299"/>
    </w:p>
    <w:p w14:paraId="165D653D">
      <w:r>
        <w:drawing>
          <wp:inline distT="0" distB="0" distL="0" distR="0">
            <wp:extent cx="6192520" cy="2839085"/>
            <wp:effectExtent l="0" t="0" r="0" b="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18018EA2">
      <w:pPr>
        <w:pStyle w:val="144"/>
      </w:pPr>
      <w:r>
        <w:rPr>
          <w:rFonts w:hint="eastAsia"/>
        </w:rPr>
        <w:t>资料来源：第三方资料、新闻报道、业内专家采访及QYResearch整理研究，2025年</w:t>
      </w:r>
    </w:p>
    <w:p w14:paraId="5816D419">
      <w:pPr>
        <w:pStyle w:val="144"/>
      </w:pPr>
    </w:p>
    <w:p w14:paraId="2D51B1D8">
      <w:pPr>
        <w:pStyle w:val="4"/>
      </w:pPr>
      <w:bookmarkStart w:id="300" w:name="_Toc186576378"/>
      <w:r>
        <w:rPr>
          <w:rFonts w:hint="eastAsia"/>
        </w:rPr>
        <w:t>全球主要地区</w:t>
      </w:r>
      <w:r>
        <w:t>电动越野车</w:t>
      </w:r>
      <w:r>
        <w:rPr>
          <w:rFonts w:hint="eastAsia"/>
        </w:rPr>
        <w:t>销售收入及市场份额（2020-2025年）</w:t>
      </w:r>
      <w:bookmarkEnd w:id="300"/>
    </w:p>
    <w:p w14:paraId="32208456">
      <w:pPr>
        <w:pStyle w:val="151"/>
        <w:ind w:left="252" w:right="-105"/>
        <w:rPr>
          <w:lang w:eastAsia="zh-CN"/>
        </w:rPr>
      </w:pPr>
      <w:bookmarkStart w:id="301" w:name="_Toc186576056"/>
      <w:r>
        <w:rPr>
          <w:rFonts w:hint="eastAsia"/>
          <w:lang w:eastAsia="zh-CN"/>
        </w:rPr>
        <w:t>全球主要地区</w:t>
      </w:r>
      <w:r>
        <w:rPr>
          <w:lang w:eastAsia="zh-CN"/>
        </w:rPr>
        <w:t>电动越野车</w:t>
      </w:r>
      <w:r>
        <w:rPr>
          <w:rFonts w:hint="eastAsia"/>
          <w:lang w:eastAsia="zh-CN"/>
        </w:rPr>
        <w:t>销售收入（2020-2025）&amp;（万元）</w:t>
      </w:r>
      <w:bookmarkEnd w:id="30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11B89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4819B0E">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B262A53">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noWrap/>
            <w:vAlign w:val="center"/>
          </w:tcPr>
          <w:p w14:paraId="22327B8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5B8FD67">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24DDFD5C">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34D7AF3">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E72B5E2">
            <w:pPr>
              <w:pStyle w:val="175"/>
              <w:widowControl w:val="0"/>
              <w:jc w:val="center"/>
              <w:rPr>
                <w:rFonts w:cs="Times New Roman"/>
                <w:b/>
                <w:bCs/>
                <w:color w:val="FFFFFF"/>
                <w:sz w:val="20"/>
              </w:rPr>
            </w:pPr>
            <w:r>
              <w:rPr>
                <w:rFonts w:cs="Times New Roman"/>
                <w:b/>
                <w:bCs/>
                <w:color w:val="FFFFFF"/>
                <w:sz w:val="20"/>
              </w:rPr>
              <w:t>2025</w:t>
            </w:r>
          </w:p>
        </w:tc>
      </w:tr>
      <w:tr w14:paraId="05413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1A4D203">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5B19B9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FE5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4AE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8440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B3CAB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753363">
            <w:pPr>
              <w:pStyle w:val="175"/>
              <w:widowControl w:val="0"/>
              <w:jc w:val="right"/>
              <w:rPr>
                <w:rFonts w:cs="Times New Roman"/>
                <w:sz w:val="20"/>
              </w:rPr>
            </w:pPr>
            <w:r>
              <w:rPr>
                <w:rFonts w:hint="eastAsia" w:cs="Times New Roman"/>
                <w:sz w:val="20"/>
              </w:rPr>
              <w:t>XX</w:t>
            </w:r>
          </w:p>
        </w:tc>
      </w:tr>
      <w:tr w14:paraId="7995A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15EF454">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2D00D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A424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913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0536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18FB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71D8C4">
            <w:pPr>
              <w:pStyle w:val="175"/>
              <w:widowControl w:val="0"/>
              <w:jc w:val="right"/>
              <w:rPr>
                <w:rFonts w:cs="Times New Roman"/>
                <w:sz w:val="20"/>
              </w:rPr>
            </w:pPr>
            <w:r>
              <w:rPr>
                <w:rFonts w:hint="eastAsia" w:cs="Times New Roman"/>
                <w:sz w:val="20"/>
              </w:rPr>
              <w:t>XX</w:t>
            </w:r>
          </w:p>
        </w:tc>
      </w:tr>
      <w:tr w14:paraId="2F9B0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D3775D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53B1A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D87D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EAB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E0E7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6955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3C5BD0">
            <w:pPr>
              <w:pStyle w:val="175"/>
              <w:widowControl w:val="0"/>
              <w:jc w:val="right"/>
              <w:rPr>
                <w:rFonts w:cs="Times New Roman"/>
                <w:sz w:val="20"/>
              </w:rPr>
            </w:pPr>
            <w:r>
              <w:rPr>
                <w:rFonts w:hint="eastAsia" w:cs="Times New Roman"/>
                <w:sz w:val="20"/>
              </w:rPr>
              <w:t>XX</w:t>
            </w:r>
          </w:p>
        </w:tc>
      </w:tr>
      <w:tr w14:paraId="5662C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90097E5">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6D026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63B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F4B5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EB91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43915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2CD7E1">
            <w:pPr>
              <w:pStyle w:val="175"/>
              <w:widowControl w:val="0"/>
              <w:jc w:val="right"/>
              <w:rPr>
                <w:rFonts w:cs="Times New Roman"/>
                <w:sz w:val="20"/>
              </w:rPr>
            </w:pPr>
            <w:r>
              <w:rPr>
                <w:rFonts w:hint="eastAsia" w:cs="Times New Roman"/>
                <w:sz w:val="20"/>
              </w:rPr>
              <w:t>XX</w:t>
            </w:r>
          </w:p>
        </w:tc>
      </w:tr>
      <w:tr w14:paraId="1885A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5B99674">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BCD9D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2BD4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835B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4929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3AED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167B51">
            <w:pPr>
              <w:pStyle w:val="175"/>
              <w:widowControl w:val="0"/>
              <w:jc w:val="right"/>
              <w:rPr>
                <w:rFonts w:cs="Times New Roman"/>
                <w:sz w:val="20"/>
              </w:rPr>
            </w:pPr>
            <w:r>
              <w:rPr>
                <w:rFonts w:hint="eastAsia" w:cs="Times New Roman"/>
                <w:sz w:val="20"/>
              </w:rPr>
              <w:t>XX</w:t>
            </w:r>
          </w:p>
        </w:tc>
      </w:tr>
      <w:tr w14:paraId="704EA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99C107B">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533119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AED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F86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E9C9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D3054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7DB9D4">
            <w:pPr>
              <w:pStyle w:val="175"/>
              <w:widowControl w:val="0"/>
              <w:jc w:val="right"/>
              <w:rPr>
                <w:rFonts w:cs="Times New Roman"/>
                <w:sz w:val="20"/>
              </w:rPr>
            </w:pPr>
            <w:r>
              <w:rPr>
                <w:rFonts w:hint="eastAsia" w:cs="Times New Roman"/>
                <w:sz w:val="20"/>
              </w:rPr>
              <w:t>XX</w:t>
            </w:r>
          </w:p>
        </w:tc>
      </w:tr>
      <w:tr w14:paraId="60DD6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AA6937">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59322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91C4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91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87F38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95F4C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DC70B9">
            <w:pPr>
              <w:pStyle w:val="175"/>
              <w:widowControl w:val="0"/>
              <w:jc w:val="right"/>
              <w:rPr>
                <w:rFonts w:cs="Times New Roman"/>
                <w:sz w:val="20"/>
              </w:rPr>
            </w:pPr>
            <w:r>
              <w:rPr>
                <w:rFonts w:hint="eastAsia" w:cs="Times New Roman"/>
                <w:sz w:val="20"/>
              </w:rPr>
              <w:t>XX</w:t>
            </w:r>
          </w:p>
        </w:tc>
      </w:tr>
      <w:tr w14:paraId="51B81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7FC800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CC7A4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FD5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ACCC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EFE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6013B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E253DD">
            <w:pPr>
              <w:pStyle w:val="175"/>
              <w:widowControl w:val="0"/>
              <w:jc w:val="right"/>
              <w:rPr>
                <w:rFonts w:cs="Times New Roman"/>
                <w:sz w:val="20"/>
              </w:rPr>
            </w:pPr>
            <w:r>
              <w:rPr>
                <w:rFonts w:hint="eastAsia" w:cs="Times New Roman"/>
                <w:sz w:val="20"/>
              </w:rPr>
              <w:t>XX</w:t>
            </w:r>
          </w:p>
        </w:tc>
      </w:tr>
    </w:tbl>
    <w:p w14:paraId="1E866C32">
      <w:pPr>
        <w:pStyle w:val="144"/>
      </w:pPr>
      <w:r>
        <w:rPr>
          <w:rFonts w:hint="eastAsia"/>
        </w:rPr>
        <w:t>资料来源：第三方资料、新闻报道、业内专家采访及QYResearch整理研究，2025年</w:t>
      </w:r>
    </w:p>
    <w:p w14:paraId="25F18F0F">
      <w:pPr>
        <w:pStyle w:val="151"/>
        <w:ind w:left="252" w:right="-105"/>
        <w:rPr>
          <w:lang w:eastAsia="zh-CN"/>
        </w:rPr>
      </w:pPr>
      <w:bookmarkStart w:id="302" w:name="_Toc186576057"/>
      <w:r>
        <w:rPr>
          <w:rFonts w:hint="eastAsia"/>
          <w:lang w:eastAsia="zh-CN"/>
        </w:rPr>
        <w:t>全球主要地区</w:t>
      </w:r>
      <w:r>
        <w:rPr>
          <w:lang w:eastAsia="zh-CN"/>
        </w:rPr>
        <w:t>电动越野车</w:t>
      </w:r>
      <w:r>
        <w:rPr>
          <w:rFonts w:hint="eastAsia"/>
          <w:lang w:eastAsia="zh-CN"/>
        </w:rPr>
        <w:t>销售收入市场份额（2020-2025）</w:t>
      </w:r>
      <w:bookmarkEnd w:id="30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7BCD7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3F0A0492">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7E5E31DF">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7EAC3A3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0430450">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160935ED">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A6675CC">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47C215DC">
            <w:pPr>
              <w:pStyle w:val="175"/>
              <w:widowControl w:val="0"/>
              <w:jc w:val="center"/>
              <w:rPr>
                <w:rFonts w:cs="Times New Roman"/>
                <w:b/>
                <w:bCs/>
                <w:color w:val="FFFFFF"/>
                <w:sz w:val="20"/>
              </w:rPr>
            </w:pPr>
            <w:r>
              <w:rPr>
                <w:rFonts w:cs="Times New Roman"/>
                <w:b/>
                <w:bCs/>
                <w:color w:val="FFFFFF"/>
                <w:sz w:val="20"/>
              </w:rPr>
              <w:t>2025</w:t>
            </w:r>
          </w:p>
        </w:tc>
      </w:tr>
      <w:tr w14:paraId="6F575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384B6D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5672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42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CC50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2FB33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B2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9A9BC9">
            <w:pPr>
              <w:pStyle w:val="175"/>
              <w:widowControl w:val="0"/>
              <w:jc w:val="right"/>
              <w:rPr>
                <w:rFonts w:cs="Times New Roman"/>
                <w:sz w:val="20"/>
              </w:rPr>
            </w:pPr>
            <w:r>
              <w:rPr>
                <w:rFonts w:hint="eastAsia" w:cs="Times New Roman"/>
                <w:sz w:val="20"/>
              </w:rPr>
              <w:t>XX%</w:t>
            </w:r>
          </w:p>
        </w:tc>
      </w:tr>
      <w:tr w14:paraId="00203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3BFC55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F023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867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22C3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9FA26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2532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184BC9">
            <w:pPr>
              <w:pStyle w:val="175"/>
              <w:widowControl w:val="0"/>
              <w:jc w:val="right"/>
              <w:rPr>
                <w:rFonts w:cs="Times New Roman"/>
                <w:sz w:val="20"/>
              </w:rPr>
            </w:pPr>
            <w:r>
              <w:rPr>
                <w:rFonts w:hint="eastAsia" w:cs="Times New Roman"/>
                <w:sz w:val="20"/>
              </w:rPr>
              <w:t>XX%</w:t>
            </w:r>
          </w:p>
        </w:tc>
      </w:tr>
      <w:tr w14:paraId="333389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DF7D102">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71A1F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82D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7570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79F9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67A50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332C33">
            <w:pPr>
              <w:pStyle w:val="175"/>
              <w:widowControl w:val="0"/>
              <w:jc w:val="right"/>
              <w:rPr>
                <w:rFonts w:cs="Times New Roman"/>
                <w:sz w:val="20"/>
              </w:rPr>
            </w:pPr>
            <w:r>
              <w:rPr>
                <w:rFonts w:hint="eastAsia" w:cs="Times New Roman"/>
                <w:sz w:val="20"/>
              </w:rPr>
              <w:t>XX%</w:t>
            </w:r>
          </w:p>
        </w:tc>
      </w:tr>
      <w:tr w14:paraId="370E7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B3D3F0C">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7A8A6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6E9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52C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755FD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E97B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25DFFB">
            <w:pPr>
              <w:pStyle w:val="175"/>
              <w:widowControl w:val="0"/>
              <w:jc w:val="right"/>
              <w:rPr>
                <w:rFonts w:cs="Times New Roman"/>
                <w:sz w:val="20"/>
              </w:rPr>
            </w:pPr>
            <w:r>
              <w:rPr>
                <w:rFonts w:hint="eastAsia" w:cs="Times New Roman"/>
                <w:sz w:val="20"/>
              </w:rPr>
              <w:t>XX%</w:t>
            </w:r>
          </w:p>
        </w:tc>
      </w:tr>
      <w:tr w14:paraId="1BED3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171C998">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54F9D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4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4006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FDA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953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E763D1">
            <w:pPr>
              <w:pStyle w:val="175"/>
              <w:widowControl w:val="0"/>
              <w:jc w:val="right"/>
              <w:rPr>
                <w:rFonts w:cs="Times New Roman"/>
                <w:sz w:val="20"/>
              </w:rPr>
            </w:pPr>
            <w:r>
              <w:rPr>
                <w:rFonts w:hint="eastAsia" w:cs="Times New Roman"/>
                <w:sz w:val="20"/>
              </w:rPr>
              <w:t>XX%</w:t>
            </w:r>
          </w:p>
        </w:tc>
      </w:tr>
      <w:tr w14:paraId="70B07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7665C51">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CF075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4D2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C49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B994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89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CA872C">
            <w:pPr>
              <w:pStyle w:val="175"/>
              <w:widowControl w:val="0"/>
              <w:jc w:val="right"/>
              <w:rPr>
                <w:rFonts w:cs="Times New Roman"/>
                <w:sz w:val="20"/>
              </w:rPr>
            </w:pPr>
            <w:r>
              <w:rPr>
                <w:rFonts w:hint="eastAsia" w:cs="Times New Roman"/>
                <w:sz w:val="20"/>
              </w:rPr>
              <w:t>XX%</w:t>
            </w:r>
          </w:p>
        </w:tc>
      </w:tr>
      <w:tr w14:paraId="2B1D8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CDCC5E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CA0B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E54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4DA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4AE1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A6F13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802BD0">
            <w:pPr>
              <w:pStyle w:val="175"/>
              <w:widowControl w:val="0"/>
              <w:jc w:val="right"/>
              <w:rPr>
                <w:rFonts w:cs="Times New Roman"/>
                <w:sz w:val="20"/>
              </w:rPr>
            </w:pPr>
            <w:r>
              <w:rPr>
                <w:rFonts w:hint="eastAsia" w:cs="Times New Roman"/>
                <w:sz w:val="20"/>
              </w:rPr>
              <w:t>XX%</w:t>
            </w:r>
          </w:p>
        </w:tc>
      </w:tr>
      <w:tr w14:paraId="4A049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FCFA5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F1C8C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3CAF3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41AAD8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E7F876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D7979B0">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83E530B">
            <w:pPr>
              <w:pStyle w:val="175"/>
              <w:widowControl w:val="0"/>
              <w:jc w:val="right"/>
              <w:rPr>
                <w:rFonts w:cs="Times New Roman"/>
                <w:sz w:val="20"/>
              </w:rPr>
            </w:pPr>
            <w:r>
              <w:rPr>
                <w:rFonts w:cs="Times New Roman"/>
                <w:sz w:val="20"/>
              </w:rPr>
              <w:t>100</w:t>
            </w:r>
            <w:r>
              <w:rPr>
                <w:rFonts w:hint="eastAsia" w:cs="Times New Roman"/>
                <w:sz w:val="20"/>
              </w:rPr>
              <w:t>%</w:t>
            </w:r>
          </w:p>
        </w:tc>
      </w:tr>
    </w:tbl>
    <w:p w14:paraId="2DCC4513">
      <w:pPr>
        <w:pStyle w:val="144"/>
      </w:pPr>
      <w:r>
        <w:rPr>
          <w:rFonts w:hint="eastAsia"/>
        </w:rPr>
        <w:t>资料来源：第三方资料、新闻报道、业内专家采访及QYResearch整理研究，2025年</w:t>
      </w:r>
    </w:p>
    <w:p w14:paraId="1082A985">
      <w:pPr>
        <w:pStyle w:val="148"/>
      </w:pPr>
      <w:bookmarkStart w:id="303" w:name="_Toc186576000"/>
      <w:r>
        <w:rPr>
          <w:rFonts w:hint="eastAsia"/>
        </w:rPr>
        <w:t>全球主要地区</w:t>
      </w:r>
      <w:r>
        <w:t>电动越野车</w:t>
      </w:r>
      <w:r>
        <w:rPr>
          <w:rFonts w:hint="eastAsia"/>
        </w:rPr>
        <w:t>销售收入市场份额（</w:t>
      </w:r>
      <w:r>
        <w:t>2020 VS 2024</w:t>
      </w:r>
      <w:r>
        <w:rPr>
          <w:rFonts w:hint="eastAsia"/>
        </w:rPr>
        <w:t>）</w:t>
      </w:r>
      <w:bookmarkEnd w:id="303"/>
    </w:p>
    <w:p w14:paraId="7FAE0EF5">
      <w:r>
        <w:drawing>
          <wp:inline distT="0" distB="0" distL="0" distR="0">
            <wp:extent cx="3037205" cy="3038475"/>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380BD52">
      <w:pPr>
        <w:pStyle w:val="144"/>
      </w:pPr>
      <w:r>
        <w:rPr>
          <w:rFonts w:hint="eastAsia"/>
        </w:rPr>
        <w:t>资料来源：第三方资料、新闻报道、业内专家采访及QYResearch整理研究，2025年</w:t>
      </w:r>
    </w:p>
    <w:p w14:paraId="54627D5E">
      <w:pPr>
        <w:pStyle w:val="4"/>
      </w:pPr>
      <w:bookmarkStart w:id="304" w:name="_Toc186576379"/>
      <w:r>
        <w:rPr>
          <w:rFonts w:hint="eastAsia"/>
        </w:rPr>
        <w:t>全球主要地区</w:t>
      </w:r>
      <w:r>
        <w:t>电动越野车</w:t>
      </w:r>
      <w:r>
        <w:rPr>
          <w:rFonts w:hint="eastAsia"/>
        </w:rPr>
        <w:t>销售收入预测（2026-2031年）</w:t>
      </w:r>
      <w:bookmarkEnd w:id="304"/>
    </w:p>
    <w:p w14:paraId="628FE8E9">
      <w:pPr>
        <w:pStyle w:val="151"/>
        <w:ind w:left="252" w:right="-105"/>
        <w:rPr>
          <w:lang w:eastAsia="zh-CN"/>
        </w:rPr>
      </w:pPr>
      <w:bookmarkStart w:id="305" w:name="_Toc186576058"/>
      <w:r>
        <w:rPr>
          <w:rFonts w:hint="eastAsia"/>
          <w:lang w:eastAsia="zh-CN"/>
        </w:rPr>
        <w:t>全球主要地区</w:t>
      </w:r>
      <w:r>
        <w:rPr>
          <w:lang w:eastAsia="zh-CN"/>
        </w:rPr>
        <w:t>电动越野车</w:t>
      </w:r>
      <w:r>
        <w:rPr>
          <w:rFonts w:hint="eastAsia"/>
          <w:lang w:eastAsia="zh-CN"/>
        </w:rPr>
        <w:t>收入（</w:t>
      </w:r>
      <w:r>
        <w:rPr>
          <w:lang w:eastAsia="zh-CN"/>
        </w:rPr>
        <w:t>2026-2031</w:t>
      </w:r>
      <w:r>
        <w:rPr>
          <w:rFonts w:hint="eastAsia"/>
          <w:lang w:eastAsia="zh-CN"/>
        </w:rPr>
        <w:t>）&amp;（万元）</w:t>
      </w:r>
      <w:bookmarkEnd w:id="30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2507A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5E70E0F">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4C13200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14BF95F1">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4E7EE48">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0AD0EAF">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A1910D7">
            <w:pPr>
              <w:pStyle w:val="175"/>
              <w:widowControl w:val="0"/>
              <w:jc w:val="center"/>
              <w:rPr>
                <w:rFonts w:cs="Times New Roman"/>
                <w:b/>
                <w:bCs/>
                <w:color w:val="FFFFFF"/>
                <w:sz w:val="20"/>
              </w:rPr>
            </w:pPr>
            <w:r>
              <w:rPr>
                <w:rFonts w:cs="Times New Roman"/>
                <w:b/>
                <w:bCs/>
                <w:color w:val="FFFFFF"/>
                <w:sz w:val="20"/>
              </w:rPr>
              <w:t>2030</w:t>
            </w:r>
          </w:p>
        </w:tc>
        <w:tc>
          <w:tcPr>
            <w:tcW w:w="647" w:type="pct"/>
            <w:shd w:val="solid" w:color="000080" w:fill="FFFFFF"/>
            <w:noWrap/>
            <w:vAlign w:val="center"/>
          </w:tcPr>
          <w:p w14:paraId="1EA7C39A">
            <w:pPr>
              <w:pStyle w:val="175"/>
              <w:widowControl w:val="0"/>
              <w:jc w:val="center"/>
              <w:rPr>
                <w:rFonts w:cs="Times New Roman"/>
                <w:b/>
                <w:bCs/>
                <w:color w:val="FFFFFF"/>
                <w:sz w:val="20"/>
              </w:rPr>
            </w:pPr>
            <w:r>
              <w:rPr>
                <w:rFonts w:cs="Times New Roman"/>
                <w:b/>
                <w:bCs/>
                <w:color w:val="FFFFFF"/>
                <w:sz w:val="20"/>
              </w:rPr>
              <w:t>2031</w:t>
            </w:r>
          </w:p>
        </w:tc>
      </w:tr>
      <w:tr w14:paraId="33AC8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9D182A">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72B4D33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176A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A01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87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FA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0721E8">
            <w:pPr>
              <w:pStyle w:val="175"/>
              <w:widowControl w:val="0"/>
              <w:jc w:val="right"/>
              <w:rPr>
                <w:rFonts w:cs="Times New Roman"/>
                <w:sz w:val="20"/>
              </w:rPr>
            </w:pPr>
            <w:r>
              <w:rPr>
                <w:rFonts w:hint="eastAsia" w:cs="Times New Roman"/>
                <w:sz w:val="20"/>
              </w:rPr>
              <w:t>XX</w:t>
            </w:r>
          </w:p>
        </w:tc>
      </w:tr>
      <w:tr w14:paraId="5B8BE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38636B">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774AEC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520D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CB7B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A07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9F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6E9D0E">
            <w:pPr>
              <w:pStyle w:val="175"/>
              <w:widowControl w:val="0"/>
              <w:jc w:val="right"/>
              <w:rPr>
                <w:rFonts w:cs="Times New Roman"/>
                <w:sz w:val="20"/>
              </w:rPr>
            </w:pPr>
            <w:r>
              <w:rPr>
                <w:rFonts w:hint="eastAsia" w:cs="Times New Roman"/>
                <w:sz w:val="20"/>
              </w:rPr>
              <w:t>XX</w:t>
            </w:r>
          </w:p>
        </w:tc>
      </w:tr>
      <w:tr w14:paraId="4579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CE617B">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057E7F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E3C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E92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5E3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5190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1205EB">
            <w:pPr>
              <w:pStyle w:val="175"/>
              <w:widowControl w:val="0"/>
              <w:jc w:val="right"/>
              <w:rPr>
                <w:rFonts w:cs="Times New Roman"/>
                <w:sz w:val="20"/>
              </w:rPr>
            </w:pPr>
            <w:r>
              <w:rPr>
                <w:rFonts w:hint="eastAsia" w:cs="Times New Roman"/>
                <w:sz w:val="20"/>
              </w:rPr>
              <w:t>XX</w:t>
            </w:r>
          </w:p>
        </w:tc>
      </w:tr>
      <w:tr w14:paraId="61DB7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060BDDB">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4A606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4FF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FEC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136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4D96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14FB4">
            <w:pPr>
              <w:pStyle w:val="175"/>
              <w:widowControl w:val="0"/>
              <w:jc w:val="right"/>
              <w:rPr>
                <w:rFonts w:cs="Times New Roman"/>
                <w:sz w:val="20"/>
              </w:rPr>
            </w:pPr>
            <w:r>
              <w:rPr>
                <w:rFonts w:hint="eastAsia" w:cs="Times New Roman"/>
                <w:sz w:val="20"/>
              </w:rPr>
              <w:t>XX</w:t>
            </w:r>
          </w:p>
        </w:tc>
      </w:tr>
      <w:tr w14:paraId="29A41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BC8DFF">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4BA049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327E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39B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04B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A138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07D5DB">
            <w:pPr>
              <w:pStyle w:val="175"/>
              <w:widowControl w:val="0"/>
              <w:jc w:val="right"/>
              <w:rPr>
                <w:rFonts w:cs="Times New Roman"/>
                <w:sz w:val="20"/>
              </w:rPr>
            </w:pPr>
            <w:r>
              <w:rPr>
                <w:rFonts w:hint="eastAsia" w:cs="Times New Roman"/>
                <w:sz w:val="20"/>
              </w:rPr>
              <w:t>XX</w:t>
            </w:r>
          </w:p>
        </w:tc>
      </w:tr>
      <w:tr w14:paraId="05517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D28757">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259ECF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9C71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394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371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E70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820D9F">
            <w:pPr>
              <w:pStyle w:val="175"/>
              <w:widowControl w:val="0"/>
              <w:jc w:val="right"/>
              <w:rPr>
                <w:rFonts w:cs="Times New Roman"/>
                <w:sz w:val="20"/>
              </w:rPr>
            </w:pPr>
            <w:r>
              <w:rPr>
                <w:rFonts w:hint="eastAsia" w:cs="Times New Roman"/>
                <w:sz w:val="20"/>
              </w:rPr>
              <w:t>XX</w:t>
            </w:r>
          </w:p>
        </w:tc>
      </w:tr>
      <w:tr w14:paraId="4421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27A3B2">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3FBFCDC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4593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756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FBB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137B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5D821">
            <w:pPr>
              <w:pStyle w:val="175"/>
              <w:widowControl w:val="0"/>
              <w:jc w:val="right"/>
              <w:rPr>
                <w:rFonts w:cs="Times New Roman"/>
                <w:sz w:val="20"/>
              </w:rPr>
            </w:pPr>
            <w:r>
              <w:rPr>
                <w:rFonts w:hint="eastAsia" w:cs="Times New Roman"/>
                <w:sz w:val="20"/>
              </w:rPr>
              <w:t>XX</w:t>
            </w:r>
          </w:p>
        </w:tc>
      </w:tr>
      <w:tr w14:paraId="4CCD97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F1FC2C">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6363FE9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2A18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8C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22A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D6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C34227">
            <w:pPr>
              <w:pStyle w:val="175"/>
              <w:widowControl w:val="0"/>
              <w:jc w:val="right"/>
              <w:rPr>
                <w:rFonts w:cs="Times New Roman"/>
                <w:sz w:val="20"/>
              </w:rPr>
            </w:pPr>
            <w:r>
              <w:rPr>
                <w:rFonts w:hint="eastAsia" w:cs="Times New Roman"/>
                <w:sz w:val="20"/>
              </w:rPr>
              <w:t>XX</w:t>
            </w:r>
          </w:p>
        </w:tc>
      </w:tr>
    </w:tbl>
    <w:p w14:paraId="062D7E5B">
      <w:pPr>
        <w:pStyle w:val="144"/>
      </w:pPr>
      <w:r>
        <w:rPr>
          <w:rFonts w:hint="eastAsia"/>
        </w:rPr>
        <w:t>资料来源：第三方资料、新闻报道、业内专家采访及QYResearch整理研究，2025年</w:t>
      </w:r>
    </w:p>
    <w:p w14:paraId="1A5516D8">
      <w:pPr>
        <w:pStyle w:val="151"/>
        <w:ind w:left="252" w:right="-105"/>
        <w:rPr>
          <w:lang w:eastAsia="zh-CN"/>
        </w:rPr>
      </w:pPr>
      <w:bookmarkStart w:id="306" w:name="_Toc186576059"/>
      <w:r>
        <w:rPr>
          <w:rFonts w:hint="eastAsia"/>
          <w:lang w:eastAsia="zh-CN"/>
        </w:rPr>
        <w:t>全球主要地区</w:t>
      </w:r>
      <w:r>
        <w:rPr>
          <w:lang w:eastAsia="zh-CN"/>
        </w:rPr>
        <w:t>电动越野车</w:t>
      </w:r>
      <w:r>
        <w:rPr>
          <w:rFonts w:hint="eastAsia"/>
          <w:lang w:eastAsia="zh-CN"/>
        </w:rPr>
        <w:t>收入市场份额（</w:t>
      </w:r>
      <w:r>
        <w:rPr>
          <w:lang w:eastAsia="zh-CN"/>
        </w:rPr>
        <w:t>2026-2031</w:t>
      </w:r>
      <w:r>
        <w:rPr>
          <w:rFonts w:hint="eastAsia"/>
          <w:lang w:eastAsia="zh-CN"/>
        </w:rPr>
        <w:t>）</w:t>
      </w:r>
      <w:bookmarkEnd w:id="30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14B4F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4D5A0F4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308A9C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4E6502DD">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142BC981">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6EDE1EF2">
            <w:pPr>
              <w:pStyle w:val="175"/>
              <w:widowControl w:val="0"/>
              <w:jc w:val="center"/>
              <w:rPr>
                <w:rFonts w:cs="Times New Roman"/>
                <w:b/>
                <w:bCs/>
                <w:color w:val="FFFFFF"/>
                <w:sz w:val="20"/>
              </w:rPr>
            </w:pPr>
            <w:r>
              <w:rPr>
                <w:rFonts w:cs="Times New Roman"/>
                <w:b/>
                <w:bCs/>
                <w:color w:val="FFFFFF"/>
                <w:sz w:val="20"/>
              </w:rPr>
              <w:t>2029</w:t>
            </w:r>
          </w:p>
        </w:tc>
        <w:tc>
          <w:tcPr>
            <w:tcW w:w="646" w:type="pct"/>
            <w:shd w:val="solid" w:color="000080" w:fill="FFFFFF"/>
            <w:noWrap/>
            <w:vAlign w:val="center"/>
          </w:tcPr>
          <w:p w14:paraId="5A5615E2">
            <w:pPr>
              <w:pStyle w:val="175"/>
              <w:widowControl w:val="0"/>
              <w:jc w:val="center"/>
              <w:rPr>
                <w:rFonts w:cs="Times New Roman"/>
                <w:b/>
                <w:bCs/>
                <w:color w:val="FFFFFF"/>
                <w:sz w:val="20"/>
              </w:rPr>
            </w:pPr>
            <w:r>
              <w:rPr>
                <w:rFonts w:cs="Times New Roman"/>
                <w:b/>
                <w:bCs/>
                <w:color w:val="FFFFFF"/>
                <w:sz w:val="20"/>
              </w:rPr>
              <w:t>2030</w:t>
            </w:r>
          </w:p>
        </w:tc>
        <w:tc>
          <w:tcPr>
            <w:tcW w:w="642" w:type="pct"/>
            <w:shd w:val="solid" w:color="000080" w:fill="FFFFFF"/>
            <w:noWrap/>
            <w:vAlign w:val="center"/>
          </w:tcPr>
          <w:p w14:paraId="33927590">
            <w:pPr>
              <w:pStyle w:val="175"/>
              <w:widowControl w:val="0"/>
              <w:jc w:val="center"/>
              <w:rPr>
                <w:rFonts w:cs="Times New Roman"/>
                <w:b/>
                <w:bCs/>
                <w:color w:val="FFFFFF"/>
                <w:sz w:val="20"/>
              </w:rPr>
            </w:pPr>
            <w:r>
              <w:rPr>
                <w:rFonts w:cs="Times New Roman"/>
                <w:b/>
                <w:bCs/>
                <w:color w:val="FFFFFF"/>
                <w:sz w:val="20"/>
              </w:rPr>
              <w:t>2031</w:t>
            </w:r>
          </w:p>
        </w:tc>
      </w:tr>
      <w:tr w14:paraId="04457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D475154">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407E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39418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94DE1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1A169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E08135">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AC9A17F">
            <w:pPr>
              <w:pStyle w:val="175"/>
              <w:widowControl w:val="0"/>
              <w:jc w:val="right"/>
              <w:rPr>
                <w:rFonts w:cs="Times New Roman"/>
                <w:sz w:val="20"/>
              </w:rPr>
            </w:pPr>
            <w:r>
              <w:rPr>
                <w:rFonts w:hint="eastAsia" w:cs="Times New Roman"/>
                <w:sz w:val="20"/>
              </w:rPr>
              <w:t>XX%</w:t>
            </w:r>
          </w:p>
        </w:tc>
      </w:tr>
      <w:tr w14:paraId="7C23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8F6D95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0FCB2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4E29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A733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6DE5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F6EE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51D9D2F">
            <w:pPr>
              <w:pStyle w:val="175"/>
              <w:widowControl w:val="0"/>
              <w:jc w:val="right"/>
              <w:rPr>
                <w:rFonts w:cs="Times New Roman"/>
                <w:sz w:val="20"/>
              </w:rPr>
            </w:pPr>
            <w:r>
              <w:rPr>
                <w:rFonts w:hint="eastAsia" w:cs="Times New Roman"/>
                <w:sz w:val="20"/>
              </w:rPr>
              <w:t>XX%</w:t>
            </w:r>
          </w:p>
        </w:tc>
      </w:tr>
      <w:tr w14:paraId="30091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3CDBC59">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6BF4A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96CB8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0AE00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4101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F2A58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2C5F9B2">
            <w:pPr>
              <w:pStyle w:val="175"/>
              <w:widowControl w:val="0"/>
              <w:jc w:val="right"/>
              <w:rPr>
                <w:rFonts w:cs="Times New Roman"/>
                <w:sz w:val="20"/>
              </w:rPr>
            </w:pPr>
            <w:r>
              <w:rPr>
                <w:rFonts w:hint="eastAsia" w:cs="Times New Roman"/>
                <w:sz w:val="20"/>
              </w:rPr>
              <w:t>XX%</w:t>
            </w:r>
          </w:p>
        </w:tc>
      </w:tr>
      <w:tr w14:paraId="6A25E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881FD89">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DE85C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3D94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86D0C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4B1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2A6AC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F4FF98F">
            <w:pPr>
              <w:pStyle w:val="175"/>
              <w:widowControl w:val="0"/>
              <w:jc w:val="right"/>
              <w:rPr>
                <w:rFonts w:cs="Times New Roman"/>
                <w:sz w:val="20"/>
              </w:rPr>
            </w:pPr>
            <w:r>
              <w:rPr>
                <w:rFonts w:hint="eastAsia" w:cs="Times New Roman"/>
                <w:sz w:val="20"/>
              </w:rPr>
              <w:t>XX%</w:t>
            </w:r>
          </w:p>
        </w:tc>
      </w:tr>
      <w:tr w14:paraId="4FE41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A31E4CB">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772328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DB27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7A85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69C4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970F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2FA545">
            <w:pPr>
              <w:pStyle w:val="175"/>
              <w:widowControl w:val="0"/>
              <w:jc w:val="right"/>
              <w:rPr>
                <w:rFonts w:cs="Times New Roman"/>
                <w:sz w:val="20"/>
              </w:rPr>
            </w:pPr>
            <w:r>
              <w:rPr>
                <w:rFonts w:hint="eastAsia" w:cs="Times New Roman"/>
                <w:sz w:val="20"/>
              </w:rPr>
              <w:t>XX%</w:t>
            </w:r>
          </w:p>
        </w:tc>
      </w:tr>
      <w:tr w14:paraId="41C30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D6B9928">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23DF99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081B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12D3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3F97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9720B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DCDF87F">
            <w:pPr>
              <w:pStyle w:val="175"/>
              <w:widowControl w:val="0"/>
              <w:jc w:val="right"/>
              <w:rPr>
                <w:rFonts w:cs="Times New Roman"/>
                <w:sz w:val="20"/>
              </w:rPr>
            </w:pPr>
            <w:r>
              <w:rPr>
                <w:rFonts w:hint="eastAsia" w:cs="Times New Roman"/>
                <w:sz w:val="20"/>
              </w:rPr>
              <w:t>XX%</w:t>
            </w:r>
          </w:p>
        </w:tc>
      </w:tr>
      <w:tr w14:paraId="338ED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17B0C4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89367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FB18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EB9D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0A8F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3B069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D795A6C">
            <w:pPr>
              <w:pStyle w:val="175"/>
              <w:widowControl w:val="0"/>
              <w:jc w:val="right"/>
              <w:rPr>
                <w:rFonts w:cs="Times New Roman"/>
                <w:sz w:val="20"/>
              </w:rPr>
            </w:pPr>
            <w:r>
              <w:rPr>
                <w:rFonts w:hint="eastAsia" w:cs="Times New Roman"/>
                <w:sz w:val="20"/>
              </w:rPr>
              <w:t>XX%</w:t>
            </w:r>
          </w:p>
        </w:tc>
      </w:tr>
      <w:tr w14:paraId="15628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F0D478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B7EF84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10725D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A437A7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9BE7E3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BFC493C">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2892736A">
            <w:pPr>
              <w:pStyle w:val="175"/>
              <w:widowControl w:val="0"/>
              <w:jc w:val="right"/>
              <w:rPr>
                <w:rFonts w:cs="Times New Roman"/>
                <w:sz w:val="20"/>
              </w:rPr>
            </w:pPr>
            <w:r>
              <w:rPr>
                <w:rFonts w:cs="Times New Roman"/>
                <w:sz w:val="20"/>
              </w:rPr>
              <w:t>100</w:t>
            </w:r>
            <w:r>
              <w:rPr>
                <w:rFonts w:hint="eastAsia" w:cs="Times New Roman"/>
                <w:sz w:val="20"/>
              </w:rPr>
              <w:t>%</w:t>
            </w:r>
          </w:p>
        </w:tc>
      </w:tr>
    </w:tbl>
    <w:p w14:paraId="7F5E5E9D">
      <w:pPr>
        <w:pStyle w:val="144"/>
      </w:pPr>
      <w:r>
        <w:rPr>
          <w:rFonts w:hint="eastAsia"/>
        </w:rPr>
        <w:t>资料来源：第三方资料、新闻报道、业内专家采访及QYResearch整理研究，2025年</w:t>
      </w:r>
    </w:p>
    <w:p w14:paraId="4774030D">
      <w:pPr>
        <w:pStyle w:val="3"/>
      </w:pPr>
      <w:bookmarkStart w:id="307" w:name="_Toc24972509"/>
      <w:bookmarkStart w:id="308" w:name="_Toc186576380"/>
      <w:bookmarkStart w:id="309" w:name="_Toc24028319"/>
      <w:r>
        <w:rPr>
          <w:rFonts w:hint="eastAsia"/>
        </w:rPr>
        <w:t>全球主要地区</w:t>
      </w:r>
      <w:r>
        <w:t>电动越野车</w:t>
      </w:r>
      <w:bookmarkStart w:id="310" w:name="OLE_LINK2"/>
      <w:r>
        <w:rPr>
          <w:rFonts w:hint="eastAsia"/>
        </w:rPr>
        <w:t>销量分析：2020 VS 2024 VS 2031</w:t>
      </w:r>
      <w:bookmarkEnd w:id="307"/>
      <w:bookmarkEnd w:id="308"/>
      <w:bookmarkEnd w:id="309"/>
      <w:bookmarkEnd w:id="310"/>
    </w:p>
    <w:p w14:paraId="3CDA7B10">
      <w:pPr>
        <w:pStyle w:val="151"/>
        <w:ind w:left="252" w:right="-105"/>
        <w:rPr>
          <w:lang w:eastAsia="zh-CN"/>
        </w:rPr>
      </w:pPr>
      <w:bookmarkStart w:id="311" w:name="_Toc186576060"/>
      <w:r>
        <w:rPr>
          <w:rFonts w:hint="eastAsia"/>
          <w:lang w:eastAsia="zh-CN"/>
        </w:rPr>
        <w:t>全球主要地区</w:t>
      </w:r>
      <w:r>
        <w:rPr>
          <w:lang w:eastAsia="zh-CN"/>
        </w:rPr>
        <w:t>电动越野车</w:t>
      </w:r>
      <w:r>
        <w:rPr>
          <w:rFonts w:hint="eastAsia"/>
          <w:lang w:eastAsia="zh-CN"/>
        </w:rPr>
        <w:t>销量（</w:t>
      </w:r>
      <w:r>
        <w:rPr>
          <w:lang w:eastAsia="zh-CN"/>
        </w:rPr>
        <w:t>千件</w:t>
      </w:r>
      <w:r>
        <w:rPr>
          <w:rFonts w:hint="eastAsia"/>
          <w:lang w:eastAsia="zh-CN"/>
        </w:rPr>
        <w:t>）：2020 VS 2024 VS 2031</w:t>
      </w:r>
      <w:bookmarkEnd w:id="3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931D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B31D68">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1C7BE897">
            <w:pPr>
              <w:pStyle w:val="175"/>
              <w:widowControl w:val="0"/>
              <w:jc w:val="center"/>
              <w:rPr>
                <w:rFonts w:cs="Times New Roman"/>
                <w:b/>
                <w:bCs/>
                <w:color w:val="FFFFFF"/>
                <w:sz w:val="20"/>
              </w:rPr>
            </w:pPr>
            <w:r>
              <w:rPr>
                <w:rFonts w:cs="Times New Roman"/>
                <w:b/>
                <w:bCs/>
                <w:color w:val="FFFFFF"/>
                <w:sz w:val="20"/>
              </w:rPr>
              <w:t>2020</w:t>
            </w:r>
          </w:p>
        </w:tc>
        <w:tc>
          <w:tcPr>
            <w:tcW w:w="552" w:type="pct"/>
            <w:shd w:val="solid" w:color="000080" w:fill="FFFFFF"/>
            <w:vAlign w:val="center"/>
          </w:tcPr>
          <w:p w14:paraId="5896991C">
            <w:pPr>
              <w:pStyle w:val="175"/>
              <w:widowControl w:val="0"/>
              <w:jc w:val="center"/>
              <w:rPr>
                <w:rFonts w:cs="Times New Roman"/>
                <w:b/>
                <w:bCs/>
                <w:color w:val="FFFFFF"/>
                <w:sz w:val="20"/>
              </w:rPr>
            </w:pPr>
            <w:r>
              <w:rPr>
                <w:rFonts w:hint="eastAsia" w:cs="Times New Roman"/>
                <w:b/>
                <w:bCs/>
                <w:color w:val="FFFFFF"/>
                <w:sz w:val="20"/>
              </w:rPr>
              <w:t>2024</w:t>
            </w:r>
          </w:p>
        </w:tc>
        <w:tc>
          <w:tcPr>
            <w:tcW w:w="462" w:type="pct"/>
            <w:shd w:val="solid" w:color="000080" w:fill="FFFFFF"/>
            <w:vAlign w:val="center"/>
          </w:tcPr>
          <w:p w14:paraId="247CA01D">
            <w:pPr>
              <w:pStyle w:val="175"/>
              <w:widowControl w:val="0"/>
              <w:jc w:val="center"/>
              <w:rPr>
                <w:rFonts w:cs="Times New Roman"/>
                <w:b/>
                <w:bCs/>
                <w:color w:val="FFFFFF"/>
                <w:sz w:val="20"/>
              </w:rPr>
            </w:pPr>
            <w:r>
              <w:rPr>
                <w:rFonts w:hint="eastAsia" w:cs="Times New Roman"/>
                <w:b/>
                <w:bCs/>
                <w:color w:val="FFFFFF"/>
                <w:sz w:val="20"/>
              </w:rPr>
              <w:t>2031</w:t>
            </w:r>
          </w:p>
        </w:tc>
        <w:tc>
          <w:tcPr>
            <w:tcW w:w="1198" w:type="pct"/>
            <w:shd w:val="solid" w:color="000080" w:fill="FFFFFF"/>
            <w:vAlign w:val="center"/>
          </w:tcPr>
          <w:p w14:paraId="5C17435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1C4BF63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7A000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3A15E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4672F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59D34A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AF9A99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6EC8F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DB5295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CBA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DA85F1">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7351619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418CAA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22129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43053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E261B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375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FFF2E8">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1016945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D4569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FABC6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01A2D4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B60375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040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B9DEC6">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53A43A2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57DD7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BD8A66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1758F4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B90BB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EF4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D2BB0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3A5EB11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BBE71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C9D383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83890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CC0C26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BA94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A2ECD">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40B241F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98A1B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813AF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3C083E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EF700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B3B1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AC618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82571E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F903F5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BDA562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226F6F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4988BE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D284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567FA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26C4BB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FA2673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45F06B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C90A05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9F73E93">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B60E1F9">
      <w:pPr>
        <w:pStyle w:val="144"/>
      </w:pPr>
      <w:r>
        <w:rPr>
          <w:rFonts w:hint="eastAsia"/>
        </w:rPr>
        <w:t>资料来源：第三方资料、新闻报道、业内专家采访及QYResearch整理研究，2025年</w:t>
      </w:r>
    </w:p>
    <w:p w14:paraId="48A5D21A">
      <w:pPr>
        <w:pStyle w:val="4"/>
      </w:pPr>
      <w:bookmarkStart w:id="312" w:name="_Toc24028320"/>
      <w:bookmarkStart w:id="313" w:name="_Toc24972510"/>
      <w:bookmarkStart w:id="314" w:name="_Toc186576381"/>
      <w:r>
        <w:rPr>
          <w:rFonts w:hint="eastAsia"/>
        </w:rPr>
        <w:t>全球主要地区</w:t>
      </w:r>
      <w:r>
        <w:t>电动越野车</w:t>
      </w:r>
      <w:r>
        <w:rPr>
          <w:rFonts w:hint="eastAsia"/>
        </w:rPr>
        <w:t>销量及市场份额（2020-2025年）</w:t>
      </w:r>
      <w:bookmarkEnd w:id="312"/>
      <w:bookmarkEnd w:id="313"/>
      <w:bookmarkEnd w:id="314"/>
    </w:p>
    <w:p w14:paraId="1C7A1B1F">
      <w:pPr>
        <w:pStyle w:val="151"/>
        <w:ind w:left="252" w:right="-105"/>
        <w:rPr>
          <w:lang w:eastAsia="zh-CN"/>
        </w:rPr>
      </w:pPr>
      <w:bookmarkStart w:id="315" w:name="_Toc24028929"/>
      <w:bookmarkStart w:id="316" w:name="_Toc26780080"/>
      <w:bookmarkStart w:id="317" w:name="_Toc186576061"/>
      <w:r>
        <w:rPr>
          <w:rFonts w:hint="eastAsia"/>
          <w:lang w:eastAsia="zh-CN"/>
        </w:rPr>
        <w:t>全球主要地区</w:t>
      </w:r>
      <w:r>
        <w:rPr>
          <w:lang w:eastAsia="zh-CN"/>
        </w:rPr>
        <w:t>电动越野车</w:t>
      </w:r>
      <w:bookmarkEnd w:id="315"/>
      <w:bookmarkEnd w:id="316"/>
      <w:r>
        <w:rPr>
          <w:rFonts w:hint="eastAsia"/>
          <w:lang w:eastAsia="zh-CN"/>
        </w:rPr>
        <w:t>销量（2020-2025）&amp;（</w:t>
      </w:r>
      <w:r>
        <w:rPr>
          <w:lang w:eastAsia="zh-CN"/>
        </w:rPr>
        <w:t>千件</w:t>
      </w:r>
      <w:r>
        <w:rPr>
          <w:rFonts w:hint="eastAsia"/>
          <w:lang w:eastAsia="zh-CN"/>
        </w:rPr>
        <w:t>）</w:t>
      </w:r>
      <w:bookmarkEnd w:id="31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05385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136F286A">
            <w:pPr>
              <w:pStyle w:val="175"/>
              <w:widowControl w:val="0"/>
              <w:jc w:val="both"/>
              <w:rPr>
                <w:rFonts w:cs="Times New Roman"/>
                <w:b/>
                <w:bCs/>
                <w:color w:val="FFFFFF"/>
                <w:sz w:val="20"/>
              </w:rPr>
            </w:pPr>
            <w:bookmarkStart w:id="318" w:name="OLE_LINK8"/>
            <w:r>
              <w:rPr>
                <w:rFonts w:hint="eastAsia" w:cs="Times New Roman"/>
                <w:b/>
                <w:bCs/>
                <w:color w:val="FFFFFF"/>
                <w:sz w:val="20"/>
              </w:rPr>
              <w:t>地区</w:t>
            </w:r>
          </w:p>
        </w:tc>
        <w:tc>
          <w:tcPr>
            <w:tcW w:w="647" w:type="pct"/>
            <w:shd w:val="solid" w:color="000080" w:fill="FFFFFF"/>
            <w:noWrap/>
            <w:vAlign w:val="center"/>
          </w:tcPr>
          <w:p w14:paraId="2A6E2E2B">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5FEE024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8DA7C1E">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0D85D53">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0780E524">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6E33B17">
            <w:pPr>
              <w:pStyle w:val="175"/>
              <w:widowControl w:val="0"/>
              <w:jc w:val="center"/>
              <w:rPr>
                <w:rFonts w:cs="Times New Roman"/>
                <w:b/>
                <w:bCs/>
                <w:color w:val="FFFFFF"/>
                <w:sz w:val="20"/>
              </w:rPr>
            </w:pPr>
            <w:r>
              <w:rPr>
                <w:rFonts w:cs="Times New Roman"/>
                <w:b/>
                <w:bCs/>
                <w:color w:val="FFFFFF"/>
                <w:sz w:val="20"/>
              </w:rPr>
              <w:t>2025</w:t>
            </w:r>
          </w:p>
        </w:tc>
      </w:tr>
      <w:tr w14:paraId="0D9C3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D04C9E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BC38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5B5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0884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7812E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7B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B44EAE">
            <w:pPr>
              <w:pStyle w:val="175"/>
              <w:widowControl w:val="0"/>
              <w:jc w:val="right"/>
              <w:rPr>
                <w:rFonts w:cs="Times New Roman"/>
                <w:sz w:val="20"/>
              </w:rPr>
            </w:pPr>
            <w:r>
              <w:rPr>
                <w:rFonts w:hint="eastAsia" w:cs="Times New Roman"/>
                <w:sz w:val="20"/>
              </w:rPr>
              <w:t>XX</w:t>
            </w:r>
          </w:p>
        </w:tc>
      </w:tr>
      <w:tr w14:paraId="7D0E2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DB89AF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E1D9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3E2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2BC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889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39C4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3C7FB8">
            <w:pPr>
              <w:pStyle w:val="175"/>
              <w:widowControl w:val="0"/>
              <w:jc w:val="right"/>
              <w:rPr>
                <w:rFonts w:cs="Times New Roman"/>
                <w:sz w:val="20"/>
              </w:rPr>
            </w:pPr>
            <w:r>
              <w:rPr>
                <w:rFonts w:hint="eastAsia" w:cs="Times New Roman"/>
                <w:sz w:val="20"/>
              </w:rPr>
              <w:t>XX</w:t>
            </w:r>
          </w:p>
        </w:tc>
      </w:tr>
      <w:tr w14:paraId="72F25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2EE6350">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E64AA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FAA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D2D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E41A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CEA09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F3E7A6">
            <w:pPr>
              <w:pStyle w:val="175"/>
              <w:widowControl w:val="0"/>
              <w:jc w:val="right"/>
              <w:rPr>
                <w:rFonts w:cs="Times New Roman"/>
                <w:sz w:val="20"/>
              </w:rPr>
            </w:pPr>
            <w:r>
              <w:rPr>
                <w:rFonts w:hint="eastAsia" w:cs="Times New Roman"/>
                <w:sz w:val="20"/>
              </w:rPr>
              <w:t>XX</w:t>
            </w:r>
          </w:p>
        </w:tc>
      </w:tr>
      <w:tr w14:paraId="06EF5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6B379F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E5B30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2D9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18D9B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4662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6FAD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A16C49">
            <w:pPr>
              <w:pStyle w:val="175"/>
              <w:widowControl w:val="0"/>
              <w:jc w:val="right"/>
              <w:rPr>
                <w:rFonts w:cs="Times New Roman"/>
                <w:sz w:val="20"/>
              </w:rPr>
            </w:pPr>
            <w:r>
              <w:rPr>
                <w:rFonts w:hint="eastAsia" w:cs="Times New Roman"/>
                <w:sz w:val="20"/>
              </w:rPr>
              <w:t>XX</w:t>
            </w:r>
          </w:p>
        </w:tc>
      </w:tr>
      <w:tr w14:paraId="2EA5B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5EB1E56">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7F78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DD9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3C5A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C2CF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A977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4F0067">
            <w:pPr>
              <w:pStyle w:val="175"/>
              <w:widowControl w:val="0"/>
              <w:jc w:val="right"/>
              <w:rPr>
                <w:rFonts w:cs="Times New Roman"/>
                <w:sz w:val="20"/>
              </w:rPr>
            </w:pPr>
            <w:r>
              <w:rPr>
                <w:rFonts w:hint="eastAsia" w:cs="Times New Roman"/>
                <w:sz w:val="20"/>
              </w:rPr>
              <w:t>XX</w:t>
            </w:r>
          </w:p>
        </w:tc>
      </w:tr>
      <w:tr w14:paraId="42D64B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A5A0E3">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819D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726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1D8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4371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69A5E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0E0C38">
            <w:pPr>
              <w:pStyle w:val="175"/>
              <w:widowControl w:val="0"/>
              <w:jc w:val="right"/>
              <w:rPr>
                <w:rFonts w:cs="Times New Roman"/>
                <w:sz w:val="20"/>
              </w:rPr>
            </w:pPr>
            <w:r>
              <w:rPr>
                <w:rFonts w:hint="eastAsia" w:cs="Times New Roman"/>
                <w:sz w:val="20"/>
              </w:rPr>
              <w:t>XX</w:t>
            </w:r>
          </w:p>
        </w:tc>
      </w:tr>
      <w:tr w14:paraId="3CBA1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20E280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421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16DD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075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1760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720E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16F6BE">
            <w:pPr>
              <w:pStyle w:val="175"/>
              <w:widowControl w:val="0"/>
              <w:jc w:val="right"/>
              <w:rPr>
                <w:rFonts w:cs="Times New Roman"/>
                <w:sz w:val="20"/>
              </w:rPr>
            </w:pPr>
            <w:r>
              <w:rPr>
                <w:rFonts w:hint="eastAsia" w:cs="Times New Roman"/>
                <w:sz w:val="20"/>
              </w:rPr>
              <w:t>XX</w:t>
            </w:r>
          </w:p>
        </w:tc>
      </w:tr>
      <w:tr w14:paraId="07449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0B8FE5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4036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CC6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4F7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95A7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59F2E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C80333">
            <w:pPr>
              <w:pStyle w:val="175"/>
              <w:widowControl w:val="0"/>
              <w:jc w:val="right"/>
              <w:rPr>
                <w:rFonts w:cs="Times New Roman"/>
                <w:sz w:val="20"/>
              </w:rPr>
            </w:pPr>
            <w:r>
              <w:rPr>
                <w:rFonts w:hint="eastAsia" w:cs="Times New Roman"/>
                <w:sz w:val="20"/>
              </w:rPr>
              <w:t>XX</w:t>
            </w:r>
          </w:p>
        </w:tc>
      </w:tr>
      <w:bookmarkEnd w:id="318"/>
    </w:tbl>
    <w:p w14:paraId="6E091A92">
      <w:pPr>
        <w:pStyle w:val="144"/>
      </w:pPr>
      <w:r>
        <w:rPr>
          <w:rFonts w:hint="eastAsia"/>
        </w:rPr>
        <w:t>资料来源：第三方资料、新闻报道、业内专家采访及QYResearch整理研究，2025年</w:t>
      </w:r>
    </w:p>
    <w:p w14:paraId="6E4D406F">
      <w:pPr>
        <w:pStyle w:val="151"/>
        <w:ind w:left="252" w:right="-105"/>
        <w:rPr>
          <w:lang w:eastAsia="zh-CN"/>
        </w:rPr>
      </w:pPr>
      <w:bookmarkStart w:id="319" w:name="_Toc24028930"/>
      <w:bookmarkStart w:id="320" w:name="_Toc26780018"/>
      <w:bookmarkStart w:id="321" w:name="_Toc186576062"/>
      <w:r>
        <w:rPr>
          <w:rFonts w:hint="eastAsia"/>
          <w:lang w:eastAsia="zh-CN"/>
        </w:rPr>
        <w:t>全球主要地区</w:t>
      </w:r>
      <w:r>
        <w:rPr>
          <w:lang w:eastAsia="zh-CN"/>
        </w:rPr>
        <w:t>电动越野车</w:t>
      </w:r>
      <w:r>
        <w:rPr>
          <w:rFonts w:hint="eastAsia"/>
          <w:lang w:eastAsia="zh-CN"/>
        </w:rPr>
        <w:t>销量市场份额</w:t>
      </w:r>
      <w:bookmarkEnd w:id="319"/>
      <w:bookmarkEnd w:id="320"/>
      <w:r>
        <w:rPr>
          <w:rFonts w:hint="eastAsia"/>
          <w:lang w:eastAsia="zh-CN"/>
        </w:rPr>
        <w:t>（2020-2025）</w:t>
      </w:r>
      <w:bookmarkEnd w:id="32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E0F2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79B6D04">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10B1F418">
            <w:pPr>
              <w:pStyle w:val="175"/>
              <w:widowControl w:val="0"/>
              <w:jc w:val="center"/>
              <w:rPr>
                <w:rFonts w:cs="Times New Roman"/>
                <w:b/>
                <w:bCs/>
                <w:color w:val="FFFFFF"/>
                <w:sz w:val="20"/>
              </w:rPr>
            </w:pPr>
            <w:r>
              <w:rPr>
                <w:rFonts w:hint="eastAsia" w:cs="Times New Roman"/>
                <w:b/>
                <w:bCs/>
                <w:color w:val="FFFFFF"/>
                <w:sz w:val="20"/>
              </w:rPr>
              <w:t>2020</w:t>
            </w:r>
          </w:p>
        </w:tc>
        <w:tc>
          <w:tcPr>
            <w:tcW w:w="649" w:type="pct"/>
            <w:shd w:val="solid" w:color="000080" w:fill="FFFFFF"/>
            <w:noWrap/>
            <w:vAlign w:val="center"/>
          </w:tcPr>
          <w:p w14:paraId="15EDF4B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64D0F813">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3FC9DF92">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3E92C8B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02BFFA9">
            <w:pPr>
              <w:pStyle w:val="175"/>
              <w:widowControl w:val="0"/>
              <w:jc w:val="center"/>
              <w:rPr>
                <w:rFonts w:cs="Times New Roman"/>
                <w:b/>
                <w:bCs/>
                <w:color w:val="FFFFFF"/>
                <w:sz w:val="20"/>
              </w:rPr>
            </w:pPr>
            <w:r>
              <w:rPr>
                <w:rFonts w:cs="Times New Roman"/>
                <w:b/>
                <w:bCs/>
                <w:color w:val="FFFFFF"/>
                <w:sz w:val="20"/>
              </w:rPr>
              <w:t>2025</w:t>
            </w:r>
          </w:p>
        </w:tc>
      </w:tr>
      <w:tr w14:paraId="5CD50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40D6E5">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4080DFB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B1439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F321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12F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6C747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BD2904">
            <w:pPr>
              <w:pStyle w:val="175"/>
              <w:widowControl w:val="0"/>
              <w:jc w:val="right"/>
              <w:rPr>
                <w:rFonts w:cs="Times New Roman"/>
                <w:sz w:val="20"/>
              </w:rPr>
            </w:pPr>
            <w:r>
              <w:rPr>
                <w:rFonts w:hint="eastAsia" w:cs="Times New Roman"/>
                <w:sz w:val="20"/>
              </w:rPr>
              <w:t>XX%</w:t>
            </w:r>
          </w:p>
        </w:tc>
      </w:tr>
      <w:tr w14:paraId="67A62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284C386">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A4DD2A1">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6965A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1AF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58A6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F6ED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F8E87F">
            <w:pPr>
              <w:pStyle w:val="175"/>
              <w:widowControl w:val="0"/>
              <w:jc w:val="right"/>
              <w:rPr>
                <w:rFonts w:cs="Times New Roman"/>
                <w:sz w:val="20"/>
              </w:rPr>
            </w:pPr>
            <w:r>
              <w:rPr>
                <w:rFonts w:hint="eastAsia" w:cs="Times New Roman"/>
                <w:sz w:val="20"/>
              </w:rPr>
              <w:t>XX%</w:t>
            </w:r>
          </w:p>
        </w:tc>
      </w:tr>
      <w:tr w14:paraId="57A2F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7F6546">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15D253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D689E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A485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AAA5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8CDE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49E203">
            <w:pPr>
              <w:pStyle w:val="175"/>
              <w:widowControl w:val="0"/>
              <w:jc w:val="right"/>
              <w:rPr>
                <w:rFonts w:cs="Times New Roman"/>
                <w:sz w:val="20"/>
              </w:rPr>
            </w:pPr>
            <w:r>
              <w:rPr>
                <w:rFonts w:hint="eastAsia" w:cs="Times New Roman"/>
                <w:sz w:val="20"/>
              </w:rPr>
              <w:t>XX%</w:t>
            </w:r>
          </w:p>
        </w:tc>
      </w:tr>
      <w:tr w14:paraId="0B5314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47321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358CE9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0F9EF2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57F6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A0C4F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B1F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6073BC">
            <w:pPr>
              <w:pStyle w:val="175"/>
              <w:widowControl w:val="0"/>
              <w:jc w:val="right"/>
              <w:rPr>
                <w:rFonts w:cs="Times New Roman"/>
                <w:sz w:val="20"/>
              </w:rPr>
            </w:pPr>
            <w:r>
              <w:rPr>
                <w:rFonts w:hint="eastAsia" w:cs="Times New Roman"/>
                <w:sz w:val="20"/>
              </w:rPr>
              <w:t>XX%</w:t>
            </w:r>
          </w:p>
        </w:tc>
      </w:tr>
      <w:tr w14:paraId="320D5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3EE089">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038A65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851FE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9A2C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9CD9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DE8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B6A07B">
            <w:pPr>
              <w:pStyle w:val="175"/>
              <w:widowControl w:val="0"/>
              <w:jc w:val="right"/>
              <w:rPr>
                <w:rFonts w:cs="Times New Roman"/>
                <w:sz w:val="20"/>
              </w:rPr>
            </w:pPr>
            <w:r>
              <w:rPr>
                <w:rFonts w:hint="eastAsia" w:cs="Times New Roman"/>
                <w:sz w:val="20"/>
              </w:rPr>
              <w:t>XX%</w:t>
            </w:r>
          </w:p>
        </w:tc>
      </w:tr>
      <w:tr w14:paraId="196C0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3D6920">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2F6C0C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F4F399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6103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CCD4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0B6C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00EBF">
            <w:pPr>
              <w:pStyle w:val="175"/>
              <w:widowControl w:val="0"/>
              <w:jc w:val="right"/>
              <w:rPr>
                <w:rFonts w:cs="Times New Roman"/>
                <w:sz w:val="20"/>
              </w:rPr>
            </w:pPr>
            <w:r>
              <w:rPr>
                <w:rFonts w:hint="eastAsia" w:cs="Times New Roman"/>
                <w:sz w:val="20"/>
              </w:rPr>
              <w:t>XX%</w:t>
            </w:r>
          </w:p>
        </w:tc>
      </w:tr>
      <w:tr w14:paraId="21DDC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9241E6">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2F6F61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4C7D0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65E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3210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AE39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D69FBF">
            <w:pPr>
              <w:pStyle w:val="175"/>
              <w:widowControl w:val="0"/>
              <w:jc w:val="right"/>
              <w:rPr>
                <w:rFonts w:cs="Times New Roman"/>
                <w:sz w:val="20"/>
              </w:rPr>
            </w:pPr>
            <w:r>
              <w:rPr>
                <w:rFonts w:hint="eastAsia" w:cs="Times New Roman"/>
                <w:sz w:val="20"/>
              </w:rPr>
              <w:t>XX%</w:t>
            </w:r>
          </w:p>
        </w:tc>
      </w:tr>
      <w:tr w14:paraId="57E76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099E84">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0513094B">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65845D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7BD01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FEA3E9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8712BCF">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08AA7A25">
            <w:pPr>
              <w:pStyle w:val="175"/>
              <w:widowControl w:val="0"/>
              <w:jc w:val="right"/>
              <w:rPr>
                <w:rFonts w:cs="Times New Roman"/>
                <w:sz w:val="20"/>
              </w:rPr>
            </w:pPr>
            <w:r>
              <w:rPr>
                <w:rFonts w:cs="Times New Roman"/>
                <w:sz w:val="20"/>
              </w:rPr>
              <w:t>100</w:t>
            </w:r>
            <w:r>
              <w:rPr>
                <w:rFonts w:hint="eastAsia" w:cs="Times New Roman"/>
                <w:sz w:val="20"/>
              </w:rPr>
              <w:t>%</w:t>
            </w:r>
          </w:p>
        </w:tc>
      </w:tr>
    </w:tbl>
    <w:p w14:paraId="3937DC13">
      <w:pPr>
        <w:pStyle w:val="144"/>
      </w:pPr>
      <w:r>
        <w:rPr>
          <w:rFonts w:hint="eastAsia"/>
        </w:rPr>
        <w:t>资料来源：第三方资料、新闻报道、业内专家采访及QYResearch整理研究，2025年</w:t>
      </w:r>
    </w:p>
    <w:p w14:paraId="59791FEC">
      <w:pPr>
        <w:pStyle w:val="4"/>
      </w:pPr>
      <w:bookmarkStart w:id="322" w:name="_Toc186576382"/>
      <w:r>
        <w:rPr>
          <w:rFonts w:hint="eastAsia"/>
        </w:rPr>
        <w:t>全球主要地区</w:t>
      </w:r>
      <w:r>
        <w:t>电动越野车</w:t>
      </w:r>
      <w:r>
        <w:rPr>
          <w:rFonts w:hint="eastAsia"/>
        </w:rPr>
        <w:t>销量及市场份额预测（2026-2031）</w:t>
      </w:r>
      <w:bookmarkEnd w:id="322"/>
    </w:p>
    <w:p w14:paraId="16CA9327">
      <w:pPr>
        <w:pStyle w:val="151"/>
        <w:ind w:left="252" w:right="-105"/>
        <w:rPr>
          <w:lang w:eastAsia="zh-CN"/>
        </w:rPr>
      </w:pPr>
      <w:bookmarkStart w:id="323" w:name="_Toc186576063"/>
      <w:r>
        <w:rPr>
          <w:rFonts w:hint="eastAsia"/>
          <w:lang w:eastAsia="zh-CN"/>
        </w:rPr>
        <w:t>全球主要地区</w:t>
      </w:r>
      <w:r>
        <w:rPr>
          <w:lang w:eastAsia="zh-CN"/>
        </w:rPr>
        <w:t>电动越野车</w:t>
      </w:r>
      <w:r>
        <w:rPr>
          <w:rFonts w:hint="eastAsia"/>
          <w:lang w:eastAsia="zh-CN"/>
        </w:rPr>
        <w:t>销量（2026-2031）&amp;（</w:t>
      </w:r>
      <w:r>
        <w:rPr>
          <w:lang w:eastAsia="zh-CN"/>
        </w:rPr>
        <w:t>千件</w:t>
      </w:r>
      <w:r>
        <w:rPr>
          <w:rFonts w:hint="eastAsia"/>
          <w:lang w:eastAsia="zh-CN"/>
        </w:rPr>
        <w:t>）</w:t>
      </w:r>
      <w:bookmarkEnd w:id="32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6D5C0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7C00A7">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5431FD6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1CD43B0E">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4EA569D">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D09864B">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7171F377">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3B95FEC3">
            <w:pPr>
              <w:pStyle w:val="175"/>
              <w:widowControl w:val="0"/>
              <w:jc w:val="center"/>
              <w:rPr>
                <w:rFonts w:cs="Times New Roman"/>
                <w:b/>
                <w:bCs/>
                <w:color w:val="FFFFFF"/>
                <w:sz w:val="20"/>
              </w:rPr>
            </w:pPr>
            <w:r>
              <w:rPr>
                <w:rFonts w:cs="Times New Roman"/>
                <w:b/>
                <w:bCs/>
                <w:color w:val="FFFFFF"/>
                <w:sz w:val="20"/>
              </w:rPr>
              <w:t>2031</w:t>
            </w:r>
          </w:p>
        </w:tc>
      </w:tr>
      <w:tr w14:paraId="18D08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638336">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AADB8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86F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29AB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AA39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6E85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0750CF">
            <w:pPr>
              <w:pStyle w:val="175"/>
              <w:widowControl w:val="0"/>
              <w:jc w:val="right"/>
              <w:rPr>
                <w:rFonts w:cs="Times New Roman"/>
                <w:sz w:val="20"/>
              </w:rPr>
            </w:pPr>
            <w:r>
              <w:rPr>
                <w:rFonts w:hint="eastAsia" w:cs="Times New Roman"/>
                <w:sz w:val="20"/>
              </w:rPr>
              <w:t>XX</w:t>
            </w:r>
          </w:p>
        </w:tc>
      </w:tr>
      <w:tr w14:paraId="6E7EA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BB6B3E">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80DE8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766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0F0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E7B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4D0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37762F">
            <w:pPr>
              <w:pStyle w:val="175"/>
              <w:widowControl w:val="0"/>
              <w:jc w:val="right"/>
              <w:rPr>
                <w:rFonts w:cs="Times New Roman"/>
                <w:sz w:val="20"/>
              </w:rPr>
            </w:pPr>
            <w:r>
              <w:rPr>
                <w:rFonts w:hint="eastAsia" w:cs="Times New Roman"/>
                <w:sz w:val="20"/>
              </w:rPr>
              <w:t>XX</w:t>
            </w:r>
          </w:p>
        </w:tc>
      </w:tr>
      <w:tr w14:paraId="46FF4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00CF8A">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3269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B2BB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6A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481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6E0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102AFC">
            <w:pPr>
              <w:pStyle w:val="175"/>
              <w:widowControl w:val="0"/>
              <w:jc w:val="right"/>
              <w:rPr>
                <w:rFonts w:cs="Times New Roman"/>
                <w:sz w:val="20"/>
              </w:rPr>
            </w:pPr>
            <w:r>
              <w:rPr>
                <w:rFonts w:hint="eastAsia" w:cs="Times New Roman"/>
                <w:sz w:val="20"/>
              </w:rPr>
              <w:t>XX</w:t>
            </w:r>
          </w:p>
        </w:tc>
      </w:tr>
      <w:tr w14:paraId="490E3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94F64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2B83B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FDB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3A8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F7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E624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8E0F1E">
            <w:pPr>
              <w:pStyle w:val="175"/>
              <w:widowControl w:val="0"/>
              <w:jc w:val="right"/>
              <w:rPr>
                <w:rFonts w:cs="Times New Roman"/>
                <w:sz w:val="20"/>
              </w:rPr>
            </w:pPr>
            <w:r>
              <w:rPr>
                <w:rFonts w:hint="eastAsia" w:cs="Times New Roman"/>
                <w:sz w:val="20"/>
              </w:rPr>
              <w:t>XX</w:t>
            </w:r>
          </w:p>
        </w:tc>
      </w:tr>
      <w:tr w14:paraId="04EFD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A23F9C">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86F24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88F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46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32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E65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7C5B06">
            <w:pPr>
              <w:pStyle w:val="175"/>
              <w:widowControl w:val="0"/>
              <w:jc w:val="right"/>
              <w:rPr>
                <w:rFonts w:cs="Times New Roman"/>
                <w:sz w:val="20"/>
              </w:rPr>
            </w:pPr>
            <w:r>
              <w:rPr>
                <w:rFonts w:hint="eastAsia" w:cs="Times New Roman"/>
                <w:sz w:val="20"/>
              </w:rPr>
              <w:t>XX</w:t>
            </w:r>
          </w:p>
        </w:tc>
      </w:tr>
      <w:tr w14:paraId="7262A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2BC8CF">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7C35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B0A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69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50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9369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DFE49E">
            <w:pPr>
              <w:pStyle w:val="175"/>
              <w:widowControl w:val="0"/>
              <w:jc w:val="right"/>
              <w:rPr>
                <w:rFonts w:cs="Times New Roman"/>
                <w:sz w:val="20"/>
              </w:rPr>
            </w:pPr>
            <w:r>
              <w:rPr>
                <w:rFonts w:hint="eastAsia" w:cs="Times New Roman"/>
                <w:sz w:val="20"/>
              </w:rPr>
              <w:t>XX</w:t>
            </w:r>
          </w:p>
        </w:tc>
      </w:tr>
      <w:tr w14:paraId="31E1C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7E9EE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A1F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7BE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F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4AB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10E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EE7C03">
            <w:pPr>
              <w:pStyle w:val="175"/>
              <w:widowControl w:val="0"/>
              <w:jc w:val="right"/>
              <w:rPr>
                <w:rFonts w:cs="Times New Roman"/>
                <w:sz w:val="20"/>
              </w:rPr>
            </w:pPr>
            <w:r>
              <w:rPr>
                <w:rFonts w:hint="eastAsia" w:cs="Times New Roman"/>
                <w:sz w:val="20"/>
              </w:rPr>
              <w:t>XX</w:t>
            </w:r>
          </w:p>
        </w:tc>
      </w:tr>
      <w:tr w14:paraId="16098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D9207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1C09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8BCB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B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05E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3F27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AA6C5F">
            <w:pPr>
              <w:pStyle w:val="175"/>
              <w:widowControl w:val="0"/>
              <w:jc w:val="right"/>
              <w:rPr>
                <w:rFonts w:cs="Times New Roman"/>
                <w:sz w:val="20"/>
              </w:rPr>
            </w:pPr>
            <w:r>
              <w:rPr>
                <w:rFonts w:hint="eastAsia" w:cs="Times New Roman"/>
                <w:sz w:val="20"/>
              </w:rPr>
              <w:t>XX</w:t>
            </w:r>
          </w:p>
        </w:tc>
      </w:tr>
    </w:tbl>
    <w:p w14:paraId="07BCE6D4">
      <w:pPr>
        <w:pStyle w:val="144"/>
      </w:pPr>
      <w:r>
        <w:rPr>
          <w:rFonts w:hint="eastAsia"/>
        </w:rPr>
        <w:t>资料来源：第三方资料、新闻报道、业内专家采访及QYResearch整理研究，2025年</w:t>
      </w:r>
    </w:p>
    <w:p w14:paraId="58C9B05F">
      <w:pPr>
        <w:pStyle w:val="151"/>
        <w:ind w:left="252" w:right="-105"/>
        <w:rPr>
          <w:lang w:eastAsia="zh-CN"/>
        </w:rPr>
      </w:pPr>
      <w:bookmarkStart w:id="324" w:name="_Toc186576064"/>
      <w:r>
        <w:rPr>
          <w:rFonts w:hint="eastAsia"/>
          <w:lang w:eastAsia="zh-CN"/>
        </w:rPr>
        <w:t>全球主要地区</w:t>
      </w:r>
      <w:r>
        <w:rPr>
          <w:lang w:eastAsia="zh-CN"/>
        </w:rPr>
        <w:t>电动越野车</w:t>
      </w:r>
      <w:r>
        <w:rPr>
          <w:rFonts w:hint="eastAsia"/>
          <w:lang w:eastAsia="zh-CN"/>
        </w:rPr>
        <w:t>销量份额（2026-2031）</w:t>
      </w:r>
      <w:bookmarkEnd w:id="324"/>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04762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C80066D">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66835C3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5876656D">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511DFB8F">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6488B8C">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81E313C">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29538731">
            <w:pPr>
              <w:pStyle w:val="175"/>
              <w:widowControl w:val="0"/>
              <w:jc w:val="center"/>
              <w:rPr>
                <w:rFonts w:cs="Times New Roman"/>
                <w:b/>
                <w:bCs/>
                <w:color w:val="FFFFFF"/>
                <w:sz w:val="20"/>
              </w:rPr>
            </w:pPr>
            <w:r>
              <w:rPr>
                <w:rFonts w:cs="Times New Roman"/>
                <w:b/>
                <w:bCs/>
                <w:color w:val="FFFFFF"/>
                <w:sz w:val="20"/>
              </w:rPr>
              <w:t>2031</w:t>
            </w:r>
          </w:p>
        </w:tc>
      </w:tr>
      <w:tr w14:paraId="518A9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39198D3">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3A0AB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0AC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05D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68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A84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9D1064">
            <w:pPr>
              <w:pStyle w:val="175"/>
              <w:widowControl w:val="0"/>
              <w:jc w:val="right"/>
              <w:rPr>
                <w:rFonts w:cs="Times New Roman"/>
                <w:sz w:val="20"/>
              </w:rPr>
            </w:pPr>
            <w:r>
              <w:rPr>
                <w:rFonts w:hint="eastAsia" w:cs="Times New Roman"/>
                <w:sz w:val="20"/>
              </w:rPr>
              <w:t>XX%</w:t>
            </w:r>
          </w:p>
        </w:tc>
      </w:tr>
      <w:tr w14:paraId="7EB6D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2CE747">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EB17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77CF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240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0F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EF983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AE3F14">
            <w:pPr>
              <w:pStyle w:val="175"/>
              <w:widowControl w:val="0"/>
              <w:jc w:val="right"/>
              <w:rPr>
                <w:rFonts w:cs="Times New Roman"/>
                <w:sz w:val="20"/>
              </w:rPr>
            </w:pPr>
            <w:r>
              <w:rPr>
                <w:rFonts w:hint="eastAsia" w:cs="Times New Roman"/>
                <w:sz w:val="20"/>
              </w:rPr>
              <w:t>XX%</w:t>
            </w:r>
          </w:p>
        </w:tc>
      </w:tr>
      <w:tr w14:paraId="0393B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E4A0E4">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BFD3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6B63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AC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84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E24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537A9E">
            <w:pPr>
              <w:pStyle w:val="175"/>
              <w:widowControl w:val="0"/>
              <w:jc w:val="right"/>
              <w:rPr>
                <w:rFonts w:cs="Times New Roman"/>
                <w:sz w:val="20"/>
              </w:rPr>
            </w:pPr>
            <w:r>
              <w:rPr>
                <w:rFonts w:hint="eastAsia" w:cs="Times New Roman"/>
                <w:sz w:val="20"/>
              </w:rPr>
              <w:t>XX%</w:t>
            </w:r>
          </w:p>
        </w:tc>
      </w:tr>
      <w:tr w14:paraId="3A855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AF4822">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36F1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C2A1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16F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2F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A05F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94A4DC">
            <w:pPr>
              <w:pStyle w:val="175"/>
              <w:widowControl w:val="0"/>
              <w:jc w:val="right"/>
              <w:rPr>
                <w:rFonts w:cs="Times New Roman"/>
                <w:sz w:val="20"/>
              </w:rPr>
            </w:pPr>
            <w:r>
              <w:rPr>
                <w:rFonts w:hint="eastAsia" w:cs="Times New Roman"/>
                <w:sz w:val="20"/>
              </w:rPr>
              <w:t>XX%</w:t>
            </w:r>
          </w:p>
        </w:tc>
      </w:tr>
      <w:tr w14:paraId="79D89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B2061E">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DA17E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FD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8DB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EF0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1DB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C34FC8">
            <w:pPr>
              <w:pStyle w:val="175"/>
              <w:widowControl w:val="0"/>
              <w:jc w:val="right"/>
              <w:rPr>
                <w:rFonts w:cs="Times New Roman"/>
                <w:sz w:val="20"/>
              </w:rPr>
            </w:pPr>
            <w:r>
              <w:rPr>
                <w:rFonts w:hint="eastAsia" w:cs="Times New Roman"/>
                <w:sz w:val="20"/>
              </w:rPr>
              <w:t>XX%</w:t>
            </w:r>
          </w:p>
        </w:tc>
      </w:tr>
      <w:tr w14:paraId="026D9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2CB7CD">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293EE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4FC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179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F8B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56FB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CBE06E">
            <w:pPr>
              <w:pStyle w:val="175"/>
              <w:widowControl w:val="0"/>
              <w:jc w:val="right"/>
              <w:rPr>
                <w:rFonts w:cs="Times New Roman"/>
                <w:sz w:val="20"/>
              </w:rPr>
            </w:pPr>
            <w:r>
              <w:rPr>
                <w:rFonts w:hint="eastAsia" w:cs="Times New Roman"/>
                <w:sz w:val="20"/>
              </w:rPr>
              <w:t>XX%</w:t>
            </w:r>
          </w:p>
        </w:tc>
      </w:tr>
      <w:tr w14:paraId="25062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116027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46A9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AF0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59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3EF0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9445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37856B">
            <w:pPr>
              <w:pStyle w:val="175"/>
              <w:widowControl w:val="0"/>
              <w:jc w:val="right"/>
              <w:rPr>
                <w:rFonts w:cs="Times New Roman"/>
                <w:sz w:val="20"/>
              </w:rPr>
            </w:pPr>
            <w:r>
              <w:rPr>
                <w:rFonts w:hint="eastAsia" w:cs="Times New Roman"/>
                <w:sz w:val="20"/>
              </w:rPr>
              <w:t>XX%</w:t>
            </w:r>
          </w:p>
        </w:tc>
      </w:tr>
      <w:tr w14:paraId="2F08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087CD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4E8C2E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089E5D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4365B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1D39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3EBF9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E49C4A0">
            <w:pPr>
              <w:pStyle w:val="175"/>
              <w:widowControl w:val="0"/>
              <w:jc w:val="right"/>
              <w:rPr>
                <w:rFonts w:cs="Times New Roman"/>
                <w:sz w:val="20"/>
              </w:rPr>
            </w:pPr>
            <w:r>
              <w:rPr>
                <w:rFonts w:cs="Times New Roman"/>
                <w:sz w:val="20"/>
              </w:rPr>
              <w:t>100</w:t>
            </w:r>
            <w:r>
              <w:rPr>
                <w:rFonts w:hint="eastAsia" w:cs="Times New Roman"/>
                <w:sz w:val="20"/>
              </w:rPr>
              <w:t>%</w:t>
            </w:r>
          </w:p>
        </w:tc>
      </w:tr>
    </w:tbl>
    <w:p w14:paraId="2D95F047">
      <w:pPr>
        <w:pStyle w:val="144"/>
      </w:pPr>
      <w:r>
        <w:rPr>
          <w:rFonts w:hint="eastAsia"/>
        </w:rPr>
        <w:t>资料来源：第三方资料、新闻报道、业内专家采访及QYResearch整理研究，2025年</w:t>
      </w:r>
    </w:p>
    <w:p w14:paraId="5939374D">
      <w:pPr>
        <w:pStyle w:val="3"/>
      </w:pPr>
      <w:bookmarkStart w:id="325" w:name="_Toc24028322"/>
      <w:bookmarkStart w:id="326" w:name="_Toc24972512"/>
      <w:bookmarkStart w:id="327" w:name="_Toc186576383"/>
      <w:r>
        <w:rPr>
          <w:rFonts w:hint="eastAsia"/>
        </w:rPr>
        <w:t>北美市场</w:t>
      </w:r>
      <w:r>
        <w:t>电动越野车</w:t>
      </w:r>
      <w:r>
        <w:rPr>
          <w:rFonts w:hint="eastAsia"/>
        </w:rPr>
        <w:t>销量、收入及增长率（2020-2031）</w:t>
      </w:r>
      <w:bookmarkEnd w:id="325"/>
      <w:bookmarkEnd w:id="326"/>
      <w:bookmarkEnd w:id="327"/>
    </w:p>
    <w:p w14:paraId="030B7B4A">
      <w:pPr>
        <w:pStyle w:val="148"/>
      </w:pPr>
      <w:bookmarkStart w:id="328" w:name="_Toc24028935"/>
      <w:bookmarkStart w:id="329" w:name="_Toc26780022"/>
      <w:bookmarkStart w:id="330" w:name="_Toc186576001"/>
      <w:r>
        <w:rPr>
          <w:rFonts w:hint="eastAsia"/>
        </w:rPr>
        <w:t>北美市场</w:t>
      </w:r>
      <w:r>
        <w:t>电动越野车</w:t>
      </w:r>
      <w:r>
        <w:rPr>
          <w:rFonts w:hint="eastAsia"/>
        </w:rPr>
        <w:t>销量及增长率（2020-2031</w:t>
      </w:r>
      <w:bookmarkEnd w:id="328"/>
      <w:bookmarkEnd w:id="329"/>
      <w:r>
        <w:rPr>
          <w:rFonts w:hint="eastAsia"/>
        </w:rPr>
        <w:t>）&amp;（</w:t>
      </w:r>
      <w:r>
        <w:t>千件</w:t>
      </w:r>
      <w:r>
        <w:rPr>
          <w:rFonts w:hint="eastAsia"/>
        </w:rPr>
        <w:t>）</w:t>
      </w:r>
      <w:bookmarkEnd w:id="330"/>
    </w:p>
    <w:p w14:paraId="6A857217">
      <w:r>
        <w:drawing>
          <wp:inline distT="0" distB="0" distL="0" distR="0">
            <wp:extent cx="6192520" cy="2873375"/>
            <wp:effectExtent l="0" t="0" r="0" b="31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C76BCA5">
      <w:pPr>
        <w:pStyle w:val="144"/>
      </w:pPr>
      <w:r>
        <w:rPr>
          <w:rFonts w:hint="eastAsia"/>
        </w:rPr>
        <w:t>资料来源：第三方资料、新闻报道、业内专家采访及QYResearch整理研究，2025年</w:t>
      </w:r>
    </w:p>
    <w:p w14:paraId="122FB9B8">
      <w:pPr>
        <w:pStyle w:val="148"/>
      </w:pPr>
      <w:bookmarkStart w:id="331" w:name="_Toc26780023"/>
      <w:bookmarkStart w:id="332" w:name="_Toc24028936"/>
      <w:bookmarkStart w:id="333" w:name="_Toc186576002"/>
      <w:r>
        <w:rPr>
          <w:rFonts w:hint="eastAsia"/>
        </w:rPr>
        <w:t>北美市场</w:t>
      </w:r>
      <w:r>
        <w:t>电动越野车</w:t>
      </w:r>
      <w:r>
        <w:rPr>
          <w:rFonts w:hint="eastAsia"/>
        </w:rPr>
        <w:t>收入及增长率（2020-2031</w:t>
      </w:r>
      <w:bookmarkEnd w:id="331"/>
      <w:bookmarkEnd w:id="332"/>
      <w:r>
        <w:rPr>
          <w:rFonts w:hint="eastAsia"/>
        </w:rPr>
        <w:t>）&amp;（万元）</w:t>
      </w:r>
      <w:bookmarkEnd w:id="333"/>
    </w:p>
    <w:p w14:paraId="4BF48F06">
      <w:r>
        <w:drawing>
          <wp:inline distT="0" distB="0" distL="0" distR="0">
            <wp:extent cx="6192520" cy="2873375"/>
            <wp:effectExtent l="0" t="0" r="0" b="3175"/>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01FC874">
      <w:pPr>
        <w:pStyle w:val="144"/>
      </w:pPr>
      <w:r>
        <w:rPr>
          <w:rFonts w:hint="eastAsia"/>
        </w:rPr>
        <w:t>资料来源：第三方资料、新闻报道、业内专家采访及QYResearch整理研究，2025年</w:t>
      </w:r>
    </w:p>
    <w:p w14:paraId="5E59B380">
      <w:pPr>
        <w:pStyle w:val="3"/>
      </w:pPr>
      <w:bookmarkStart w:id="334" w:name="_Toc24028323"/>
      <w:bookmarkStart w:id="335" w:name="_Toc186576384"/>
      <w:bookmarkStart w:id="336" w:name="_Toc24972513"/>
      <w:r>
        <w:rPr>
          <w:rFonts w:hint="eastAsia"/>
        </w:rPr>
        <w:t>欧洲市场</w:t>
      </w:r>
      <w:r>
        <w:t>电动越野车</w:t>
      </w:r>
      <w:r>
        <w:rPr>
          <w:rFonts w:hint="eastAsia"/>
        </w:rPr>
        <w:t>销量、收入及增长率（2020-2031）</w:t>
      </w:r>
      <w:bookmarkEnd w:id="334"/>
      <w:bookmarkEnd w:id="335"/>
      <w:bookmarkEnd w:id="336"/>
    </w:p>
    <w:p w14:paraId="32481988">
      <w:pPr>
        <w:pStyle w:val="148"/>
      </w:pPr>
      <w:bookmarkStart w:id="337" w:name="_Toc24028937"/>
      <w:bookmarkStart w:id="338" w:name="_Toc26780024"/>
      <w:bookmarkStart w:id="339" w:name="_Toc186576003"/>
      <w:r>
        <w:rPr>
          <w:rFonts w:hint="eastAsia"/>
        </w:rPr>
        <w:t>欧洲市场</w:t>
      </w:r>
      <w:r>
        <w:t>电动越野车</w:t>
      </w:r>
      <w:r>
        <w:rPr>
          <w:rFonts w:hint="eastAsia"/>
        </w:rPr>
        <w:t>销量及增长率（2020-2031</w:t>
      </w:r>
      <w:bookmarkEnd w:id="337"/>
      <w:bookmarkEnd w:id="338"/>
      <w:r>
        <w:rPr>
          <w:rFonts w:hint="eastAsia"/>
        </w:rPr>
        <w:t>）&amp;（</w:t>
      </w:r>
      <w:r>
        <w:t>千件</w:t>
      </w:r>
      <w:r>
        <w:rPr>
          <w:rFonts w:hint="eastAsia"/>
        </w:rPr>
        <w:t>）</w:t>
      </w:r>
      <w:bookmarkEnd w:id="339"/>
    </w:p>
    <w:p w14:paraId="13084B14">
      <w:r>
        <w:drawing>
          <wp:inline distT="0" distB="0" distL="0" distR="0">
            <wp:extent cx="6192520" cy="2873375"/>
            <wp:effectExtent l="0" t="0" r="0" b="3175"/>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4034FB7B">
      <w:pPr>
        <w:pStyle w:val="144"/>
      </w:pPr>
      <w:r>
        <w:rPr>
          <w:rFonts w:hint="eastAsia"/>
        </w:rPr>
        <w:t>资料来源：第三方资料、新闻报道、业内专家采访及QYResearch整理研究，2025年</w:t>
      </w:r>
    </w:p>
    <w:p w14:paraId="4BA086E2">
      <w:pPr>
        <w:pStyle w:val="148"/>
      </w:pPr>
      <w:bookmarkStart w:id="340" w:name="_Toc26780025"/>
      <w:bookmarkStart w:id="341" w:name="_Toc24028938"/>
      <w:bookmarkStart w:id="342" w:name="_Toc186576004"/>
      <w:r>
        <w:rPr>
          <w:rFonts w:hint="eastAsia"/>
        </w:rPr>
        <w:t>欧洲市场</w:t>
      </w:r>
      <w:r>
        <w:t>电动越野车</w:t>
      </w:r>
      <w:bookmarkEnd w:id="340"/>
      <w:bookmarkEnd w:id="341"/>
      <w:r>
        <w:rPr>
          <w:rFonts w:hint="eastAsia"/>
        </w:rPr>
        <w:t>收入及增长率（2020-2031）&amp;（万元）</w:t>
      </w:r>
      <w:bookmarkEnd w:id="342"/>
    </w:p>
    <w:p w14:paraId="686366D6">
      <w:r>
        <w:drawing>
          <wp:inline distT="0" distB="0" distL="0" distR="0">
            <wp:extent cx="6192520" cy="2873375"/>
            <wp:effectExtent l="0" t="0" r="0" b="3175"/>
            <wp:docPr id="27" name="图表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86D1EAC">
      <w:pPr>
        <w:pStyle w:val="144"/>
      </w:pPr>
      <w:r>
        <w:rPr>
          <w:rFonts w:hint="eastAsia"/>
        </w:rPr>
        <w:t>资料来源：第三方资料、新闻报道、业内专家采访及QYResearch整理研究，2025年</w:t>
      </w:r>
    </w:p>
    <w:p w14:paraId="1D3E7AC9">
      <w:pPr>
        <w:pStyle w:val="3"/>
      </w:pPr>
      <w:bookmarkStart w:id="343" w:name="_Toc24028324"/>
      <w:bookmarkStart w:id="344" w:name="_Toc24972514"/>
      <w:bookmarkStart w:id="345" w:name="_Toc186576385"/>
      <w:r>
        <w:rPr>
          <w:rFonts w:hint="eastAsia"/>
        </w:rPr>
        <w:t>中国市场</w:t>
      </w:r>
      <w:r>
        <w:t>电动越野车</w:t>
      </w:r>
      <w:r>
        <w:rPr>
          <w:rFonts w:hint="eastAsia"/>
        </w:rPr>
        <w:t>销量、收入及增长率（2020-2031）</w:t>
      </w:r>
      <w:bookmarkEnd w:id="343"/>
      <w:bookmarkEnd w:id="344"/>
      <w:bookmarkEnd w:id="345"/>
    </w:p>
    <w:p w14:paraId="00F943BF">
      <w:pPr>
        <w:pStyle w:val="148"/>
      </w:pPr>
      <w:bookmarkStart w:id="346" w:name="_Toc24028939"/>
      <w:bookmarkStart w:id="347" w:name="_Toc26780026"/>
      <w:bookmarkStart w:id="348" w:name="_Toc186576005"/>
      <w:r>
        <w:rPr>
          <w:rFonts w:hint="eastAsia"/>
        </w:rPr>
        <w:t>中国市场</w:t>
      </w:r>
      <w:r>
        <w:t>电动越野车</w:t>
      </w:r>
      <w:r>
        <w:rPr>
          <w:rFonts w:hint="eastAsia"/>
        </w:rPr>
        <w:t>销量及增长率（2020-2031</w:t>
      </w:r>
      <w:bookmarkEnd w:id="346"/>
      <w:bookmarkEnd w:id="347"/>
      <w:r>
        <w:rPr>
          <w:rFonts w:hint="eastAsia"/>
        </w:rPr>
        <w:t>）&amp;（</w:t>
      </w:r>
      <w:r>
        <w:t>千件</w:t>
      </w:r>
      <w:r>
        <w:rPr>
          <w:rFonts w:hint="eastAsia"/>
        </w:rPr>
        <w:t>）</w:t>
      </w:r>
      <w:bookmarkEnd w:id="348"/>
    </w:p>
    <w:p w14:paraId="75A897E0">
      <w:r>
        <w:drawing>
          <wp:inline distT="0" distB="0" distL="0" distR="0">
            <wp:extent cx="6192520" cy="2873375"/>
            <wp:effectExtent l="0" t="0" r="0" b="3175"/>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FD773FF">
      <w:pPr>
        <w:pStyle w:val="144"/>
      </w:pPr>
      <w:r>
        <w:rPr>
          <w:rFonts w:hint="eastAsia"/>
        </w:rPr>
        <w:t>资料来源：第三方资料、新闻报道、业内专家采访及QYResearch整理研究，2025年</w:t>
      </w:r>
    </w:p>
    <w:p w14:paraId="6789DA2C">
      <w:pPr>
        <w:pStyle w:val="148"/>
      </w:pPr>
      <w:bookmarkStart w:id="349" w:name="_Toc24028940"/>
      <w:bookmarkStart w:id="350" w:name="_Toc26780027"/>
      <w:bookmarkStart w:id="351" w:name="_Toc186576006"/>
      <w:r>
        <w:rPr>
          <w:rFonts w:hint="eastAsia"/>
        </w:rPr>
        <w:t>中国市场</w:t>
      </w:r>
      <w:r>
        <w:t>电动越野车</w:t>
      </w:r>
      <w:bookmarkEnd w:id="349"/>
      <w:bookmarkEnd w:id="350"/>
      <w:r>
        <w:rPr>
          <w:rFonts w:hint="eastAsia"/>
        </w:rPr>
        <w:t>收入及增长率（2020-2031）&amp;（万元）</w:t>
      </w:r>
      <w:bookmarkEnd w:id="351"/>
    </w:p>
    <w:p w14:paraId="2E83B056">
      <w:r>
        <w:drawing>
          <wp:inline distT="0" distB="0" distL="0" distR="0">
            <wp:extent cx="6192520" cy="2873375"/>
            <wp:effectExtent l="0" t="0" r="0" b="3175"/>
            <wp:docPr id="32"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D10B1BB">
      <w:pPr>
        <w:pStyle w:val="144"/>
      </w:pPr>
      <w:r>
        <w:rPr>
          <w:rFonts w:hint="eastAsia"/>
        </w:rPr>
        <w:t>资料来源：第三方资料、新闻报道、业内专家采访及QYResearch整理研究，2025年</w:t>
      </w:r>
    </w:p>
    <w:p w14:paraId="547F0848">
      <w:pPr>
        <w:pStyle w:val="3"/>
      </w:pPr>
      <w:bookmarkStart w:id="352" w:name="_Toc24028325"/>
      <w:bookmarkStart w:id="353" w:name="_Toc24972515"/>
      <w:bookmarkStart w:id="354" w:name="_Toc186576386"/>
      <w:r>
        <w:rPr>
          <w:rFonts w:hint="eastAsia"/>
        </w:rPr>
        <w:t>日本市场</w:t>
      </w:r>
      <w:r>
        <w:t>电动越野车</w:t>
      </w:r>
      <w:r>
        <w:rPr>
          <w:rFonts w:hint="eastAsia"/>
        </w:rPr>
        <w:t>销量、收入及增长率（2020-2031）</w:t>
      </w:r>
      <w:bookmarkEnd w:id="352"/>
      <w:bookmarkEnd w:id="353"/>
      <w:bookmarkEnd w:id="354"/>
    </w:p>
    <w:p w14:paraId="286D9896">
      <w:pPr>
        <w:pStyle w:val="148"/>
      </w:pPr>
      <w:bookmarkStart w:id="355" w:name="_Toc24028941"/>
      <w:bookmarkStart w:id="356" w:name="_Toc26780028"/>
      <w:bookmarkStart w:id="357" w:name="_Toc186576007"/>
      <w:r>
        <w:rPr>
          <w:rFonts w:hint="eastAsia"/>
        </w:rPr>
        <w:t>日本市场</w:t>
      </w:r>
      <w:r>
        <w:t>电动越野车</w:t>
      </w:r>
      <w:r>
        <w:rPr>
          <w:rFonts w:hint="eastAsia"/>
        </w:rPr>
        <w:t>销量及增长率（2020-2031</w:t>
      </w:r>
      <w:bookmarkEnd w:id="355"/>
      <w:bookmarkEnd w:id="356"/>
      <w:r>
        <w:rPr>
          <w:rFonts w:hint="eastAsia"/>
        </w:rPr>
        <w:t>）&amp;（</w:t>
      </w:r>
      <w:r>
        <w:t>千件</w:t>
      </w:r>
      <w:r>
        <w:rPr>
          <w:rFonts w:hint="eastAsia"/>
        </w:rPr>
        <w:t>）</w:t>
      </w:r>
      <w:bookmarkEnd w:id="357"/>
    </w:p>
    <w:p w14:paraId="0F837196"/>
    <w:p w14:paraId="40A938B8">
      <w:pPr>
        <w:pStyle w:val="144"/>
      </w:pPr>
      <w:r>
        <w:rPr>
          <w:rFonts w:hint="eastAsia"/>
        </w:rPr>
        <w:t>资料来源：第三方资料、新闻报道、业内专家采访及QYResearch整理研究，2025年</w:t>
      </w:r>
    </w:p>
    <w:p w14:paraId="36F1D1A5">
      <w:pPr>
        <w:pStyle w:val="148"/>
      </w:pPr>
      <w:bookmarkStart w:id="358" w:name="_Toc24028942"/>
      <w:bookmarkStart w:id="359" w:name="_Toc26780029"/>
      <w:bookmarkStart w:id="360" w:name="_Toc186576008"/>
      <w:r>
        <w:rPr>
          <w:rFonts w:hint="eastAsia"/>
        </w:rPr>
        <w:t>日本市场</w:t>
      </w:r>
      <w:r>
        <w:t>电动越野车</w:t>
      </w:r>
      <w:bookmarkEnd w:id="358"/>
      <w:bookmarkEnd w:id="359"/>
      <w:r>
        <w:rPr>
          <w:rFonts w:hint="eastAsia"/>
        </w:rPr>
        <w:t>收入及增长率（2020-2031）&amp;（万元）</w:t>
      </w:r>
      <w:bookmarkEnd w:id="360"/>
    </w:p>
    <w:p w14:paraId="760488DF"/>
    <w:p w14:paraId="2703BC5D">
      <w:pPr>
        <w:pStyle w:val="144"/>
      </w:pPr>
      <w:r>
        <w:rPr>
          <w:rFonts w:hint="eastAsia"/>
        </w:rPr>
        <w:t>资料来源：第三方资料、新闻报道、业内专家采访及QYResearch整理研究，2025年</w:t>
      </w:r>
    </w:p>
    <w:p w14:paraId="555DFE3F">
      <w:pPr>
        <w:pStyle w:val="3"/>
      </w:pPr>
      <w:bookmarkStart w:id="361" w:name="_Toc24972516"/>
      <w:bookmarkStart w:id="362" w:name="_Toc24028326"/>
      <w:bookmarkStart w:id="363" w:name="_Toc186576387"/>
      <w:r>
        <w:rPr>
          <w:rFonts w:hint="eastAsia"/>
        </w:rPr>
        <w:t>东南亚市场</w:t>
      </w:r>
      <w:r>
        <w:t>电动越野车</w:t>
      </w:r>
      <w:r>
        <w:rPr>
          <w:rFonts w:hint="eastAsia"/>
        </w:rPr>
        <w:t>销量、收入及增长率（2020-2031）</w:t>
      </w:r>
      <w:bookmarkEnd w:id="361"/>
      <w:bookmarkEnd w:id="362"/>
      <w:bookmarkEnd w:id="363"/>
    </w:p>
    <w:p w14:paraId="11EF9526">
      <w:pPr>
        <w:pStyle w:val="148"/>
      </w:pPr>
      <w:bookmarkStart w:id="364" w:name="_Toc24028943"/>
      <w:bookmarkStart w:id="365" w:name="_Toc26780030"/>
      <w:bookmarkStart w:id="366" w:name="_Toc186576009"/>
      <w:r>
        <w:rPr>
          <w:rFonts w:hint="eastAsia"/>
        </w:rPr>
        <w:t>东南亚市场</w:t>
      </w:r>
      <w:r>
        <w:t>电动越野车</w:t>
      </w:r>
      <w:r>
        <w:rPr>
          <w:rFonts w:hint="eastAsia"/>
        </w:rPr>
        <w:t>销量及增长率（2020-2031</w:t>
      </w:r>
      <w:bookmarkEnd w:id="364"/>
      <w:bookmarkEnd w:id="365"/>
      <w:r>
        <w:rPr>
          <w:rFonts w:hint="eastAsia"/>
        </w:rPr>
        <w:t>）&amp;（</w:t>
      </w:r>
      <w:r>
        <w:t>千件</w:t>
      </w:r>
      <w:r>
        <w:rPr>
          <w:rFonts w:hint="eastAsia"/>
        </w:rPr>
        <w:t>）</w:t>
      </w:r>
      <w:bookmarkEnd w:id="366"/>
    </w:p>
    <w:p w14:paraId="2F39999D"/>
    <w:p w14:paraId="4FC6E876">
      <w:pPr>
        <w:pStyle w:val="144"/>
      </w:pPr>
      <w:r>
        <w:rPr>
          <w:rFonts w:hint="eastAsia"/>
        </w:rPr>
        <w:t>资料来源：第三方资料、新闻报道、业内专家采访及QYResearch整理研究，2025年</w:t>
      </w:r>
    </w:p>
    <w:p w14:paraId="1CD0DB33">
      <w:pPr>
        <w:pStyle w:val="148"/>
      </w:pPr>
      <w:bookmarkStart w:id="367" w:name="_Toc24028944"/>
      <w:bookmarkStart w:id="368" w:name="_Toc26780031"/>
      <w:bookmarkStart w:id="369" w:name="_Toc186576010"/>
      <w:r>
        <w:rPr>
          <w:rFonts w:hint="eastAsia"/>
        </w:rPr>
        <w:t>东南亚市场</w:t>
      </w:r>
      <w:r>
        <w:t>电动越野车</w:t>
      </w:r>
      <w:bookmarkEnd w:id="367"/>
      <w:bookmarkEnd w:id="368"/>
      <w:r>
        <w:rPr>
          <w:rFonts w:hint="eastAsia"/>
        </w:rPr>
        <w:t>收入及增长率（2020-2031）&amp;（万元）</w:t>
      </w:r>
      <w:bookmarkEnd w:id="369"/>
    </w:p>
    <w:p w14:paraId="1375EF53"/>
    <w:p w14:paraId="2E6AF4AE">
      <w:pPr>
        <w:pStyle w:val="144"/>
      </w:pPr>
      <w:r>
        <w:rPr>
          <w:rFonts w:hint="eastAsia"/>
        </w:rPr>
        <w:t>资料来源：第三方资料、新闻报道、业内专家采访及QYResearch整理研究，2025年</w:t>
      </w:r>
    </w:p>
    <w:p w14:paraId="58399385">
      <w:pPr>
        <w:pStyle w:val="3"/>
      </w:pPr>
      <w:bookmarkStart w:id="370" w:name="_Toc186576388"/>
      <w:bookmarkStart w:id="371" w:name="_Toc24972517"/>
      <w:bookmarkStart w:id="372" w:name="_Toc24028327"/>
      <w:r>
        <w:rPr>
          <w:rFonts w:hint="eastAsia"/>
        </w:rPr>
        <w:t>印度市场</w:t>
      </w:r>
      <w:r>
        <w:t>电动越野车</w:t>
      </w:r>
      <w:r>
        <w:rPr>
          <w:rFonts w:hint="eastAsia"/>
        </w:rPr>
        <w:t>销量、收入及增长率（2020-2031）</w:t>
      </w:r>
      <w:bookmarkEnd w:id="370"/>
      <w:bookmarkEnd w:id="371"/>
      <w:bookmarkEnd w:id="372"/>
    </w:p>
    <w:p w14:paraId="33DD4D21">
      <w:pPr>
        <w:pStyle w:val="148"/>
      </w:pPr>
      <w:bookmarkStart w:id="373" w:name="_Toc24028945"/>
      <w:bookmarkStart w:id="374" w:name="_Toc26780032"/>
      <w:bookmarkStart w:id="375" w:name="_Toc186576011"/>
      <w:r>
        <w:rPr>
          <w:rFonts w:hint="eastAsia"/>
        </w:rPr>
        <w:t>印度市场</w:t>
      </w:r>
      <w:r>
        <w:t>电动越野车</w:t>
      </w:r>
      <w:r>
        <w:rPr>
          <w:rFonts w:hint="eastAsia"/>
        </w:rPr>
        <w:t>销量及增长率（2020-2031</w:t>
      </w:r>
      <w:bookmarkEnd w:id="373"/>
      <w:bookmarkEnd w:id="374"/>
      <w:r>
        <w:rPr>
          <w:rFonts w:hint="eastAsia"/>
        </w:rPr>
        <w:t>）&amp;（</w:t>
      </w:r>
      <w:r>
        <w:t>千件</w:t>
      </w:r>
      <w:r>
        <w:rPr>
          <w:rFonts w:hint="eastAsia"/>
        </w:rPr>
        <w:t>）</w:t>
      </w:r>
      <w:bookmarkEnd w:id="375"/>
    </w:p>
    <w:p w14:paraId="4BE4AF79"/>
    <w:p w14:paraId="1F2C8F8C">
      <w:pPr>
        <w:pStyle w:val="144"/>
      </w:pPr>
      <w:r>
        <w:rPr>
          <w:rFonts w:hint="eastAsia"/>
        </w:rPr>
        <w:t>资料来源：第三方资料、新闻报道、业内专家采访及QYResearch整理研究，2025年</w:t>
      </w:r>
    </w:p>
    <w:p w14:paraId="0B8BB87E">
      <w:pPr>
        <w:pStyle w:val="148"/>
      </w:pPr>
      <w:bookmarkStart w:id="376" w:name="_Toc26780033"/>
      <w:bookmarkStart w:id="377" w:name="_Toc24028946"/>
      <w:bookmarkStart w:id="378" w:name="_Toc186576012"/>
      <w:r>
        <w:rPr>
          <w:rFonts w:hint="eastAsia"/>
        </w:rPr>
        <w:t>印度市场</w:t>
      </w:r>
      <w:r>
        <w:t>电动越野车</w:t>
      </w:r>
      <w:bookmarkEnd w:id="376"/>
      <w:bookmarkEnd w:id="377"/>
      <w:r>
        <w:rPr>
          <w:rFonts w:hint="eastAsia"/>
        </w:rPr>
        <w:t>收入及增长率（2020-2031）&amp;（万元）</w:t>
      </w:r>
      <w:bookmarkEnd w:id="378"/>
    </w:p>
    <w:p w14:paraId="0A3169F5"/>
    <w:p w14:paraId="24BA879D">
      <w:pPr>
        <w:pStyle w:val="144"/>
      </w:pPr>
      <w:r>
        <w:rPr>
          <w:rFonts w:hint="eastAsia"/>
        </w:rPr>
        <w:t>资料来源：第三方资料、新闻报道、业内专家采访及QYResearch整理研究，2025年</w:t>
      </w:r>
    </w:p>
    <w:p w14:paraId="29415D14">
      <w:pPr>
        <w:pStyle w:val="2"/>
        <w:rPr>
          <w:lang w:eastAsia="zh-CN"/>
        </w:rPr>
      </w:pPr>
      <w:bookmarkStart w:id="379" w:name="_Toc24972529"/>
      <w:bookmarkStart w:id="380" w:name="_Toc24028339"/>
      <w:bookmarkStart w:id="381" w:name="_Toc186576389"/>
      <w:r>
        <w:rPr>
          <w:rFonts w:hint="eastAsia"/>
        </w:rPr>
        <w:t>全球主要</w:t>
      </w:r>
      <w:r>
        <w:rPr>
          <w:rFonts w:hint="eastAsia"/>
          <w:lang w:eastAsia="zh-CN"/>
        </w:rPr>
        <w:t>生产</w:t>
      </w:r>
      <w:r>
        <w:rPr>
          <w:rFonts w:hint="eastAsia"/>
        </w:rPr>
        <w:t>商</w:t>
      </w:r>
      <w:bookmarkEnd w:id="379"/>
      <w:bookmarkEnd w:id="380"/>
      <w:r>
        <w:rPr>
          <w:rFonts w:hint="eastAsia"/>
          <w:lang w:eastAsia="zh-CN"/>
        </w:rPr>
        <w:t>分析</w:t>
      </w:r>
      <w:bookmarkEnd w:id="381"/>
    </w:p>
    <w:p w14:paraId="4B9C8568">
      <w:pPr>
        <w:pStyle w:val="3"/>
      </w:pPr>
      <w:bookmarkStart w:id="382" w:name="_Toc24972530"/>
      <w:bookmarkStart w:id="383" w:name="_Toc186576390"/>
      <w:bookmarkStart w:id="384" w:name="_Toc24028340"/>
      <w:bookmarkStart w:id="385" w:name="_Hlk121513507"/>
      <w:r>
        <w:rPr>
          <w:rFonts w:hint="eastAsia"/>
        </w:rPr>
        <w:t>捷安特</w:t>
      </w:r>
      <w:bookmarkEnd w:id="382"/>
      <w:bookmarkEnd w:id="383"/>
      <w:bookmarkEnd w:id="384"/>
    </w:p>
    <w:p w14:paraId="3D5FA4BD"/>
    <w:p w14:paraId="4EB6C903">
      <w:pPr>
        <w:pStyle w:val="4"/>
      </w:pPr>
      <w:bookmarkStart w:id="386" w:name="_Toc24028341"/>
      <w:bookmarkStart w:id="387" w:name="_Toc186576391"/>
      <w:bookmarkStart w:id="388" w:name="_Toc24972531"/>
      <w:r>
        <w:rPr>
          <w:rFonts w:hint="eastAsia"/>
        </w:rPr>
        <w:t>捷安特基本信息、电动越野车生产基地、销售区域、竞争对手及市场地位</w:t>
      </w:r>
      <w:bookmarkEnd w:id="386"/>
      <w:bookmarkEnd w:id="387"/>
      <w:bookmarkEnd w:id="388"/>
    </w:p>
    <w:p w14:paraId="554A56F3">
      <w:pPr>
        <w:pStyle w:val="151"/>
        <w:ind w:left="252" w:right="-105"/>
        <w:rPr>
          <w:lang w:eastAsia="zh-CN"/>
        </w:rPr>
      </w:pPr>
      <w:bookmarkStart w:id="389" w:name="_Toc24028962"/>
      <w:bookmarkStart w:id="390" w:name="_Toc26780083"/>
      <w:bookmarkStart w:id="391" w:name="_Toc186576065"/>
      <w:r>
        <w:rPr>
          <w:rFonts w:hint="eastAsia"/>
          <w:lang w:eastAsia="zh-CN"/>
        </w:rPr>
        <w:t>捷安特 电动越野车生产基地、销售区域、竞争对手及市场地位</w:t>
      </w:r>
      <w:bookmarkEnd w:id="389"/>
      <w:bookmarkEnd w:id="390"/>
      <w:bookmarkEnd w:id="3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9D05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FF680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EAB4D6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CC5C2D6">
            <w:pPr>
              <w:rPr>
                <w:rFonts w:cs="Times New Roman"/>
                <w:b/>
                <w:bCs/>
                <w:color w:val="FFFFFF"/>
                <w:kern w:val="0"/>
                <w:sz w:val="20"/>
                <w:szCs w:val="20"/>
              </w:rPr>
            </w:pPr>
            <w:r>
              <w:rPr>
                <w:rFonts w:hint="eastAsia" w:cs="Times New Roman"/>
                <w:b/>
                <w:bCs/>
                <w:color w:val="FFFFFF"/>
                <w:kern w:val="0"/>
                <w:sz w:val="20"/>
                <w:szCs w:val="20"/>
              </w:rPr>
              <w:t>描述</w:t>
            </w:r>
          </w:p>
        </w:tc>
      </w:tr>
      <w:tr w14:paraId="74F73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DC191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1BAB2D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26B99C8">
            <w:pPr>
              <w:rPr>
                <w:rFonts w:cs="Times New Roman"/>
                <w:bCs/>
                <w:kern w:val="0"/>
                <w:sz w:val="20"/>
                <w:szCs w:val="20"/>
              </w:rPr>
            </w:pPr>
            <w:r>
              <w:rPr>
                <w:rFonts w:hint="eastAsia" w:cs="Times New Roman"/>
                <w:bCs/>
                <w:kern w:val="0"/>
                <w:sz w:val="20"/>
                <w:szCs w:val="20"/>
              </w:rPr>
              <w:t>捷安特</w:t>
            </w:r>
          </w:p>
        </w:tc>
      </w:tr>
      <w:tr w14:paraId="31E47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4E29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DA431D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F19F54D">
            <w:pPr>
              <w:rPr>
                <w:rFonts w:cs="Times New Roman"/>
                <w:bCs/>
                <w:kern w:val="0"/>
                <w:sz w:val="20"/>
                <w:szCs w:val="20"/>
              </w:rPr>
            </w:pPr>
          </w:p>
        </w:tc>
      </w:tr>
      <w:tr w14:paraId="06D6A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55AAA7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495B6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43B07D">
            <w:pPr>
              <w:rPr>
                <w:rFonts w:cs="Times New Roman"/>
                <w:bCs/>
                <w:kern w:val="0"/>
                <w:sz w:val="20"/>
                <w:szCs w:val="20"/>
              </w:rPr>
            </w:pPr>
          </w:p>
        </w:tc>
      </w:tr>
      <w:tr w14:paraId="503D0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50C71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96DEEC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96DB172">
            <w:pPr>
              <w:rPr>
                <w:rFonts w:cs="Times New Roman"/>
                <w:bCs/>
                <w:kern w:val="0"/>
                <w:sz w:val="20"/>
                <w:szCs w:val="20"/>
              </w:rPr>
            </w:pPr>
          </w:p>
        </w:tc>
      </w:tr>
      <w:tr w14:paraId="7C564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3337E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7F3AF3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4DFB1">
            <w:pPr>
              <w:rPr>
                <w:rFonts w:cs="Times New Roman"/>
                <w:bCs/>
                <w:kern w:val="0"/>
                <w:sz w:val="20"/>
                <w:szCs w:val="20"/>
              </w:rPr>
            </w:pPr>
          </w:p>
        </w:tc>
      </w:tr>
      <w:tr w14:paraId="19B79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77582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E7E4C2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3C4889">
            <w:pPr>
              <w:rPr>
                <w:rFonts w:cs="Times New Roman"/>
                <w:bCs/>
                <w:kern w:val="0"/>
                <w:sz w:val="20"/>
                <w:szCs w:val="20"/>
              </w:rPr>
            </w:pPr>
          </w:p>
        </w:tc>
      </w:tr>
      <w:tr w14:paraId="19F8E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F148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D3252B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9BCC48">
            <w:pPr>
              <w:rPr>
                <w:rFonts w:cs="Times New Roman"/>
                <w:bCs/>
                <w:kern w:val="0"/>
                <w:sz w:val="20"/>
                <w:szCs w:val="20"/>
              </w:rPr>
            </w:pPr>
          </w:p>
        </w:tc>
      </w:tr>
      <w:tr w14:paraId="2ED9F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D8528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4E3251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12BC99">
            <w:pPr>
              <w:rPr>
                <w:rFonts w:cs="Times New Roman"/>
                <w:bCs/>
                <w:kern w:val="0"/>
                <w:sz w:val="20"/>
                <w:szCs w:val="20"/>
              </w:rPr>
            </w:pPr>
          </w:p>
        </w:tc>
      </w:tr>
      <w:tr w14:paraId="0D6FB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3B40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52D7BF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CF92791">
            <w:pPr>
              <w:rPr>
                <w:rFonts w:cs="Times New Roman"/>
                <w:bCs/>
                <w:kern w:val="0"/>
                <w:sz w:val="20"/>
                <w:szCs w:val="20"/>
              </w:rPr>
            </w:pPr>
          </w:p>
        </w:tc>
      </w:tr>
    </w:tbl>
    <w:p w14:paraId="12B420E5">
      <w:pPr>
        <w:pStyle w:val="144"/>
      </w:pPr>
      <w:r>
        <w:rPr>
          <w:rFonts w:hint="eastAsia"/>
        </w:rPr>
        <w:t>资料来源：捷安特；第三方资料、新闻报道、业内专家采访及QYResearch整理研究，2025年</w:t>
      </w:r>
    </w:p>
    <w:p w14:paraId="235EB920">
      <w:pPr>
        <w:pStyle w:val="4"/>
      </w:pPr>
      <w:bookmarkStart w:id="392" w:name="_Toc186576392"/>
      <w:bookmarkStart w:id="393" w:name="_Toc24028342"/>
      <w:bookmarkStart w:id="394" w:name="_Toc24972532"/>
      <w:r>
        <w:rPr>
          <w:rFonts w:hint="eastAsia"/>
        </w:rPr>
        <w:t>捷安特 电动越野车产品规格、参数及市场应用</w:t>
      </w:r>
      <w:bookmarkEnd w:id="392"/>
      <w:bookmarkEnd w:id="393"/>
      <w:bookmarkEnd w:id="394"/>
    </w:p>
    <w:p w14:paraId="03F0C27E">
      <w:pPr>
        <w:pStyle w:val="151"/>
        <w:ind w:left="252" w:right="-105"/>
        <w:rPr>
          <w:lang w:eastAsia="zh-CN"/>
        </w:rPr>
      </w:pPr>
      <w:bookmarkStart w:id="395" w:name="_Toc186576066"/>
      <w:bookmarkStart w:id="396" w:name="_Toc24028963"/>
      <w:bookmarkStart w:id="397" w:name="_Toc26780084"/>
      <w:r>
        <w:rPr>
          <w:rFonts w:hint="eastAsia"/>
          <w:lang w:eastAsia="zh-CN"/>
        </w:rPr>
        <w:t>捷安特 电动越野车产品规格、参数及市场应用</w:t>
      </w:r>
      <w:bookmarkEnd w:id="395"/>
      <w:bookmarkEnd w:id="396"/>
      <w:bookmarkEnd w:id="3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93F3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662024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8FE924C">
            <w:pPr>
              <w:rPr>
                <w:rFonts w:cs="Times New Roman"/>
                <w:b/>
                <w:bCs/>
                <w:color w:val="FFFFFF"/>
                <w:kern w:val="0"/>
                <w:sz w:val="20"/>
                <w:szCs w:val="20"/>
              </w:rPr>
            </w:pPr>
            <w:r>
              <w:rPr>
                <w:rFonts w:hint="eastAsia" w:cs="Times New Roman"/>
                <w:b/>
                <w:bCs/>
                <w:color w:val="FFFFFF"/>
                <w:kern w:val="0"/>
                <w:sz w:val="20"/>
                <w:szCs w:val="20"/>
              </w:rPr>
              <w:t>描述</w:t>
            </w:r>
          </w:p>
        </w:tc>
      </w:tr>
      <w:tr w14:paraId="7704A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2F54C6">
            <w:pPr>
              <w:rPr>
                <w:rFonts w:cs="Times New Roman"/>
                <w:kern w:val="0"/>
                <w:sz w:val="20"/>
                <w:szCs w:val="20"/>
              </w:rPr>
            </w:pPr>
          </w:p>
        </w:tc>
        <w:tc>
          <w:tcPr>
            <w:tcW w:w="3891" w:type="pct"/>
            <w:shd w:val="clear" w:color="auto" w:fill="auto"/>
            <w:vAlign w:val="center"/>
          </w:tcPr>
          <w:p w14:paraId="17D3F71D">
            <w:pPr>
              <w:rPr>
                <w:rFonts w:cs="Times New Roman"/>
                <w:kern w:val="0"/>
                <w:sz w:val="20"/>
                <w:szCs w:val="20"/>
              </w:rPr>
            </w:pPr>
          </w:p>
          <w:p w14:paraId="39BBDC71">
            <w:pPr>
              <w:rPr>
                <w:rFonts w:cs="Times New Roman"/>
                <w:kern w:val="0"/>
                <w:sz w:val="20"/>
                <w:szCs w:val="20"/>
              </w:rPr>
            </w:pPr>
          </w:p>
        </w:tc>
      </w:tr>
      <w:tr w14:paraId="0DE88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1851F6">
            <w:pPr>
              <w:rPr>
                <w:rFonts w:cs="Times New Roman"/>
                <w:kern w:val="0"/>
                <w:sz w:val="20"/>
                <w:szCs w:val="20"/>
              </w:rPr>
            </w:pPr>
          </w:p>
        </w:tc>
        <w:tc>
          <w:tcPr>
            <w:tcW w:w="3891" w:type="pct"/>
            <w:shd w:val="clear" w:color="auto" w:fill="auto"/>
            <w:vAlign w:val="center"/>
          </w:tcPr>
          <w:p w14:paraId="050D10BB">
            <w:pPr>
              <w:rPr>
                <w:rFonts w:cs="Times New Roman"/>
                <w:kern w:val="0"/>
                <w:sz w:val="20"/>
                <w:szCs w:val="20"/>
              </w:rPr>
            </w:pPr>
          </w:p>
          <w:p w14:paraId="6147788C">
            <w:pPr>
              <w:rPr>
                <w:rFonts w:cs="Times New Roman"/>
                <w:kern w:val="0"/>
                <w:sz w:val="20"/>
                <w:szCs w:val="20"/>
              </w:rPr>
            </w:pPr>
          </w:p>
        </w:tc>
      </w:tr>
    </w:tbl>
    <w:p w14:paraId="2DE5E3EB">
      <w:pPr>
        <w:pStyle w:val="144"/>
      </w:pPr>
      <w:r>
        <w:rPr>
          <w:rFonts w:hint="eastAsia"/>
        </w:rPr>
        <w:t>资料来源：捷安特；第三方资料、新闻报道、业内专家采访及QYResearch整理研究，2025年</w:t>
      </w:r>
    </w:p>
    <w:p w14:paraId="67657507">
      <w:pPr>
        <w:pStyle w:val="4"/>
      </w:pPr>
      <w:bookmarkStart w:id="398" w:name="_Toc24028343"/>
      <w:bookmarkStart w:id="399" w:name="_Toc24972533"/>
      <w:bookmarkStart w:id="400" w:name="_Toc186576393"/>
      <w:r>
        <w:rPr>
          <w:rFonts w:hint="eastAsia"/>
        </w:rPr>
        <w:t>捷安特</w:t>
      </w:r>
      <w:r>
        <w:t xml:space="preserve"> 电动越野车销量、收入、价格及毛利率（2020-2025）</w:t>
      </w:r>
      <w:bookmarkEnd w:id="398"/>
      <w:bookmarkEnd w:id="399"/>
      <w:bookmarkEnd w:id="400"/>
    </w:p>
    <w:p w14:paraId="3A477266">
      <w:pPr>
        <w:pStyle w:val="151"/>
        <w:ind w:left="252" w:right="-105"/>
        <w:rPr>
          <w:lang w:eastAsia="zh-CN"/>
        </w:rPr>
      </w:pPr>
      <w:bookmarkStart w:id="401" w:name="_Toc24028964"/>
      <w:bookmarkStart w:id="402" w:name="_Toc26780085"/>
      <w:bookmarkStart w:id="403" w:name="_Toc186576067"/>
      <w:r>
        <w:rPr>
          <w:rFonts w:hint="eastAsia"/>
          <w:lang w:eastAsia="zh-CN"/>
        </w:rPr>
        <w:t>捷安特</w:t>
      </w:r>
      <w:r>
        <w:rPr>
          <w:lang w:eastAsia="zh-CN"/>
        </w:rPr>
        <w:t xml:space="preserve"> 电动越野车销量（千件）、收入（万元）、价格（美元/件）及毛利率（2020-2025）</w:t>
      </w:r>
      <w:bookmarkEnd w:id="401"/>
      <w:bookmarkEnd w:id="402"/>
      <w:bookmarkEnd w:id="4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735C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FC7943">
            <w:pPr>
              <w:pStyle w:val="175"/>
              <w:widowControl w:val="0"/>
              <w:jc w:val="both"/>
              <w:rPr>
                <w:rFonts w:cs="Times New Roman"/>
                <w:b/>
                <w:bCs/>
                <w:color w:val="FFFFFF"/>
                <w:sz w:val="20"/>
              </w:rPr>
            </w:pPr>
            <w:r>
              <w:rPr>
                <w:rFonts w:cs="Times New Roman"/>
                <w:b/>
                <w:bCs/>
                <w:color w:val="FFFFFF"/>
                <w:sz w:val="20"/>
              </w:rPr>
              <w:t>捷安特</w:t>
            </w:r>
          </w:p>
        </w:tc>
        <w:tc>
          <w:tcPr>
            <w:tcW w:w="648" w:type="pct"/>
            <w:shd w:val="solid" w:color="000080" w:fill="FFFFFF"/>
            <w:vAlign w:val="center"/>
          </w:tcPr>
          <w:p w14:paraId="2DC4E0C0">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4EEDE5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AD3CEF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AB70E2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A5D74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4400614">
            <w:pPr>
              <w:pStyle w:val="175"/>
              <w:widowControl w:val="0"/>
              <w:jc w:val="center"/>
              <w:rPr>
                <w:rFonts w:cs="Times New Roman"/>
                <w:b/>
                <w:bCs/>
                <w:color w:val="FFFFFF"/>
                <w:sz w:val="20"/>
              </w:rPr>
            </w:pPr>
            <w:r>
              <w:rPr>
                <w:rFonts w:cs="Times New Roman"/>
                <w:b/>
                <w:bCs/>
                <w:color w:val="FFFFFF"/>
                <w:sz w:val="20"/>
              </w:rPr>
              <w:t>2025</w:t>
            </w:r>
          </w:p>
        </w:tc>
      </w:tr>
      <w:tr w14:paraId="299F2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18EBE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51FFA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CC8B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0505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C36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173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C85A0">
            <w:pPr>
              <w:pStyle w:val="175"/>
              <w:widowControl w:val="0"/>
              <w:jc w:val="right"/>
              <w:rPr>
                <w:rFonts w:cs="Times New Roman"/>
                <w:sz w:val="20"/>
              </w:rPr>
            </w:pPr>
            <w:r>
              <w:rPr>
                <w:rFonts w:hint="eastAsia" w:cs="Times New Roman"/>
                <w:sz w:val="20"/>
              </w:rPr>
              <w:t>XX</w:t>
            </w:r>
          </w:p>
        </w:tc>
      </w:tr>
      <w:tr w14:paraId="7BEEE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BEB7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4F54F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F9E9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7367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5463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D520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15FA4">
            <w:pPr>
              <w:pStyle w:val="175"/>
              <w:widowControl w:val="0"/>
              <w:jc w:val="right"/>
              <w:rPr>
                <w:rFonts w:cs="Times New Roman"/>
                <w:sz w:val="20"/>
              </w:rPr>
            </w:pPr>
            <w:r>
              <w:rPr>
                <w:rFonts w:hint="eastAsia" w:cs="Times New Roman"/>
                <w:sz w:val="20"/>
              </w:rPr>
              <w:t>XX</w:t>
            </w:r>
          </w:p>
        </w:tc>
      </w:tr>
      <w:tr w14:paraId="3251E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7EE21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CB407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9B80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885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258B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5D6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15FB2E">
            <w:pPr>
              <w:pStyle w:val="175"/>
              <w:widowControl w:val="0"/>
              <w:jc w:val="right"/>
              <w:rPr>
                <w:rFonts w:cs="Times New Roman"/>
                <w:sz w:val="20"/>
              </w:rPr>
            </w:pPr>
            <w:r>
              <w:rPr>
                <w:rFonts w:hint="eastAsia" w:cs="Times New Roman"/>
                <w:sz w:val="20"/>
              </w:rPr>
              <w:t>XX</w:t>
            </w:r>
          </w:p>
        </w:tc>
      </w:tr>
      <w:tr w14:paraId="512D4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1EE26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E030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584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989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FCF2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F10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160E3F">
            <w:pPr>
              <w:pStyle w:val="175"/>
              <w:widowControl w:val="0"/>
              <w:jc w:val="right"/>
              <w:rPr>
                <w:rFonts w:cs="Times New Roman"/>
                <w:sz w:val="20"/>
              </w:rPr>
            </w:pPr>
            <w:r>
              <w:rPr>
                <w:rFonts w:hint="eastAsia" w:cs="Times New Roman"/>
                <w:sz w:val="20"/>
              </w:rPr>
              <w:t>XX%</w:t>
            </w:r>
          </w:p>
        </w:tc>
      </w:tr>
    </w:tbl>
    <w:p w14:paraId="5035E72C">
      <w:pPr>
        <w:pStyle w:val="144"/>
      </w:pPr>
      <w:r>
        <w:rPr>
          <w:rFonts w:hint="eastAsia"/>
        </w:rPr>
        <w:t>资料来源：捷安特；第三方资料、新闻报道、业内专家采访及QYResearch整理研究，2025年</w:t>
      </w:r>
    </w:p>
    <w:p w14:paraId="3EF25482">
      <w:pPr>
        <w:pStyle w:val="4"/>
      </w:pPr>
      <w:bookmarkStart w:id="404" w:name="_Toc24972534"/>
      <w:bookmarkStart w:id="405" w:name="_Toc186576394"/>
      <w:bookmarkStart w:id="406" w:name="_Toc24028344"/>
      <w:bookmarkStart w:id="407" w:name="_Hlk28108908"/>
      <w:r>
        <w:rPr>
          <w:rFonts w:hint="eastAsia"/>
        </w:rPr>
        <w:t>捷安特公司简介及主要业务</w:t>
      </w:r>
      <w:bookmarkEnd w:id="404"/>
      <w:bookmarkEnd w:id="405"/>
      <w:bookmarkEnd w:id="406"/>
    </w:p>
    <w:p w14:paraId="71A0CAAD">
      <w:pPr>
        <w:pStyle w:val="151"/>
        <w:ind w:left="252" w:right="-105"/>
        <w:rPr>
          <w:lang w:eastAsia="zh-CN"/>
        </w:rPr>
      </w:pPr>
      <w:bookmarkStart w:id="408" w:name="_Toc26780086"/>
      <w:bookmarkStart w:id="409" w:name="_Toc24028965"/>
      <w:bookmarkStart w:id="410" w:name="_Toc186576068"/>
      <w:r>
        <w:rPr>
          <w:rFonts w:hint="eastAsia"/>
          <w:lang w:eastAsia="zh-CN"/>
        </w:rPr>
        <w:t>捷安特公司简介及主要业务</w:t>
      </w:r>
      <w:bookmarkEnd w:id="408"/>
      <w:bookmarkEnd w:id="409"/>
      <w:bookmarkEnd w:id="4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B35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08C4BAE">
            <w:pPr>
              <w:rPr>
                <w:rFonts w:cs="Times New Roman"/>
                <w:b/>
                <w:bCs/>
                <w:color w:val="FFFFFF"/>
                <w:kern w:val="0"/>
                <w:sz w:val="20"/>
                <w:szCs w:val="20"/>
              </w:rPr>
            </w:pPr>
            <w:r>
              <w:rPr>
                <w:rFonts w:hint="eastAsia" w:cs="Times New Roman"/>
                <w:b/>
                <w:bCs/>
                <w:color w:val="FFFFFF"/>
                <w:kern w:val="0"/>
                <w:sz w:val="20"/>
                <w:szCs w:val="20"/>
              </w:rPr>
              <w:t>捷安特</w:t>
            </w:r>
          </w:p>
        </w:tc>
        <w:tc>
          <w:tcPr>
            <w:tcW w:w="3879" w:type="pct"/>
            <w:shd w:val="solid" w:color="000080" w:fill="FFFFFF"/>
            <w:vAlign w:val="center"/>
          </w:tcPr>
          <w:p w14:paraId="61401D5D">
            <w:pPr>
              <w:rPr>
                <w:rFonts w:cs="Times New Roman"/>
                <w:b/>
                <w:bCs/>
                <w:color w:val="FFFFFF"/>
                <w:kern w:val="0"/>
                <w:sz w:val="20"/>
                <w:szCs w:val="20"/>
              </w:rPr>
            </w:pPr>
            <w:r>
              <w:rPr>
                <w:rFonts w:hint="eastAsia" w:cs="Times New Roman"/>
                <w:b/>
                <w:bCs/>
                <w:color w:val="FFFFFF"/>
                <w:kern w:val="0"/>
                <w:sz w:val="20"/>
                <w:szCs w:val="20"/>
              </w:rPr>
              <w:t>详情描述</w:t>
            </w:r>
          </w:p>
        </w:tc>
      </w:tr>
      <w:tr w14:paraId="550C1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86A98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21D830">
            <w:pPr>
              <w:rPr>
                <w:rFonts w:cs="Times New Roman"/>
                <w:kern w:val="0"/>
                <w:sz w:val="20"/>
                <w:szCs w:val="20"/>
              </w:rPr>
            </w:pPr>
          </w:p>
          <w:p w14:paraId="046F7BDD">
            <w:pPr>
              <w:rPr>
                <w:rFonts w:cs="Times New Roman"/>
                <w:kern w:val="0"/>
                <w:sz w:val="20"/>
                <w:szCs w:val="20"/>
              </w:rPr>
            </w:pPr>
          </w:p>
          <w:p w14:paraId="43EF7945">
            <w:pPr>
              <w:rPr>
                <w:rFonts w:cs="Times New Roman"/>
                <w:kern w:val="0"/>
                <w:sz w:val="20"/>
                <w:szCs w:val="20"/>
              </w:rPr>
            </w:pPr>
          </w:p>
        </w:tc>
      </w:tr>
      <w:tr w14:paraId="1C08F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EC3FE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5CC322">
            <w:pPr>
              <w:rPr>
                <w:rFonts w:cs="Times New Roman"/>
                <w:kern w:val="0"/>
                <w:sz w:val="20"/>
                <w:szCs w:val="20"/>
              </w:rPr>
            </w:pPr>
          </w:p>
          <w:p w14:paraId="1EB6C200">
            <w:pPr>
              <w:rPr>
                <w:rFonts w:cs="Times New Roman"/>
                <w:kern w:val="0"/>
                <w:sz w:val="20"/>
                <w:szCs w:val="20"/>
              </w:rPr>
            </w:pPr>
          </w:p>
          <w:p w14:paraId="643D3AE3">
            <w:pPr>
              <w:rPr>
                <w:rFonts w:cs="Times New Roman"/>
                <w:kern w:val="0"/>
                <w:sz w:val="20"/>
                <w:szCs w:val="20"/>
              </w:rPr>
            </w:pPr>
          </w:p>
        </w:tc>
      </w:tr>
    </w:tbl>
    <w:p w14:paraId="1FB25E18">
      <w:pPr>
        <w:pStyle w:val="144"/>
      </w:pPr>
      <w:r>
        <w:rPr>
          <w:rFonts w:hint="eastAsia"/>
        </w:rPr>
        <w:t>资料来源：捷安特；第三方资料、新闻报道、业内专家采访及QYResearch整理研究，2025年</w:t>
      </w:r>
    </w:p>
    <w:bookmarkEnd w:id="407"/>
    <w:p w14:paraId="18D08348">
      <w:pPr>
        <w:pStyle w:val="4"/>
      </w:pPr>
      <w:bookmarkStart w:id="411" w:name="_Toc186576395"/>
      <w:r>
        <w:rPr>
          <w:rFonts w:hint="eastAsia"/>
        </w:rPr>
        <w:t>捷安特企业最新动态</w:t>
      </w:r>
      <w:bookmarkEnd w:id="411"/>
    </w:p>
    <w:p w14:paraId="12491C5A">
      <w:pPr>
        <w:pStyle w:val="151"/>
        <w:ind w:left="252" w:right="-105"/>
      </w:pPr>
      <w:bookmarkStart w:id="412" w:name="_Toc186576069"/>
      <w:r>
        <w:rPr>
          <w:rFonts w:hint="eastAsia"/>
        </w:rPr>
        <w:t>捷安特企业最新动态</w:t>
      </w:r>
      <w:bookmarkEnd w:id="4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F37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9D16F3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2A3F4CF">
            <w:pPr>
              <w:rPr>
                <w:rFonts w:cs="Times New Roman"/>
                <w:b/>
                <w:bCs/>
                <w:color w:val="FFFFFF"/>
                <w:kern w:val="0"/>
                <w:sz w:val="20"/>
                <w:szCs w:val="20"/>
              </w:rPr>
            </w:pPr>
            <w:r>
              <w:rPr>
                <w:rFonts w:hint="eastAsia" w:cs="Times New Roman"/>
                <w:b/>
                <w:bCs/>
                <w:color w:val="FFFFFF"/>
                <w:kern w:val="0"/>
                <w:sz w:val="20"/>
                <w:szCs w:val="20"/>
              </w:rPr>
              <w:t>详情描述</w:t>
            </w:r>
          </w:p>
        </w:tc>
      </w:tr>
      <w:tr w14:paraId="5D9B6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41FBF7">
            <w:pPr>
              <w:rPr>
                <w:rFonts w:cs="Times New Roman"/>
                <w:kern w:val="0"/>
                <w:sz w:val="20"/>
                <w:szCs w:val="20"/>
              </w:rPr>
            </w:pPr>
          </w:p>
        </w:tc>
        <w:tc>
          <w:tcPr>
            <w:tcW w:w="3879" w:type="pct"/>
            <w:shd w:val="clear" w:color="auto" w:fill="auto"/>
            <w:vAlign w:val="center"/>
          </w:tcPr>
          <w:p w14:paraId="3F6BF258">
            <w:pPr>
              <w:rPr>
                <w:rFonts w:cs="Times New Roman"/>
                <w:kern w:val="0"/>
                <w:sz w:val="20"/>
                <w:szCs w:val="20"/>
              </w:rPr>
            </w:pPr>
          </w:p>
          <w:p w14:paraId="2B3CFBFA">
            <w:pPr>
              <w:rPr>
                <w:rFonts w:cs="Times New Roman"/>
                <w:kern w:val="0"/>
                <w:sz w:val="20"/>
                <w:szCs w:val="20"/>
              </w:rPr>
            </w:pPr>
          </w:p>
        </w:tc>
      </w:tr>
      <w:tr w14:paraId="41122C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1BE37C">
            <w:pPr>
              <w:rPr>
                <w:rFonts w:cs="Times New Roman"/>
                <w:kern w:val="0"/>
                <w:sz w:val="20"/>
                <w:szCs w:val="20"/>
              </w:rPr>
            </w:pPr>
          </w:p>
        </w:tc>
        <w:tc>
          <w:tcPr>
            <w:tcW w:w="3879" w:type="pct"/>
            <w:shd w:val="clear" w:color="auto" w:fill="auto"/>
            <w:vAlign w:val="center"/>
          </w:tcPr>
          <w:p w14:paraId="5BF2DCBE">
            <w:pPr>
              <w:rPr>
                <w:rFonts w:cs="Times New Roman"/>
                <w:kern w:val="0"/>
                <w:sz w:val="20"/>
                <w:szCs w:val="20"/>
              </w:rPr>
            </w:pPr>
          </w:p>
          <w:p w14:paraId="0F0B56EB">
            <w:pPr>
              <w:rPr>
                <w:rFonts w:cs="Times New Roman"/>
                <w:kern w:val="0"/>
                <w:sz w:val="20"/>
                <w:szCs w:val="20"/>
              </w:rPr>
            </w:pPr>
          </w:p>
        </w:tc>
      </w:tr>
      <w:tr w14:paraId="2C623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3FD84B">
            <w:pPr>
              <w:rPr>
                <w:rFonts w:cs="Times New Roman"/>
                <w:kern w:val="0"/>
                <w:sz w:val="20"/>
                <w:szCs w:val="20"/>
              </w:rPr>
            </w:pPr>
          </w:p>
        </w:tc>
        <w:tc>
          <w:tcPr>
            <w:tcW w:w="3879" w:type="pct"/>
            <w:shd w:val="clear" w:color="auto" w:fill="auto"/>
            <w:vAlign w:val="center"/>
          </w:tcPr>
          <w:p w14:paraId="3959AF01">
            <w:pPr>
              <w:rPr>
                <w:rFonts w:cs="Times New Roman"/>
                <w:kern w:val="0"/>
                <w:sz w:val="20"/>
                <w:szCs w:val="20"/>
              </w:rPr>
            </w:pPr>
          </w:p>
          <w:p w14:paraId="409B99A5">
            <w:pPr>
              <w:rPr>
                <w:rFonts w:cs="Times New Roman"/>
                <w:kern w:val="0"/>
                <w:sz w:val="20"/>
                <w:szCs w:val="20"/>
              </w:rPr>
            </w:pPr>
          </w:p>
        </w:tc>
      </w:tr>
    </w:tbl>
    <w:p w14:paraId="4F1C174C">
      <w:pPr>
        <w:pStyle w:val="144"/>
      </w:pPr>
      <w:r>
        <w:rPr>
          <w:rFonts w:hint="eastAsia"/>
        </w:rPr>
        <w:t>资料来源：捷安特；第三方资料、新闻报道、业内专家采访及QYResearch整理研究，2025年</w:t>
      </w:r>
    </w:p>
    <w:p w14:paraId="24D9D805">
      <w:pPr>
        <w:pStyle w:val="3"/>
      </w:pPr>
      <w:bookmarkStart w:id="413" w:name="_Toc186576396"/>
      <w:r>
        <w:rPr>
          <w:rFonts w:hint="eastAsia"/>
        </w:rPr>
        <w:t>Yamaha</w:t>
      </w:r>
      <w:bookmarkEnd w:id="413"/>
    </w:p>
    <w:p w14:paraId="5440F5DB"/>
    <w:p w14:paraId="5B24BBAF">
      <w:pPr>
        <w:pStyle w:val="4"/>
      </w:pPr>
      <w:bookmarkStart w:id="414" w:name="_Toc186576397"/>
      <w:r>
        <w:rPr>
          <w:rFonts w:hint="eastAsia"/>
        </w:rPr>
        <w:t>Yamaha基本信息、电动越野车生产基地、销售区域、竞争对手及市场地位</w:t>
      </w:r>
      <w:bookmarkEnd w:id="414"/>
    </w:p>
    <w:p w14:paraId="2B40FC58">
      <w:pPr>
        <w:pStyle w:val="151"/>
        <w:ind w:left="252" w:right="-105"/>
        <w:rPr>
          <w:lang w:eastAsia="zh-CN"/>
        </w:rPr>
      </w:pPr>
      <w:bookmarkStart w:id="415" w:name="_Toc186576070"/>
      <w:r>
        <w:rPr>
          <w:rFonts w:hint="eastAsia"/>
          <w:lang w:eastAsia="zh-CN"/>
        </w:rPr>
        <w:t>Yamaha 电动越野车生产基地、销售区域、竞争对手及市场地位</w:t>
      </w:r>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1BBC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1D98A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57632F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8DB73F">
            <w:pPr>
              <w:rPr>
                <w:rFonts w:cs="Times New Roman"/>
                <w:b/>
                <w:bCs/>
                <w:color w:val="FFFFFF"/>
                <w:kern w:val="0"/>
                <w:sz w:val="20"/>
                <w:szCs w:val="20"/>
              </w:rPr>
            </w:pPr>
            <w:r>
              <w:rPr>
                <w:rFonts w:hint="eastAsia" w:cs="Times New Roman"/>
                <w:b/>
                <w:bCs/>
                <w:color w:val="FFFFFF"/>
                <w:kern w:val="0"/>
                <w:sz w:val="20"/>
                <w:szCs w:val="20"/>
              </w:rPr>
              <w:t>描述</w:t>
            </w:r>
          </w:p>
        </w:tc>
      </w:tr>
      <w:tr w14:paraId="61B26D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1DDB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A3982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5113F33">
            <w:pPr>
              <w:rPr>
                <w:rFonts w:cs="Times New Roman"/>
                <w:bCs/>
                <w:kern w:val="0"/>
                <w:sz w:val="20"/>
                <w:szCs w:val="20"/>
              </w:rPr>
            </w:pPr>
            <w:r>
              <w:rPr>
                <w:rFonts w:cs="Times New Roman"/>
                <w:bCs/>
                <w:kern w:val="0"/>
                <w:sz w:val="20"/>
                <w:szCs w:val="20"/>
              </w:rPr>
              <w:t>Yamaha</w:t>
            </w:r>
          </w:p>
        </w:tc>
      </w:tr>
      <w:tr w14:paraId="77693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1A102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3E9943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2E6B2E1">
            <w:pPr>
              <w:rPr>
                <w:rFonts w:cs="Times New Roman"/>
                <w:bCs/>
                <w:kern w:val="0"/>
                <w:sz w:val="20"/>
                <w:szCs w:val="20"/>
              </w:rPr>
            </w:pPr>
          </w:p>
        </w:tc>
      </w:tr>
      <w:tr w14:paraId="33ABC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CEF21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029034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6FFF8F">
            <w:pPr>
              <w:rPr>
                <w:rFonts w:cs="Times New Roman"/>
                <w:bCs/>
                <w:kern w:val="0"/>
                <w:sz w:val="20"/>
                <w:szCs w:val="20"/>
              </w:rPr>
            </w:pPr>
          </w:p>
        </w:tc>
      </w:tr>
      <w:tr w14:paraId="3FF2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8A1C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062C41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0A5882">
            <w:pPr>
              <w:rPr>
                <w:rFonts w:cs="Times New Roman"/>
                <w:bCs/>
                <w:kern w:val="0"/>
                <w:sz w:val="20"/>
                <w:szCs w:val="20"/>
              </w:rPr>
            </w:pPr>
          </w:p>
        </w:tc>
      </w:tr>
      <w:tr w14:paraId="48D13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148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D5925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00D49B2">
            <w:pPr>
              <w:rPr>
                <w:rFonts w:cs="Times New Roman"/>
                <w:bCs/>
                <w:kern w:val="0"/>
                <w:sz w:val="20"/>
                <w:szCs w:val="20"/>
              </w:rPr>
            </w:pPr>
          </w:p>
        </w:tc>
      </w:tr>
      <w:tr w14:paraId="6DECD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87029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27A3F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6D5AA23">
            <w:pPr>
              <w:rPr>
                <w:rFonts w:cs="Times New Roman"/>
                <w:bCs/>
                <w:kern w:val="0"/>
                <w:sz w:val="20"/>
                <w:szCs w:val="20"/>
              </w:rPr>
            </w:pPr>
          </w:p>
        </w:tc>
      </w:tr>
      <w:tr w14:paraId="05971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97C1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2EB864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8ABD91">
            <w:pPr>
              <w:rPr>
                <w:rFonts w:cs="Times New Roman"/>
                <w:bCs/>
                <w:kern w:val="0"/>
                <w:sz w:val="20"/>
                <w:szCs w:val="20"/>
              </w:rPr>
            </w:pPr>
          </w:p>
        </w:tc>
      </w:tr>
      <w:tr w14:paraId="7E10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20DEB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0BE4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3E3F55">
            <w:pPr>
              <w:rPr>
                <w:rFonts w:cs="Times New Roman"/>
                <w:bCs/>
                <w:kern w:val="0"/>
                <w:sz w:val="20"/>
                <w:szCs w:val="20"/>
              </w:rPr>
            </w:pPr>
          </w:p>
        </w:tc>
      </w:tr>
      <w:tr w14:paraId="0D3F4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78E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480B4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868F95">
            <w:pPr>
              <w:rPr>
                <w:rFonts w:cs="Times New Roman"/>
                <w:bCs/>
                <w:kern w:val="0"/>
                <w:sz w:val="20"/>
                <w:szCs w:val="20"/>
              </w:rPr>
            </w:pPr>
          </w:p>
        </w:tc>
      </w:tr>
    </w:tbl>
    <w:p w14:paraId="4F611C65">
      <w:pPr>
        <w:pStyle w:val="144"/>
      </w:pPr>
      <w:r>
        <w:rPr>
          <w:rFonts w:hint="eastAsia"/>
        </w:rPr>
        <w:t>资料来源：Yamaha；第三方资料、新闻报道、业内专家采访及QYResearch整理研究，2025年</w:t>
      </w:r>
    </w:p>
    <w:p w14:paraId="5B8B3604">
      <w:pPr>
        <w:pStyle w:val="4"/>
      </w:pPr>
      <w:bookmarkStart w:id="416" w:name="_Toc186576398"/>
      <w:r>
        <w:rPr>
          <w:rFonts w:hint="eastAsia"/>
        </w:rPr>
        <w:t>Yamaha 电动越野车产品规格、参数及市场应用</w:t>
      </w:r>
      <w:bookmarkEnd w:id="416"/>
    </w:p>
    <w:p w14:paraId="06A423CE">
      <w:pPr>
        <w:pStyle w:val="151"/>
        <w:ind w:left="252" w:right="-105"/>
        <w:rPr>
          <w:lang w:eastAsia="zh-CN"/>
        </w:rPr>
      </w:pPr>
      <w:bookmarkStart w:id="417" w:name="_Toc186576071"/>
      <w:r>
        <w:rPr>
          <w:rFonts w:hint="eastAsia"/>
          <w:lang w:eastAsia="zh-CN"/>
        </w:rPr>
        <w:t>Yamaha 电动越野车产品规格、参数及市场应用</w:t>
      </w:r>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56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FE3BF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14FAAC0">
            <w:pPr>
              <w:rPr>
                <w:rFonts w:cs="Times New Roman"/>
                <w:b/>
                <w:bCs/>
                <w:color w:val="FFFFFF"/>
                <w:kern w:val="0"/>
                <w:sz w:val="20"/>
                <w:szCs w:val="20"/>
              </w:rPr>
            </w:pPr>
            <w:r>
              <w:rPr>
                <w:rFonts w:hint="eastAsia" w:cs="Times New Roman"/>
                <w:b/>
                <w:bCs/>
                <w:color w:val="FFFFFF"/>
                <w:kern w:val="0"/>
                <w:sz w:val="20"/>
                <w:szCs w:val="20"/>
              </w:rPr>
              <w:t>描述</w:t>
            </w:r>
          </w:p>
        </w:tc>
      </w:tr>
      <w:tr w14:paraId="1EA7E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4B6625">
            <w:pPr>
              <w:rPr>
                <w:rFonts w:cs="Times New Roman"/>
                <w:kern w:val="0"/>
                <w:sz w:val="20"/>
                <w:szCs w:val="20"/>
              </w:rPr>
            </w:pPr>
          </w:p>
        </w:tc>
        <w:tc>
          <w:tcPr>
            <w:tcW w:w="3891" w:type="pct"/>
            <w:shd w:val="clear" w:color="auto" w:fill="auto"/>
            <w:vAlign w:val="center"/>
          </w:tcPr>
          <w:p w14:paraId="269A7934">
            <w:pPr>
              <w:rPr>
                <w:rFonts w:cs="Times New Roman"/>
                <w:kern w:val="0"/>
                <w:sz w:val="20"/>
                <w:szCs w:val="20"/>
              </w:rPr>
            </w:pPr>
          </w:p>
          <w:p w14:paraId="0F28789D">
            <w:pPr>
              <w:rPr>
                <w:rFonts w:cs="Times New Roman"/>
                <w:kern w:val="0"/>
                <w:sz w:val="20"/>
                <w:szCs w:val="20"/>
              </w:rPr>
            </w:pPr>
          </w:p>
        </w:tc>
      </w:tr>
      <w:tr w14:paraId="2E621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A267C07">
            <w:pPr>
              <w:rPr>
                <w:rFonts w:cs="Times New Roman"/>
                <w:kern w:val="0"/>
                <w:sz w:val="20"/>
                <w:szCs w:val="20"/>
              </w:rPr>
            </w:pPr>
          </w:p>
        </w:tc>
        <w:tc>
          <w:tcPr>
            <w:tcW w:w="3891" w:type="pct"/>
            <w:shd w:val="clear" w:color="auto" w:fill="auto"/>
            <w:vAlign w:val="center"/>
          </w:tcPr>
          <w:p w14:paraId="2170DAA2">
            <w:pPr>
              <w:rPr>
                <w:rFonts w:cs="Times New Roman"/>
                <w:kern w:val="0"/>
                <w:sz w:val="20"/>
                <w:szCs w:val="20"/>
              </w:rPr>
            </w:pPr>
          </w:p>
          <w:p w14:paraId="01803446">
            <w:pPr>
              <w:rPr>
                <w:rFonts w:cs="Times New Roman"/>
                <w:kern w:val="0"/>
                <w:sz w:val="20"/>
                <w:szCs w:val="20"/>
              </w:rPr>
            </w:pPr>
          </w:p>
        </w:tc>
      </w:tr>
    </w:tbl>
    <w:p w14:paraId="0405373E">
      <w:pPr>
        <w:pStyle w:val="144"/>
      </w:pPr>
      <w:r>
        <w:rPr>
          <w:rFonts w:hint="eastAsia"/>
        </w:rPr>
        <w:t>资料来源：Yamaha；第三方资料、新闻报道、业内专家采访及QYResearch整理研究，2025年</w:t>
      </w:r>
    </w:p>
    <w:p w14:paraId="5724FA3C">
      <w:pPr>
        <w:pStyle w:val="4"/>
      </w:pPr>
      <w:bookmarkStart w:id="418" w:name="_Toc186576399"/>
      <w:r>
        <w:rPr>
          <w:rFonts w:hint="eastAsia"/>
        </w:rPr>
        <w:t>Yamaha</w:t>
      </w:r>
      <w:r>
        <w:t xml:space="preserve"> 电动越野车销量、收入、价格及毛利率（2020-2025）</w:t>
      </w:r>
      <w:bookmarkEnd w:id="418"/>
    </w:p>
    <w:p w14:paraId="40A0B48A">
      <w:pPr>
        <w:pStyle w:val="151"/>
        <w:ind w:left="252" w:right="-105"/>
        <w:rPr>
          <w:lang w:eastAsia="zh-CN"/>
        </w:rPr>
      </w:pPr>
      <w:bookmarkStart w:id="419" w:name="_Toc186576072"/>
      <w:r>
        <w:rPr>
          <w:rFonts w:hint="eastAsia"/>
          <w:lang w:eastAsia="zh-CN"/>
        </w:rPr>
        <w:t>Yamaha</w:t>
      </w:r>
      <w:r>
        <w:rPr>
          <w:lang w:eastAsia="zh-CN"/>
        </w:rPr>
        <w:t xml:space="preserve"> 电动越野车销量（千件）、收入（万元）、价格（美元/件）及毛利率（2020-2025）</w:t>
      </w:r>
      <w:bookmarkEnd w:id="4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A27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3AE11B">
            <w:pPr>
              <w:pStyle w:val="175"/>
              <w:widowControl w:val="0"/>
              <w:jc w:val="both"/>
              <w:rPr>
                <w:rFonts w:cs="Times New Roman"/>
                <w:b/>
                <w:bCs/>
                <w:color w:val="FFFFFF"/>
                <w:sz w:val="20"/>
              </w:rPr>
            </w:pPr>
            <w:r>
              <w:rPr>
                <w:rFonts w:cs="Times New Roman"/>
                <w:b/>
                <w:bCs/>
                <w:color w:val="FFFFFF"/>
                <w:sz w:val="20"/>
              </w:rPr>
              <w:t>Yamaha</w:t>
            </w:r>
          </w:p>
        </w:tc>
        <w:tc>
          <w:tcPr>
            <w:tcW w:w="648" w:type="pct"/>
            <w:shd w:val="solid" w:color="000080" w:fill="FFFFFF"/>
            <w:vAlign w:val="center"/>
          </w:tcPr>
          <w:p w14:paraId="1DDAB3E2">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6A33AE4E">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BB2D1E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62C915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6D1B14B">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58B64AF">
            <w:pPr>
              <w:pStyle w:val="175"/>
              <w:widowControl w:val="0"/>
              <w:jc w:val="center"/>
              <w:rPr>
                <w:rFonts w:cs="Times New Roman"/>
                <w:b/>
                <w:bCs/>
                <w:color w:val="FFFFFF"/>
                <w:sz w:val="20"/>
              </w:rPr>
            </w:pPr>
            <w:r>
              <w:rPr>
                <w:rFonts w:cs="Times New Roman"/>
                <w:b/>
                <w:bCs/>
                <w:color w:val="FFFFFF"/>
                <w:sz w:val="20"/>
              </w:rPr>
              <w:t>2025</w:t>
            </w:r>
          </w:p>
        </w:tc>
      </w:tr>
      <w:tr w14:paraId="18EBA7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C7AF4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9BE1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2C99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0DDC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D5A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F94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B474A5">
            <w:pPr>
              <w:pStyle w:val="175"/>
              <w:widowControl w:val="0"/>
              <w:jc w:val="right"/>
              <w:rPr>
                <w:rFonts w:cs="Times New Roman"/>
                <w:sz w:val="20"/>
              </w:rPr>
            </w:pPr>
            <w:r>
              <w:rPr>
                <w:rFonts w:hint="eastAsia" w:cs="Times New Roman"/>
                <w:sz w:val="20"/>
              </w:rPr>
              <w:t>XX</w:t>
            </w:r>
          </w:p>
        </w:tc>
      </w:tr>
      <w:tr w14:paraId="18485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7B01E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0517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2D5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DCE4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343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2E58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018497">
            <w:pPr>
              <w:pStyle w:val="175"/>
              <w:widowControl w:val="0"/>
              <w:jc w:val="right"/>
              <w:rPr>
                <w:rFonts w:cs="Times New Roman"/>
                <w:sz w:val="20"/>
              </w:rPr>
            </w:pPr>
            <w:r>
              <w:rPr>
                <w:rFonts w:hint="eastAsia" w:cs="Times New Roman"/>
                <w:sz w:val="20"/>
              </w:rPr>
              <w:t>XX</w:t>
            </w:r>
          </w:p>
        </w:tc>
      </w:tr>
      <w:tr w14:paraId="66602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6FFB0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4FD33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A6C8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64C0B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4102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409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BB37FF">
            <w:pPr>
              <w:pStyle w:val="175"/>
              <w:widowControl w:val="0"/>
              <w:jc w:val="right"/>
              <w:rPr>
                <w:rFonts w:cs="Times New Roman"/>
                <w:sz w:val="20"/>
              </w:rPr>
            </w:pPr>
            <w:r>
              <w:rPr>
                <w:rFonts w:hint="eastAsia" w:cs="Times New Roman"/>
                <w:sz w:val="20"/>
              </w:rPr>
              <w:t>XX</w:t>
            </w:r>
          </w:p>
        </w:tc>
      </w:tr>
      <w:tr w14:paraId="12D5B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A71F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0691C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867F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D2F9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C8BD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100C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AB1F1E">
            <w:pPr>
              <w:pStyle w:val="175"/>
              <w:widowControl w:val="0"/>
              <w:jc w:val="right"/>
              <w:rPr>
                <w:rFonts w:cs="Times New Roman"/>
                <w:sz w:val="20"/>
              </w:rPr>
            </w:pPr>
            <w:r>
              <w:rPr>
                <w:rFonts w:hint="eastAsia" w:cs="Times New Roman"/>
                <w:sz w:val="20"/>
              </w:rPr>
              <w:t>XX%</w:t>
            </w:r>
          </w:p>
        </w:tc>
      </w:tr>
    </w:tbl>
    <w:p w14:paraId="2CF197B7">
      <w:pPr>
        <w:pStyle w:val="144"/>
      </w:pPr>
      <w:r>
        <w:rPr>
          <w:rFonts w:hint="eastAsia"/>
        </w:rPr>
        <w:t>资料来源：Yamaha；第三方资料、新闻报道、业内专家采访及QYResearch整理研究，2025年</w:t>
      </w:r>
    </w:p>
    <w:p w14:paraId="4B560CDD">
      <w:pPr>
        <w:pStyle w:val="4"/>
      </w:pPr>
      <w:bookmarkStart w:id="420" w:name="_Toc186576400"/>
      <w:r>
        <w:rPr>
          <w:rFonts w:hint="eastAsia"/>
        </w:rPr>
        <w:t>Yamaha公司简介及主要业务</w:t>
      </w:r>
      <w:bookmarkEnd w:id="420"/>
    </w:p>
    <w:p w14:paraId="3F385BC4">
      <w:pPr>
        <w:pStyle w:val="151"/>
        <w:ind w:left="252" w:right="-105"/>
        <w:rPr>
          <w:lang w:eastAsia="zh-CN"/>
        </w:rPr>
      </w:pPr>
      <w:bookmarkStart w:id="421" w:name="_Toc186576073"/>
      <w:r>
        <w:rPr>
          <w:rFonts w:hint="eastAsia"/>
          <w:lang w:eastAsia="zh-CN"/>
        </w:rPr>
        <w:t>Yamaha公司简介及主要业务</w:t>
      </w:r>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AC7D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25541A">
            <w:pPr>
              <w:rPr>
                <w:rFonts w:cs="Times New Roman"/>
                <w:b/>
                <w:bCs/>
                <w:color w:val="FFFFFF"/>
                <w:kern w:val="0"/>
                <w:sz w:val="20"/>
                <w:szCs w:val="20"/>
              </w:rPr>
            </w:pPr>
            <w:r>
              <w:rPr>
                <w:rFonts w:hint="eastAsia" w:cs="Times New Roman"/>
                <w:b/>
                <w:bCs/>
                <w:color w:val="FFFFFF"/>
                <w:kern w:val="0"/>
                <w:sz w:val="20"/>
                <w:szCs w:val="20"/>
              </w:rPr>
              <w:t>Yamaha</w:t>
            </w:r>
          </w:p>
        </w:tc>
        <w:tc>
          <w:tcPr>
            <w:tcW w:w="3879" w:type="pct"/>
            <w:shd w:val="solid" w:color="000080" w:fill="FFFFFF"/>
            <w:vAlign w:val="center"/>
          </w:tcPr>
          <w:p w14:paraId="63186AD8">
            <w:pPr>
              <w:rPr>
                <w:rFonts w:cs="Times New Roman"/>
                <w:b/>
                <w:bCs/>
                <w:color w:val="FFFFFF"/>
                <w:kern w:val="0"/>
                <w:sz w:val="20"/>
                <w:szCs w:val="20"/>
              </w:rPr>
            </w:pPr>
            <w:r>
              <w:rPr>
                <w:rFonts w:hint="eastAsia" w:cs="Times New Roman"/>
                <w:b/>
                <w:bCs/>
                <w:color w:val="FFFFFF"/>
                <w:kern w:val="0"/>
                <w:sz w:val="20"/>
                <w:szCs w:val="20"/>
              </w:rPr>
              <w:t>详情描述</w:t>
            </w:r>
          </w:p>
        </w:tc>
      </w:tr>
      <w:tr w14:paraId="53FC7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428C5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70E68FA">
            <w:pPr>
              <w:rPr>
                <w:rFonts w:cs="Times New Roman"/>
                <w:kern w:val="0"/>
                <w:sz w:val="20"/>
                <w:szCs w:val="20"/>
              </w:rPr>
            </w:pPr>
          </w:p>
          <w:p w14:paraId="5EDE1F54">
            <w:pPr>
              <w:rPr>
                <w:rFonts w:cs="Times New Roman"/>
                <w:kern w:val="0"/>
                <w:sz w:val="20"/>
                <w:szCs w:val="20"/>
              </w:rPr>
            </w:pPr>
          </w:p>
          <w:p w14:paraId="0A64B18F">
            <w:pPr>
              <w:rPr>
                <w:rFonts w:cs="Times New Roman"/>
                <w:kern w:val="0"/>
                <w:sz w:val="20"/>
                <w:szCs w:val="20"/>
              </w:rPr>
            </w:pPr>
          </w:p>
        </w:tc>
      </w:tr>
      <w:tr w14:paraId="29BA58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9AA0F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F1D4F82">
            <w:pPr>
              <w:rPr>
                <w:rFonts w:cs="Times New Roman"/>
                <w:kern w:val="0"/>
                <w:sz w:val="20"/>
                <w:szCs w:val="20"/>
              </w:rPr>
            </w:pPr>
          </w:p>
          <w:p w14:paraId="22802823">
            <w:pPr>
              <w:rPr>
                <w:rFonts w:cs="Times New Roman"/>
                <w:kern w:val="0"/>
                <w:sz w:val="20"/>
                <w:szCs w:val="20"/>
              </w:rPr>
            </w:pPr>
          </w:p>
          <w:p w14:paraId="29908E93">
            <w:pPr>
              <w:rPr>
                <w:rFonts w:cs="Times New Roman"/>
                <w:kern w:val="0"/>
                <w:sz w:val="20"/>
                <w:szCs w:val="20"/>
              </w:rPr>
            </w:pPr>
          </w:p>
        </w:tc>
      </w:tr>
    </w:tbl>
    <w:p w14:paraId="6CDA2C9B">
      <w:pPr>
        <w:pStyle w:val="144"/>
      </w:pPr>
      <w:r>
        <w:rPr>
          <w:rFonts w:hint="eastAsia"/>
        </w:rPr>
        <w:t>资料来源：Yamaha；第三方资料、新闻报道、业内专家采访及QYResearch整理研究，2025年</w:t>
      </w:r>
    </w:p>
    <w:p w14:paraId="08EE1DB7">
      <w:pPr>
        <w:pStyle w:val="4"/>
      </w:pPr>
      <w:bookmarkStart w:id="422" w:name="_Toc186576401"/>
      <w:r>
        <w:rPr>
          <w:rFonts w:hint="eastAsia"/>
        </w:rPr>
        <w:t>Yamaha企业最新动态</w:t>
      </w:r>
      <w:bookmarkEnd w:id="422"/>
    </w:p>
    <w:p w14:paraId="31F69C12">
      <w:pPr>
        <w:pStyle w:val="151"/>
        <w:ind w:left="252" w:right="-105"/>
        <w:rPr>
          <w:lang w:eastAsia="zh-CN"/>
        </w:rPr>
      </w:pPr>
      <w:bookmarkStart w:id="423" w:name="_Toc186576074"/>
      <w:r>
        <w:rPr>
          <w:rFonts w:hint="eastAsia"/>
          <w:lang w:eastAsia="zh-CN"/>
        </w:rPr>
        <w:t>Yamaha企业最新动态</w:t>
      </w:r>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A70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CE26E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B7F10A">
            <w:pPr>
              <w:rPr>
                <w:rFonts w:cs="Times New Roman"/>
                <w:b/>
                <w:bCs/>
                <w:color w:val="FFFFFF"/>
                <w:kern w:val="0"/>
                <w:sz w:val="20"/>
                <w:szCs w:val="20"/>
              </w:rPr>
            </w:pPr>
            <w:r>
              <w:rPr>
                <w:rFonts w:hint="eastAsia" w:cs="Times New Roman"/>
                <w:b/>
                <w:bCs/>
                <w:color w:val="FFFFFF"/>
                <w:kern w:val="0"/>
                <w:sz w:val="20"/>
                <w:szCs w:val="20"/>
              </w:rPr>
              <w:t>详情描述</w:t>
            </w:r>
          </w:p>
        </w:tc>
      </w:tr>
      <w:tr w14:paraId="5A477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BE1E40">
            <w:pPr>
              <w:rPr>
                <w:rFonts w:cs="Times New Roman"/>
                <w:kern w:val="0"/>
                <w:sz w:val="20"/>
                <w:szCs w:val="20"/>
              </w:rPr>
            </w:pPr>
          </w:p>
        </w:tc>
        <w:tc>
          <w:tcPr>
            <w:tcW w:w="3879" w:type="pct"/>
            <w:shd w:val="clear" w:color="auto" w:fill="auto"/>
            <w:vAlign w:val="center"/>
          </w:tcPr>
          <w:p w14:paraId="299B57EA">
            <w:pPr>
              <w:rPr>
                <w:rFonts w:cs="Times New Roman"/>
                <w:kern w:val="0"/>
                <w:sz w:val="20"/>
                <w:szCs w:val="20"/>
              </w:rPr>
            </w:pPr>
          </w:p>
          <w:p w14:paraId="47887D9B">
            <w:pPr>
              <w:rPr>
                <w:rFonts w:cs="Times New Roman"/>
                <w:kern w:val="0"/>
                <w:sz w:val="20"/>
                <w:szCs w:val="20"/>
              </w:rPr>
            </w:pPr>
          </w:p>
        </w:tc>
      </w:tr>
      <w:tr w14:paraId="4F989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C5949">
            <w:pPr>
              <w:rPr>
                <w:rFonts w:cs="Times New Roman"/>
                <w:kern w:val="0"/>
                <w:sz w:val="20"/>
                <w:szCs w:val="20"/>
              </w:rPr>
            </w:pPr>
          </w:p>
        </w:tc>
        <w:tc>
          <w:tcPr>
            <w:tcW w:w="3879" w:type="pct"/>
            <w:shd w:val="clear" w:color="auto" w:fill="auto"/>
            <w:vAlign w:val="center"/>
          </w:tcPr>
          <w:p w14:paraId="7779EA88">
            <w:pPr>
              <w:rPr>
                <w:rFonts w:cs="Times New Roman"/>
                <w:kern w:val="0"/>
                <w:sz w:val="20"/>
                <w:szCs w:val="20"/>
              </w:rPr>
            </w:pPr>
          </w:p>
          <w:p w14:paraId="1B275946">
            <w:pPr>
              <w:rPr>
                <w:rFonts w:cs="Times New Roman"/>
                <w:kern w:val="0"/>
                <w:sz w:val="20"/>
                <w:szCs w:val="20"/>
              </w:rPr>
            </w:pPr>
          </w:p>
        </w:tc>
      </w:tr>
      <w:tr w14:paraId="29C3F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2D51BF">
            <w:pPr>
              <w:rPr>
                <w:rFonts w:cs="Times New Roman"/>
                <w:kern w:val="0"/>
                <w:sz w:val="20"/>
                <w:szCs w:val="20"/>
              </w:rPr>
            </w:pPr>
          </w:p>
        </w:tc>
        <w:tc>
          <w:tcPr>
            <w:tcW w:w="3879" w:type="pct"/>
            <w:shd w:val="clear" w:color="auto" w:fill="auto"/>
            <w:vAlign w:val="center"/>
          </w:tcPr>
          <w:p w14:paraId="04A5CE1A">
            <w:pPr>
              <w:rPr>
                <w:rFonts w:cs="Times New Roman"/>
                <w:kern w:val="0"/>
                <w:sz w:val="20"/>
                <w:szCs w:val="20"/>
              </w:rPr>
            </w:pPr>
          </w:p>
          <w:p w14:paraId="67E07A62">
            <w:pPr>
              <w:rPr>
                <w:rFonts w:cs="Times New Roman"/>
                <w:kern w:val="0"/>
                <w:sz w:val="20"/>
                <w:szCs w:val="20"/>
              </w:rPr>
            </w:pPr>
          </w:p>
        </w:tc>
      </w:tr>
    </w:tbl>
    <w:p w14:paraId="5D192971">
      <w:pPr>
        <w:pStyle w:val="144"/>
      </w:pPr>
      <w:r>
        <w:rPr>
          <w:rFonts w:hint="eastAsia"/>
        </w:rPr>
        <w:t>资料来源：Yamaha；第三方资料、新闻报道、业内专家采访及QYResearch整理研究，2025年</w:t>
      </w:r>
    </w:p>
    <w:p w14:paraId="765F042C">
      <w:pPr>
        <w:pStyle w:val="3"/>
      </w:pPr>
      <w:bookmarkStart w:id="424" w:name="_Toc186576402"/>
      <w:r>
        <w:rPr>
          <w:rFonts w:hint="eastAsia"/>
        </w:rPr>
        <w:t>Giant</w:t>
      </w:r>
      <w:bookmarkEnd w:id="424"/>
    </w:p>
    <w:p w14:paraId="363010D5"/>
    <w:p w14:paraId="6D02972A">
      <w:pPr>
        <w:pStyle w:val="4"/>
      </w:pPr>
      <w:bookmarkStart w:id="425" w:name="_Toc186576403"/>
      <w:r>
        <w:rPr>
          <w:rFonts w:hint="eastAsia"/>
        </w:rPr>
        <w:t>Giant基本信息、电动越野车生产基地、销售区域、竞争对手及市场地位</w:t>
      </w:r>
      <w:bookmarkEnd w:id="425"/>
    </w:p>
    <w:p w14:paraId="176E13A8">
      <w:pPr>
        <w:pStyle w:val="151"/>
        <w:ind w:left="252" w:right="-105"/>
        <w:rPr>
          <w:lang w:eastAsia="zh-CN"/>
        </w:rPr>
      </w:pPr>
      <w:bookmarkStart w:id="426" w:name="_Toc186576075"/>
      <w:r>
        <w:rPr>
          <w:rFonts w:hint="eastAsia"/>
          <w:lang w:eastAsia="zh-CN"/>
        </w:rPr>
        <w:t>Giant 电动越野车生产基地、销售区域、竞争对手及市场地位</w:t>
      </w:r>
      <w:bookmarkEnd w:id="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CDC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4F4CEF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B60AF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8CF8929">
            <w:pPr>
              <w:rPr>
                <w:rFonts w:cs="Times New Roman"/>
                <w:b/>
                <w:bCs/>
                <w:color w:val="FFFFFF"/>
                <w:kern w:val="0"/>
                <w:sz w:val="20"/>
                <w:szCs w:val="20"/>
              </w:rPr>
            </w:pPr>
            <w:r>
              <w:rPr>
                <w:rFonts w:hint="eastAsia" w:cs="Times New Roman"/>
                <w:b/>
                <w:bCs/>
                <w:color w:val="FFFFFF"/>
                <w:kern w:val="0"/>
                <w:sz w:val="20"/>
                <w:szCs w:val="20"/>
              </w:rPr>
              <w:t>描述</w:t>
            </w:r>
          </w:p>
        </w:tc>
      </w:tr>
      <w:tr w14:paraId="78257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14526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FA94D4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D073267">
            <w:pPr>
              <w:rPr>
                <w:rFonts w:cs="Times New Roman"/>
                <w:bCs/>
                <w:kern w:val="0"/>
                <w:sz w:val="20"/>
                <w:szCs w:val="20"/>
              </w:rPr>
            </w:pPr>
            <w:r>
              <w:rPr>
                <w:rFonts w:cs="Times New Roman"/>
                <w:bCs/>
                <w:kern w:val="0"/>
                <w:sz w:val="20"/>
                <w:szCs w:val="20"/>
              </w:rPr>
              <w:t>Giant</w:t>
            </w:r>
          </w:p>
        </w:tc>
      </w:tr>
      <w:tr w14:paraId="26E41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A3DE1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8B38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157987">
            <w:pPr>
              <w:rPr>
                <w:rFonts w:cs="Times New Roman"/>
                <w:bCs/>
                <w:kern w:val="0"/>
                <w:sz w:val="20"/>
                <w:szCs w:val="20"/>
              </w:rPr>
            </w:pPr>
          </w:p>
        </w:tc>
      </w:tr>
      <w:tr w14:paraId="15E0D1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6F915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B277F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54DD493">
            <w:pPr>
              <w:rPr>
                <w:rFonts w:cs="Times New Roman"/>
                <w:bCs/>
                <w:kern w:val="0"/>
                <w:sz w:val="20"/>
                <w:szCs w:val="20"/>
              </w:rPr>
            </w:pPr>
          </w:p>
        </w:tc>
      </w:tr>
      <w:tr w14:paraId="2CCE8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AAF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BF49A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78CFF3">
            <w:pPr>
              <w:rPr>
                <w:rFonts w:cs="Times New Roman"/>
                <w:bCs/>
                <w:kern w:val="0"/>
                <w:sz w:val="20"/>
                <w:szCs w:val="20"/>
              </w:rPr>
            </w:pPr>
          </w:p>
        </w:tc>
      </w:tr>
      <w:tr w14:paraId="1E54B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129C2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9FE726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1784751">
            <w:pPr>
              <w:rPr>
                <w:rFonts w:cs="Times New Roman"/>
                <w:bCs/>
                <w:kern w:val="0"/>
                <w:sz w:val="20"/>
                <w:szCs w:val="20"/>
              </w:rPr>
            </w:pPr>
          </w:p>
        </w:tc>
      </w:tr>
      <w:tr w14:paraId="2F01D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75D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E005C8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EB96B6">
            <w:pPr>
              <w:rPr>
                <w:rFonts w:cs="Times New Roman"/>
                <w:bCs/>
                <w:kern w:val="0"/>
                <w:sz w:val="20"/>
                <w:szCs w:val="20"/>
              </w:rPr>
            </w:pPr>
          </w:p>
        </w:tc>
      </w:tr>
      <w:tr w14:paraId="3E86B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9E5B0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D17BF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31EC560">
            <w:pPr>
              <w:rPr>
                <w:rFonts w:cs="Times New Roman"/>
                <w:bCs/>
                <w:kern w:val="0"/>
                <w:sz w:val="20"/>
                <w:szCs w:val="20"/>
              </w:rPr>
            </w:pPr>
          </w:p>
        </w:tc>
      </w:tr>
      <w:tr w14:paraId="72ED0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38FD9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26453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DD22BF4">
            <w:pPr>
              <w:rPr>
                <w:rFonts w:cs="Times New Roman"/>
                <w:bCs/>
                <w:kern w:val="0"/>
                <w:sz w:val="20"/>
                <w:szCs w:val="20"/>
              </w:rPr>
            </w:pPr>
          </w:p>
        </w:tc>
      </w:tr>
      <w:tr w14:paraId="56835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F92C3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721E1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CDC821">
            <w:pPr>
              <w:rPr>
                <w:rFonts w:cs="Times New Roman"/>
                <w:bCs/>
                <w:kern w:val="0"/>
                <w:sz w:val="20"/>
                <w:szCs w:val="20"/>
              </w:rPr>
            </w:pPr>
          </w:p>
        </w:tc>
      </w:tr>
    </w:tbl>
    <w:p w14:paraId="087E860A">
      <w:pPr>
        <w:pStyle w:val="144"/>
      </w:pPr>
      <w:r>
        <w:rPr>
          <w:rFonts w:hint="eastAsia"/>
        </w:rPr>
        <w:t>资料来源：Giant；第三方资料、新闻报道、业内专家采访及QYResearch整理研究，2025年</w:t>
      </w:r>
    </w:p>
    <w:p w14:paraId="78E8F470">
      <w:pPr>
        <w:pStyle w:val="4"/>
      </w:pPr>
      <w:bookmarkStart w:id="427" w:name="_Toc186576404"/>
      <w:r>
        <w:rPr>
          <w:rFonts w:hint="eastAsia"/>
        </w:rPr>
        <w:t>Giant 电动越野车产品规格、参数及市场应用</w:t>
      </w:r>
      <w:bookmarkEnd w:id="427"/>
    </w:p>
    <w:p w14:paraId="1BF65F7B">
      <w:pPr>
        <w:pStyle w:val="151"/>
        <w:ind w:left="252" w:right="-105"/>
        <w:rPr>
          <w:lang w:eastAsia="zh-CN"/>
        </w:rPr>
      </w:pPr>
      <w:bookmarkStart w:id="428" w:name="_Toc186576076"/>
      <w:r>
        <w:rPr>
          <w:rFonts w:hint="eastAsia"/>
          <w:lang w:eastAsia="zh-CN"/>
        </w:rPr>
        <w:t>Giant 电动越野车产品规格、参数及市场应用</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89F6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55B9AFA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F945576">
            <w:pPr>
              <w:rPr>
                <w:rFonts w:cs="Times New Roman"/>
                <w:b/>
                <w:bCs/>
                <w:color w:val="FFFFFF"/>
                <w:kern w:val="0"/>
                <w:sz w:val="20"/>
                <w:szCs w:val="20"/>
              </w:rPr>
            </w:pPr>
            <w:r>
              <w:rPr>
                <w:rFonts w:hint="eastAsia" w:cs="Times New Roman"/>
                <w:b/>
                <w:bCs/>
                <w:color w:val="FFFFFF"/>
                <w:kern w:val="0"/>
                <w:sz w:val="20"/>
                <w:szCs w:val="20"/>
              </w:rPr>
              <w:t>描述</w:t>
            </w:r>
          </w:p>
        </w:tc>
      </w:tr>
      <w:tr w14:paraId="2ACB8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5C59C9">
            <w:pPr>
              <w:rPr>
                <w:rFonts w:cs="Times New Roman"/>
                <w:kern w:val="0"/>
                <w:sz w:val="20"/>
                <w:szCs w:val="20"/>
              </w:rPr>
            </w:pPr>
          </w:p>
        </w:tc>
        <w:tc>
          <w:tcPr>
            <w:tcW w:w="3891" w:type="pct"/>
            <w:shd w:val="clear" w:color="auto" w:fill="auto"/>
            <w:vAlign w:val="center"/>
          </w:tcPr>
          <w:p w14:paraId="7FED6BD4">
            <w:pPr>
              <w:rPr>
                <w:rFonts w:cs="Times New Roman"/>
                <w:kern w:val="0"/>
                <w:sz w:val="20"/>
                <w:szCs w:val="20"/>
              </w:rPr>
            </w:pPr>
          </w:p>
          <w:p w14:paraId="524E8EDD">
            <w:pPr>
              <w:rPr>
                <w:rFonts w:cs="Times New Roman"/>
                <w:kern w:val="0"/>
                <w:sz w:val="20"/>
                <w:szCs w:val="20"/>
              </w:rPr>
            </w:pPr>
          </w:p>
        </w:tc>
      </w:tr>
      <w:tr w14:paraId="1A3C4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3AB1BE">
            <w:pPr>
              <w:rPr>
                <w:rFonts w:cs="Times New Roman"/>
                <w:kern w:val="0"/>
                <w:sz w:val="20"/>
                <w:szCs w:val="20"/>
              </w:rPr>
            </w:pPr>
          </w:p>
        </w:tc>
        <w:tc>
          <w:tcPr>
            <w:tcW w:w="3891" w:type="pct"/>
            <w:shd w:val="clear" w:color="auto" w:fill="auto"/>
            <w:vAlign w:val="center"/>
          </w:tcPr>
          <w:p w14:paraId="0CC1BAB1">
            <w:pPr>
              <w:rPr>
                <w:rFonts w:cs="Times New Roman"/>
                <w:kern w:val="0"/>
                <w:sz w:val="20"/>
                <w:szCs w:val="20"/>
              </w:rPr>
            </w:pPr>
          </w:p>
          <w:p w14:paraId="7F23C4A8">
            <w:pPr>
              <w:rPr>
                <w:rFonts w:cs="Times New Roman"/>
                <w:kern w:val="0"/>
                <w:sz w:val="20"/>
                <w:szCs w:val="20"/>
              </w:rPr>
            </w:pPr>
          </w:p>
        </w:tc>
      </w:tr>
    </w:tbl>
    <w:p w14:paraId="16B92B96">
      <w:pPr>
        <w:pStyle w:val="144"/>
      </w:pPr>
      <w:r>
        <w:rPr>
          <w:rFonts w:hint="eastAsia"/>
        </w:rPr>
        <w:t>资料来源：Giant；第三方资料、新闻报道、业内专家采访及QYResearch整理研究，2025年</w:t>
      </w:r>
    </w:p>
    <w:p w14:paraId="58C9CB18">
      <w:pPr>
        <w:pStyle w:val="4"/>
      </w:pPr>
      <w:bookmarkStart w:id="429" w:name="_Toc186576405"/>
      <w:r>
        <w:rPr>
          <w:rFonts w:hint="eastAsia"/>
        </w:rPr>
        <w:t>Giant</w:t>
      </w:r>
      <w:r>
        <w:t xml:space="preserve"> 电动越野车销量、收入、价格及毛利率（2020-2025）</w:t>
      </w:r>
      <w:bookmarkEnd w:id="429"/>
    </w:p>
    <w:p w14:paraId="50813B00">
      <w:pPr>
        <w:pStyle w:val="151"/>
        <w:ind w:left="252" w:right="-105"/>
      </w:pPr>
      <w:bookmarkStart w:id="430" w:name="_Toc186576077"/>
      <w:r>
        <w:rPr>
          <w:rFonts w:hint="eastAsia"/>
        </w:rPr>
        <w:t>Giant</w:t>
      </w:r>
      <w:r>
        <w:t xml:space="preserve"> 电动越野车销量（千件）、收入（万元）、价格（美元/件）及毛利率（2020-2025）</w:t>
      </w:r>
      <w:bookmarkEnd w:id="4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45A3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C13C54">
            <w:pPr>
              <w:pStyle w:val="175"/>
              <w:widowControl w:val="0"/>
              <w:jc w:val="both"/>
              <w:rPr>
                <w:rFonts w:cs="Times New Roman"/>
                <w:b/>
                <w:bCs/>
                <w:color w:val="FFFFFF"/>
                <w:sz w:val="20"/>
              </w:rPr>
            </w:pPr>
            <w:r>
              <w:rPr>
                <w:rFonts w:cs="Times New Roman"/>
                <w:b/>
                <w:bCs/>
                <w:color w:val="FFFFFF"/>
                <w:sz w:val="20"/>
              </w:rPr>
              <w:t>Giant</w:t>
            </w:r>
          </w:p>
        </w:tc>
        <w:tc>
          <w:tcPr>
            <w:tcW w:w="648" w:type="pct"/>
            <w:shd w:val="solid" w:color="000080" w:fill="FFFFFF"/>
            <w:vAlign w:val="center"/>
          </w:tcPr>
          <w:p w14:paraId="7834275F">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03D764F2">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9484E1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5E8885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4C3769B">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9A9DB97">
            <w:pPr>
              <w:pStyle w:val="175"/>
              <w:widowControl w:val="0"/>
              <w:jc w:val="center"/>
              <w:rPr>
                <w:rFonts w:cs="Times New Roman"/>
                <w:b/>
                <w:bCs/>
                <w:color w:val="FFFFFF"/>
                <w:sz w:val="20"/>
              </w:rPr>
            </w:pPr>
            <w:r>
              <w:rPr>
                <w:rFonts w:cs="Times New Roman"/>
                <w:b/>
                <w:bCs/>
                <w:color w:val="FFFFFF"/>
                <w:sz w:val="20"/>
              </w:rPr>
              <w:t>2025</w:t>
            </w:r>
          </w:p>
        </w:tc>
      </w:tr>
      <w:tr w14:paraId="7CD00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9939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84739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979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68AF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2656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91F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9EBD46">
            <w:pPr>
              <w:pStyle w:val="175"/>
              <w:widowControl w:val="0"/>
              <w:jc w:val="right"/>
              <w:rPr>
                <w:rFonts w:cs="Times New Roman"/>
                <w:sz w:val="20"/>
              </w:rPr>
            </w:pPr>
            <w:r>
              <w:rPr>
                <w:rFonts w:hint="eastAsia" w:cs="Times New Roman"/>
                <w:sz w:val="20"/>
              </w:rPr>
              <w:t>XX</w:t>
            </w:r>
          </w:p>
        </w:tc>
      </w:tr>
      <w:tr w14:paraId="59B5A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BDD0C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0FE83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0DB4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CF7E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3EA5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ED5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7424D4">
            <w:pPr>
              <w:pStyle w:val="175"/>
              <w:widowControl w:val="0"/>
              <w:jc w:val="right"/>
              <w:rPr>
                <w:rFonts w:cs="Times New Roman"/>
                <w:sz w:val="20"/>
              </w:rPr>
            </w:pPr>
            <w:r>
              <w:rPr>
                <w:rFonts w:hint="eastAsia" w:cs="Times New Roman"/>
                <w:sz w:val="20"/>
              </w:rPr>
              <w:t>XX</w:t>
            </w:r>
          </w:p>
        </w:tc>
      </w:tr>
      <w:tr w14:paraId="59CA7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2009D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253F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1495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A7840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807B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6F7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4D7690">
            <w:pPr>
              <w:pStyle w:val="175"/>
              <w:widowControl w:val="0"/>
              <w:jc w:val="right"/>
              <w:rPr>
                <w:rFonts w:cs="Times New Roman"/>
                <w:sz w:val="20"/>
              </w:rPr>
            </w:pPr>
            <w:r>
              <w:rPr>
                <w:rFonts w:hint="eastAsia" w:cs="Times New Roman"/>
                <w:sz w:val="20"/>
              </w:rPr>
              <w:t>XX</w:t>
            </w:r>
          </w:p>
        </w:tc>
      </w:tr>
      <w:tr w14:paraId="268B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586F8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3BB51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2BE1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7E76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8A8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42D2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846E64">
            <w:pPr>
              <w:pStyle w:val="175"/>
              <w:widowControl w:val="0"/>
              <w:jc w:val="right"/>
              <w:rPr>
                <w:rFonts w:cs="Times New Roman"/>
                <w:sz w:val="20"/>
              </w:rPr>
            </w:pPr>
            <w:r>
              <w:rPr>
                <w:rFonts w:hint="eastAsia" w:cs="Times New Roman"/>
                <w:sz w:val="20"/>
              </w:rPr>
              <w:t>XX%</w:t>
            </w:r>
          </w:p>
        </w:tc>
      </w:tr>
    </w:tbl>
    <w:p w14:paraId="5EF01F17">
      <w:pPr>
        <w:pStyle w:val="144"/>
      </w:pPr>
      <w:r>
        <w:rPr>
          <w:rFonts w:hint="eastAsia"/>
        </w:rPr>
        <w:t>资料来源：Giant；第三方资料、新闻报道、业内专家采访及QYResearch整理研究，2025年</w:t>
      </w:r>
    </w:p>
    <w:p w14:paraId="3CE59869">
      <w:pPr>
        <w:pStyle w:val="4"/>
      </w:pPr>
      <w:bookmarkStart w:id="431" w:name="_Toc186576406"/>
      <w:r>
        <w:rPr>
          <w:rFonts w:hint="eastAsia"/>
        </w:rPr>
        <w:t>Giant公司简介及主要业务</w:t>
      </w:r>
      <w:bookmarkEnd w:id="431"/>
    </w:p>
    <w:p w14:paraId="4F14D2EE">
      <w:pPr>
        <w:pStyle w:val="151"/>
        <w:ind w:left="252" w:right="-105"/>
      </w:pPr>
      <w:bookmarkStart w:id="432" w:name="_Toc186576078"/>
      <w:r>
        <w:rPr>
          <w:rFonts w:hint="eastAsia"/>
        </w:rPr>
        <w:t>Giant公司简介及主要业务</w:t>
      </w:r>
      <w:bookmarkEnd w:id="4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E2CE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ECC5AE">
            <w:pPr>
              <w:rPr>
                <w:rFonts w:cs="Times New Roman"/>
                <w:b/>
                <w:bCs/>
                <w:color w:val="FFFFFF"/>
                <w:kern w:val="0"/>
                <w:sz w:val="20"/>
                <w:szCs w:val="20"/>
              </w:rPr>
            </w:pPr>
            <w:r>
              <w:rPr>
                <w:rFonts w:hint="eastAsia" w:cs="Times New Roman"/>
                <w:b/>
                <w:bCs/>
                <w:color w:val="FFFFFF"/>
                <w:kern w:val="0"/>
                <w:sz w:val="20"/>
                <w:szCs w:val="20"/>
              </w:rPr>
              <w:t>Giant</w:t>
            </w:r>
          </w:p>
        </w:tc>
        <w:tc>
          <w:tcPr>
            <w:tcW w:w="3879" w:type="pct"/>
            <w:shd w:val="solid" w:color="000080" w:fill="FFFFFF"/>
            <w:vAlign w:val="center"/>
          </w:tcPr>
          <w:p w14:paraId="5268A084">
            <w:pPr>
              <w:rPr>
                <w:rFonts w:cs="Times New Roman"/>
                <w:b/>
                <w:bCs/>
                <w:color w:val="FFFFFF"/>
                <w:kern w:val="0"/>
                <w:sz w:val="20"/>
                <w:szCs w:val="20"/>
              </w:rPr>
            </w:pPr>
            <w:r>
              <w:rPr>
                <w:rFonts w:hint="eastAsia" w:cs="Times New Roman"/>
                <w:b/>
                <w:bCs/>
                <w:color w:val="FFFFFF"/>
                <w:kern w:val="0"/>
                <w:sz w:val="20"/>
                <w:szCs w:val="20"/>
              </w:rPr>
              <w:t>详情描述</w:t>
            </w:r>
          </w:p>
        </w:tc>
      </w:tr>
      <w:tr w14:paraId="68E27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B43A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0CF6104">
            <w:pPr>
              <w:rPr>
                <w:rFonts w:cs="Times New Roman"/>
                <w:kern w:val="0"/>
                <w:sz w:val="20"/>
                <w:szCs w:val="20"/>
              </w:rPr>
            </w:pPr>
          </w:p>
          <w:p w14:paraId="5EC9C040">
            <w:pPr>
              <w:rPr>
                <w:rFonts w:cs="Times New Roman"/>
                <w:kern w:val="0"/>
                <w:sz w:val="20"/>
                <w:szCs w:val="20"/>
              </w:rPr>
            </w:pPr>
          </w:p>
          <w:p w14:paraId="7CE1435E">
            <w:pPr>
              <w:rPr>
                <w:rFonts w:cs="Times New Roman"/>
                <w:kern w:val="0"/>
                <w:sz w:val="20"/>
                <w:szCs w:val="20"/>
              </w:rPr>
            </w:pPr>
          </w:p>
        </w:tc>
      </w:tr>
      <w:tr w14:paraId="07AF5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28006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3A45A44">
            <w:pPr>
              <w:rPr>
                <w:rFonts w:cs="Times New Roman"/>
                <w:kern w:val="0"/>
                <w:sz w:val="20"/>
                <w:szCs w:val="20"/>
              </w:rPr>
            </w:pPr>
          </w:p>
          <w:p w14:paraId="3327BD4B">
            <w:pPr>
              <w:rPr>
                <w:rFonts w:cs="Times New Roman"/>
                <w:kern w:val="0"/>
                <w:sz w:val="20"/>
                <w:szCs w:val="20"/>
              </w:rPr>
            </w:pPr>
          </w:p>
          <w:p w14:paraId="1695B0E1">
            <w:pPr>
              <w:rPr>
                <w:rFonts w:cs="Times New Roman"/>
                <w:kern w:val="0"/>
                <w:sz w:val="20"/>
                <w:szCs w:val="20"/>
              </w:rPr>
            </w:pPr>
          </w:p>
        </w:tc>
      </w:tr>
    </w:tbl>
    <w:p w14:paraId="6CCCA457">
      <w:pPr>
        <w:pStyle w:val="144"/>
      </w:pPr>
      <w:r>
        <w:rPr>
          <w:rFonts w:hint="eastAsia"/>
        </w:rPr>
        <w:t>资料来源：Giant；第三方资料、新闻报道、业内专家采访及QYResearch整理研究，2025年</w:t>
      </w:r>
    </w:p>
    <w:p w14:paraId="01C992DF">
      <w:pPr>
        <w:pStyle w:val="4"/>
      </w:pPr>
      <w:bookmarkStart w:id="433" w:name="_Toc186576407"/>
      <w:r>
        <w:rPr>
          <w:rFonts w:hint="eastAsia"/>
        </w:rPr>
        <w:t>Giant企业最新动态</w:t>
      </w:r>
      <w:bookmarkEnd w:id="433"/>
    </w:p>
    <w:p w14:paraId="2D1432D4">
      <w:pPr>
        <w:pStyle w:val="151"/>
        <w:ind w:left="252" w:right="-105"/>
      </w:pPr>
      <w:bookmarkStart w:id="434" w:name="_Toc186576079"/>
      <w:r>
        <w:rPr>
          <w:rFonts w:hint="eastAsia"/>
        </w:rPr>
        <w:t>Giant企业最新动态</w:t>
      </w:r>
      <w:bookmarkEnd w:id="4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D06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EEC33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4C4CBEF">
            <w:pPr>
              <w:rPr>
                <w:rFonts w:cs="Times New Roman"/>
                <w:b/>
                <w:bCs/>
                <w:color w:val="FFFFFF"/>
                <w:kern w:val="0"/>
                <w:sz w:val="20"/>
                <w:szCs w:val="20"/>
              </w:rPr>
            </w:pPr>
            <w:r>
              <w:rPr>
                <w:rFonts w:hint="eastAsia" w:cs="Times New Roman"/>
                <w:b/>
                <w:bCs/>
                <w:color w:val="FFFFFF"/>
                <w:kern w:val="0"/>
                <w:sz w:val="20"/>
                <w:szCs w:val="20"/>
              </w:rPr>
              <w:t>详情描述</w:t>
            </w:r>
          </w:p>
        </w:tc>
      </w:tr>
      <w:tr w14:paraId="3B7A0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5E7CD8">
            <w:pPr>
              <w:rPr>
                <w:rFonts w:cs="Times New Roman"/>
                <w:kern w:val="0"/>
                <w:sz w:val="20"/>
                <w:szCs w:val="20"/>
              </w:rPr>
            </w:pPr>
          </w:p>
        </w:tc>
        <w:tc>
          <w:tcPr>
            <w:tcW w:w="3879" w:type="pct"/>
            <w:shd w:val="clear" w:color="auto" w:fill="auto"/>
            <w:vAlign w:val="center"/>
          </w:tcPr>
          <w:p w14:paraId="00E85000">
            <w:pPr>
              <w:rPr>
                <w:rFonts w:cs="Times New Roman"/>
                <w:kern w:val="0"/>
                <w:sz w:val="20"/>
                <w:szCs w:val="20"/>
              </w:rPr>
            </w:pPr>
          </w:p>
          <w:p w14:paraId="6B51C832">
            <w:pPr>
              <w:rPr>
                <w:rFonts w:cs="Times New Roman"/>
                <w:kern w:val="0"/>
                <w:sz w:val="20"/>
                <w:szCs w:val="20"/>
              </w:rPr>
            </w:pPr>
          </w:p>
        </w:tc>
      </w:tr>
      <w:tr w14:paraId="6AE68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B23463">
            <w:pPr>
              <w:rPr>
                <w:rFonts w:cs="Times New Roman"/>
                <w:kern w:val="0"/>
                <w:sz w:val="20"/>
                <w:szCs w:val="20"/>
              </w:rPr>
            </w:pPr>
          </w:p>
        </w:tc>
        <w:tc>
          <w:tcPr>
            <w:tcW w:w="3879" w:type="pct"/>
            <w:shd w:val="clear" w:color="auto" w:fill="auto"/>
            <w:vAlign w:val="center"/>
          </w:tcPr>
          <w:p w14:paraId="7690A5B5">
            <w:pPr>
              <w:rPr>
                <w:rFonts w:cs="Times New Roman"/>
                <w:kern w:val="0"/>
                <w:sz w:val="20"/>
                <w:szCs w:val="20"/>
              </w:rPr>
            </w:pPr>
          </w:p>
          <w:p w14:paraId="2632189A">
            <w:pPr>
              <w:rPr>
                <w:rFonts w:cs="Times New Roman"/>
                <w:kern w:val="0"/>
                <w:sz w:val="20"/>
                <w:szCs w:val="20"/>
              </w:rPr>
            </w:pPr>
          </w:p>
        </w:tc>
      </w:tr>
      <w:tr w14:paraId="190F13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84CEF5">
            <w:pPr>
              <w:rPr>
                <w:rFonts w:cs="Times New Roman"/>
                <w:kern w:val="0"/>
                <w:sz w:val="20"/>
                <w:szCs w:val="20"/>
              </w:rPr>
            </w:pPr>
          </w:p>
        </w:tc>
        <w:tc>
          <w:tcPr>
            <w:tcW w:w="3879" w:type="pct"/>
            <w:shd w:val="clear" w:color="auto" w:fill="auto"/>
            <w:vAlign w:val="center"/>
          </w:tcPr>
          <w:p w14:paraId="670456F5">
            <w:pPr>
              <w:rPr>
                <w:rFonts w:cs="Times New Roman"/>
                <w:kern w:val="0"/>
                <w:sz w:val="20"/>
                <w:szCs w:val="20"/>
              </w:rPr>
            </w:pPr>
          </w:p>
          <w:p w14:paraId="2C88D98F">
            <w:pPr>
              <w:rPr>
                <w:rFonts w:cs="Times New Roman"/>
                <w:kern w:val="0"/>
                <w:sz w:val="20"/>
                <w:szCs w:val="20"/>
              </w:rPr>
            </w:pPr>
          </w:p>
        </w:tc>
      </w:tr>
    </w:tbl>
    <w:p w14:paraId="727192D4">
      <w:pPr>
        <w:pStyle w:val="144"/>
      </w:pPr>
      <w:r>
        <w:rPr>
          <w:rFonts w:hint="eastAsia"/>
        </w:rPr>
        <w:t>资料来源：Giant；第三方资料、新闻报道、业内专家采访及QYResearch整理研究，2025年</w:t>
      </w:r>
    </w:p>
    <w:p w14:paraId="0A1AD2D1">
      <w:pPr>
        <w:pStyle w:val="3"/>
      </w:pPr>
      <w:bookmarkStart w:id="435" w:name="_Toc186576408"/>
      <w:r>
        <w:rPr>
          <w:rFonts w:hint="eastAsia"/>
        </w:rPr>
        <w:t>杭州虬龙科技有限公司</w:t>
      </w:r>
      <w:bookmarkEnd w:id="435"/>
    </w:p>
    <w:p w14:paraId="421662E2"/>
    <w:p w14:paraId="6FDC5276">
      <w:pPr>
        <w:pStyle w:val="4"/>
      </w:pPr>
      <w:bookmarkStart w:id="436" w:name="_Toc186576409"/>
      <w:r>
        <w:rPr>
          <w:rFonts w:hint="eastAsia"/>
        </w:rPr>
        <w:t>杭州虬龙科技有限公司基本信息、电动越野车生产基地、销售区域、竞争对手及市场地位</w:t>
      </w:r>
      <w:bookmarkEnd w:id="436"/>
    </w:p>
    <w:p w14:paraId="72547B51">
      <w:pPr>
        <w:pStyle w:val="151"/>
        <w:ind w:left="252" w:right="-105"/>
        <w:rPr>
          <w:lang w:eastAsia="zh-CN"/>
        </w:rPr>
      </w:pPr>
      <w:bookmarkStart w:id="437" w:name="_Toc186576080"/>
      <w:r>
        <w:rPr>
          <w:rFonts w:hint="eastAsia"/>
          <w:lang w:eastAsia="zh-CN"/>
        </w:rPr>
        <w:t>杭州虬龙科技有限公司 电动越野车生产基地、销售区域、竞争对手及市场地位</w:t>
      </w:r>
      <w:bookmarkEnd w:id="4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7AD5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0BB56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23B2EA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7A58CD">
            <w:pPr>
              <w:rPr>
                <w:rFonts w:cs="Times New Roman"/>
                <w:b/>
                <w:bCs/>
                <w:color w:val="FFFFFF"/>
                <w:kern w:val="0"/>
                <w:sz w:val="20"/>
                <w:szCs w:val="20"/>
              </w:rPr>
            </w:pPr>
            <w:r>
              <w:rPr>
                <w:rFonts w:hint="eastAsia" w:cs="Times New Roman"/>
                <w:b/>
                <w:bCs/>
                <w:color w:val="FFFFFF"/>
                <w:kern w:val="0"/>
                <w:sz w:val="20"/>
                <w:szCs w:val="20"/>
              </w:rPr>
              <w:t>描述</w:t>
            </w:r>
          </w:p>
        </w:tc>
      </w:tr>
      <w:tr w14:paraId="019B7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9E417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24119E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8BF0A3">
            <w:pPr>
              <w:rPr>
                <w:rFonts w:cs="Times New Roman"/>
                <w:bCs/>
                <w:kern w:val="0"/>
                <w:sz w:val="20"/>
                <w:szCs w:val="20"/>
              </w:rPr>
            </w:pPr>
            <w:r>
              <w:rPr>
                <w:rFonts w:cs="Times New Roman"/>
                <w:bCs/>
                <w:kern w:val="0"/>
                <w:sz w:val="20"/>
                <w:szCs w:val="20"/>
              </w:rPr>
              <w:t>杭州虬龙科技有限公司</w:t>
            </w:r>
          </w:p>
        </w:tc>
      </w:tr>
      <w:tr w14:paraId="13F9E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B4AB7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2229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AA5C16B">
            <w:pPr>
              <w:rPr>
                <w:rFonts w:cs="Times New Roman"/>
                <w:bCs/>
                <w:kern w:val="0"/>
                <w:sz w:val="20"/>
                <w:szCs w:val="20"/>
              </w:rPr>
            </w:pPr>
          </w:p>
        </w:tc>
      </w:tr>
      <w:tr w14:paraId="484EB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5BD3E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0DF0D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9DD428B">
            <w:pPr>
              <w:rPr>
                <w:rFonts w:cs="Times New Roman"/>
                <w:bCs/>
                <w:kern w:val="0"/>
                <w:sz w:val="20"/>
                <w:szCs w:val="20"/>
              </w:rPr>
            </w:pPr>
          </w:p>
        </w:tc>
      </w:tr>
      <w:tr w14:paraId="49EEA8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012CE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2380D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128E6D">
            <w:pPr>
              <w:rPr>
                <w:rFonts w:cs="Times New Roman"/>
                <w:bCs/>
                <w:kern w:val="0"/>
                <w:sz w:val="20"/>
                <w:szCs w:val="20"/>
              </w:rPr>
            </w:pPr>
          </w:p>
        </w:tc>
      </w:tr>
      <w:tr w14:paraId="02708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95D0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F026BC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AEE48ED">
            <w:pPr>
              <w:rPr>
                <w:rFonts w:cs="Times New Roman"/>
                <w:bCs/>
                <w:kern w:val="0"/>
                <w:sz w:val="20"/>
                <w:szCs w:val="20"/>
              </w:rPr>
            </w:pPr>
          </w:p>
        </w:tc>
      </w:tr>
      <w:tr w14:paraId="0FD53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2A19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9F14E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F0A420">
            <w:pPr>
              <w:rPr>
                <w:rFonts w:cs="Times New Roman"/>
                <w:bCs/>
                <w:kern w:val="0"/>
                <w:sz w:val="20"/>
                <w:szCs w:val="20"/>
              </w:rPr>
            </w:pPr>
          </w:p>
        </w:tc>
      </w:tr>
      <w:tr w14:paraId="251DE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D82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6FA41A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9B5F8FE">
            <w:pPr>
              <w:rPr>
                <w:rFonts w:cs="Times New Roman"/>
                <w:bCs/>
                <w:kern w:val="0"/>
                <w:sz w:val="20"/>
                <w:szCs w:val="20"/>
              </w:rPr>
            </w:pPr>
          </w:p>
        </w:tc>
      </w:tr>
      <w:tr w14:paraId="7B58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FC89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E45D69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4572F5">
            <w:pPr>
              <w:rPr>
                <w:rFonts w:cs="Times New Roman"/>
                <w:bCs/>
                <w:kern w:val="0"/>
                <w:sz w:val="20"/>
                <w:szCs w:val="20"/>
              </w:rPr>
            </w:pPr>
          </w:p>
        </w:tc>
      </w:tr>
      <w:tr w14:paraId="69612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C2E52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EDEA0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DB1CF0E">
            <w:pPr>
              <w:rPr>
                <w:rFonts w:cs="Times New Roman"/>
                <w:bCs/>
                <w:kern w:val="0"/>
                <w:sz w:val="20"/>
                <w:szCs w:val="20"/>
              </w:rPr>
            </w:pPr>
          </w:p>
        </w:tc>
      </w:tr>
    </w:tbl>
    <w:p w14:paraId="4F32442F">
      <w:pPr>
        <w:pStyle w:val="144"/>
      </w:pPr>
      <w:r>
        <w:rPr>
          <w:rFonts w:hint="eastAsia"/>
        </w:rPr>
        <w:t>资料来源：杭州虬龙科技有限公司；第三方资料、新闻报道、业内专家采访及QYResearch整理研究，2025年</w:t>
      </w:r>
    </w:p>
    <w:p w14:paraId="566E92C5">
      <w:pPr>
        <w:pStyle w:val="4"/>
      </w:pPr>
      <w:bookmarkStart w:id="438" w:name="_Toc186576410"/>
      <w:r>
        <w:rPr>
          <w:rFonts w:hint="eastAsia"/>
        </w:rPr>
        <w:t>杭州虬龙科技有限公司 电动越野车产品规格、参数及市场应用</w:t>
      </w:r>
      <w:bookmarkEnd w:id="438"/>
    </w:p>
    <w:p w14:paraId="6B016548">
      <w:pPr>
        <w:pStyle w:val="151"/>
        <w:ind w:left="252" w:right="-105"/>
        <w:rPr>
          <w:lang w:eastAsia="zh-CN"/>
        </w:rPr>
      </w:pPr>
      <w:bookmarkStart w:id="439" w:name="_Toc186576081"/>
      <w:r>
        <w:rPr>
          <w:rFonts w:hint="eastAsia"/>
          <w:lang w:eastAsia="zh-CN"/>
        </w:rPr>
        <w:t>杭州虬龙科技有限公司 电动越野车产品规格、参数及市场应用</w:t>
      </w:r>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2E32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F97739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039579E">
            <w:pPr>
              <w:rPr>
                <w:rFonts w:cs="Times New Roman"/>
                <w:b/>
                <w:bCs/>
                <w:color w:val="FFFFFF"/>
                <w:kern w:val="0"/>
                <w:sz w:val="20"/>
                <w:szCs w:val="20"/>
              </w:rPr>
            </w:pPr>
            <w:r>
              <w:rPr>
                <w:rFonts w:hint="eastAsia" w:cs="Times New Roman"/>
                <w:b/>
                <w:bCs/>
                <w:color w:val="FFFFFF"/>
                <w:kern w:val="0"/>
                <w:sz w:val="20"/>
                <w:szCs w:val="20"/>
              </w:rPr>
              <w:t>描述</w:t>
            </w:r>
          </w:p>
        </w:tc>
      </w:tr>
      <w:tr w14:paraId="149D0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09C5934">
            <w:pPr>
              <w:rPr>
                <w:rFonts w:cs="Times New Roman"/>
                <w:kern w:val="0"/>
                <w:sz w:val="20"/>
                <w:szCs w:val="20"/>
              </w:rPr>
            </w:pPr>
          </w:p>
        </w:tc>
        <w:tc>
          <w:tcPr>
            <w:tcW w:w="3891" w:type="pct"/>
            <w:shd w:val="clear" w:color="auto" w:fill="auto"/>
            <w:vAlign w:val="center"/>
          </w:tcPr>
          <w:p w14:paraId="7916DAA2">
            <w:pPr>
              <w:rPr>
                <w:rFonts w:cs="Times New Roman"/>
                <w:kern w:val="0"/>
                <w:sz w:val="20"/>
                <w:szCs w:val="20"/>
              </w:rPr>
            </w:pPr>
          </w:p>
          <w:p w14:paraId="7CCE6246">
            <w:pPr>
              <w:rPr>
                <w:rFonts w:cs="Times New Roman"/>
                <w:kern w:val="0"/>
                <w:sz w:val="20"/>
                <w:szCs w:val="20"/>
              </w:rPr>
            </w:pPr>
          </w:p>
        </w:tc>
      </w:tr>
      <w:tr w14:paraId="6F6A0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728100C">
            <w:pPr>
              <w:rPr>
                <w:rFonts w:cs="Times New Roman"/>
                <w:kern w:val="0"/>
                <w:sz w:val="20"/>
                <w:szCs w:val="20"/>
              </w:rPr>
            </w:pPr>
          </w:p>
        </w:tc>
        <w:tc>
          <w:tcPr>
            <w:tcW w:w="3891" w:type="pct"/>
            <w:shd w:val="clear" w:color="auto" w:fill="auto"/>
            <w:vAlign w:val="center"/>
          </w:tcPr>
          <w:p w14:paraId="06FC94FF">
            <w:pPr>
              <w:rPr>
                <w:rFonts w:cs="Times New Roman"/>
                <w:kern w:val="0"/>
                <w:sz w:val="20"/>
                <w:szCs w:val="20"/>
              </w:rPr>
            </w:pPr>
          </w:p>
          <w:p w14:paraId="22ECBF0C">
            <w:pPr>
              <w:rPr>
                <w:rFonts w:cs="Times New Roman"/>
                <w:kern w:val="0"/>
                <w:sz w:val="20"/>
                <w:szCs w:val="20"/>
              </w:rPr>
            </w:pPr>
          </w:p>
        </w:tc>
      </w:tr>
    </w:tbl>
    <w:p w14:paraId="510125EF">
      <w:pPr>
        <w:pStyle w:val="144"/>
      </w:pPr>
      <w:r>
        <w:rPr>
          <w:rFonts w:hint="eastAsia"/>
        </w:rPr>
        <w:t>资料来源：杭州虬龙科技有限公司；第三方资料、新闻报道、业内专家采访及QYResearch整理研究，2025年</w:t>
      </w:r>
    </w:p>
    <w:p w14:paraId="34191811">
      <w:pPr>
        <w:pStyle w:val="4"/>
      </w:pPr>
      <w:bookmarkStart w:id="440" w:name="_Toc186576411"/>
      <w:r>
        <w:rPr>
          <w:rFonts w:hint="eastAsia"/>
        </w:rPr>
        <w:t>杭州虬龙科技有限公司</w:t>
      </w:r>
      <w:r>
        <w:t xml:space="preserve"> 电动越野车销量、收入、价格及毛利率（2020-2025）</w:t>
      </w:r>
      <w:bookmarkEnd w:id="440"/>
    </w:p>
    <w:p w14:paraId="41BD20A3">
      <w:pPr>
        <w:pStyle w:val="151"/>
        <w:ind w:left="252" w:right="-105"/>
        <w:rPr>
          <w:lang w:eastAsia="zh-CN"/>
        </w:rPr>
      </w:pPr>
      <w:bookmarkStart w:id="441" w:name="_Toc186576082"/>
      <w:r>
        <w:rPr>
          <w:rFonts w:hint="eastAsia"/>
          <w:lang w:eastAsia="zh-CN"/>
        </w:rPr>
        <w:t>杭州虬龙科技有限公司</w:t>
      </w:r>
      <w:r>
        <w:rPr>
          <w:lang w:eastAsia="zh-CN"/>
        </w:rPr>
        <w:t xml:space="preserve"> 电动越野车销量（千件）、收入（万元）、价格（美元/件）及毛利率（2020-2025）</w:t>
      </w:r>
      <w:bookmarkEnd w:id="44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5AEB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99EC9A">
            <w:pPr>
              <w:pStyle w:val="175"/>
              <w:widowControl w:val="0"/>
              <w:jc w:val="both"/>
              <w:rPr>
                <w:rFonts w:cs="Times New Roman"/>
                <w:b/>
                <w:bCs/>
                <w:color w:val="FFFFFF"/>
                <w:sz w:val="20"/>
                <w:lang w:eastAsia="zh-CN"/>
              </w:rPr>
            </w:pPr>
            <w:r>
              <w:rPr>
                <w:rFonts w:cs="Times New Roman"/>
                <w:b/>
                <w:bCs/>
                <w:color w:val="FFFFFF"/>
                <w:sz w:val="20"/>
                <w:lang w:eastAsia="zh-CN"/>
              </w:rPr>
              <w:t>杭州虬龙科技有限公司</w:t>
            </w:r>
          </w:p>
        </w:tc>
        <w:tc>
          <w:tcPr>
            <w:tcW w:w="648" w:type="pct"/>
            <w:shd w:val="solid" w:color="000080" w:fill="FFFFFF"/>
            <w:vAlign w:val="center"/>
          </w:tcPr>
          <w:p w14:paraId="1F168C31">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3F0CE8C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D4ADDE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C2ED46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987C1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3DE63FE">
            <w:pPr>
              <w:pStyle w:val="175"/>
              <w:widowControl w:val="0"/>
              <w:jc w:val="center"/>
              <w:rPr>
                <w:rFonts w:cs="Times New Roman"/>
                <w:b/>
                <w:bCs/>
                <w:color w:val="FFFFFF"/>
                <w:sz w:val="20"/>
              </w:rPr>
            </w:pPr>
            <w:r>
              <w:rPr>
                <w:rFonts w:cs="Times New Roman"/>
                <w:b/>
                <w:bCs/>
                <w:color w:val="FFFFFF"/>
                <w:sz w:val="20"/>
              </w:rPr>
              <w:t>2025</w:t>
            </w:r>
          </w:p>
        </w:tc>
      </w:tr>
      <w:tr w14:paraId="346F9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140B5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04B9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442E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B166F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8CD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6E6C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47ED82">
            <w:pPr>
              <w:pStyle w:val="175"/>
              <w:widowControl w:val="0"/>
              <w:jc w:val="right"/>
              <w:rPr>
                <w:rFonts w:cs="Times New Roman"/>
                <w:sz w:val="20"/>
              </w:rPr>
            </w:pPr>
            <w:r>
              <w:rPr>
                <w:rFonts w:hint="eastAsia" w:cs="Times New Roman"/>
                <w:sz w:val="20"/>
              </w:rPr>
              <w:t>XX</w:t>
            </w:r>
          </w:p>
        </w:tc>
      </w:tr>
      <w:tr w14:paraId="74B91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1C8C0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A3460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F44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612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A17E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F30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ABC533">
            <w:pPr>
              <w:pStyle w:val="175"/>
              <w:widowControl w:val="0"/>
              <w:jc w:val="right"/>
              <w:rPr>
                <w:rFonts w:cs="Times New Roman"/>
                <w:sz w:val="20"/>
              </w:rPr>
            </w:pPr>
            <w:r>
              <w:rPr>
                <w:rFonts w:hint="eastAsia" w:cs="Times New Roman"/>
                <w:sz w:val="20"/>
              </w:rPr>
              <w:t>XX</w:t>
            </w:r>
          </w:p>
        </w:tc>
      </w:tr>
      <w:tr w14:paraId="08E59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9291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4AA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1FC4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B537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2B9F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64F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93670F">
            <w:pPr>
              <w:pStyle w:val="175"/>
              <w:widowControl w:val="0"/>
              <w:jc w:val="right"/>
              <w:rPr>
                <w:rFonts w:cs="Times New Roman"/>
                <w:sz w:val="20"/>
              </w:rPr>
            </w:pPr>
            <w:r>
              <w:rPr>
                <w:rFonts w:hint="eastAsia" w:cs="Times New Roman"/>
                <w:sz w:val="20"/>
              </w:rPr>
              <w:t>XX</w:t>
            </w:r>
          </w:p>
        </w:tc>
      </w:tr>
      <w:tr w14:paraId="2A51C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4FC2B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0ECC7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9F49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756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2E0A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132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D5F62D">
            <w:pPr>
              <w:pStyle w:val="175"/>
              <w:widowControl w:val="0"/>
              <w:jc w:val="right"/>
              <w:rPr>
                <w:rFonts w:cs="Times New Roman"/>
                <w:sz w:val="20"/>
              </w:rPr>
            </w:pPr>
            <w:r>
              <w:rPr>
                <w:rFonts w:hint="eastAsia" w:cs="Times New Roman"/>
                <w:sz w:val="20"/>
              </w:rPr>
              <w:t>XX%</w:t>
            </w:r>
          </w:p>
        </w:tc>
      </w:tr>
    </w:tbl>
    <w:p w14:paraId="1F6805C9">
      <w:pPr>
        <w:pStyle w:val="144"/>
      </w:pPr>
      <w:r>
        <w:rPr>
          <w:rFonts w:hint="eastAsia"/>
        </w:rPr>
        <w:t>资料来源：杭州虬龙科技有限公司；第三方资料、新闻报道、业内专家采访及QYResearch整理研究，2025年</w:t>
      </w:r>
    </w:p>
    <w:p w14:paraId="74B2A49E">
      <w:pPr>
        <w:pStyle w:val="4"/>
      </w:pPr>
      <w:bookmarkStart w:id="442" w:name="_Toc186576412"/>
      <w:r>
        <w:rPr>
          <w:rFonts w:hint="eastAsia"/>
        </w:rPr>
        <w:t>杭州虬龙科技有限公司公司简介及主要业务</w:t>
      </w:r>
      <w:bookmarkEnd w:id="442"/>
    </w:p>
    <w:p w14:paraId="04622EDF">
      <w:pPr>
        <w:pStyle w:val="151"/>
        <w:ind w:left="252" w:right="-105"/>
        <w:rPr>
          <w:lang w:eastAsia="zh-CN"/>
        </w:rPr>
      </w:pPr>
      <w:bookmarkStart w:id="443" w:name="_Toc186576083"/>
      <w:r>
        <w:rPr>
          <w:rFonts w:hint="eastAsia"/>
          <w:lang w:eastAsia="zh-CN"/>
        </w:rPr>
        <w:t>杭州虬龙科技有限公司公司简介及主要业务</w:t>
      </w:r>
      <w:bookmarkEnd w:id="4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06E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ACE306">
            <w:pPr>
              <w:rPr>
                <w:rFonts w:cs="Times New Roman"/>
                <w:b/>
                <w:bCs/>
                <w:color w:val="FFFFFF"/>
                <w:kern w:val="0"/>
                <w:sz w:val="20"/>
                <w:szCs w:val="20"/>
              </w:rPr>
            </w:pPr>
            <w:r>
              <w:rPr>
                <w:rFonts w:hint="eastAsia" w:cs="Times New Roman"/>
                <w:b/>
                <w:bCs/>
                <w:color w:val="FFFFFF"/>
                <w:kern w:val="0"/>
                <w:sz w:val="20"/>
                <w:szCs w:val="20"/>
              </w:rPr>
              <w:t>杭州虬龙科技有限公司</w:t>
            </w:r>
          </w:p>
        </w:tc>
        <w:tc>
          <w:tcPr>
            <w:tcW w:w="3879" w:type="pct"/>
            <w:shd w:val="solid" w:color="000080" w:fill="FFFFFF"/>
            <w:vAlign w:val="center"/>
          </w:tcPr>
          <w:p w14:paraId="148E37FF">
            <w:pPr>
              <w:rPr>
                <w:rFonts w:cs="Times New Roman"/>
                <w:b/>
                <w:bCs/>
                <w:color w:val="FFFFFF"/>
                <w:kern w:val="0"/>
                <w:sz w:val="20"/>
                <w:szCs w:val="20"/>
              </w:rPr>
            </w:pPr>
            <w:r>
              <w:rPr>
                <w:rFonts w:hint="eastAsia" w:cs="Times New Roman"/>
                <w:b/>
                <w:bCs/>
                <w:color w:val="FFFFFF"/>
                <w:kern w:val="0"/>
                <w:sz w:val="20"/>
                <w:szCs w:val="20"/>
              </w:rPr>
              <w:t>详情描述</w:t>
            </w:r>
          </w:p>
        </w:tc>
      </w:tr>
      <w:tr w14:paraId="0C113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AD16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7EF4956">
            <w:pPr>
              <w:rPr>
                <w:rFonts w:cs="Times New Roman"/>
                <w:kern w:val="0"/>
                <w:sz w:val="20"/>
                <w:szCs w:val="20"/>
              </w:rPr>
            </w:pPr>
          </w:p>
          <w:p w14:paraId="51DD2C93">
            <w:pPr>
              <w:rPr>
                <w:rFonts w:cs="Times New Roman"/>
                <w:kern w:val="0"/>
                <w:sz w:val="20"/>
                <w:szCs w:val="20"/>
              </w:rPr>
            </w:pPr>
          </w:p>
          <w:p w14:paraId="2D03F66B">
            <w:pPr>
              <w:rPr>
                <w:rFonts w:cs="Times New Roman"/>
                <w:kern w:val="0"/>
                <w:sz w:val="20"/>
                <w:szCs w:val="20"/>
              </w:rPr>
            </w:pPr>
          </w:p>
        </w:tc>
      </w:tr>
      <w:tr w14:paraId="19683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E103D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5C41F1">
            <w:pPr>
              <w:rPr>
                <w:rFonts w:cs="Times New Roman"/>
                <w:kern w:val="0"/>
                <w:sz w:val="20"/>
                <w:szCs w:val="20"/>
              </w:rPr>
            </w:pPr>
          </w:p>
          <w:p w14:paraId="385A8C4C">
            <w:pPr>
              <w:rPr>
                <w:rFonts w:cs="Times New Roman"/>
                <w:kern w:val="0"/>
                <w:sz w:val="20"/>
                <w:szCs w:val="20"/>
              </w:rPr>
            </w:pPr>
          </w:p>
          <w:p w14:paraId="04C51FF9">
            <w:pPr>
              <w:rPr>
                <w:rFonts w:cs="Times New Roman"/>
                <w:kern w:val="0"/>
                <w:sz w:val="20"/>
                <w:szCs w:val="20"/>
              </w:rPr>
            </w:pPr>
          </w:p>
        </w:tc>
      </w:tr>
    </w:tbl>
    <w:p w14:paraId="4E1A6BA7">
      <w:pPr>
        <w:pStyle w:val="144"/>
      </w:pPr>
      <w:r>
        <w:rPr>
          <w:rFonts w:hint="eastAsia"/>
        </w:rPr>
        <w:t>资料来源：杭州虬龙科技有限公司；第三方资料、新闻报道、业内专家采访及QYResearch整理研究，2025年</w:t>
      </w:r>
    </w:p>
    <w:p w14:paraId="66A0D47C">
      <w:pPr>
        <w:pStyle w:val="4"/>
      </w:pPr>
      <w:bookmarkStart w:id="444" w:name="_Toc186576413"/>
      <w:r>
        <w:rPr>
          <w:rFonts w:hint="eastAsia"/>
        </w:rPr>
        <w:t>杭州虬龙科技有限公司企业最新动态</w:t>
      </w:r>
      <w:bookmarkEnd w:id="444"/>
    </w:p>
    <w:p w14:paraId="43048BB0">
      <w:pPr>
        <w:pStyle w:val="151"/>
        <w:ind w:left="252" w:right="-105"/>
        <w:rPr>
          <w:lang w:eastAsia="zh-CN"/>
        </w:rPr>
      </w:pPr>
      <w:bookmarkStart w:id="445" w:name="_Toc186576084"/>
      <w:r>
        <w:rPr>
          <w:rFonts w:hint="eastAsia"/>
          <w:lang w:eastAsia="zh-CN"/>
        </w:rPr>
        <w:t>杭州虬龙科技有限公司企业最新动态</w:t>
      </w:r>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C98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6FB55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88C41E9">
            <w:pPr>
              <w:rPr>
                <w:rFonts w:cs="Times New Roman"/>
                <w:b/>
                <w:bCs/>
                <w:color w:val="FFFFFF"/>
                <w:kern w:val="0"/>
                <w:sz w:val="20"/>
                <w:szCs w:val="20"/>
              </w:rPr>
            </w:pPr>
            <w:r>
              <w:rPr>
                <w:rFonts w:hint="eastAsia" w:cs="Times New Roman"/>
                <w:b/>
                <w:bCs/>
                <w:color w:val="FFFFFF"/>
                <w:kern w:val="0"/>
                <w:sz w:val="20"/>
                <w:szCs w:val="20"/>
              </w:rPr>
              <w:t>详情描述</w:t>
            </w:r>
          </w:p>
        </w:tc>
      </w:tr>
      <w:tr w14:paraId="15D28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05E63C">
            <w:pPr>
              <w:rPr>
                <w:rFonts w:cs="Times New Roman"/>
                <w:kern w:val="0"/>
                <w:sz w:val="20"/>
                <w:szCs w:val="20"/>
              </w:rPr>
            </w:pPr>
          </w:p>
        </w:tc>
        <w:tc>
          <w:tcPr>
            <w:tcW w:w="3879" w:type="pct"/>
            <w:shd w:val="clear" w:color="auto" w:fill="auto"/>
            <w:vAlign w:val="center"/>
          </w:tcPr>
          <w:p w14:paraId="025E6710">
            <w:pPr>
              <w:rPr>
                <w:rFonts w:cs="Times New Roman"/>
                <w:kern w:val="0"/>
                <w:sz w:val="20"/>
                <w:szCs w:val="20"/>
              </w:rPr>
            </w:pPr>
          </w:p>
          <w:p w14:paraId="7AA48D6D">
            <w:pPr>
              <w:rPr>
                <w:rFonts w:cs="Times New Roman"/>
                <w:kern w:val="0"/>
                <w:sz w:val="20"/>
                <w:szCs w:val="20"/>
              </w:rPr>
            </w:pPr>
          </w:p>
        </w:tc>
      </w:tr>
      <w:tr w14:paraId="65A92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6F9AB7">
            <w:pPr>
              <w:rPr>
                <w:rFonts w:cs="Times New Roman"/>
                <w:kern w:val="0"/>
                <w:sz w:val="20"/>
                <w:szCs w:val="20"/>
              </w:rPr>
            </w:pPr>
          </w:p>
        </w:tc>
        <w:tc>
          <w:tcPr>
            <w:tcW w:w="3879" w:type="pct"/>
            <w:shd w:val="clear" w:color="auto" w:fill="auto"/>
            <w:vAlign w:val="center"/>
          </w:tcPr>
          <w:p w14:paraId="598F31F3">
            <w:pPr>
              <w:rPr>
                <w:rFonts w:cs="Times New Roman"/>
                <w:kern w:val="0"/>
                <w:sz w:val="20"/>
                <w:szCs w:val="20"/>
              </w:rPr>
            </w:pPr>
          </w:p>
          <w:p w14:paraId="657C1E74">
            <w:pPr>
              <w:rPr>
                <w:rFonts w:cs="Times New Roman"/>
                <w:kern w:val="0"/>
                <w:sz w:val="20"/>
                <w:szCs w:val="20"/>
              </w:rPr>
            </w:pPr>
          </w:p>
        </w:tc>
      </w:tr>
      <w:tr w14:paraId="05485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38C3F8">
            <w:pPr>
              <w:rPr>
                <w:rFonts w:cs="Times New Roman"/>
                <w:kern w:val="0"/>
                <w:sz w:val="20"/>
                <w:szCs w:val="20"/>
              </w:rPr>
            </w:pPr>
          </w:p>
        </w:tc>
        <w:tc>
          <w:tcPr>
            <w:tcW w:w="3879" w:type="pct"/>
            <w:shd w:val="clear" w:color="auto" w:fill="auto"/>
            <w:vAlign w:val="center"/>
          </w:tcPr>
          <w:p w14:paraId="0DC2C548">
            <w:pPr>
              <w:rPr>
                <w:rFonts w:cs="Times New Roman"/>
                <w:kern w:val="0"/>
                <w:sz w:val="20"/>
                <w:szCs w:val="20"/>
              </w:rPr>
            </w:pPr>
          </w:p>
          <w:p w14:paraId="041719E0">
            <w:pPr>
              <w:rPr>
                <w:rFonts w:cs="Times New Roman"/>
                <w:kern w:val="0"/>
                <w:sz w:val="20"/>
                <w:szCs w:val="20"/>
              </w:rPr>
            </w:pPr>
          </w:p>
        </w:tc>
      </w:tr>
    </w:tbl>
    <w:p w14:paraId="43DCAFAB">
      <w:pPr>
        <w:pStyle w:val="144"/>
      </w:pPr>
      <w:r>
        <w:rPr>
          <w:rFonts w:hint="eastAsia"/>
        </w:rPr>
        <w:t>资料来源：杭州虬龙科技有限公司；第三方资料、新闻报道、业内专家采访及QYResearch整理研究，2025年</w:t>
      </w:r>
    </w:p>
    <w:p w14:paraId="1FD4BEB8">
      <w:pPr>
        <w:pStyle w:val="3"/>
      </w:pPr>
      <w:bookmarkStart w:id="446" w:name="_Toc186576414"/>
      <w:r>
        <w:rPr>
          <w:rFonts w:hint="eastAsia"/>
        </w:rPr>
        <w:t>Assell Group</w:t>
      </w:r>
      <w:bookmarkEnd w:id="446"/>
    </w:p>
    <w:p w14:paraId="3FA55756"/>
    <w:p w14:paraId="45144473">
      <w:pPr>
        <w:pStyle w:val="4"/>
      </w:pPr>
      <w:bookmarkStart w:id="447" w:name="_Toc186576415"/>
      <w:r>
        <w:rPr>
          <w:rFonts w:hint="eastAsia"/>
        </w:rPr>
        <w:t>Assell Group基本信息、电动越野车生产基地、销售区域、竞争对手及市场地位</w:t>
      </w:r>
      <w:bookmarkEnd w:id="447"/>
    </w:p>
    <w:p w14:paraId="3592D12F">
      <w:pPr>
        <w:pStyle w:val="151"/>
        <w:ind w:left="252" w:right="-105"/>
        <w:rPr>
          <w:lang w:eastAsia="zh-CN"/>
        </w:rPr>
      </w:pPr>
      <w:bookmarkStart w:id="448" w:name="_Toc186576085"/>
      <w:r>
        <w:rPr>
          <w:rFonts w:hint="eastAsia"/>
          <w:lang w:eastAsia="zh-CN"/>
        </w:rPr>
        <w:t>Assell Group 电动越野车生产基地、销售区域、竞争对手及市场地位</w:t>
      </w:r>
      <w:bookmarkEnd w:id="4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7E7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6FD70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99846E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1E4402A">
            <w:pPr>
              <w:rPr>
                <w:rFonts w:cs="Times New Roman"/>
                <w:b/>
                <w:bCs/>
                <w:color w:val="FFFFFF"/>
                <w:kern w:val="0"/>
                <w:sz w:val="20"/>
                <w:szCs w:val="20"/>
              </w:rPr>
            </w:pPr>
            <w:r>
              <w:rPr>
                <w:rFonts w:hint="eastAsia" w:cs="Times New Roman"/>
                <w:b/>
                <w:bCs/>
                <w:color w:val="FFFFFF"/>
                <w:kern w:val="0"/>
                <w:sz w:val="20"/>
                <w:szCs w:val="20"/>
              </w:rPr>
              <w:t>描述</w:t>
            </w:r>
          </w:p>
        </w:tc>
      </w:tr>
      <w:tr w14:paraId="50134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D09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3EE84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61B2C0">
            <w:pPr>
              <w:rPr>
                <w:rFonts w:cs="Times New Roman"/>
                <w:bCs/>
                <w:kern w:val="0"/>
                <w:sz w:val="20"/>
                <w:szCs w:val="20"/>
              </w:rPr>
            </w:pPr>
            <w:r>
              <w:rPr>
                <w:rFonts w:cs="Times New Roman"/>
                <w:bCs/>
                <w:kern w:val="0"/>
                <w:sz w:val="20"/>
                <w:szCs w:val="20"/>
              </w:rPr>
              <w:t>Assell Group</w:t>
            </w:r>
          </w:p>
        </w:tc>
      </w:tr>
      <w:tr w14:paraId="17750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F16A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0E3B4A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96D4F8">
            <w:pPr>
              <w:rPr>
                <w:rFonts w:cs="Times New Roman"/>
                <w:bCs/>
                <w:kern w:val="0"/>
                <w:sz w:val="20"/>
                <w:szCs w:val="20"/>
              </w:rPr>
            </w:pPr>
          </w:p>
        </w:tc>
      </w:tr>
      <w:tr w14:paraId="194CB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AFCE2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84291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288A41">
            <w:pPr>
              <w:rPr>
                <w:rFonts w:cs="Times New Roman"/>
                <w:bCs/>
                <w:kern w:val="0"/>
                <w:sz w:val="20"/>
                <w:szCs w:val="20"/>
              </w:rPr>
            </w:pPr>
          </w:p>
        </w:tc>
      </w:tr>
      <w:tr w14:paraId="269CE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A82B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8763DD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B2E3466">
            <w:pPr>
              <w:rPr>
                <w:rFonts w:cs="Times New Roman"/>
                <w:bCs/>
                <w:kern w:val="0"/>
                <w:sz w:val="20"/>
                <w:szCs w:val="20"/>
              </w:rPr>
            </w:pPr>
          </w:p>
        </w:tc>
      </w:tr>
      <w:tr w14:paraId="12277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331DF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12AB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56EF4F">
            <w:pPr>
              <w:rPr>
                <w:rFonts w:cs="Times New Roman"/>
                <w:bCs/>
                <w:kern w:val="0"/>
                <w:sz w:val="20"/>
                <w:szCs w:val="20"/>
              </w:rPr>
            </w:pPr>
          </w:p>
        </w:tc>
      </w:tr>
      <w:tr w14:paraId="1E950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84CA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71CE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513AB07">
            <w:pPr>
              <w:rPr>
                <w:rFonts w:cs="Times New Roman"/>
                <w:bCs/>
                <w:kern w:val="0"/>
                <w:sz w:val="20"/>
                <w:szCs w:val="20"/>
              </w:rPr>
            </w:pPr>
          </w:p>
        </w:tc>
      </w:tr>
      <w:tr w14:paraId="0B873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D3E89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A8E269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6C65B8">
            <w:pPr>
              <w:rPr>
                <w:rFonts w:cs="Times New Roman"/>
                <w:bCs/>
                <w:kern w:val="0"/>
                <w:sz w:val="20"/>
                <w:szCs w:val="20"/>
              </w:rPr>
            </w:pPr>
          </w:p>
        </w:tc>
      </w:tr>
      <w:tr w14:paraId="46972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D782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BE7A6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96A85AE">
            <w:pPr>
              <w:rPr>
                <w:rFonts w:cs="Times New Roman"/>
                <w:bCs/>
                <w:kern w:val="0"/>
                <w:sz w:val="20"/>
                <w:szCs w:val="20"/>
              </w:rPr>
            </w:pPr>
          </w:p>
        </w:tc>
      </w:tr>
      <w:tr w14:paraId="24E2E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2F0D2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81999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225350">
            <w:pPr>
              <w:rPr>
                <w:rFonts w:cs="Times New Roman"/>
                <w:bCs/>
                <w:kern w:val="0"/>
                <w:sz w:val="20"/>
                <w:szCs w:val="20"/>
              </w:rPr>
            </w:pPr>
          </w:p>
        </w:tc>
      </w:tr>
    </w:tbl>
    <w:p w14:paraId="2F53A535">
      <w:pPr>
        <w:pStyle w:val="144"/>
      </w:pPr>
      <w:r>
        <w:rPr>
          <w:rFonts w:hint="eastAsia"/>
        </w:rPr>
        <w:t>资料来源：Assell Group；第三方资料、新闻报道、业内专家采访及QYResearch整理研究，2025年</w:t>
      </w:r>
    </w:p>
    <w:p w14:paraId="36F5BDF8">
      <w:pPr>
        <w:pStyle w:val="4"/>
      </w:pPr>
      <w:bookmarkStart w:id="449" w:name="_Toc186576416"/>
      <w:r>
        <w:rPr>
          <w:rFonts w:hint="eastAsia"/>
        </w:rPr>
        <w:t>Assell Group 电动越野车产品规格、参数及市场应用</w:t>
      </w:r>
      <w:bookmarkEnd w:id="449"/>
    </w:p>
    <w:p w14:paraId="0C859329">
      <w:pPr>
        <w:pStyle w:val="151"/>
        <w:ind w:left="252" w:right="-105"/>
      </w:pPr>
      <w:bookmarkStart w:id="450" w:name="_Toc186576086"/>
      <w:r>
        <w:rPr>
          <w:rFonts w:hint="eastAsia"/>
        </w:rPr>
        <w:t>Assell Group 电动越野车产品规格、参数及市场应用</w:t>
      </w:r>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558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B6B4AF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E287D23">
            <w:pPr>
              <w:rPr>
                <w:rFonts w:cs="Times New Roman"/>
                <w:b/>
                <w:bCs/>
                <w:color w:val="FFFFFF"/>
                <w:kern w:val="0"/>
                <w:sz w:val="20"/>
                <w:szCs w:val="20"/>
              </w:rPr>
            </w:pPr>
            <w:r>
              <w:rPr>
                <w:rFonts w:hint="eastAsia" w:cs="Times New Roman"/>
                <w:b/>
                <w:bCs/>
                <w:color w:val="FFFFFF"/>
                <w:kern w:val="0"/>
                <w:sz w:val="20"/>
                <w:szCs w:val="20"/>
              </w:rPr>
              <w:t>描述</w:t>
            </w:r>
          </w:p>
        </w:tc>
      </w:tr>
      <w:tr w14:paraId="09559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4C1FC2">
            <w:pPr>
              <w:rPr>
                <w:rFonts w:cs="Times New Roman"/>
                <w:kern w:val="0"/>
                <w:sz w:val="20"/>
                <w:szCs w:val="20"/>
              </w:rPr>
            </w:pPr>
          </w:p>
        </w:tc>
        <w:tc>
          <w:tcPr>
            <w:tcW w:w="3891" w:type="pct"/>
            <w:shd w:val="clear" w:color="auto" w:fill="auto"/>
            <w:vAlign w:val="center"/>
          </w:tcPr>
          <w:p w14:paraId="7E6B1457">
            <w:pPr>
              <w:rPr>
                <w:rFonts w:cs="Times New Roman"/>
                <w:kern w:val="0"/>
                <w:sz w:val="20"/>
                <w:szCs w:val="20"/>
              </w:rPr>
            </w:pPr>
          </w:p>
          <w:p w14:paraId="6CF836A7">
            <w:pPr>
              <w:rPr>
                <w:rFonts w:cs="Times New Roman"/>
                <w:kern w:val="0"/>
                <w:sz w:val="20"/>
                <w:szCs w:val="20"/>
              </w:rPr>
            </w:pPr>
          </w:p>
        </w:tc>
      </w:tr>
      <w:tr w14:paraId="37313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B46701">
            <w:pPr>
              <w:rPr>
                <w:rFonts w:cs="Times New Roman"/>
                <w:kern w:val="0"/>
                <w:sz w:val="20"/>
                <w:szCs w:val="20"/>
              </w:rPr>
            </w:pPr>
          </w:p>
        </w:tc>
        <w:tc>
          <w:tcPr>
            <w:tcW w:w="3891" w:type="pct"/>
            <w:shd w:val="clear" w:color="auto" w:fill="auto"/>
            <w:vAlign w:val="center"/>
          </w:tcPr>
          <w:p w14:paraId="2AE05DA4">
            <w:pPr>
              <w:rPr>
                <w:rFonts w:cs="Times New Roman"/>
                <w:kern w:val="0"/>
                <w:sz w:val="20"/>
                <w:szCs w:val="20"/>
              </w:rPr>
            </w:pPr>
          </w:p>
          <w:p w14:paraId="7C7532F8">
            <w:pPr>
              <w:rPr>
                <w:rFonts w:cs="Times New Roman"/>
                <w:kern w:val="0"/>
                <w:sz w:val="20"/>
                <w:szCs w:val="20"/>
              </w:rPr>
            </w:pPr>
          </w:p>
        </w:tc>
      </w:tr>
    </w:tbl>
    <w:p w14:paraId="77373EE9">
      <w:pPr>
        <w:pStyle w:val="144"/>
      </w:pPr>
      <w:r>
        <w:rPr>
          <w:rFonts w:hint="eastAsia"/>
        </w:rPr>
        <w:t>资料来源：Assell Group；第三方资料、新闻报道、业内专家采访及QYResearch整理研究，2025年</w:t>
      </w:r>
    </w:p>
    <w:p w14:paraId="1D757A5D">
      <w:pPr>
        <w:pStyle w:val="4"/>
      </w:pPr>
      <w:bookmarkStart w:id="451" w:name="_Toc186576417"/>
      <w:r>
        <w:rPr>
          <w:rFonts w:hint="eastAsia"/>
        </w:rPr>
        <w:t>Assell Group</w:t>
      </w:r>
      <w:r>
        <w:t xml:space="preserve"> 电动越野车销量、收入、价格及毛利率（2020-2025）</w:t>
      </w:r>
      <w:bookmarkEnd w:id="451"/>
    </w:p>
    <w:p w14:paraId="3EE4163B">
      <w:pPr>
        <w:pStyle w:val="151"/>
        <w:ind w:left="252" w:right="-105"/>
      </w:pPr>
      <w:bookmarkStart w:id="452" w:name="_Toc186576087"/>
      <w:r>
        <w:rPr>
          <w:rFonts w:hint="eastAsia"/>
        </w:rPr>
        <w:t>Assell Group</w:t>
      </w:r>
      <w:r>
        <w:t xml:space="preserve"> 电动越野车销量（千件）、收入（万元）、价格（美元/件）及毛利率（2020-2025）</w:t>
      </w:r>
      <w:bookmarkEnd w:id="4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34E82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F35A41C">
            <w:pPr>
              <w:pStyle w:val="175"/>
              <w:widowControl w:val="0"/>
              <w:jc w:val="both"/>
              <w:rPr>
                <w:rFonts w:cs="Times New Roman"/>
                <w:b/>
                <w:bCs/>
                <w:color w:val="FFFFFF"/>
                <w:sz w:val="20"/>
              </w:rPr>
            </w:pPr>
            <w:r>
              <w:rPr>
                <w:rFonts w:cs="Times New Roman"/>
                <w:b/>
                <w:bCs/>
                <w:color w:val="FFFFFF"/>
                <w:sz w:val="20"/>
              </w:rPr>
              <w:t>Assell Group</w:t>
            </w:r>
          </w:p>
        </w:tc>
        <w:tc>
          <w:tcPr>
            <w:tcW w:w="648" w:type="pct"/>
            <w:shd w:val="solid" w:color="000080" w:fill="FFFFFF"/>
            <w:vAlign w:val="center"/>
          </w:tcPr>
          <w:p w14:paraId="57E5955F">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1DA0372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66FA9C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4D036D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2D5AFB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AC42F11">
            <w:pPr>
              <w:pStyle w:val="175"/>
              <w:widowControl w:val="0"/>
              <w:jc w:val="center"/>
              <w:rPr>
                <w:rFonts w:cs="Times New Roman"/>
                <w:b/>
                <w:bCs/>
                <w:color w:val="FFFFFF"/>
                <w:sz w:val="20"/>
              </w:rPr>
            </w:pPr>
            <w:r>
              <w:rPr>
                <w:rFonts w:cs="Times New Roman"/>
                <w:b/>
                <w:bCs/>
                <w:color w:val="FFFFFF"/>
                <w:sz w:val="20"/>
              </w:rPr>
              <w:t>2025</w:t>
            </w:r>
          </w:p>
        </w:tc>
      </w:tr>
      <w:tr w14:paraId="05572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F54F9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EFA77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B4D2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0166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BA61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442D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8ECCE4">
            <w:pPr>
              <w:pStyle w:val="175"/>
              <w:widowControl w:val="0"/>
              <w:jc w:val="right"/>
              <w:rPr>
                <w:rFonts w:cs="Times New Roman"/>
                <w:sz w:val="20"/>
              </w:rPr>
            </w:pPr>
            <w:r>
              <w:rPr>
                <w:rFonts w:hint="eastAsia" w:cs="Times New Roman"/>
                <w:sz w:val="20"/>
              </w:rPr>
              <w:t>XX</w:t>
            </w:r>
          </w:p>
        </w:tc>
      </w:tr>
      <w:tr w14:paraId="00607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5C087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4BE3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E05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BA39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460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984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B41A45">
            <w:pPr>
              <w:pStyle w:val="175"/>
              <w:widowControl w:val="0"/>
              <w:jc w:val="right"/>
              <w:rPr>
                <w:rFonts w:cs="Times New Roman"/>
                <w:sz w:val="20"/>
              </w:rPr>
            </w:pPr>
            <w:r>
              <w:rPr>
                <w:rFonts w:hint="eastAsia" w:cs="Times New Roman"/>
                <w:sz w:val="20"/>
              </w:rPr>
              <w:t>XX</w:t>
            </w:r>
          </w:p>
        </w:tc>
      </w:tr>
      <w:tr w14:paraId="284B8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E128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56AB7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860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5A92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AB15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38E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66A819">
            <w:pPr>
              <w:pStyle w:val="175"/>
              <w:widowControl w:val="0"/>
              <w:jc w:val="right"/>
              <w:rPr>
                <w:rFonts w:cs="Times New Roman"/>
                <w:sz w:val="20"/>
              </w:rPr>
            </w:pPr>
            <w:r>
              <w:rPr>
                <w:rFonts w:hint="eastAsia" w:cs="Times New Roman"/>
                <w:sz w:val="20"/>
              </w:rPr>
              <w:t>XX</w:t>
            </w:r>
          </w:p>
        </w:tc>
      </w:tr>
      <w:tr w14:paraId="22C5F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B7C57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C1F3B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48CB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4DB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454A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278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22027B">
            <w:pPr>
              <w:pStyle w:val="175"/>
              <w:widowControl w:val="0"/>
              <w:jc w:val="right"/>
              <w:rPr>
                <w:rFonts w:cs="Times New Roman"/>
                <w:sz w:val="20"/>
              </w:rPr>
            </w:pPr>
            <w:r>
              <w:rPr>
                <w:rFonts w:hint="eastAsia" w:cs="Times New Roman"/>
                <w:sz w:val="20"/>
              </w:rPr>
              <w:t>XX%</w:t>
            </w:r>
          </w:p>
        </w:tc>
      </w:tr>
    </w:tbl>
    <w:p w14:paraId="20532C40">
      <w:pPr>
        <w:pStyle w:val="144"/>
      </w:pPr>
      <w:r>
        <w:rPr>
          <w:rFonts w:hint="eastAsia"/>
        </w:rPr>
        <w:t>资料来源：Assell Group；第三方资料、新闻报道、业内专家采访及QYResearch整理研究，2025年</w:t>
      </w:r>
    </w:p>
    <w:p w14:paraId="31D56825">
      <w:pPr>
        <w:pStyle w:val="4"/>
      </w:pPr>
      <w:bookmarkStart w:id="453" w:name="_Toc186576418"/>
      <w:r>
        <w:rPr>
          <w:rFonts w:hint="eastAsia"/>
        </w:rPr>
        <w:t>Assell Group公司简介及主要业务</w:t>
      </w:r>
      <w:bookmarkEnd w:id="453"/>
    </w:p>
    <w:p w14:paraId="63092590">
      <w:pPr>
        <w:pStyle w:val="151"/>
        <w:ind w:left="252" w:right="-105"/>
      </w:pPr>
      <w:bookmarkStart w:id="454" w:name="_Toc186576088"/>
      <w:r>
        <w:rPr>
          <w:rFonts w:hint="eastAsia"/>
        </w:rPr>
        <w:t>Assell Group公司简介及主要业务</w:t>
      </w:r>
      <w:bookmarkEnd w:id="4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5F1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F2E225">
            <w:pPr>
              <w:rPr>
                <w:rFonts w:cs="Times New Roman"/>
                <w:b/>
                <w:bCs/>
                <w:color w:val="FFFFFF"/>
                <w:kern w:val="0"/>
                <w:sz w:val="20"/>
                <w:szCs w:val="20"/>
              </w:rPr>
            </w:pPr>
            <w:r>
              <w:rPr>
                <w:rFonts w:hint="eastAsia" w:cs="Times New Roman"/>
                <w:b/>
                <w:bCs/>
                <w:color w:val="FFFFFF"/>
                <w:kern w:val="0"/>
                <w:sz w:val="20"/>
                <w:szCs w:val="20"/>
              </w:rPr>
              <w:t>Assell Group</w:t>
            </w:r>
          </w:p>
        </w:tc>
        <w:tc>
          <w:tcPr>
            <w:tcW w:w="3879" w:type="pct"/>
            <w:shd w:val="solid" w:color="000080" w:fill="FFFFFF"/>
            <w:vAlign w:val="center"/>
          </w:tcPr>
          <w:p w14:paraId="30DAA7AB">
            <w:pPr>
              <w:rPr>
                <w:rFonts w:cs="Times New Roman"/>
                <w:b/>
                <w:bCs/>
                <w:color w:val="FFFFFF"/>
                <w:kern w:val="0"/>
                <w:sz w:val="20"/>
                <w:szCs w:val="20"/>
              </w:rPr>
            </w:pPr>
            <w:r>
              <w:rPr>
                <w:rFonts w:hint="eastAsia" w:cs="Times New Roman"/>
                <w:b/>
                <w:bCs/>
                <w:color w:val="FFFFFF"/>
                <w:kern w:val="0"/>
                <w:sz w:val="20"/>
                <w:szCs w:val="20"/>
              </w:rPr>
              <w:t>详情描述</w:t>
            </w:r>
          </w:p>
        </w:tc>
      </w:tr>
      <w:tr w14:paraId="2E79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59573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73A915">
            <w:pPr>
              <w:rPr>
                <w:rFonts w:cs="Times New Roman"/>
                <w:kern w:val="0"/>
                <w:sz w:val="20"/>
                <w:szCs w:val="20"/>
              </w:rPr>
            </w:pPr>
          </w:p>
          <w:p w14:paraId="342A44C6">
            <w:pPr>
              <w:rPr>
                <w:rFonts w:cs="Times New Roman"/>
                <w:kern w:val="0"/>
                <w:sz w:val="20"/>
                <w:szCs w:val="20"/>
              </w:rPr>
            </w:pPr>
          </w:p>
          <w:p w14:paraId="549D37F8">
            <w:pPr>
              <w:rPr>
                <w:rFonts w:cs="Times New Roman"/>
                <w:kern w:val="0"/>
                <w:sz w:val="20"/>
                <w:szCs w:val="20"/>
              </w:rPr>
            </w:pPr>
          </w:p>
        </w:tc>
      </w:tr>
      <w:tr w14:paraId="2384B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4E6C2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98BF94">
            <w:pPr>
              <w:rPr>
                <w:rFonts w:cs="Times New Roman"/>
                <w:kern w:val="0"/>
                <w:sz w:val="20"/>
                <w:szCs w:val="20"/>
              </w:rPr>
            </w:pPr>
          </w:p>
          <w:p w14:paraId="6AFA8AAC">
            <w:pPr>
              <w:rPr>
                <w:rFonts w:cs="Times New Roman"/>
                <w:kern w:val="0"/>
                <w:sz w:val="20"/>
                <w:szCs w:val="20"/>
              </w:rPr>
            </w:pPr>
          </w:p>
          <w:p w14:paraId="28A6D6A1">
            <w:pPr>
              <w:rPr>
                <w:rFonts w:cs="Times New Roman"/>
                <w:kern w:val="0"/>
                <w:sz w:val="20"/>
                <w:szCs w:val="20"/>
              </w:rPr>
            </w:pPr>
          </w:p>
        </w:tc>
      </w:tr>
    </w:tbl>
    <w:p w14:paraId="35B73F27">
      <w:pPr>
        <w:pStyle w:val="144"/>
      </w:pPr>
      <w:r>
        <w:rPr>
          <w:rFonts w:hint="eastAsia"/>
        </w:rPr>
        <w:t>资料来源：Assell Group；第三方资料、新闻报道、业内专家采访及QYResearch整理研究，2025年</w:t>
      </w:r>
    </w:p>
    <w:p w14:paraId="51FE99F4">
      <w:pPr>
        <w:pStyle w:val="4"/>
      </w:pPr>
      <w:bookmarkStart w:id="455" w:name="_Toc186576419"/>
      <w:r>
        <w:rPr>
          <w:rFonts w:hint="eastAsia"/>
        </w:rPr>
        <w:t>Assell Group企业最新动态</w:t>
      </w:r>
      <w:bookmarkEnd w:id="455"/>
    </w:p>
    <w:p w14:paraId="2F64F6DD">
      <w:pPr>
        <w:pStyle w:val="151"/>
        <w:ind w:left="252" w:right="-105"/>
      </w:pPr>
      <w:bookmarkStart w:id="456" w:name="_Toc186576089"/>
      <w:r>
        <w:rPr>
          <w:rFonts w:hint="eastAsia"/>
        </w:rPr>
        <w:t>Assell Group企业最新动态</w:t>
      </w:r>
      <w:bookmarkEnd w:id="4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D74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5F523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6E26206">
            <w:pPr>
              <w:rPr>
                <w:rFonts w:cs="Times New Roman"/>
                <w:b/>
                <w:bCs/>
                <w:color w:val="FFFFFF"/>
                <w:kern w:val="0"/>
                <w:sz w:val="20"/>
                <w:szCs w:val="20"/>
              </w:rPr>
            </w:pPr>
            <w:r>
              <w:rPr>
                <w:rFonts w:hint="eastAsia" w:cs="Times New Roman"/>
                <w:b/>
                <w:bCs/>
                <w:color w:val="FFFFFF"/>
                <w:kern w:val="0"/>
                <w:sz w:val="20"/>
                <w:szCs w:val="20"/>
              </w:rPr>
              <w:t>详情描述</w:t>
            </w:r>
          </w:p>
        </w:tc>
      </w:tr>
      <w:tr w14:paraId="20856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329FAF">
            <w:pPr>
              <w:rPr>
                <w:rFonts w:cs="Times New Roman"/>
                <w:kern w:val="0"/>
                <w:sz w:val="20"/>
                <w:szCs w:val="20"/>
              </w:rPr>
            </w:pPr>
          </w:p>
        </w:tc>
        <w:tc>
          <w:tcPr>
            <w:tcW w:w="3879" w:type="pct"/>
            <w:shd w:val="clear" w:color="auto" w:fill="auto"/>
            <w:vAlign w:val="center"/>
          </w:tcPr>
          <w:p w14:paraId="4424BFA3">
            <w:pPr>
              <w:rPr>
                <w:rFonts w:cs="Times New Roman"/>
                <w:kern w:val="0"/>
                <w:sz w:val="20"/>
                <w:szCs w:val="20"/>
              </w:rPr>
            </w:pPr>
          </w:p>
          <w:p w14:paraId="50D8997E">
            <w:pPr>
              <w:rPr>
                <w:rFonts w:cs="Times New Roman"/>
                <w:kern w:val="0"/>
                <w:sz w:val="20"/>
                <w:szCs w:val="20"/>
              </w:rPr>
            </w:pPr>
          </w:p>
        </w:tc>
      </w:tr>
      <w:tr w14:paraId="760FE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26FE08">
            <w:pPr>
              <w:rPr>
                <w:rFonts w:cs="Times New Roman"/>
                <w:kern w:val="0"/>
                <w:sz w:val="20"/>
                <w:szCs w:val="20"/>
              </w:rPr>
            </w:pPr>
          </w:p>
        </w:tc>
        <w:tc>
          <w:tcPr>
            <w:tcW w:w="3879" w:type="pct"/>
            <w:shd w:val="clear" w:color="auto" w:fill="auto"/>
            <w:vAlign w:val="center"/>
          </w:tcPr>
          <w:p w14:paraId="27EC4110">
            <w:pPr>
              <w:rPr>
                <w:rFonts w:cs="Times New Roman"/>
                <w:kern w:val="0"/>
                <w:sz w:val="20"/>
                <w:szCs w:val="20"/>
              </w:rPr>
            </w:pPr>
          </w:p>
          <w:p w14:paraId="2D88D995">
            <w:pPr>
              <w:rPr>
                <w:rFonts w:cs="Times New Roman"/>
                <w:kern w:val="0"/>
                <w:sz w:val="20"/>
                <w:szCs w:val="20"/>
              </w:rPr>
            </w:pPr>
          </w:p>
        </w:tc>
      </w:tr>
      <w:tr w14:paraId="4F3C2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83217A">
            <w:pPr>
              <w:rPr>
                <w:rFonts w:cs="Times New Roman"/>
                <w:kern w:val="0"/>
                <w:sz w:val="20"/>
                <w:szCs w:val="20"/>
              </w:rPr>
            </w:pPr>
          </w:p>
        </w:tc>
        <w:tc>
          <w:tcPr>
            <w:tcW w:w="3879" w:type="pct"/>
            <w:shd w:val="clear" w:color="auto" w:fill="auto"/>
            <w:vAlign w:val="center"/>
          </w:tcPr>
          <w:p w14:paraId="50A82A8C">
            <w:pPr>
              <w:rPr>
                <w:rFonts w:cs="Times New Roman"/>
                <w:kern w:val="0"/>
                <w:sz w:val="20"/>
                <w:szCs w:val="20"/>
              </w:rPr>
            </w:pPr>
          </w:p>
          <w:p w14:paraId="5E7525E8">
            <w:pPr>
              <w:rPr>
                <w:rFonts w:cs="Times New Roman"/>
                <w:kern w:val="0"/>
                <w:sz w:val="20"/>
                <w:szCs w:val="20"/>
              </w:rPr>
            </w:pPr>
          </w:p>
        </w:tc>
      </w:tr>
    </w:tbl>
    <w:p w14:paraId="51E87E38">
      <w:pPr>
        <w:pStyle w:val="144"/>
      </w:pPr>
      <w:r>
        <w:rPr>
          <w:rFonts w:hint="eastAsia"/>
        </w:rPr>
        <w:t>资料来源：Assell Group；第三方资料、新闻报道、业内专家采访及QYResearch整理研究，2025年</w:t>
      </w:r>
    </w:p>
    <w:p w14:paraId="5F3F1E42">
      <w:pPr>
        <w:pStyle w:val="3"/>
      </w:pPr>
      <w:bookmarkStart w:id="457" w:name="_Toc186576420"/>
      <w:r>
        <w:rPr>
          <w:rFonts w:hint="eastAsia"/>
        </w:rPr>
        <w:t>PIERER Mobility AG</w:t>
      </w:r>
      <w:bookmarkEnd w:id="457"/>
    </w:p>
    <w:p w14:paraId="1378A3BE"/>
    <w:p w14:paraId="162E7ABB">
      <w:pPr>
        <w:pStyle w:val="4"/>
      </w:pPr>
      <w:bookmarkStart w:id="458" w:name="_Toc186576421"/>
      <w:r>
        <w:rPr>
          <w:rFonts w:hint="eastAsia"/>
        </w:rPr>
        <w:t>PIERER Mobility AG基本信息、电动越野车生产基地、销售区域、竞争对手及市场地位</w:t>
      </w:r>
      <w:bookmarkEnd w:id="458"/>
    </w:p>
    <w:p w14:paraId="10270F16">
      <w:pPr>
        <w:pStyle w:val="151"/>
        <w:ind w:left="252" w:right="-105"/>
      </w:pPr>
      <w:bookmarkStart w:id="459" w:name="_Toc186576090"/>
      <w:r>
        <w:rPr>
          <w:rFonts w:hint="eastAsia"/>
        </w:rPr>
        <w:t>PIERER Mobility AG 电动越野车生产基地、销售区域、竞争对手及市场地位</w:t>
      </w:r>
      <w:bookmarkEnd w:id="4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3517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57A66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BA4BF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00D697">
            <w:pPr>
              <w:rPr>
                <w:rFonts w:cs="Times New Roman"/>
                <w:b/>
                <w:bCs/>
                <w:color w:val="FFFFFF"/>
                <w:kern w:val="0"/>
                <w:sz w:val="20"/>
                <w:szCs w:val="20"/>
              </w:rPr>
            </w:pPr>
            <w:r>
              <w:rPr>
                <w:rFonts w:hint="eastAsia" w:cs="Times New Roman"/>
                <w:b/>
                <w:bCs/>
                <w:color w:val="FFFFFF"/>
                <w:kern w:val="0"/>
                <w:sz w:val="20"/>
                <w:szCs w:val="20"/>
              </w:rPr>
              <w:t>描述</w:t>
            </w:r>
          </w:p>
        </w:tc>
      </w:tr>
      <w:tr w14:paraId="60828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D36FA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16E3D1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299D41">
            <w:pPr>
              <w:rPr>
                <w:rFonts w:cs="Times New Roman"/>
                <w:bCs/>
                <w:kern w:val="0"/>
                <w:sz w:val="20"/>
                <w:szCs w:val="20"/>
              </w:rPr>
            </w:pPr>
            <w:r>
              <w:rPr>
                <w:rFonts w:cs="Times New Roman"/>
                <w:bCs/>
                <w:kern w:val="0"/>
                <w:sz w:val="20"/>
                <w:szCs w:val="20"/>
              </w:rPr>
              <w:t>PIERER Mobility AG</w:t>
            </w:r>
          </w:p>
        </w:tc>
      </w:tr>
      <w:tr w14:paraId="5679F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4A623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A7AD3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5AC8512">
            <w:pPr>
              <w:rPr>
                <w:rFonts w:cs="Times New Roman"/>
                <w:bCs/>
                <w:kern w:val="0"/>
                <w:sz w:val="20"/>
                <w:szCs w:val="20"/>
              </w:rPr>
            </w:pPr>
          </w:p>
        </w:tc>
      </w:tr>
      <w:tr w14:paraId="01A14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8FDCF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1D7C1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F2FA388">
            <w:pPr>
              <w:rPr>
                <w:rFonts w:cs="Times New Roman"/>
                <w:bCs/>
                <w:kern w:val="0"/>
                <w:sz w:val="20"/>
                <w:szCs w:val="20"/>
              </w:rPr>
            </w:pPr>
          </w:p>
        </w:tc>
      </w:tr>
      <w:tr w14:paraId="06C61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EAE8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6A9CF1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7AF2ED">
            <w:pPr>
              <w:rPr>
                <w:rFonts w:cs="Times New Roman"/>
                <w:bCs/>
                <w:kern w:val="0"/>
                <w:sz w:val="20"/>
                <w:szCs w:val="20"/>
              </w:rPr>
            </w:pPr>
          </w:p>
        </w:tc>
      </w:tr>
      <w:tr w14:paraId="66236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0A314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10A8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526A20B">
            <w:pPr>
              <w:rPr>
                <w:rFonts w:cs="Times New Roman"/>
                <w:bCs/>
                <w:kern w:val="0"/>
                <w:sz w:val="20"/>
                <w:szCs w:val="20"/>
              </w:rPr>
            </w:pPr>
          </w:p>
        </w:tc>
      </w:tr>
      <w:tr w14:paraId="07506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37018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4424A8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32A0D2">
            <w:pPr>
              <w:rPr>
                <w:rFonts w:cs="Times New Roman"/>
                <w:bCs/>
                <w:kern w:val="0"/>
                <w:sz w:val="20"/>
                <w:szCs w:val="20"/>
              </w:rPr>
            </w:pPr>
          </w:p>
        </w:tc>
      </w:tr>
      <w:tr w14:paraId="0C803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C45E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26429E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7A7D416">
            <w:pPr>
              <w:rPr>
                <w:rFonts w:cs="Times New Roman"/>
                <w:bCs/>
                <w:kern w:val="0"/>
                <w:sz w:val="20"/>
                <w:szCs w:val="20"/>
              </w:rPr>
            </w:pPr>
          </w:p>
        </w:tc>
      </w:tr>
      <w:tr w14:paraId="4D979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C22A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119298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D5B9608">
            <w:pPr>
              <w:rPr>
                <w:rFonts w:cs="Times New Roman"/>
                <w:bCs/>
                <w:kern w:val="0"/>
                <w:sz w:val="20"/>
                <w:szCs w:val="20"/>
              </w:rPr>
            </w:pPr>
          </w:p>
        </w:tc>
      </w:tr>
      <w:tr w14:paraId="642B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929D7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AF939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4BD7B32">
            <w:pPr>
              <w:rPr>
                <w:rFonts w:cs="Times New Roman"/>
                <w:bCs/>
                <w:kern w:val="0"/>
                <w:sz w:val="20"/>
                <w:szCs w:val="20"/>
              </w:rPr>
            </w:pPr>
          </w:p>
        </w:tc>
      </w:tr>
    </w:tbl>
    <w:p w14:paraId="04135135">
      <w:pPr>
        <w:pStyle w:val="144"/>
      </w:pPr>
      <w:r>
        <w:rPr>
          <w:rFonts w:hint="eastAsia"/>
        </w:rPr>
        <w:t>资料来源：PIERER Mobility AG；第三方资料、新闻报道、业内专家采访及QYResearch整理研究，2025年</w:t>
      </w:r>
    </w:p>
    <w:p w14:paraId="741F1EB0">
      <w:pPr>
        <w:pStyle w:val="4"/>
      </w:pPr>
      <w:bookmarkStart w:id="460" w:name="_Toc186576422"/>
      <w:r>
        <w:rPr>
          <w:rFonts w:hint="eastAsia"/>
        </w:rPr>
        <w:t>PIERER Mobility AG 电动越野车产品规格、参数及市场应用</w:t>
      </w:r>
      <w:bookmarkEnd w:id="460"/>
    </w:p>
    <w:p w14:paraId="68E94E3B">
      <w:pPr>
        <w:pStyle w:val="151"/>
        <w:ind w:left="252" w:right="-105"/>
      </w:pPr>
      <w:bookmarkStart w:id="461" w:name="_Toc186576091"/>
      <w:r>
        <w:rPr>
          <w:rFonts w:hint="eastAsia"/>
        </w:rPr>
        <w:t>PIERER Mobility AG 电动越野车产品规格、参数及市场应用</w:t>
      </w:r>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ABF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6B16D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C58BF33">
            <w:pPr>
              <w:rPr>
                <w:rFonts w:cs="Times New Roman"/>
                <w:b/>
                <w:bCs/>
                <w:color w:val="FFFFFF"/>
                <w:kern w:val="0"/>
                <w:sz w:val="20"/>
                <w:szCs w:val="20"/>
              </w:rPr>
            </w:pPr>
            <w:r>
              <w:rPr>
                <w:rFonts w:hint="eastAsia" w:cs="Times New Roman"/>
                <w:b/>
                <w:bCs/>
                <w:color w:val="FFFFFF"/>
                <w:kern w:val="0"/>
                <w:sz w:val="20"/>
                <w:szCs w:val="20"/>
              </w:rPr>
              <w:t>描述</w:t>
            </w:r>
          </w:p>
        </w:tc>
      </w:tr>
      <w:tr w14:paraId="5EFC7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A63A38">
            <w:pPr>
              <w:rPr>
                <w:rFonts w:cs="Times New Roman"/>
                <w:kern w:val="0"/>
                <w:sz w:val="20"/>
                <w:szCs w:val="20"/>
              </w:rPr>
            </w:pPr>
          </w:p>
        </w:tc>
        <w:tc>
          <w:tcPr>
            <w:tcW w:w="3891" w:type="pct"/>
            <w:shd w:val="clear" w:color="auto" w:fill="auto"/>
            <w:vAlign w:val="center"/>
          </w:tcPr>
          <w:p w14:paraId="2F14458B">
            <w:pPr>
              <w:rPr>
                <w:rFonts w:cs="Times New Roman"/>
                <w:kern w:val="0"/>
                <w:sz w:val="20"/>
                <w:szCs w:val="20"/>
              </w:rPr>
            </w:pPr>
          </w:p>
          <w:p w14:paraId="37BCBF1C">
            <w:pPr>
              <w:rPr>
                <w:rFonts w:cs="Times New Roman"/>
                <w:kern w:val="0"/>
                <w:sz w:val="20"/>
                <w:szCs w:val="20"/>
              </w:rPr>
            </w:pPr>
          </w:p>
        </w:tc>
      </w:tr>
      <w:tr w14:paraId="1CDD7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A007BA">
            <w:pPr>
              <w:rPr>
                <w:rFonts w:cs="Times New Roman"/>
                <w:kern w:val="0"/>
                <w:sz w:val="20"/>
                <w:szCs w:val="20"/>
              </w:rPr>
            </w:pPr>
          </w:p>
        </w:tc>
        <w:tc>
          <w:tcPr>
            <w:tcW w:w="3891" w:type="pct"/>
            <w:shd w:val="clear" w:color="auto" w:fill="auto"/>
            <w:vAlign w:val="center"/>
          </w:tcPr>
          <w:p w14:paraId="145537AD">
            <w:pPr>
              <w:rPr>
                <w:rFonts w:cs="Times New Roman"/>
                <w:kern w:val="0"/>
                <w:sz w:val="20"/>
                <w:szCs w:val="20"/>
              </w:rPr>
            </w:pPr>
          </w:p>
          <w:p w14:paraId="244597CE">
            <w:pPr>
              <w:rPr>
                <w:rFonts w:cs="Times New Roman"/>
                <w:kern w:val="0"/>
                <w:sz w:val="20"/>
                <w:szCs w:val="20"/>
              </w:rPr>
            </w:pPr>
          </w:p>
        </w:tc>
      </w:tr>
    </w:tbl>
    <w:p w14:paraId="7727572D">
      <w:pPr>
        <w:pStyle w:val="144"/>
      </w:pPr>
      <w:r>
        <w:rPr>
          <w:rFonts w:hint="eastAsia"/>
        </w:rPr>
        <w:t>资料来源：PIERER Mobility AG；第三方资料、新闻报道、业内专家采访及QYResearch整理研究，2025年</w:t>
      </w:r>
    </w:p>
    <w:p w14:paraId="3B4862B1">
      <w:pPr>
        <w:pStyle w:val="4"/>
      </w:pPr>
      <w:bookmarkStart w:id="462" w:name="_Toc186576423"/>
      <w:r>
        <w:rPr>
          <w:rFonts w:hint="eastAsia"/>
        </w:rPr>
        <w:t>PIERER Mobility AG</w:t>
      </w:r>
      <w:r>
        <w:t xml:space="preserve"> 电动越野车销量、收入、价格及毛利率（2020-2025）</w:t>
      </w:r>
      <w:bookmarkEnd w:id="462"/>
    </w:p>
    <w:p w14:paraId="62FEF831">
      <w:pPr>
        <w:pStyle w:val="151"/>
        <w:ind w:left="252" w:right="-105"/>
      </w:pPr>
      <w:bookmarkStart w:id="463" w:name="_Toc186576092"/>
      <w:r>
        <w:rPr>
          <w:rFonts w:hint="eastAsia"/>
        </w:rPr>
        <w:t>PIERER Mobility AG</w:t>
      </w:r>
      <w:r>
        <w:t xml:space="preserve"> 电动越野车销量（千件）、收入（万元）、价格（美元/件）及毛利率（2020-2025）</w:t>
      </w:r>
      <w:bookmarkEnd w:id="4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D171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6A844C1C">
            <w:pPr>
              <w:pStyle w:val="175"/>
              <w:widowControl w:val="0"/>
              <w:jc w:val="both"/>
              <w:rPr>
                <w:rFonts w:cs="Times New Roman"/>
                <w:b/>
                <w:bCs/>
                <w:color w:val="FFFFFF"/>
                <w:sz w:val="20"/>
              </w:rPr>
            </w:pPr>
            <w:r>
              <w:rPr>
                <w:rFonts w:cs="Times New Roman"/>
                <w:b/>
                <w:bCs/>
                <w:color w:val="FFFFFF"/>
                <w:sz w:val="20"/>
              </w:rPr>
              <w:t>PIERER Mobility AG</w:t>
            </w:r>
          </w:p>
        </w:tc>
        <w:tc>
          <w:tcPr>
            <w:tcW w:w="648" w:type="pct"/>
            <w:shd w:val="solid" w:color="000080" w:fill="FFFFFF"/>
            <w:vAlign w:val="center"/>
          </w:tcPr>
          <w:p w14:paraId="7068C5FB">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E80190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34D22A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136EC9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31EE567">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35348A7">
            <w:pPr>
              <w:pStyle w:val="175"/>
              <w:widowControl w:val="0"/>
              <w:jc w:val="center"/>
              <w:rPr>
                <w:rFonts w:cs="Times New Roman"/>
                <w:b/>
                <w:bCs/>
                <w:color w:val="FFFFFF"/>
                <w:sz w:val="20"/>
              </w:rPr>
            </w:pPr>
            <w:r>
              <w:rPr>
                <w:rFonts w:cs="Times New Roman"/>
                <w:b/>
                <w:bCs/>
                <w:color w:val="FFFFFF"/>
                <w:sz w:val="20"/>
              </w:rPr>
              <w:t>2025</w:t>
            </w:r>
          </w:p>
        </w:tc>
      </w:tr>
      <w:tr w14:paraId="5F842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CA88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6D340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6FBA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5BC64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D2F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F83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92F314">
            <w:pPr>
              <w:pStyle w:val="175"/>
              <w:widowControl w:val="0"/>
              <w:jc w:val="right"/>
              <w:rPr>
                <w:rFonts w:cs="Times New Roman"/>
                <w:sz w:val="20"/>
              </w:rPr>
            </w:pPr>
            <w:r>
              <w:rPr>
                <w:rFonts w:hint="eastAsia" w:cs="Times New Roman"/>
                <w:sz w:val="20"/>
              </w:rPr>
              <w:t>XX</w:t>
            </w:r>
          </w:p>
        </w:tc>
      </w:tr>
      <w:tr w14:paraId="2AD21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5D572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E4F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B34E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CC5A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BE04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AEEC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BD3CCB">
            <w:pPr>
              <w:pStyle w:val="175"/>
              <w:widowControl w:val="0"/>
              <w:jc w:val="right"/>
              <w:rPr>
                <w:rFonts w:cs="Times New Roman"/>
                <w:sz w:val="20"/>
              </w:rPr>
            </w:pPr>
            <w:r>
              <w:rPr>
                <w:rFonts w:hint="eastAsia" w:cs="Times New Roman"/>
                <w:sz w:val="20"/>
              </w:rPr>
              <w:t>XX</w:t>
            </w:r>
          </w:p>
        </w:tc>
      </w:tr>
      <w:tr w14:paraId="375E4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BCF05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5E3A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EC11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139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DE2A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1AA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C89738">
            <w:pPr>
              <w:pStyle w:val="175"/>
              <w:widowControl w:val="0"/>
              <w:jc w:val="right"/>
              <w:rPr>
                <w:rFonts w:cs="Times New Roman"/>
                <w:sz w:val="20"/>
              </w:rPr>
            </w:pPr>
            <w:r>
              <w:rPr>
                <w:rFonts w:hint="eastAsia" w:cs="Times New Roman"/>
                <w:sz w:val="20"/>
              </w:rPr>
              <w:t>XX</w:t>
            </w:r>
          </w:p>
        </w:tc>
      </w:tr>
      <w:tr w14:paraId="7E2E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0EEBB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76166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45A9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7D115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0F2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02E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7EEBF0">
            <w:pPr>
              <w:pStyle w:val="175"/>
              <w:widowControl w:val="0"/>
              <w:jc w:val="right"/>
              <w:rPr>
                <w:rFonts w:cs="Times New Roman"/>
                <w:sz w:val="20"/>
              </w:rPr>
            </w:pPr>
            <w:r>
              <w:rPr>
                <w:rFonts w:hint="eastAsia" w:cs="Times New Roman"/>
                <w:sz w:val="20"/>
              </w:rPr>
              <w:t>XX%</w:t>
            </w:r>
          </w:p>
        </w:tc>
      </w:tr>
    </w:tbl>
    <w:p w14:paraId="51679B13">
      <w:pPr>
        <w:pStyle w:val="144"/>
      </w:pPr>
      <w:r>
        <w:rPr>
          <w:rFonts w:hint="eastAsia"/>
        </w:rPr>
        <w:t>资料来源：PIERER Mobility AG；第三方资料、新闻报道、业内专家采访及QYResearch整理研究，2025年</w:t>
      </w:r>
    </w:p>
    <w:p w14:paraId="0EB51A05">
      <w:pPr>
        <w:pStyle w:val="4"/>
      </w:pPr>
      <w:bookmarkStart w:id="464" w:name="_Toc186576424"/>
      <w:r>
        <w:rPr>
          <w:rFonts w:hint="eastAsia"/>
        </w:rPr>
        <w:t>PIERER Mobility AG公司简介及主要业务</w:t>
      </w:r>
      <w:bookmarkEnd w:id="464"/>
    </w:p>
    <w:p w14:paraId="54B3FDCB">
      <w:pPr>
        <w:pStyle w:val="151"/>
        <w:ind w:left="252" w:right="-105"/>
      </w:pPr>
      <w:bookmarkStart w:id="465" w:name="_Toc186576093"/>
      <w:r>
        <w:rPr>
          <w:rFonts w:hint="eastAsia"/>
        </w:rPr>
        <w:t>PIERER Mobility AG公司简介及主要业务</w:t>
      </w:r>
      <w:bookmarkEnd w:id="4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1EC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1C35A2">
            <w:pPr>
              <w:rPr>
                <w:rFonts w:cs="Times New Roman"/>
                <w:b/>
                <w:bCs/>
                <w:color w:val="FFFFFF"/>
                <w:kern w:val="0"/>
                <w:sz w:val="20"/>
                <w:szCs w:val="20"/>
              </w:rPr>
            </w:pPr>
            <w:r>
              <w:rPr>
                <w:rFonts w:hint="eastAsia" w:cs="Times New Roman"/>
                <w:b/>
                <w:bCs/>
                <w:color w:val="FFFFFF"/>
                <w:kern w:val="0"/>
                <w:sz w:val="20"/>
                <w:szCs w:val="20"/>
              </w:rPr>
              <w:t>PIERER Mobility AG</w:t>
            </w:r>
          </w:p>
        </w:tc>
        <w:tc>
          <w:tcPr>
            <w:tcW w:w="3879" w:type="pct"/>
            <w:shd w:val="solid" w:color="000080" w:fill="FFFFFF"/>
            <w:vAlign w:val="center"/>
          </w:tcPr>
          <w:p w14:paraId="0D423603">
            <w:pPr>
              <w:rPr>
                <w:rFonts w:cs="Times New Roman"/>
                <w:b/>
                <w:bCs/>
                <w:color w:val="FFFFFF"/>
                <w:kern w:val="0"/>
                <w:sz w:val="20"/>
                <w:szCs w:val="20"/>
              </w:rPr>
            </w:pPr>
            <w:r>
              <w:rPr>
                <w:rFonts w:hint="eastAsia" w:cs="Times New Roman"/>
                <w:b/>
                <w:bCs/>
                <w:color w:val="FFFFFF"/>
                <w:kern w:val="0"/>
                <w:sz w:val="20"/>
                <w:szCs w:val="20"/>
              </w:rPr>
              <w:t>详情描述</w:t>
            </w:r>
          </w:p>
        </w:tc>
      </w:tr>
      <w:tr w14:paraId="55A832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C6C79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2E3C5D8">
            <w:pPr>
              <w:rPr>
                <w:rFonts w:cs="Times New Roman"/>
                <w:kern w:val="0"/>
                <w:sz w:val="20"/>
                <w:szCs w:val="20"/>
              </w:rPr>
            </w:pPr>
          </w:p>
          <w:p w14:paraId="3729CF27">
            <w:pPr>
              <w:rPr>
                <w:rFonts w:cs="Times New Roman"/>
                <w:kern w:val="0"/>
                <w:sz w:val="20"/>
                <w:szCs w:val="20"/>
              </w:rPr>
            </w:pPr>
          </w:p>
          <w:p w14:paraId="59FCE348">
            <w:pPr>
              <w:rPr>
                <w:rFonts w:cs="Times New Roman"/>
                <w:kern w:val="0"/>
                <w:sz w:val="20"/>
                <w:szCs w:val="20"/>
              </w:rPr>
            </w:pPr>
          </w:p>
        </w:tc>
      </w:tr>
      <w:tr w14:paraId="72C3C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151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D20FFA">
            <w:pPr>
              <w:rPr>
                <w:rFonts w:cs="Times New Roman"/>
                <w:kern w:val="0"/>
                <w:sz w:val="20"/>
                <w:szCs w:val="20"/>
              </w:rPr>
            </w:pPr>
          </w:p>
          <w:p w14:paraId="10BBB9D9">
            <w:pPr>
              <w:rPr>
                <w:rFonts w:cs="Times New Roman"/>
                <w:kern w:val="0"/>
                <w:sz w:val="20"/>
                <w:szCs w:val="20"/>
              </w:rPr>
            </w:pPr>
          </w:p>
          <w:p w14:paraId="0CD56D03">
            <w:pPr>
              <w:rPr>
                <w:rFonts w:cs="Times New Roman"/>
                <w:kern w:val="0"/>
                <w:sz w:val="20"/>
                <w:szCs w:val="20"/>
              </w:rPr>
            </w:pPr>
          </w:p>
        </w:tc>
      </w:tr>
    </w:tbl>
    <w:p w14:paraId="5AF20B56">
      <w:pPr>
        <w:pStyle w:val="144"/>
      </w:pPr>
      <w:r>
        <w:rPr>
          <w:rFonts w:hint="eastAsia"/>
        </w:rPr>
        <w:t>资料来源：PIERER Mobility AG；第三方资料、新闻报道、业内专家采访及QYResearch整理研究，2025年</w:t>
      </w:r>
    </w:p>
    <w:p w14:paraId="12A9D569">
      <w:pPr>
        <w:pStyle w:val="4"/>
      </w:pPr>
      <w:bookmarkStart w:id="466" w:name="_Toc186576425"/>
      <w:r>
        <w:rPr>
          <w:rFonts w:hint="eastAsia"/>
        </w:rPr>
        <w:t>PIERER Mobility AG企业最新动态</w:t>
      </w:r>
      <w:bookmarkEnd w:id="466"/>
    </w:p>
    <w:p w14:paraId="186CD797">
      <w:pPr>
        <w:pStyle w:val="151"/>
        <w:ind w:left="252" w:right="-105"/>
      </w:pPr>
      <w:bookmarkStart w:id="467" w:name="_Toc186576094"/>
      <w:r>
        <w:rPr>
          <w:rFonts w:hint="eastAsia"/>
        </w:rPr>
        <w:t>PIERER Mobility AG企业最新动态</w:t>
      </w:r>
      <w:bookmarkEnd w:id="4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0FA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297896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A7F348C">
            <w:pPr>
              <w:rPr>
                <w:rFonts w:cs="Times New Roman"/>
                <w:b/>
                <w:bCs/>
                <w:color w:val="FFFFFF"/>
                <w:kern w:val="0"/>
                <w:sz w:val="20"/>
                <w:szCs w:val="20"/>
              </w:rPr>
            </w:pPr>
            <w:r>
              <w:rPr>
                <w:rFonts w:hint="eastAsia" w:cs="Times New Roman"/>
                <w:b/>
                <w:bCs/>
                <w:color w:val="FFFFFF"/>
                <w:kern w:val="0"/>
                <w:sz w:val="20"/>
                <w:szCs w:val="20"/>
              </w:rPr>
              <w:t>详情描述</w:t>
            </w:r>
          </w:p>
        </w:tc>
      </w:tr>
      <w:tr w14:paraId="7A702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E8D6D4">
            <w:pPr>
              <w:rPr>
                <w:rFonts w:cs="Times New Roman"/>
                <w:kern w:val="0"/>
                <w:sz w:val="20"/>
                <w:szCs w:val="20"/>
              </w:rPr>
            </w:pPr>
          </w:p>
        </w:tc>
        <w:tc>
          <w:tcPr>
            <w:tcW w:w="3879" w:type="pct"/>
            <w:shd w:val="clear" w:color="auto" w:fill="auto"/>
            <w:vAlign w:val="center"/>
          </w:tcPr>
          <w:p w14:paraId="5B862A80">
            <w:pPr>
              <w:rPr>
                <w:rFonts w:cs="Times New Roman"/>
                <w:kern w:val="0"/>
                <w:sz w:val="20"/>
                <w:szCs w:val="20"/>
              </w:rPr>
            </w:pPr>
          </w:p>
          <w:p w14:paraId="45196623">
            <w:pPr>
              <w:rPr>
                <w:rFonts w:cs="Times New Roman"/>
                <w:kern w:val="0"/>
                <w:sz w:val="20"/>
                <w:szCs w:val="20"/>
              </w:rPr>
            </w:pPr>
          </w:p>
        </w:tc>
      </w:tr>
      <w:tr w14:paraId="72B2A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869B9E">
            <w:pPr>
              <w:rPr>
                <w:rFonts w:cs="Times New Roman"/>
                <w:kern w:val="0"/>
                <w:sz w:val="20"/>
                <w:szCs w:val="20"/>
              </w:rPr>
            </w:pPr>
          </w:p>
        </w:tc>
        <w:tc>
          <w:tcPr>
            <w:tcW w:w="3879" w:type="pct"/>
            <w:shd w:val="clear" w:color="auto" w:fill="auto"/>
            <w:vAlign w:val="center"/>
          </w:tcPr>
          <w:p w14:paraId="130CE287">
            <w:pPr>
              <w:rPr>
                <w:rFonts w:cs="Times New Roman"/>
                <w:kern w:val="0"/>
                <w:sz w:val="20"/>
                <w:szCs w:val="20"/>
              </w:rPr>
            </w:pPr>
          </w:p>
          <w:p w14:paraId="705B1E9F">
            <w:pPr>
              <w:rPr>
                <w:rFonts w:cs="Times New Roman"/>
                <w:kern w:val="0"/>
                <w:sz w:val="20"/>
                <w:szCs w:val="20"/>
              </w:rPr>
            </w:pPr>
          </w:p>
        </w:tc>
      </w:tr>
      <w:tr w14:paraId="2AB45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F7741F">
            <w:pPr>
              <w:rPr>
                <w:rFonts w:cs="Times New Roman"/>
                <w:kern w:val="0"/>
                <w:sz w:val="20"/>
                <w:szCs w:val="20"/>
              </w:rPr>
            </w:pPr>
          </w:p>
        </w:tc>
        <w:tc>
          <w:tcPr>
            <w:tcW w:w="3879" w:type="pct"/>
            <w:shd w:val="clear" w:color="auto" w:fill="auto"/>
            <w:vAlign w:val="center"/>
          </w:tcPr>
          <w:p w14:paraId="352E99F6">
            <w:pPr>
              <w:rPr>
                <w:rFonts w:cs="Times New Roman"/>
                <w:kern w:val="0"/>
                <w:sz w:val="20"/>
                <w:szCs w:val="20"/>
              </w:rPr>
            </w:pPr>
          </w:p>
          <w:p w14:paraId="57D53DE5">
            <w:pPr>
              <w:rPr>
                <w:rFonts w:cs="Times New Roman"/>
                <w:kern w:val="0"/>
                <w:sz w:val="20"/>
                <w:szCs w:val="20"/>
              </w:rPr>
            </w:pPr>
          </w:p>
        </w:tc>
      </w:tr>
    </w:tbl>
    <w:p w14:paraId="6392825E">
      <w:pPr>
        <w:pStyle w:val="144"/>
      </w:pPr>
      <w:r>
        <w:rPr>
          <w:rFonts w:hint="eastAsia"/>
        </w:rPr>
        <w:t>资料来源：PIERER Mobility AG；第三方资料、新闻报道、业内专家采访及QYResearch整理研究，2025年</w:t>
      </w:r>
    </w:p>
    <w:p w14:paraId="06A049E9">
      <w:pPr>
        <w:pStyle w:val="3"/>
      </w:pPr>
      <w:bookmarkStart w:id="468" w:name="_Toc186576426"/>
      <w:r>
        <w:rPr>
          <w:rFonts w:hint="eastAsia"/>
        </w:rPr>
        <w:t>Zero Motorcycles+</w:t>
      </w:r>
      <w:bookmarkEnd w:id="468"/>
    </w:p>
    <w:p w14:paraId="4E40297D"/>
    <w:p w14:paraId="0E8482F2">
      <w:pPr>
        <w:pStyle w:val="4"/>
      </w:pPr>
      <w:bookmarkStart w:id="469" w:name="_Toc186576427"/>
      <w:r>
        <w:rPr>
          <w:rFonts w:hint="eastAsia"/>
        </w:rPr>
        <w:t>Zero Motorcycles+基本信息、电动越野车生产基地、销售区域、竞争对手及市场地位</w:t>
      </w:r>
      <w:bookmarkEnd w:id="469"/>
    </w:p>
    <w:p w14:paraId="0CA02BEC">
      <w:pPr>
        <w:pStyle w:val="151"/>
        <w:ind w:left="252" w:right="-105"/>
      </w:pPr>
      <w:bookmarkStart w:id="470" w:name="_Toc186576095"/>
      <w:r>
        <w:rPr>
          <w:rFonts w:hint="eastAsia"/>
        </w:rPr>
        <w:t>Zero Motorcycles+ 电动越野车生产基地、销售区域、竞争对手及市场地位</w:t>
      </w:r>
      <w:bookmarkEnd w:id="4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9E7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C1C47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F99F65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8D73C1">
            <w:pPr>
              <w:rPr>
                <w:rFonts w:cs="Times New Roman"/>
                <w:b/>
                <w:bCs/>
                <w:color w:val="FFFFFF"/>
                <w:kern w:val="0"/>
                <w:sz w:val="20"/>
                <w:szCs w:val="20"/>
              </w:rPr>
            </w:pPr>
            <w:r>
              <w:rPr>
                <w:rFonts w:hint="eastAsia" w:cs="Times New Roman"/>
                <w:b/>
                <w:bCs/>
                <w:color w:val="FFFFFF"/>
                <w:kern w:val="0"/>
                <w:sz w:val="20"/>
                <w:szCs w:val="20"/>
              </w:rPr>
              <w:t>描述</w:t>
            </w:r>
          </w:p>
        </w:tc>
      </w:tr>
      <w:tr w14:paraId="5DBCC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BE0A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A24FB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0D9C73A">
            <w:pPr>
              <w:rPr>
                <w:rFonts w:cs="Times New Roman"/>
                <w:bCs/>
                <w:kern w:val="0"/>
                <w:sz w:val="20"/>
                <w:szCs w:val="20"/>
              </w:rPr>
            </w:pPr>
            <w:r>
              <w:rPr>
                <w:rFonts w:cs="Times New Roman"/>
                <w:bCs/>
                <w:kern w:val="0"/>
                <w:sz w:val="20"/>
                <w:szCs w:val="20"/>
              </w:rPr>
              <w:t>Zero Motorcycles+</w:t>
            </w:r>
          </w:p>
        </w:tc>
      </w:tr>
      <w:tr w14:paraId="01A77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BAFC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96613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C13E0E4">
            <w:pPr>
              <w:rPr>
                <w:rFonts w:cs="Times New Roman"/>
                <w:bCs/>
                <w:kern w:val="0"/>
                <w:sz w:val="20"/>
                <w:szCs w:val="20"/>
              </w:rPr>
            </w:pPr>
          </w:p>
        </w:tc>
      </w:tr>
      <w:tr w14:paraId="33E82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96A5B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606B0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3F688BA">
            <w:pPr>
              <w:rPr>
                <w:rFonts w:cs="Times New Roman"/>
                <w:bCs/>
                <w:kern w:val="0"/>
                <w:sz w:val="20"/>
                <w:szCs w:val="20"/>
              </w:rPr>
            </w:pPr>
          </w:p>
        </w:tc>
      </w:tr>
      <w:tr w14:paraId="70576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67A4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4D3F5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8304AE">
            <w:pPr>
              <w:rPr>
                <w:rFonts w:cs="Times New Roman"/>
                <w:bCs/>
                <w:kern w:val="0"/>
                <w:sz w:val="20"/>
                <w:szCs w:val="20"/>
              </w:rPr>
            </w:pPr>
          </w:p>
        </w:tc>
      </w:tr>
      <w:tr w14:paraId="28D8F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91DD2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DCFF8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447F6A">
            <w:pPr>
              <w:rPr>
                <w:rFonts w:cs="Times New Roman"/>
                <w:bCs/>
                <w:kern w:val="0"/>
                <w:sz w:val="20"/>
                <w:szCs w:val="20"/>
              </w:rPr>
            </w:pPr>
          </w:p>
        </w:tc>
      </w:tr>
      <w:tr w14:paraId="4BB6D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DD09E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D182C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925440">
            <w:pPr>
              <w:rPr>
                <w:rFonts w:cs="Times New Roman"/>
                <w:bCs/>
                <w:kern w:val="0"/>
                <w:sz w:val="20"/>
                <w:szCs w:val="20"/>
              </w:rPr>
            </w:pPr>
          </w:p>
        </w:tc>
      </w:tr>
      <w:tr w14:paraId="64B91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E8FE7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8764F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DD3E306">
            <w:pPr>
              <w:rPr>
                <w:rFonts w:cs="Times New Roman"/>
                <w:bCs/>
                <w:kern w:val="0"/>
                <w:sz w:val="20"/>
                <w:szCs w:val="20"/>
              </w:rPr>
            </w:pPr>
          </w:p>
        </w:tc>
      </w:tr>
      <w:tr w14:paraId="27C6C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FFB4D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8C962E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0E47770">
            <w:pPr>
              <w:rPr>
                <w:rFonts w:cs="Times New Roman"/>
                <w:bCs/>
                <w:kern w:val="0"/>
                <w:sz w:val="20"/>
                <w:szCs w:val="20"/>
              </w:rPr>
            </w:pPr>
          </w:p>
        </w:tc>
      </w:tr>
      <w:tr w14:paraId="17778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005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EC47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817BCF">
            <w:pPr>
              <w:rPr>
                <w:rFonts w:cs="Times New Roman"/>
                <w:bCs/>
                <w:kern w:val="0"/>
                <w:sz w:val="20"/>
                <w:szCs w:val="20"/>
              </w:rPr>
            </w:pPr>
          </w:p>
        </w:tc>
      </w:tr>
    </w:tbl>
    <w:p w14:paraId="5F4EF5CA">
      <w:pPr>
        <w:pStyle w:val="144"/>
      </w:pPr>
      <w:r>
        <w:rPr>
          <w:rFonts w:hint="eastAsia"/>
        </w:rPr>
        <w:t>资料来源：Zero Motorcycles+；第三方资料、新闻报道、业内专家采访及QYResearch整理研究，2025年</w:t>
      </w:r>
    </w:p>
    <w:p w14:paraId="733820F8">
      <w:pPr>
        <w:pStyle w:val="4"/>
      </w:pPr>
      <w:bookmarkStart w:id="471" w:name="_Toc186576428"/>
      <w:r>
        <w:rPr>
          <w:rFonts w:hint="eastAsia"/>
        </w:rPr>
        <w:t>Zero Motorcycles+ 电动越野车产品规格、参数及市场应用</w:t>
      </w:r>
      <w:bookmarkEnd w:id="471"/>
    </w:p>
    <w:p w14:paraId="4B55BB16">
      <w:pPr>
        <w:pStyle w:val="151"/>
        <w:ind w:left="252" w:right="-105"/>
      </w:pPr>
      <w:bookmarkStart w:id="472" w:name="_Toc186576096"/>
      <w:r>
        <w:rPr>
          <w:rFonts w:hint="eastAsia"/>
        </w:rPr>
        <w:t>Zero Motorcycles+ 电动越野车产品规格、参数及市场应用</w:t>
      </w:r>
      <w:bookmarkEnd w:id="4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405F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2F7118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B6886BE">
            <w:pPr>
              <w:rPr>
                <w:rFonts w:cs="Times New Roman"/>
                <w:b/>
                <w:bCs/>
                <w:color w:val="FFFFFF"/>
                <w:kern w:val="0"/>
                <w:sz w:val="20"/>
                <w:szCs w:val="20"/>
              </w:rPr>
            </w:pPr>
            <w:r>
              <w:rPr>
                <w:rFonts w:hint="eastAsia" w:cs="Times New Roman"/>
                <w:b/>
                <w:bCs/>
                <w:color w:val="FFFFFF"/>
                <w:kern w:val="0"/>
                <w:sz w:val="20"/>
                <w:szCs w:val="20"/>
              </w:rPr>
              <w:t>描述</w:t>
            </w:r>
          </w:p>
        </w:tc>
      </w:tr>
      <w:tr w14:paraId="4DFBF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B842D6">
            <w:pPr>
              <w:rPr>
                <w:rFonts w:cs="Times New Roman"/>
                <w:kern w:val="0"/>
                <w:sz w:val="20"/>
                <w:szCs w:val="20"/>
              </w:rPr>
            </w:pPr>
          </w:p>
        </w:tc>
        <w:tc>
          <w:tcPr>
            <w:tcW w:w="3891" w:type="pct"/>
            <w:shd w:val="clear" w:color="auto" w:fill="auto"/>
            <w:vAlign w:val="center"/>
          </w:tcPr>
          <w:p w14:paraId="7EE8FF5A">
            <w:pPr>
              <w:rPr>
                <w:rFonts w:cs="Times New Roman"/>
                <w:kern w:val="0"/>
                <w:sz w:val="20"/>
                <w:szCs w:val="20"/>
              </w:rPr>
            </w:pPr>
          </w:p>
          <w:p w14:paraId="4B992A63">
            <w:pPr>
              <w:rPr>
                <w:rFonts w:cs="Times New Roman"/>
                <w:kern w:val="0"/>
                <w:sz w:val="20"/>
                <w:szCs w:val="20"/>
              </w:rPr>
            </w:pPr>
          </w:p>
        </w:tc>
      </w:tr>
      <w:tr w14:paraId="006CD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BA2F06">
            <w:pPr>
              <w:rPr>
                <w:rFonts w:cs="Times New Roman"/>
                <w:kern w:val="0"/>
                <w:sz w:val="20"/>
                <w:szCs w:val="20"/>
              </w:rPr>
            </w:pPr>
          </w:p>
        </w:tc>
        <w:tc>
          <w:tcPr>
            <w:tcW w:w="3891" w:type="pct"/>
            <w:shd w:val="clear" w:color="auto" w:fill="auto"/>
            <w:vAlign w:val="center"/>
          </w:tcPr>
          <w:p w14:paraId="3FAAD15F">
            <w:pPr>
              <w:rPr>
                <w:rFonts w:cs="Times New Roman"/>
                <w:kern w:val="0"/>
                <w:sz w:val="20"/>
                <w:szCs w:val="20"/>
              </w:rPr>
            </w:pPr>
          </w:p>
          <w:p w14:paraId="172EFB56">
            <w:pPr>
              <w:rPr>
                <w:rFonts w:cs="Times New Roman"/>
                <w:kern w:val="0"/>
                <w:sz w:val="20"/>
                <w:szCs w:val="20"/>
              </w:rPr>
            </w:pPr>
          </w:p>
        </w:tc>
      </w:tr>
    </w:tbl>
    <w:p w14:paraId="69EF5E3C">
      <w:pPr>
        <w:pStyle w:val="144"/>
      </w:pPr>
      <w:r>
        <w:rPr>
          <w:rFonts w:hint="eastAsia"/>
        </w:rPr>
        <w:t>资料来源：Zero Motorcycles+；第三方资料、新闻报道、业内专家采访及QYResearch整理研究，2025年</w:t>
      </w:r>
    </w:p>
    <w:p w14:paraId="1EFF16AA">
      <w:pPr>
        <w:pStyle w:val="4"/>
      </w:pPr>
      <w:bookmarkStart w:id="473" w:name="_Toc186576429"/>
      <w:r>
        <w:rPr>
          <w:rFonts w:hint="eastAsia"/>
        </w:rPr>
        <w:t>Zero Motorcycles+</w:t>
      </w:r>
      <w:r>
        <w:t xml:space="preserve"> 电动越野车销量、收入、价格及毛利率（2020-2025）</w:t>
      </w:r>
      <w:bookmarkEnd w:id="473"/>
    </w:p>
    <w:p w14:paraId="3B154828">
      <w:pPr>
        <w:pStyle w:val="151"/>
        <w:ind w:left="252" w:right="-105"/>
      </w:pPr>
      <w:bookmarkStart w:id="474" w:name="_Toc186576097"/>
      <w:r>
        <w:rPr>
          <w:rFonts w:hint="eastAsia"/>
        </w:rPr>
        <w:t>Zero Motorcycles+</w:t>
      </w:r>
      <w:r>
        <w:t xml:space="preserve"> 电动越野车销量（千件）、收入（万元）、价格（美元/件）及毛利率（2020-2025）</w:t>
      </w:r>
      <w:bookmarkEnd w:id="4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E106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7DFC8D">
            <w:pPr>
              <w:pStyle w:val="175"/>
              <w:widowControl w:val="0"/>
              <w:jc w:val="both"/>
              <w:rPr>
                <w:rFonts w:cs="Times New Roman"/>
                <w:b/>
                <w:bCs/>
                <w:color w:val="FFFFFF"/>
                <w:sz w:val="20"/>
              </w:rPr>
            </w:pPr>
            <w:r>
              <w:rPr>
                <w:rFonts w:cs="Times New Roman"/>
                <w:b/>
                <w:bCs/>
                <w:color w:val="FFFFFF"/>
                <w:sz w:val="20"/>
              </w:rPr>
              <w:t>Zero Motorcycles+</w:t>
            </w:r>
          </w:p>
        </w:tc>
        <w:tc>
          <w:tcPr>
            <w:tcW w:w="648" w:type="pct"/>
            <w:shd w:val="solid" w:color="000080" w:fill="FFFFFF"/>
            <w:vAlign w:val="center"/>
          </w:tcPr>
          <w:p w14:paraId="0E4E74C8">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2E2E20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5067B1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4ADED83">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7D9C98">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0ED638A">
            <w:pPr>
              <w:pStyle w:val="175"/>
              <w:widowControl w:val="0"/>
              <w:jc w:val="center"/>
              <w:rPr>
                <w:rFonts w:cs="Times New Roman"/>
                <w:b/>
                <w:bCs/>
                <w:color w:val="FFFFFF"/>
                <w:sz w:val="20"/>
              </w:rPr>
            </w:pPr>
            <w:r>
              <w:rPr>
                <w:rFonts w:cs="Times New Roman"/>
                <w:b/>
                <w:bCs/>
                <w:color w:val="FFFFFF"/>
                <w:sz w:val="20"/>
              </w:rPr>
              <w:t>2025</w:t>
            </w:r>
          </w:p>
        </w:tc>
      </w:tr>
      <w:tr w14:paraId="5DBCE1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217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14DB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3FB3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D962F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B6D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6434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D60F1">
            <w:pPr>
              <w:pStyle w:val="175"/>
              <w:widowControl w:val="0"/>
              <w:jc w:val="right"/>
              <w:rPr>
                <w:rFonts w:cs="Times New Roman"/>
                <w:sz w:val="20"/>
              </w:rPr>
            </w:pPr>
            <w:r>
              <w:rPr>
                <w:rFonts w:hint="eastAsia" w:cs="Times New Roman"/>
                <w:sz w:val="20"/>
              </w:rPr>
              <w:t>XX</w:t>
            </w:r>
          </w:p>
        </w:tc>
      </w:tr>
      <w:tr w14:paraId="64A42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2C972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3AF93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B2C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D7C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7A9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5BA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F18C68">
            <w:pPr>
              <w:pStyle w:val="175"/>
              <w:widowControl w:val="0"/>
              <w:jc w:val="right"/>
              <w:rPr>
                <w:rFonts w:cs="Times New Roman"/>
                <w:sz w:val="20"/>
              </w:rPr>
            </w:pPr>
            <w:r>
              <w:rPr>
                <w:rFonts w:hint="eastAsia" w:cs="Times New Roman"/>
                <w:sz w:val="20"/>
              </w:rPr>
              <w:t>XX</w:t>
            </w:r>
          </w:p>
        </w:tc>
      </w:tr>
      <w:tr w14:paraId="1D869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CB9FE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C30A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63D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4006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508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153B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15B9D2">
            <w:pPr>
              <w:pStyle w:val="175"/>
              <w:widowControl w:val="0"/>
              <w:jc w:val="right"/>
              <w:rPr>
                <w:rFonts w:cs="Times New Roman"/>
                <w:sz w:val="20"/>
              </w:rPr>
            </w:pPr>
            <w:r>
              <w:rPr>
                <w:rFonts w:hint="eastAsia" w:cs="Times New Roman"/>
                <w:sz w:val="20"/>
              </w:rPr>
              <w:t>XX</w:t>
            </w:r>
          </w:p>
        </w:tc>
      </w:tr>
      <w:tr w14:paraId="4821E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5F3EA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F24D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898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F396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19B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31D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43493">
            <w:pPr>
              <w:pStyle w:val="175"/>
              <w:widowControl w:val="0"/>
              <w:jc w:val="right"/>
              <w:rPr>
                <w:rFonts w:cs="Times New Roman"/>
                <w:sz w:val="20"/>
              </w:rPr>
            </w:pPr>
            <w:r>
              <w:rPr>
                <w:rFonts w:hint="eastAsia" w:cs="Times New Roman"/>
                <w:sz w:val="20"/>
              </w:rPr>
              <w:t>XX%</w:t>
            </w:r>
          </w:p>
        </w:tc>
      </w:tr>
    </w:tbl>
    <w:p w14:paraId="57ABF2D0">
      <w:pPr>
        <w:pStyle w:val="144"/>
      </w:pPr>
      <w:r>
        <w:rPr>
          <w:rFonts w:hint="eastAsia"/>
        </w:rPr>
        <w:t>资料来源：Zero Motorcycles+；第三方资料、新闻报道、业内专家采访及QYResearch整理研究，2025年</w:t>
      </w:r>
    </w:p>
    <w:p w14:paraId="7A8F0700">
      <w:pPr>
        <w:pStyle w:val="4"/>
      </w:pPr>
      <w:bookmarkStart w:id="475" w:name="_Toc186576430"/>
      <w:r>
        <w:rPr>
          <w:rFonts w:hint="eastAsia"/>
        </w:rPr>
        <w:t>Zero Motorcycles+公司简介及主要业务</w:t>
      </w:r>
      <w:bookmarkEnd w:id="475"/>
    </w:p>
    <w:p w14:paraId="5C0C8B5A">
      <w:pPr>
        <w:pStyle w:val="151"/>
        <w:ind w:left="252" w:right="-105"/>
      </w:pPr>
      <w:bookmarkStart w:id="476" w:name="_Toc186576098"/>
      <w:r>
        <w:rPr>
          <w:rFonts w:hint="eastAsia"/>
        </w:rPr>
        <w:t>Zero Motorcycles+公司简介及主要业务</w:t>
      </w:r>
      <w:bookmarkEnd w:id="4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E79D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4ADB60">
            <w:pPr>
              <w:rPr>
                <w:rFonts w:cs="Times New Roman"/>
                <w:b/>
                <w:bCs/>
                <w:color w:val="FFFFFF"/>
                <w:kern w:val="0"/>
                <w:sz w:val="20"/>
                <w:szCs w:val="20"/>
              </w:rPr>
            </w:pPr>
            <w:r>
              <w:rPr>
                <w:rFonts w:hint="eastAsia" w:cs="Times New Roman"/>
                <w:b/>
                <w:bCs/>
                <w:color w:val="FFFFFF"/>
                <w:kern w:val="0"/>
                <w:sz w:val="20"/>
                <w:szCs w:val="20"/>
              </w:rPr>
              <w:t>Zero Motorcycles+</w:t>
            </w:r>
          </w:p>
        </w:tc>
        <w:tc>
          <w:tcPr>
            <w:tcW w:w="3879" w:type="pct"/>
            <w:shd w:val="solid" w:color="000080" w:fill="FFFFFF"/>
            <w:vAlign w:val="center"/>
          </w:tcPr>
          <w:p w14:paraId="1ACEF05B">
            <w:pPr>
              <w:rPr>
                <w:rFonts w:cs="Times New Roman"/>
                <w:b/>
                <w:bCs/>
                <w:color w:val="FFFFFF"/>
                <w:kern w:val="0"/>
                <w:sz w:val="20"/>
                <w:szCs w:val="20"/>
              </w:rPr>
            </w:pPr>
            <w:r>
              <w:rPr>
                <w:rFonts w:hint="eastAsia" w:cs="Times New Roman"/>
                <w:b/>
                <w:bCs/>
                <w:color w:val="FFFFFF"/>
                <w:kern w:val="0"/>
                <w:sz w:val="20"/>
                <w:szCs w:val="20"/>
              </w:rPr>
              <w:t>详情描述</w:t>
            </w:r>
          </w:p>
        </w:tc>
      </w:tr>
      <w:tr w14:paraId="143FA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A1DF1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3F86154">
            <w:pPr>
              <w:rPr>
                <w:rFonts w:cs="Times New Roman"/>
                <w:kern w:val="0"/>
                <w:sz w:val="20"/>
                <w:szCs w:val="20"/>
              </w:rPr>
            </w:pPr>
          </w:p>
          <w:p w14:paraId="5ABAA38A">
            <w:pPr>
              <w:rPr>
                <w:rFonts w:cs="Times New Roman"/>
                <w:kern w:val="0"/>
                <w:sz w:val="20"/>
                <w:szCs w:val="20"/>
              </w:rPr>
            </w:pPr>
          </w:p>
          <w:p w14:paraId="4520BEAC">
            <w:pPr>
              <w:rPr>
                <w:rFonts w:cs="Times New Roman"/>
                <w:kern w:val="0"/>
                <w:sz w:val="20"/>
                <w:szCs w:val="20"/>
              </w:rPr>
            </w:pPr>
          </w:p>
        </w:tc>
      </w:tr>
      <w:tr w14:paraId="3E39F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35ABD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B0D3DA7">
            <w:pPr>
              <w:rPr>
                <w:rFonts w:cs="Times New Roman"/>
                <w:kern w:val="0"/>
                <w:sz w:val="20"/>
                <w:szCs w:val="20"/>
              </w:rPr>
            </w:pPr>
          </w:p>
          <w:p w14:paraId="56030982">
            <w:pPr>
              <w:rPr>
                <w:rFonts w:cs="Times New Roman"/>
                <w:kern w:val="0"/>
                <w:sz w:val="20"/>
                <w:szCs w:val="20"/>
              </w:rPr>
            </w:pPr>
          </w:p>
          <w:p w14:paraId="4D9091E6">
            <w:pPr>
              <w:rPr>
                <w:rFonts w:cs="Times New Roman"/>
                <w:kern w:val="0"/>
                <w:sz w:val="20"/>
                <w:szCs w:val="20"/>
              </w:rPr>
            </w:pPr>
          </w:p>
        </w:tc>
      </w:tr>
    </w:tbl>
    <w:p w14:paraId="51CFFB23">
      <w:pPr>
        <w:pStyle w:val="144"/>
      </w:pPr>
      <w:r>
        <w:rPr>
          <w:rFonts w:hint="eastAsia"/>
        </w:rPr>
        <w:t>资料来源：Zero Motorcycles+；第三方资料、新闻报道、业内专家采访及QYResearch整理研究，2025年</w:t>
      </w:r>
    </w:p>
    <w:p w14:paraId="32E25FD5">
      <w:pPr>
        <w:pStyle w:val="4"/>
      </w:pPr>
      <w:bookmarkStart w:id="477" w:name="_Toc186576431"/>
      <w:r>
        <w:rPr>
          <w:rFonts w:hint="eastAsia"/>
        </w:rPr>
        <w:t>Zero Motorcycles+企业最新动态</w:t>
      </w:r>
      <w:bookmarkEnd w:id="477"/>
    </w:p>
    <w:p w14:paraId="31833A5B">
      <w:pPr>
        <w:pStyle w:val="151"/>
        <w:ind w:left="252" w:right="-105"/>
      </w:pPr>
      <w:bookmarkStart w:id="478" w:name="_Toc186576099"/>
      <w:r>
        <w:rPr>
          <w:rFonts w:hint="eastAsia"/>
        </w:rPr>
        <w:t>Zero Motorcycles+企业最新动态</w:t>
      </w:r>
      <w:bookmarkEnd w:id="4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22B6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26295F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1F1311">
            <w:pPr>
              <w:rPr>
                <w:rFonts w:cs="Times New Roman"/>
                <w:b/>
                <w:bCs/>
                <w:color w:val="FFFFFF"/>
                <w:kern w:val="0"/>
                <w:sz w:val="20"/>
                <w:szCs w:val="20"/>
              </w:rPr>
            </w:pPr>
            <w:r>
              <w:rPr>
                <w:rFonts w:hint="eastAsia" w:cs="Times New Roman"/>
                <w:b/>
                <w:bCs/>
                <w:color w:val="FFFFFF"/>
                <w:kern w:val="0"/>
                <w:sz w:val="20"/>
                <w:szCs w:val="20"/>
              </w:rPr>
              <w:t>详情描述</w:t>
            </w:r>
          </w:p>
        </w:tc>
      </w:tr>
      <w:tr w14:paraId="45FC7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552939">
            <w:pPr>
              <w:rPr>
                <w:rFonts w:cs="Times New Roman"/>
                <w:kern w:val="0"/>
                <w:sz w:val="20"/>
                <w:szCs w:val="20"/>
              </w:rPr>
            </w:pPr>
          </w:p>
        </w:tc>
        <w:tc>
          <w:tcPr>
            <w:tcW w:w="3879" w:type="pct"/>
            <w:shd w:val="clear" w:color="auto" w:fill="auto"/>
            <w:vAlign w:val="center"/>
          </w:tcPr>
          <w:p w14:paraId="191B7708">
            <w:pPr>
              <w:rPr>
                <w:rFonts w:cs="Times New Roman"/>
                <w:kern w:val="0"/>
                <w:sz w:val="20"/>
                <w:szCs w:val="20"/>
              </w:rPr>
            </w:pPr>
          </w:p>
          <w:p w14:paraId="4DB2232E">
            <w:pPr>
              <w:rPr>
                <w:rFonts w:cs="Times New Roman"/>
                <w:kern w:val="0"/>
                <w:sz w:val="20"/>
                <w:szCs w:val="20"/>
              </w:rPr>
            </w:pPr>
          </w:p>
        </w:tc>
      </w:tr>
      <w:tr w14:paraId="77FB3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0E0A33">
            <w:pPr>
              <w:rPr>
                <w:rFonts w:cs="Times New Roman"/>
                <w:kern w:val="0"/>
                <w:sz w:val="20"/>
                <w:szCs w:val="20"/>
              </w:rPr>
            </w:pPr>
          </w:p>
        </w:tc>
        <w:tc>
          <w:tcPr>
            <w:tcW w:w="3879" w:type="pct"/>
            <w:shd w:val="clear" w:color="auto" w:fill="auto"/>
            <w:vAlign w:val="center"/>
          </w:tcPr>
          <w:p w14:paraId="6FA9F761">
            <w:pPr>
              <w:rPr>
                <w:rFonts w:cs="Times New Roman"/>
                <w:kern w:val="0"/>
                <w:sz w:val="20"/>
                <w:szCs w:val="20"/>
              </w:rPr>
            </w:pPr>
          </w:p>
          <w:p w14:paraId="66842E90">
            <w:pPr>
              <w:rPr>
                <w:rFonts w:cs="Times New Roman"/>
                <w:kern w:val="0"/>
                <w:sz w:val="20"/>
                <w:szCs w:val="20"/>
              </w:rPr>
            </w:pPr>
          </w:p>
        </w:tc>
      </w:tr>
      <w:tr w14:paraId="7C2123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A666D1">
            <w:pPr>
              <w:rPr>
                <w:rFonts w:cs="Times New Roman"/>
                <w:kern w:val="0"/>
                <w:sz w:val="20"/>
                <w:szCs w:val="20"/>
              </w:rPr>
            </w:pPr>
          </w:p>
        </w:tc>
        <w:tc>
          <w:tcPr>
            <w:tcW w:w="3879" w:type="pct"/>
            <w:shd w:val="clear" w:color="auto" w:fill="auto"/>
            <w:vAlign w:val="center"/>
          </w:tcPr>
          <w:p w14:paraId="5CC35B08">
            <w:pPr>
              <w:rPr>
                <w:rFonts w:cs="Times New Roman"/>
                <w:kern w:val="0"/>
                <w:sz w:val="20"/>
                <w:szCs w:val="20"/>
              </w:rPr>
            </w:pPr>
          </w:p>
          <w:p w14:paraId="4D882C87">
            <w:pPr>
              <w:rPr>
                <w:rFonts w:cs="Times New Roman"/>
                <w:kern w:val="0"/>
                <w:sz w:val="20"/>
                <w:szCs w:val="20"/>
              </w:rPr>
            </w:pPr>
          </w:p>
        </w:tc>
      </w:tr>
    </w:tbl>
    <w:p w14:paraId="1E4C0059">
      <w:pPr>
        <w:pStyle w:val="144"/>
      </w:pPr>
      <w:r>
        <w:rPr>
          <w:rFonts w:hint="eastAsia"/>
        </w:rPr>
        <w:t>资料来源：Zero Motorcycles+；第三方资料、新闻报道、业内专家采访及QYResearch整理研究，2025年</w:t>
      </w:r>
    </w:p>
    <w:p w14:paraId="64B62BD3">
      <w:pPr>
        <w:pStyle w:val="3"/>
      </w:pPr>
      <w:bookmarkStart w:id="479" w:name="_Toc186576432"/>
      <w:r>
        <w:rPr>
          <w:rFonts w:hint="eastAsia"/>
        </w:rPr>
        <w:t>Brutus</w:t>
      </w:r>
      <w:bookmarkEnd w:id="479"/>
    </w:p>
    <w:p w14:paraId="3BBC2128"/>
    <w:p w14:paraId="3B50DDC3">
      <w:pPr>
        <w:pStyle w:val="4"/>
      </w:pPr>
      <w:bookmarkStart w:id="480" w:name="_Toc186576433"/>
      <w:r>
        <w:rPr>
          <w:rFonts w:hint="eastAsia"/>
        </w:rPr>
        <w:t>Brutus基本信息、电动越野车生产基地、销售区域、竞争对手及市场地位</w:t>
      </w:r>
      <w:bookmarkEnd w:id="480"/>
    </w:p>
    <w:p w14:paraId="285860B3">
      <w:pPr>
        <w:pStyle w:val="151"/>
        <w:ind w:left="252" w:right="-105"/>
        <w:rPr>
          <w:lang w:eastAsia="zh-CN"/>
        </w:rPr>
      </w:pPr>
      <w:bookmarkStart w:id="481" w:name="_Toc186576100"/>
      <w:r>
        <w:rPr>
          <w:rFonts w:hint="eastAsia"/>
          <w:lang w:eastAsia="zh-CN"/>
        </w:rPr>
        <w:t>Brutus 电动越野车生产基地、销售区域、竞争对手及市场地位</w:t>
      </w:r>
      <w:bookmarkEnd w:id="4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6328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1828B3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23B52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E9F396">
            <w:pPr>
              <w:rPr>
                <w:rFonts w:cs="Times New Roman"/>
                <w:b/>
                <w:bCs/>
                <w:color w:val="FFFFFF"/>
                <w:kern w:val="0"/>
                <w:sz w:val="20"/>
                <w:szCs w:val="20"/>
              </w:rPr>
            </w:pPr>
            <w:r>
              <w:rPr>
                <w:rFonts w:hint="eastAsia" w:cs="Times New Roman"/>
                <w:b/>
                <w:bCs/>
                <w:color w:val="FFFFFF"/>
                <w:kern w:val="0"/>
                <w:sz w:val="20"/>
                <w:szCs w:val="20"/>
              </w:rPr>
              <w:t>描述</w:t>
            </w:r>
          </w:p>
        </w:tc>
      </w:tr>
      <w:tr w14:paraId="1B0BC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841F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6C5A6A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978666">
            <w:pPr>
              <w:rPr>
                <w:rFonts w:cs="Times New Roman"/>
                <w:bCs/>
                <w:kern w:val="0"/>
                <w:sz w:val="20"/>
                <w:szCs w:val="20"/>
              </w:rPr>
            </w:pPr>
            <w:r>
              <w:rPr>
                <w:rFonts w:cs="Times New Roman"/>
                <w:bCs/>
                <w:kern w:val="0"/>
                <w:sz w:val="20"/>
                <w:szCs w:val="20"/>
              </w:rPr>
              <w:t>Brutus</w:t>
            </w:r>
          </w:p>
        </w:tc>
      </w:tr>
      <w:tr w14:paraId="05660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7F3CB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4831F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6B268AB">
            <w:pPr>
              <w:rPr>
                <w:rFonts w:cs="Times New Roman"/>
                <w:bCs/>
                <w:kern w:val="0"/>
                <w:sz w:val="20"/>
                <w:szCs w:val="20"/>
              </w:rPr>
            </w:pPr>
          </w:p>
        </w:tc>
      </w:tr>
      <w:tr w14:paraId="07C32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FEA8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8472D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37A50A">
            <w:pPr>
              <w:rPr>
                <w:rFonts w:cs="Times New Roman"/>
                <w:bCs/>
                <w:kern w:val="0"/>
                <w:sz w:val="20"/>
                <w:szCs w:val="20"/>
              </w:rPr>
            </w:pPr>
          </w:p>
        </w:tc>
      </w:tr>
      <w:tr w14:paraId="1128B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1985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7EEB4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158F55">
            <w:pPr>
              <w:rPr>
                <w:rFonts w:cs="Times New Roman"/>
                <w:bCs/>
                <w:kern w:val="0"/>
                <w:sz w:val="20"/>
                <w:szCs w:val="20"/>
              </w:rPr>
            </w:pPr>
          </w:p>
        </w:tc>
      </w:tr>
      <w:tr w14:paraId="09D0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7E76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742E3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1E7DE8">
            <w:pPr>
              <w:rPr>
                <w:rFonts w:cs="Times New Roman"/>
                <w:bCs/>
                <w:kern w:val="0"/>
                <w:sz w:val="20"/>
                <w:szCs w:val="20"/>
              </w:rPr>
            </w:pPr>
          </w:p>
        </w:tc>
      </w:tr>
      <w:tr w14:paraId="39C86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3D3BD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72C98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EB166F">
            <w:pPr>
              <w:rPr>
                <w:rFonts w:cs="Times New Roman"/>
                <w:bCs/>
                <w:kern w:val="0"/>
                <w:sz w:val="20"/>
                <w:szCs w:val="20"/>
              </w:rPr>
            </w:pPr>
          </w:p>
        </w:tc>
      </w:tr>
      <w:tr w14:paraId="5F572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033C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95F970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33124A3">
            <w:pPr>
              <w:rPr>
                <w:rFonts w:cs="Times New Roman"/>
                <w:bCs/>
                <w:kern w:val="0"/>
                <w:sz w:val="20"/>
                <w:szCs w:val="20"/>
              </w:rPr>
            </w:pPr>
          </w:p>
        </w:tc>
      </w:tr>
      <w:tr w14:paraId="5B613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5F698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612A5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3A1A5C5">
            <w:pPr>
              <w:rPr>
                <w:rFonts w:cs="Times New Roman"/>
                <w:bCs/>
                <w:kern w:val="0"/>
                <w:sz w:val="20"/>
                <w:szCs w:val="20"/>
              </w:rPr>
            </w:pPr>
          </w:p>
        </w:tc>
      </w:tr>
      <w:tr w14:paraId="3AC6F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2647B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992D5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6C31FF">
            <w:pPr>
              <w:rPr>
                <w:rFonts w:cs="Times New Roman"/>
                <w:bCs/>
                <w:kern w:val="0"/>
                <w:sz w:val="20"/>
                <w:szCs w:val="20"/>
              </w:rPr>
            </w:pPr>
          </w:p>
        </w:tc>
      </w:tr>
    </w:tbl>
    <w:p w14:paraId="7F304954">
      <w:pPr>
        <w:pStyle w:val="144"/>
      </w:pPr>
      <w:r>
        <w:rPr>
          <w:rFonts w:hint="eastAsia"/>
        </w:rPr>
        <w:t>资料来源：Brutus；第三方资料、新闻报道、业内专家采访及QYResearch整理研究，2025年</w:t>
      </w:r>
    </w:p>
    <w:p w14:paraId="7A7A2887">
      <w:pPr>
        <w:pStyle w:val="4"/>
      </w:pPr>
      <w:bookmarkStart w:id="482" w:name="_Toc186576434"/>
      <w:r>
        <w:rPr>
          <w:rFonts w:hint="eastAsia"/>
        </w:rPr>
        <w:t>Brutus 电动越野车产品规格、参数及市场应用</w:t>
      </w:r>
      <w:bookmarkEnd w:id="482"/>
    </w:p>
    <w:p w14:paraId="3B71BD8D">
      <w:pPr>
        <w:pStyle w:val="151"/>
        <w:ind w:left="252" w:right="-105"/>
        <w:rPr>
          <w:lang w:eastAsia="zh-CN"/>
        </w:rPr>
      </w:pPr>
      <w:bookmarkStart w:id="483" w:name="_Toc186576101"/>
      <w:r>
        <w:rPr>
          <w:rFonts w:hint="eastAsia"/>
          <w:lang w:eastAsia="zh-CN"/>
        </w:rPr>
        <w:t>Brutus 电动越野车产品规格、参数及市场应用</w:t>
      </w:r>
      <w:bookmarkEnd w:id="4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47AD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581A37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968CC85">
            <w:pPr>
              <w:rPr>
                <w:rFonts w:cs="Times New Roman"/>
                <w:b/>
                <w:bCs/>
                <w:color w:val="FFFFFF"/>
                <w:kern w:val="0"/>
                <w:sz w:val="20"/>
                <w:szCs w:val="20"/>
              </w:rPr>
            </w:pPr>
            <w:r>
              <w:rPr>
                <w:rFonts w:hint="eastAsia" w:cs="Times New Roman"/>
                <w:b/>
                <w:bCs/>
                <w:color w:val="FFFFFF"/>
                <w:kern w:val="0"/>
                <w:sz w:val="20"/>
                <w:szCs w:val="20"/>
              </w:rPr>
              <w:t>描述</w:t>
            </w:r>
          </w:p>
        </w:tc>
      </w:tr>
      <w:tr w14:paraId="3E730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8AF6E4A">
            <w:pPr>
              <w:rPr>
                <w:rFonts w:cs="Times New Roman"/>
                <w:kern w:val="0"/>
                <w:sz w:val="20"/>
                <w:szCs w:val="20"/>
              </w:rPr>
            </w:pPr>
          </w:p>
        </w:tc>
        <w:tc>
          <w:tcPr>
            <w:tcW w:w="3891" w:type="pct"/>
            <w:shd w:val="clear" w:color="auto" w:fill="auto"/>
            <w:vAlign w:val="center"/>
          </w:tcPr>
          <w:p w14:paraId="2D26F4CF">
            <w:pPr>
              <w:rPr>
                <w:rFonts w:cs="Times New Roman"/>
                <w:kern w:val="0"/>
                <w:sz w:val="20"/>
                <w:szCs w:val="20"/>
              </w:rPr>
            </w:pPr>
          </w:p>
          <w:p w14:paraId="4A8A8091">
            <w:pPr>
              <w:rPr>
                <w:rFonts w:cs="Times New Roman"/>
                <w:kern w:val="0"/>
                <w:sz w:val="20"/>
                <w:szCs w:val="20"/>
              </w:rPr>
            </w:pPr>
          </w:p>
        </w:tc>
      </w:tr>
      <w:tr w14:paraId="5D6FF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B62B55">
            <w:pPr>
              <w:rPr>
                <w:rFonts w:cs="Times New Roman"/>
                <w:kern w:val="0"/>
                <w:sz w:val="20"/>
                <w:szCs w:val="20"/>
              </w:rPr>
            </w:pPr>
          </w:p>
        </w:tc>
        <w:tc>
          <w:tcPr>
            <w:tcW w:w="3891" w:type="pct"/>
            <w:shd w:val="clear" w:color="auto" w:fill="auto"/>
            <w:vAlign w:val="center"/>
          </w:tcPr>
          <w:p w14:paraId="0DA9441C">
            <w:pPr>
              <w:rPr>
                <w:rFonts w:cs="Times New Roman"/>
                <w:kern w:val="0"/>
                <w:sz w:val="20"/>
                <w:szCs w:val="20"/>
              </w:rPr>
            </w:pPr>
          </w:p>
          <w:p w14:paraId="31A68CB0">
            <w:pPr>
              <w:rPr>
                <w:rFonts w:cs="Times New Roman"/>
                <w:kern w:val="0"/>
                <w:sz w:val="20"/>
                <w:szCs w:val="20"/>
              </w:rPr>
            </w:pPr>
          </w:p>
        </w:tc>
      </w:tr>
    </w:tbl>
    <w:p w14:paraId="2C572F20">
      <w:pPr>
        <w:pStyle w:val="144"/>
      </w:pPr>
      <w:r>
        <w:rPr>
          <w:rFonts w:hint="eastAsia"/>
        </w:rPr>
        <w:t>资料来源：Brutus；第三方资料、新闻报道、业内专家采访及QYResearch整理研究，2025年</w:t>
      </w:r>
    </w:p>
    <w:p w14:paraId="27B7B8C4">
      <w:pPr>
        <w:pStyle w:val="4"/>
      </w:pPr>
      <w:bookmarkStart w:id="484" w:name="_Toc186576435"/>
      <w:r>
        <w:rPr>
          <w:rFonts w:hint="eastAsia"/>
        </w:rPr>
        <w:t>Brutus</w:t>
      </w:r>
      <w:r>
        <w:t xml:space="preserve"> 电动越野车销量、收入、价格及毛利率（2020-2025）</w:t>
      </w:r>
      <w:bookmarkEnd w:id="484"/>
    </w:p>
    <w:p w14:paraId="4E37FE62">
      <w:pPr>
        <w:pStyle w:val="151"/>
        <w:ind w:left="252" w:right="-105"/>
        <w:rPr>
          <w:lang w:eastAsia="zh-CN"/>
        </w:rPr>
      </w:pPr>
      <w:bookmarkStart w:id="485" w:name="_Toc186576102"/>
      <w:r>
        <w:rPr>
          <w:rFonts w:hint="eastAsia"/>
          <w:lang w:eastAsia="zh-CN"/>
        </w:rPr>
        <w:t>Brutus</w:t>
      </w:r>
      <w:r>
        <w:rPr>
          <w:lang w:eastAsia="zh-CN"/>
        </w:rPr>
        <w:t xml:space="preserve"> 电动越野车销量（千件）、收入（万元）、价格（美元/件）及毛利率（2020-2025）</w:t>
      </w:r>
      <w:bookmarkEnd w:id="48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D264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26E4DE">
            <w:pPr>
              <w:pStyle w:val="175"/>
              <w:widowControl w:val="0"/>
              <w:jc w:val="both"/>
              <w:rPr>
                <w:rFonts w:cs="Times New Roman"/>
                <w:b/>
                <w:bCs/>
                <w:color w:val="FFFFFF"/>
                <w:sz w:val="20"/>
              </w:rPr>
            </w:pPr>
            <w:r>
              <w:rPr>
                <w:rFonts w:cs="Times New Roman"/>
                <w:b/>
                <w:bCs/>
                <w:color w:val="FFFFFF"/>
                <w:sz w:val="20"/>
              </w:rPr>
              <w:t>Brutus</w:t>
            </w:r>
          </w:p>
        </w:tc>
        <w:tc>
          <w:tcPr>
            <w:tcW w:w="648" w:type="pct"/>
            <w:shd w:val="solid" w:color="000080" w:fill="FFFFFF"/>
            <w:vAlign w:val="center"/>
          </w:tcPr>
          <w:p w14:paraId="50270EBC">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056D265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7642A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8CABC7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4ADBBD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80CC674">
            <w:pPr>
              <w:pStyle w:val="175"/>
              <w:widowControl w:val="0"/>
              <w:jc w:val="center"/>
              <w:rPr>
                <w:rFonts w:cs="Times New Roman"/>
                <w:b/>
                <w:bCs/>
                <w:color w:val="FFFFFF"/>
                <w:sz w:val="20"/>
              </w:rPr>
            </w:pPr>
            <w:r>
              <w:rPr>
                <w:rFonts w:cs="Times New Roman"/>
                <w:b/>
                <w:bCs/>
                <w:color w:val="FFFFFF"/>
                <w:sz w:val="20"/>
              </w:rPr>
              <w:t>2025</w:t>
            </w:r>
          </w:p>
        </w:tc>
      </w:tr>
      <w:tr w14:paraId="24C2B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8C4CA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46626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EEF2C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E5E4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4A7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057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7A029A">
            <w:pPr>
              <w:pStyle w:val="175"/>
              <w:widowControl w:val="0"/>
              <w:jc w:val="right"/>
              <w:rPr>
                <w:rFonts w:cs="Times New Roman"/>
                <w:sz w:val="20"/>
              </w:rPr>
            </w:pPr>
            <w:r>
              <w:rPr>
                <w:rFonts w:hint="eastAsia" w:cs="Times New Roman"/>
                <w:sz w:val="20"/>
              </w:rPr>
              <w:t>XX</w:t>
            </w:r>
          </w:p>
        </w:tc>
      </w:tr>
      <w:tr w14:paraId="1E8D6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D8D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4F02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1DA1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F622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242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9CC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0A9F48">
            <w:pPr>
              <w:pStyle w:val="175"/>
              <w:widowControl w:val="0"/>
              <w:jc w:val="right"/>
              <w:rPr>
                <w:rFonts w:cs="Times New Roman"/>
                <w:sz w:val="20"/>
              </w:rPr>
            </w:pPr>
            <w:r>
              <w:rPr>
                <w:rFonts w:hint="eastAsia" w:cs="Times New Roman"/>
                <w:sz w:val="20"/>
              </w:rPr>
              <w:t>XX</w:t>
            </w:r>
          </w:p>
        </w:tc>
      </w:tr>
      <w:tr w14:paraId="7B254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560F1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8CD7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4601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C51A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9835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592F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68EE9">
            <w:pPr>
              <w:pStyle w:val="175"/>
              <w:widowControl w:val="0"/>
              <w:jc w:val="right"/>
              <w:rPr>
                <w:rFonts w:cs="Times New Roman"/>
                <w:sz w:val="20"/>
              </w:rPr>
            </w:pPr>
            <w:r>
              <w:rPr>
                <w:rFonts w:hint="eastAsia" w:cs="Times New Roman"/>
                <w:sz w:val="20"/>
              </w:rPr>
              <w:t>XX</w:t>
            </w:r>
          </w:p>
        </w:tc>
      </w:tr>
      <w:tr w14:paraId="75FCB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3B992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7051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FD1D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4E52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B480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20E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F494C9">
            <w:pPr>
              <w:pStyle w:val="175"/>
              <w:widowControl w:val="0"/>
              <w:jc w:val="right"/>
              <w:rPr>
                <w:rFonts w:cs="Times New Roman"/>
                <w:sz w:val="20"/>
              </w:rPr>
            </w:pPr>
            <w:r>
              <w:rPr>
                <w:rFonts w:hint="eastAsia" w:cs="Times New Roman"/>
                <w:sz w:val="20"/>
              </w:rPr>
              <w:t>XX%</w:t>
            </w:r>
          </w:p>
        </w:tc>
      </w:tr>
    </w:tbl>
    <w:p w14:paraId="7BF754D0">
      <w:pPr>
        <w:pStyle w:val="144"/>
      </w:pPr>
      <w:r>
        <w:rPr>
          <w:rFonts w:hint="eastAsia"/>
        </w:rPr>
        <w:t>资料来源：Brutus；第三方资料、新闻报道、业内专家采访及QYResearch整理研究，2025年</w:t>
      </w:r>
    </w:p>
    <w:p w14:paraId="5A7DBCF3">
      <w:pPr>
        <w:pStyle w:val="4"/>
      </w:pPr>
      <w:bookmarkStart w:id="486" w:name="_Toc186576436"/>
      <w:r>
        <w:rPr>
          <w:rFonts w:hint="eastAsia"/>
        </w:rPr>
        <w:t>Brutus公司简介及主要业务</w:t>
      </w:r>
      <w:bookmarkEnd w:id="486"/>
    </w:p>
    <w:p w14:paraId="24C6AD31">
      <w:pPr>
        <w:pStyle w:val="151"/>
        <w:ind w:left="252" w:right="-105"/>
      </w:pPr>
      <w:bookmarkStart w:id="487" w:name="_Toc186576103"/>
      <w:r>
        <w:rPr>
          <w:rFonts w:hint="eastAsia"/>
        </w:rPr>
        <w:t>Brutus公司简介及主要业务</w:t>
      </w:r>
      <w:bookmarkEnd w:id="4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090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EEEE64">
            <w:pPr>
              <w:rPr>
                <w:rFonts w:cs="Times New Roman"/>
                <w:b/>
                <w:bCs/>
                <w:color w:val="FFFFFF"/>
                <w:kern w:val="0"/>
                <w:sz w:val="20"/>
                <w:szCs w:val="20"/>
              </w:rPr>
            </w:pPr>
            <w:r>
              <w:rPr>
                <w:rFonts w:hint="eastAsia" w:cs="Times New Roman"/>
                <w:b/>
                <w:bCs/>
                <w:color w:val="FFFFFF"/>
                <w:kern w:val="0"/>
                <w:sz w:val="20"/>
                <w:szCs w:val="20"/>
              </w:rPr>
              <w:t>Brutus</w:t>
            </w:r>
          </w:p>
        </w:tc>
        <w:tc>
          <w:tcPr>
            <w:tcW w:w="3879" w:type="pct"/>
            <w:shd w:val="solid" w:color="000080" w:fill="FFFFFF"/>
            <w:vAlign w:val="center"/>
          </w:tcPr>
          <w:p w14:paraId="0D3C5802">
            <w:pPr>
              <w:rPr>
                <w:rFonts w:cs="Times New Roman"/>
                <w:b/>
                <w:bCs/>
                <w:color w:val="FFFFFF"/>
                <w:kern w:val="0"/>
                <w:sz w:val="20"/>
                <w:szCs w:val="20"/>
              </w:rPr>
            </w:pPr>
            <w:r>
              <w:rPr>
                <w:rFonts w:hint="eastAsia" w:cs="Times New Roman"/>
                <w:b/>
                <w:bCs/>
                <w:color w:val="FFFFFF"/>
                <w:kern w:val="0"/>
                <w:sz w:val="20"/>
                <w:szCs w:val="20"/>
              </w:rPr>
              <w:t>详情描述</w:t>
            </w:r>
          </w:p>
        </w:tc>
      </w:tr>
      <w:tr w14:paraId="786E8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F5543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AD3A5D">
            <w:pPr>
              <w:rPr>
                <w:rFonts w:cs="Times New Roman"/>
                <w:kern w:val="0"/>
                <w:sz w:val="20"/>
                <w:szCs w:val="20"/>
              </w:rPr>
            </w:pPr>
          </w:p>
          <w:p w14:paraId="6EA50761">
            <w:pPr>
              <w:rPr>
                <w:rFonts w:cs="Times New Roman"/>
                <w:kern w:val="0"/>
                <w:sz w:val="20"/>
                <w:szCs w:val="20"/>
              </w:rPr>
            </w:pPr>
          </w:p>
          <w:p w14:paraId="4C190F58">
            <w:pPr>
              <w:rPr>
                <w:rFonts w:cs="Times New Roman"/>
                <w:kern w:val="0"/>
                <w:sz w:val="20"/>
                <w:szCs w:val="20"/>
              </w:rPr>
            </w:pPr>
          </w:p>
        </w:tc>
      </w:tr>
      <w:tr w14:paraId="4312B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3AC5E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C70610">
            <w:pPr>
              <w:rPr>
                <w:rFonts w:cs="Times New Roman"/>
                <w:kern w:val="0"/>
                <w:sz w:val="20"/>
                <w:szCs w:val="20"/>
              </w:rPr>
            </w:pPr>
          </w:p>
          <w:p w14:paraId="774050CD">
            <w:pPr>
              <w:rPr>
                <w:rFonts w:cs="Times New Roman"/>
                <w:kern w:val="0"/>
                <w:sz w:val="20"/>
                <w:szCs w:val="20"/>
              </w:rPr>
            </w:pPr>
          </w:p>
          <w:p w14:paraId="7968C321">
            <w:pPr>
              <w:rPr>
                <w:rFonts w:cs="Times New Roman"/>
                <w:kern w:val="0"/>
                <w:sz w:val="20"/>
                <w:szCs w:val="20"/>
              </w:rPr>
            </w:pPr>
          </w:p>
        </w:tc>
      </w:tr>
    </w:tbl>
    <w:p w14:paraId="3EFD19BE">
      <w:pPr>
        <w:pStyle w:val="144"/>
      </w:pPr>
      <w:r>
        <w:rPr>
          <w:rFonts w:hint="eastAsia"/>
        </w:rPr>
        <w:t>资料来源：Brutus；第三方资料、新闻报道、业内专家采访及QYResearch整理研究，2025年</w:t>
      </w:r>
    </w:p>
    <w:p w14:paraId="0ED169BD">
      <w:pPr>
        <w:pStyle w:val="4"/>
      </w:pPr>
      <w:bookmarkStart w:id="488" w:name="_Toc186576437"/>
      <w:r>
        <w:rPr>
          <w:rFonts w:hint="eastAsia"/>
        </w:rPr>
        <w:t>Brutus企业最新动态</w:t>
      </w:r>
      <w:bookmarkEnd w:id="488"/>
    </w:p>
    <w:p w14:paraId="12D237BA">
      <w:pPr>
        <w:pStyle w:val="151"/>
        <w:ind w:left="252" w:right="-105"/>
      </w:pPr>
      <w:bookmarkStart w:id="489" w:name="_Toc186576104"/>
      <w:r>
        <w:rPr>
          <w:rFonts w:hint="eastAsia"/>
        </w:rPr>
        <w:t>Brutus企业最新动态</w:t>
      </w:r>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E90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B099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303BFFD">
            <w:pPr>
              <w:rPr>
                <w:rFonts w:cs="Times New Roman"/>
                <w:b/>
                <w:bCs/>
                <w:color w:val="FFFFFF"/>
                <w:kern w:val="0"/>
                <w:sz w:val="20"/>
                <w:szCs w:val="20"/>
              </w:rPr>
            </w:pPr>
            <w:r>
              <w:rPr>
                <w:rFonts w:hint="eastAsia" w:cs="Times New Roman"/>
                <w:b/>
                <w:bCs/>
                <w:color w:val="FFFFFF"/>
                <w:kern w:val="0"/>
                <w:sz w:val="20"/>
                <w:szCs w:val="20"/>
              </w:rPr>
              <w:t>详情描述</w:t>
            </w:r>
          </w:p>
        </w:tc>
      </w:tr>
      <w:tr w14:paraId="6DB7F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B1F145">
            <w:pPr>
              <w:rPr>
                <w:rFonts w:cs="Times New Roman"/>
                <w:kern w:val="0"/>
                <w:sz w:val="20"/>
                <w:szCs w:val="20"/>
              </w:rPr>
            </w:pPr>
          </w:p>
        </w:tc>
        <w:tc>
          <w:tcPr>
            <w:tcW w:w="3879" w:type="pct"/>
            <w:shd w:val="clear" w:color="auto" w:fill="auto"/>
            <w:vAlign w:val="center"/>
          </w:tcPr>
          <w:p w14:paraId="598197B1">
            <w:pPr>
              <w:rPr>
                <w:rFonts w:cs="Times New Roman"/>
                <w:kern w:val="0"/>
                <w:sz w:val="20"/>
                <w:szCs w:val="20"/>
              </w:rPr>
            </w:pPr>
          </w:p>
          <w:p w14:paraId="5BA540E8">
            <w:pPr>
              <w:rPr>
                <w:rFonts w:cs="Times New Roman"/>
                <w:kern w:val="0"/>
                <w:sz w:val="20"/>
                <w:szCs w:val="20"/>
              </w:rPr>
            </w:pPr>
          </w:p>
        </w:tc>
      </w:tr>
      <w:tr w14:paraId="06891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4369B8">
            <w:pPr>
              <w:rPr>
                <w:rFonts w:cs="Times New Roman"/>
                <w:kern w:val="0"/>
                <w:sz w:val="20"/>
                <w:szCs w:val="20"/>
              </w:rPr>
            </w:pPr>
          </w:p>
        </w:tc>
        <w:tc>
          <w:tcPr>
            <w:tcW w:w="3879" w:type="pct"/>
            <w:shd w:val="clear" w:color="auto" w:fill="auto"/>
            <w:vAlign w:val="center"/>
          </w:tcPr>
          <w:p w14:paraId="233BA311">
            <w:pPr>
              <w:rPr>
                <w:rFonts w:cs="Times New Roman"/>
                <w:kern w:val="0"/>
                <w:sz w:val="20"/>
                <w:szCs w:val="20"/>
              </w:rPr>
            </w:pPr>
          </w:p>
          <w:p w14:paraId="41EB9A3E">
            <w:pPr>
              <w:rPr>
                <w:rFonts w:cs="Times New Roman"/>
                <w:kern w:val="0"/>
                <w:sz w:val="20"/>
                <w:szCs w:val="20"/>
              </w:rPr>
            </w:pPr>
          </w:p>
        </w:tc>
      </w:tr>
      <w:tr w14:paraId="31BB9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8D7B0F">
            <w:pPr>
              <w:rPr>
                <w:rFonts w:cs="Times New Roman"/>
                <w:kern w:val="0"/>
                <w:sz w:val="20"/>
                <w:szCs w:val="20"/>
              </w:rPr>
            </w:pPr>
          </w:p>
        </w:tc>
        <w:tc>
          <w:tcPr>
            <w:tcW w:w="3879" w:type="pct"/>
            <w:shd w:val="clear" w:color="auto" w:fill="auto"/>
            <w:vAlign w:val="center"/>
          </w:tcPr>
          <w:p w14:paraId="52B6D52D">
            <w:pPr>
              <w:rPr>
                <w:rFonts w:cs="Times New Roman"/>
                <w:kern w:val="0"/>
                <w:sz w:val="20"/>
                <w:szCs w:val="20"/>
              </w:rPr>
            </w:pPr>
          </w:p>
          <w:p w14:paraId="4B1CFA4F">
            <w:pPr>
              <w:rPr>
                <w:rFonts w:cs="Times New Roman"/>
                <w:kern w:val="0"/>
                <w:sz w:val="20"/>
                <w:szCs w:val="20"/>
              </w:rPr>
            </w:pPr>
          </w:p>
        </w:tc>
      </w:tr>
    </w:tbl>
    <w:p w14:paraId="047CD7ED">
      <w:pPr>
        <w:pStyle w:val="144"/>
      </w:pPr>
      <w:r>
        <w:rPr>
          <w:rFonts w:hint="eastAsia"/>
        </w:rPr>
        <w:t>资料来源：Brutus；第三方资料、新闻报道、业内专家采访及QYResearch整理研究，2025年</w:t>
      </w:r>
    </w:p>
    <w:p w14:paraId="44744C94"/>
    <w:p w14:paraId="6E987DB7">
      <w:pPr>
        <w:pStyle w:val="3"/>
      </w:pPr>
      <w:bookmarkStart w:id="490" w:name="_Toc186576438"/>
      <w:r>
        <w:rPr>
          <w:rFonts w:hint="eastAsia"/>
        </w:rPr>
        <w:t>Mahindra</w:t>
      </w:r>
      <w:bookmarkEnd w:id="490"/>
    </w:p>
    <w:p w14:paraId="6B1BC6EB"/>
    <w:p w14:paraId="23AB25E0">
      <w:pPr>
        <w:pStyle w:val="4"/>
      </w:pPr>
      <w:bookmarkStart w:id="491" w:name="_Toc186576439"/>
      <w:r>
        <w:rPr>
          <w:rFonts w:hint="eastAsia"/>
        </w:rPr>
        <w:t>Mahindra基本信息、电动越野车生产基地、销售区域、竞争对手及市场地位</w:t>
      </w:r>
      <w:bookmarkEnd w:id="491"/>
    </w:p>
    <w:p w14:paraId="77D8C9A1">
      <w:pPr>
        <w:pStyle w:val="151"/>
        <w:ind w:left="252" w:right="-105"/>
        <w:rPr>
          <w:lang w:eastAsia="zh-CN"/>
        </w:rPr>
      </w:pPr>
      <w:bookmarkStart w:id="492" w:name="_Toc186576105"/>
      <w:r>
        <w:rPr>
          <w:rFonts w:hint="eastAsia"/>
          <w:lang w:eastAsia="zh-CN"/>
        </w:rPr>
        <w:t>Mahindra 电动越野车生产基地、销售区域、竞争对手及市场地位</w:t>
      </w:r>
      <w:bookmarkEnd w:id="4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166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BC1BB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5807A5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E18E20">
            <w:pPr>
              <w:rPr>
                <w:rFonts w:cs="Times New Roman"/>
                <w:b/>
                <w:bCs/>
                <w:color w:val="FFFFFF"/>
                <w:kern w:val="0"/>
                <w:sz w:val="20"/>
                <w:szCs w:val="20"/>
              </w:rPr>
            </w:pPr>
            <w:r>
              <w:rPr>
                <w:rFonts w:hint="eastAsia" w:cs="Times New Roman"/>
                <w:b/>
                <w:bCs/>
                <w:color w:val="FFFFFF"/>
                <w:kern w:val="0"/>
                <w:sz w:val="20"/>
                <w:szCs w:val="20"/>
              </w:rPr>
              <w:t>描述</w:t>
            </w:r>
          </w:p>
        </w:tc>
      </w:tr>
      <w:tr w14:paraId="4D184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C207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0AAA1F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D158190">
            <w:pPr>
              <w:rPr>
                <w:rFonts w:cs="Times New Roman"/>
                <w:bCs/>
                <w:kern w:val="0"/>
                <w:sz w:val="20"/>
                <w:szCs w:val="20"/>
              </w:rPr>
            </w:pPr>
            <w:r>
              <w:rPr>
                <w:rFonts w:cs="Times New Roman"/>
                <w:bCs/>
                <w:kern w:val="0"/>
                <w:sz w:val="20"/>
                <w:szCs w:val="20"/>
              </w:rPr>
              <w:t>Mahindra</w:t>
            </w:r>
          </w:p>
        </w:tc>
      </w:tr>
      <w:tr w14:paraId="399D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7DEF0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5487EB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3321A0">
            <w:pPr>
              <w:rPr>
                <w:rFonts w:cs="Times New Roman"/>
                <w:bCs/>
                <w:kern w:val="0"/>
                <w:sz w:val="20"/>
                <w:szCs w:val="20"/>
              </w:rPr>
            </w:pPr>
          </w:p>
        </w:tc>
      </w:tr>
      <w:tr w14:paraId="3530E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5FA0A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A3E78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F55E56">
            <w:pPr>
              <w:rPr>
                <w:rFonts w:cs="Times New Roman"/>
                <w:bCs/>
                <w:kern w:val="0"/>
                <w:sz w:val="20"/>
                <w:szCs w:val="20"/>
              </w:rPr>
            </w:pPr>
          </w:p>
        </w:tc>
      </w:tr>
      <w:tr w14:paraId="65052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8162E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BCBFB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14A4DA">
            <w:pPr>
              <w:rPr>
                <w:rFonts w:cs="Times New Roman"/>
                <w:bCs/>
                <w:kern w:val="0"/>
                <w:sz w:val="20"/>
                <w:szCs w:val="20"/>
              </w:rPr>
            </w:pPr>
          </w:p>
        </w:tc>
      </w:tr>
      <w:tr w14:paraId="7E9F4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CE9B3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B2552E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E9BA5E">
            <w:pPr>
              <w:rPr>
                <w:rFonts w:cs="Times New Roman"/>
                <w:bCs/>
                <w:kern w:val="0"/>
                <w:sz w:val="20"/>
                <w:szCs w:val="20"/>
              </w:rPr>
            </w:pPr>
          </w:p>
        </w:tc>
      </w:tr>
      <w:tr w14:paraId="42466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06F7C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65C0D1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46E3078">
            <w:pPr>
              <w:rPr>
                <w:rFonts w:cs="Times New Roman"/>
                <w:bCs/>
                <w:kern w:val="0"/>
                <w:sz w:val="20"/>
                <w:szCs w:val="20"/>
              </w:rPr>
            </w:pPr>
          </w:p>
        </w:tc>
      </w:tr>
      <w:tr w14:paraId="072CD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33B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52D5C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E0ABD5">
            <w:pPr>
              <w:rPr>
                <w:rFonts w:cs="Times New Roman"/>
                <w:bCs/>
                <w:kern w:val="0"/>
                <w:sz w:val="20"/>
                <w:szCs w:val="20"/>
              </w:rPr>
            </w:pPr>
          </w:p>
        </w:tc>
      </w:tr>
      <w:tr w14:paraId="5496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5F0AF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2359AB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D7D8CFC">
            <w:pPr>
              <w:rPr>
                <w:rFonts w:cs="Times New Roman"/>
                <w:bCs/>
                <w:kern w:val="0"/>
                <w:sz w:val="20"/>
                <w:szCs w:val="20"/>
              </w:rPr>
            </w:pPr>
          </w:p>
        </w:tc>
      </w:tr>
      <w:tr w14:paraId="2CC4A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B7B7B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0F6A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A6EEE9C">
            <w:pPr>
              <w:rPr>
                <w:rFonts w:cs="Times New Roman"/>
                <w:bCs/>
                <w:kern w:val="0"/>
                <w:sz w:val="20"/>
                <w:szCs w:val="20"/>
              </w:rPr>
            </w:pPr>
          </w:p>
        </w:tc>
      </w:tr>
    </w:tbl>
    <w:p w14:paraId="0F0536AA">
      <w:pPr>
        <w:pStyle w:val="144"/>
      </w:pPr>
      <w:r>
        <w:rPr>
          <w:rFonts w:hint="eastAsia"/>
        </w:rPr>
        <w:t>资料来源：Mahindra；第三方资料、新闻报道、业内专家采访及QYResearch整理研究，2025年</w:t>
      </w:r>
    </w:p>
    <w:p w14:paraId="560ECF21">
      <w:pPr>
        <w:pStyle w:val="4"/>
      </w:pPr>
      <w:bookmarkStart w:id="493" w:name="_Toc186576440"/>
      <w:r>
        <w:rPr>
          <w:rFonts w:hint="eastAsia"/>
        </w:rPr>
        <w:t>Mahindra 电动越野车产品规格、参数及市场应用</w:t>
      </w:r>
      <w:bookmarkEnd w:id="493"/>
    </w:p>
    <w:p w14:paraId="112D07BF">
      <w:pPr>
        <w:pStyle w:val="151"/>
        <w:ind w:left="252" w:right="-105"/>
        <w:rPr>
          <w:lang w:eastAsia="zh-CN"/>
        </w:rPr>
      </w:pPr>
      <w:bookmarkStart w:id="494" w:name="_Toc186576106"/>
      <w:r>
        <w:rPr>
          <w:rFonts w:hint="eastAsia"/>
          <w:lang w:eastAsia="zh-CN"/>
        </w:rPr>
        <w:t>Mahindra 电动越野车产品规格、参数及市场应用</w:t>
      </w:r>
      <w:bookmarkEnd w:id="4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4591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78EED4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1325E52">
            <w:pPr>
              <w:rPr>
                <w:rFonts w:cs="Times New Roman"/>
                <w:b/>
                <w:bCs/>
                <w:color w:val="FFFFFF"/>
                <w:kern w:val="0"/>
                <w:sz w:val="20"/>
                <w:szCs w:val="20"/>
              </w:rPr>
            </w:pPr>
            <w:r>
              <w:rPr>
                <w:rFonts w:hint="eastAsia" w:cs="Times New Roman"/>
                <w:b/>
                <w:bCs/>
                <w:color w:val="FFFFFF"/>
                <w:kern w:val="0"/>
                <w:sz w:val="20"/>
                <w:szCs w:val="20"/>
              </w:rPr>
              <w:t>描述</w:t>
            </w:r>
          </w:p>
        </w:tc>
      </w:tr>
      <w:tr w14:paraId="6790C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9DBC2AF">
            <w:pPr>
              <w:rPr>
                <w:rFonts w:cs="Times New Roman"/>
                <w:kern w:val="0"/>
                <w:sz w:val="20"/>
                <w:szCs w:val="20"/>
              </w:rPr>
            </w:pPr>
          </w:p>
        </w:tc>
        <w:tc>
          <w:tcPr>
            <w:tcW w:w="3891" w:type="pct"/>
            <w:shd w:val="clear" w:color="auto" w:fill="auto"/>
            <w:vAlign w:val="center"/>
          </w:tcPr>
          <w:p w14:paraId="7EC8A922">
            <w:pPr>
              <w:rPr>
                <w:rFonts w:cs="Times New Roman"/>
                <w:kern w:val="0"/>
                <w:sz w:val="20"/>
                <w:szCs w:val="20"/>
              </w:rPr>
            </w:pPr>
          </w:p>
          <w:p w14:paraId="730D7D67">
            <w:pPr>
              <w:rPr>
                <w:rFonts w:cs="Times New Roman"/>
                <w:kern w:val="0"/>
                <w:sz w:val="20"/>
                <w:szCs w:val="20"/>
              </w:rPr>
            </w:pPr>
          </w:p>
        </w:tc>
      </w:tr>
      <w:tr w14:paraId="26B21B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37860388">
            <w:pPr>
              <w:rPr>
                <w:rFonts w:cs="Times New Roman"/>
                <w:kern w:val="0"/>
                <w:sz w:val="20"/>
                <w:szCs w:val="20"/>
              </w:rPr>
            </w:pPr>
          </w:p>
        </w:tc>
        <w:tc>
          <w:tcPr>
            <w:tcW w:w="3891" w:type="pct"/>
            <w:shd w:val="clear" w:color="auto" w:fill="auto"/>
            <w:vAlign w:val="center"/>
          </w:tcPr>
          <w:p w14:paraId="2B4248BB">
            <w:pPr>
              <w:rPr>
                <w:rFonts w:cs="Times New Roman"/>
                <w:kern w:val="0"/>
                <w:sz w:val="20"/>
                <w:szCs w:val="20"/>
              </w:rPr>
            </w:pPr>
          </w:p>
          <w:p w14:paraId="28ECFCFC">
            <w:pPr>
              <w:rPr>
                <w:rFonts w:cs="Times New Roman"/>
                <w:kern w:val="0"/>
                <w:sz w:val="20"/>
                <w:szCs w:val="20"/>
              </w:rPr>
            </w:pPr>
          </w:p>
        </w:tc>
      </w:tr>
    </w:tbl>
    <w:p w14:paraId="19CB4515">
      <w:pPr>
        <w:pStyle w:val="144"/>
      </w:pPr>
      <w:r>
        <w:rPr>
          <w:rFonts w:hint="eastAsia"/>
        </w:rPr>
        <w:t>资料来源：Mahindra；第三方资料、新闻报道、业内专家采访及QYResearch整理研究，2025年</w:t>
      </w:r>
    </w:p>
    <w:p w14:paraId="2625F545">
      <w:pPr>
        <w:pStyle w:val="4"/>
      </w:pPr>
      <w:bookmarkStart w:id="495" w:name="_Toc186576441"/>
      <w:r>
        <w:rPr>
          <w:rFonts w:hint="eastAsia"/>
        </w:rPr>
        <w:t>Mahindra</w:t>
      </w:r>
      <w:r>
        <w:t xml:space="preserve"> 电动越野车销量、收入、价格及毛利率（2020-2025）</w:t>
      </w:r>
      <w:bookmarkEnd w:id="495"/>
    </w:p>
    <w:p w14:paraId="193F2C37">
      <w:pPr>
        <w:pStyle w:val="151"/>
        <w:ind w:left="252" w:right="-105"/>
        <w:rPr>
          <w:lang w:eastAsia="zh-CN"/>
        </w:rPr>
      </w:pPr>
      <w:bookmarkStart w:id="496" w:name="_Toc186576107"/>
      <w:r>
        <w:rPr>
          <w:rFonts w:hint="eastAsia"/>
          <w:lang w:eastAsia="zh-CN"/>
        </w:rPr>
        <w:t>Mahindra</w:t>
      </w:r>
      <w:r>
        <w:rPr>
          <w:lang w:eastAsia="zh-CN"/>
        </w:rPr>
        <w:t xml:space="preserve"> 电动越野车销量（千件）、收入（万元）、价格（美元/件）及毛利率（2020-2025）</w:t>
      </w:r>
      <w:bookmarkEnd w:id="4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6FB8E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78FECC9">
            <w:pPr>
              <w:pStyle w:val="175"/>
              <w:widowControl w:val="0"/>
              <w:jc w:val="both"/>
              <w:rPr>
                <w:rFonts w:cs="Times New Roman"/>
                <w:b/>
                <w:bCs/>
                <w:color w:val="FFFFFF"/>
                <w:sz w:val="20"/>
              </w:rPr>
            </w:pPr>
            <w:r>
              <w:rPr>
                <w:rFonts w:cs="Times New Roman"/>
                <w:b/>
                <w:bCs/>
                <w:color w:val="FFFFFF"/>
                <w:sz w:val="20"/>
              </w:rPr>
              <w:t>Mahindra</w:t>
            </w:r>
          </w:p>
        </w:tc>
        <w:tc>
          <w:tcPr>
            <w:tcW w:w="648" w:type="pct"/>
            <w:shd w:val="solid" w:color="000080" w:fill="FFFFFF"/>
            <w:vAlign w:val="center"/>
          </w:tcPr>
          <w:p w14:paraId="577B9457">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3AF6A5B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340751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AD7ABE5">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EEA5C2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FDE875B">
            <w:pPr>
              <w:pStyle w:val="175"/>
              <w:widowControl w:val="0"/>
              <w:jc w:val="center"/>
              <w:rPr>
                <w:rFonts w:cs="Times New Roman"/>
                <w:b/>
                <w:bCs/>
                <w:color w:val="FFFFFF"/>
                <w:sz w:val="20"/>
              </w:rPr>
            </w:pPr>
            <w:r>
              <w:rPr>
                <w:rFonts w:cs="Times New Roman"/>
                <w:b/>
                <w:bCs/>
                <w:color w:val="FFFFFF"/>
                <w:sz w:val="20"/>
              </w:rPr>
              <w:t>2025</w:t>
            </w:r>
          </w:p>
        </w:tc>
      </w:tr>
      <w:tr w14:paraId="6E273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928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DBBDE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C752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06AB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E6EF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82FB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F56B6D">
            <w:pPr>
              <w:pStyle w:val="175"/>
              <w:widowControl w:val="0"/>
              <w:jc w:val="right"/>
              <w:rPr>
                <w:rFonts w:cs="Times New Roman"/>
                <w:sz w:val="20"/>
              </w:rPr>
            </w:pPr>
            <w:r>
              <w:rPr>
                <w:rFonts w:hint="eastAsia" w:cs="Times New Roman"/>
                <w:sz w:val="20"/>
              </w:rPr>
              <w:t>XX</w:t>
            </w:r>
          </w:p>
        </w:tc>
      </w:tr>
      <w:tr w14:paraId="42BC0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6C564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374B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638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692E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32CA5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65D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AB251F">
            <w:pPr>
              <w:pStyle w:val="175"/>
              <w:widowControl w:val="0"/>
              <w:jc w:val="right"/>
              <w:rPr>
                <w:rFonts w:cs="Times New Roman"/>
                <w:sz w:val="20"/>
              </w:rPr>
            </w:pPr>
            <w:r>
              <w:rPr>
                <w:rFonts w:hint="eastAsia" w:cs="Times New Roman"/>
                <w:sz w:val="20"/>
              </w:rPr>
              <w:t>XX</w:t>
            </w:r>
          </w:p>
        </w:tc>
      </w:tr>
      <w:tr w14:paraId="6815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7A9EA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524BB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294B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451C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6302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9F50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E9A2BF">
            <w:pPr>
              <w:pStyle w:val="175"/>
              <w:widowControl w:val="0"/>
              <w:jc w:val="right"/>
              <w:rPr>
                <w:rFonts w:cs="Times New Roman"/>
                <w:sz w:val="20"/>
              </w:rPr>
            </w:pPr>
            <w:r>
              <w:rPr>
                <w:rFonts w:hint="eastAsia" w:cs="Times New Roman"/>
                <w:sz w:val="20"/>
              </w:rPr>
              <w:t>XX</w:t>
            </w:r>
          </w:p>
        </w:tc>
      </w:tr>
      <w:tr w14:paraId="4865D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79AE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3A56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200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87BC6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54B3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70BFE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7E328C">
            <w:pPr>
              <w:pStyle w:val="175"/>
              <w:widowControl w:val="0"/>
              <w:jc w:val="right"/>
              <w:rPr>
                <w:rFonts w:cs="Times New Roman"/>
                <w:sz w:val="20"/>
              </w:rPr>
            </w:pPr>
            <w:r>
              <w:rPr>
                <w:rFonts w:hint="eastAsia" w:cs="Times New Roman"/>
                <w:sz w:val="20"/>
              </w:rPr>
              <w:t>XX%</w:t>
            </w:r>
          </w:p>
        </w:tc>
      </w:tr>
    </w:tbl>
    <w:p w14:paraId="062EECA9">
      <w:pPr>
        <w:pStyle w:val="144"/>
      </w:pPr>
      <w:r>
        <w:rPr>
          <w:rFonts w:hint="eastAsia"/>
        </w:rPr>
        <w:t>资料来源：Mahindra；第三方资料、新闻报道、业内专家采访及QYResearch整理研究，2025年</w:t>
      </w:r>
    </w:p>
    <w:p w14:paraId="5139BA2E">
      <w:pPr>
        <w:pStyle w:val="4"/>
      </w:pPr>
      <w:bookmarkStart w:id="497" w:name="_Toc186576442"/>
      <w:r>
        <w:rPr>
          <w:rFonts w:hint="eastAsia"/>
        </w:rPr>
        <w:t>Mahindra公司简介及主要业务</w:t>
      </w:r>
      <w:bookmarkEnd w:id="497"/>
    </w:p>
    <w:p w14:paraId="2EA845B0">
      <w:pPr>
        <w:pStyle w:val="151"/>
        <w:ind w:left="252" w:right="-105"/>
      </w:pPr>
      <w:bookmarkStart w:id="498" w:name="_Toc186576108"/>
      <w:r>
        <w:rPr>
          <w:rFonts w:hint="eastAsia"/>
        </w:rPr>
        <w:t>Mahindra公司简介及主要业务</w:t>
      </w:r>
      <w:bookmarkEnd w:id="4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28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8635A7">
            <w:pPr>
              <w:rPr>
                <w:rFonts w:cs="Times New Roman"/>
                <w:b/>
                <w:bCs/>
                <w:color w:val="FFFFFF"/>
                <w:kern w:val="0"/>
                <w:sz w:val="20"/>
                <w:szCs w:val="20"/>
              </w:rPr>
            </w:pPr>
            <w:r>
              <w:rPr>
                <w:rFonts w:hint="eastAsia" w:cs="Times New Roman"/>
                <w:b/>
                <w:bCs/>
                <w:color w:val="FFFFFF"/>
                <w:kern w:val="0"/>
                <w:sz w:val="20"/>
                <w:szCs w:val="20"/>
              </w:rPr>
              <w:t>Mahindra</w:t>
            </w:r>
          </w:p>
        </w:tc>
        <w:tc>
          <w:tcPr>
            <w:tcW w:w="3879" w:type="pct"/>
            <w:shd w:val="solid" w:color="000080" w:fill="FFFFFF"/>
            <w:vAlign w:val="center"/>
          </w:tcPr>
          <w:p w14:paraId="1FC4EA70">
            <w:pPr>
              <w:rPr>
                <w:rFonts w:cs="Times New Roman"/>
                <w:b/>
                <w:bCs/>
                <w:color w:val="FFFFFF"/>
                <w:kern w:val="0"/>
                <w:sz w:val="20"/>
                <w:szCs w:val="20"/>
              </w:rPr>
            </w:pPr>
            <w:r>
              <w:rPr>
                <w:rFonts w:hint="eastAsia" w:cs="Times New Roman"/>
                <w:b/>
                <w:bCs/>
                <w:color w:val="FFFFFF"/>
                <w:kern w:val="0"/>
                <w:sz w:val="20"/>
                <w:szCs w:val="20"/>
              </w:rPr>
              <w:t>详情描述</w:t>
            </w:r>
          </w:p>
        </w:tc>
      </w:tr>
      <w:tr w14:paraId="11433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2CD0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5402E1B">
            <w:pPr>
              <w:rPr>
                <w:rFonts w:cs="Times New Roman"/>
                <w:kern w:val="0"/>
                <w:sz w:val="20"/>
                <w:szCs w:val="20"/>
              </w:rPr>
            </w:pPr>
          </w:p>
          <w:p w14:paraId="7A359F9E">
            <w:pPr>
              <w:rPr>
                <w:rFonts w:cs="Times New Roman"/>
                <w:kern w:val="0"/>
                <w:sz w:val="20"/>
                <w:szCs w:val="20"/>
              </w:rPr>
            </w:pPr>
          </w:p>
          <w:p w14:paraId="76395A1F">
            <w:pPr>
              <w:rPr>
                <w:rFonts w:cs="Times New Roman"/>
                <w:kern w:val="0"/>
                <w:sz w:val="20"/>
                <w:szCs w:val="20"/>
              </w:rPr>
            </w:pPr>
          </w:p>
        </w:tc>
      </w:tr>
      <w:tr w14:paraId="2DA41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4708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0E0B8B">
            <w:pPr>
              <w:rPr>
                <w:rFonts w:cs="Times New Roman"/>
                <w:kern w:val="0"/>
                <w:sz w:val="20"/>
                <w:szCs w:val="20"/>
              </w:rPr>
            </w:pPr>
          </w:p>
          <w:p w14:paraId="3EDD89D2">
            <w:pPr>
              <w:rPr>
                <w:rFonts w:cs="Times New Roman"/>
                <w:kern w:val="0"/>
                <w:sz w:val="20"/>
                <w:szCs w:val="20"/>
              </w:rPr>
            </w:pPr>
          </w:p>
          <w:p w14:paraId="53FD0B37">
            <w:pPr>
              <w:rPr>
                <w:rFonts w:cs="Times New Roman"/>
                <w:kern w:val="0"/>
                <w:sz w:val="20"/>
                <w:szCs w:val="20"/>
              </w:rPr>
            </w:pPr>
          </w:p>
        </w:tc>
      </w:tr>
    </w:tbl>
    <w:p w14:paraId="0A824E2C">
      <w:pPr>
        <w:pStyle w:val="144"/>
      </w:pPr>
      <w:r>
        <w:rPr>
          <w:rFonts w:hint="eastAsia"/>
        </w:rPr>
        <w:t>资料来源：Mahindra；第三方资料、新闻报道、业内专家采访及QYResearch整理研究，2025年</w:t>
      </w:r>
    </w:p>
    <w:p w14:paraId="43FDA701">
      <w:pPr>
        <w:pStyle w:val="4"/>
      </w:pPr>
      <w:bookmarkStart w:id="499" w:name="_Toc186576443"/>
      <w:r>
        <w:rPr>
          <w:rFonts w:hint="eastAsia"/>
        </w:rPr>
        <w:t>Mahindra企业最新动态</w:t>
      </w:r>
      <w:bookmarkEnd w:id="499"/>
    </w:p>
    <w:p w14:paraId="74FCB3F7">
      <w:pPr>
        <w:pStyle w:val="151"/>
        <w:ind w:left="252" w:right="-105"/>
      </w:pPr>
      <w:bookmarkStart w:id="500" w:name="_Toc186576109"/>
      <w:r>
        <w:rPr>
          <w:rFonts w:hint="eastAsia"/>
        </w:rPr>
        <w:t>Mahindra企业最新动态</w:t>
      </w:r>
      <w:bookmarkEnd w:id="5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9CB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910C6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096C1FC">
            <w:pPr>
              <w:rPr>
                <w:rFonts w:cs="Times New Roman"/>
                <w:b/>
                <w:bCs/>
                <w:color w:val="FFFFFF"/>
                <w:kern w:val="0"/>
                <w:sz w:val="20"/>
                <w:szCs w:val="20"/>
              </w:rPr>
            </w:pPr>
            <w:r>
              <w:rPr>
                <w:rFonts w:hint="eastAsia" w:cs="Times New Roman"/>
                <w:b/>
                <w:bCs/>
                <w:color w:val="FFFFFF"/>
                <w:kern w:val="0"/>
                <w:sz w:val="20"/>
                <w:szCs w:val="20"/>
              </w:rPr>
              <w:t>详情描述</w:t>
            </w:r>
          </w:p>
        </w:tc>
      </w:tr>
      <w:tr w14:paraId="700F8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C6D837">
            <w:pPr>
              <w:rPr>
                <w:rFonts w:cs="Times New Roman"/>
                <w:kern w:val="0"/>
                <w:sz w:val="20"/>
                <w:szCs w:val="20"/>
              </w:rPr>
            </w:pPr>
          </w:p>
        </w:tc>
        <w:tc>
          <w:tcPr>
            <w:tcW w:w="3879" w:type="pct"/>
            <w:shd w:val="clear" w:color="auto" w:fill="auto"/>
            <w:vAlign w:val="center"/>
          </w:tcPr>
          <w:p w14:paraId="64618866">
            <w:pPr>
              <w:rPr>
                <w:rFonts w:cs="Times New Roman"/>
                <w:kern w:val="0"/>
                <w:sz w:val="20"/>
                <w:szCs w:val="20"/>
              </w:rPr>
            </w:pPr>
          </w:p>
          <w:p w14:paraId="0CBAA9C5">
            <w:pPr>
              <w:rPr>
                <w:rFonts w:cs="Times New Roman"/>
                <w:kern w:val="0"/>
                <w:sz w:val="20"/>
                <w:szCs w:val="20"/>
              </w:rPr>
            </w:pPr>
          </w:p>
        </w:tc>
      </w:tr>
      <w:tr w14:paraId="238EC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0416A1">
            <w:pPr>
              <w:rPr>
                <w:rFonts w:cs="Times New Roman"/>
                <w:kern w:val="0"/>
                <w:sz w:val="20"/>
                <w:szCs w:val="20"/>
              </w:rPr>
            </w:pPr>
          </w:p>
        </w:tc>
        <w:tc>
          <w:tcPr>
            <w:tcW w:w="3879" w:type="pct"/>
            <w:shd w:val="clear" w:color="auto" w:fill="auto"/>
            <w:vAlign w:val="center"/>
          </w:tcPr>
          <w:p w14:paraId="57E4EDB0">
            <w:pPr>
              <w:rPr>
                <w:rFonts w:cs="Times New Roman"/>
                <w:kern w:val="0"/>
                <w:sz w:val="20"/>
                <w:szCs w:val="20"/>
              </w:rPr>
            </w:pPr>
          </w:p>
          <w:p w14:paraId="047F528E">
            <w:pPr>
              <w:rPr>
                <w:rFonts w:cs="Times New Roman"/>
                <w:kern w:val="0"/>
                <w:sz w:val="20"/>
                <w:szCs w:val="20"/>
              </w:rPr>
            </w:pPr>
          </w:p>
        </w:tc>
      </w:tr>
      <w:tr w14:paraId="7914F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8F3873">
            <w:pPr>
              <w:rPr>
                <w:rFonts w:cs="Times New Roman"/>
                <w:kern w:val="0"/>
                <w:sz w:val="20"/>
                <w:szCs w:val="20"/>
              </w:rPr>
            </w:pPr>
          </w:p>
        </w:tc>
        <w:tc>
          <w:tcPr>
            <w:tcW w:w="3879" w:type="pct"/>
            <w:shd w:val="clear" w:color="auto" w:fill="auto"/>
            <w:vAlign w:val="center"/>
          </w:tcPr>
          <w:p w14:paraId="697560E0">
            <w:pPr>
              <w:rPr>
                <w:rFonts w:cs="Times New Roman"/>
                <w:kern w:val="0"/>
                <w:sz w:val="20"/>
                <w:szCs w:val="20"/>
              </w:rPr>
            </w:pPr>
          </w:p>
          <w:p w14:paraId="57126E0E">
            <w:pPr>
              <w:rPr>
                <w:rFonts w:cs="Times New Roman"/>
                <w:kern w:val="0"/>
                <w:sz w:val="20"/>
                <w:szCs w:val="20"/>
              </w:rPr>
            </w:pPr>
          </w:p>
        </w:tc>
      </w:tr>
    </w:tbl>
    <w:p w14:paraId="33A88D38">
      <w:pPr>
        <w:pStyle w:val="144"/>
      </w:pPr>
      <w:r>
        <w:rPr>
          <w:rFonts w:hint="eastAsia"/>
        </w:rPr>
        <w:t>资料来源：Mahindra；第三方资料、新闻报道、业内专家采访及QYResearch整理研究，2025年</w:t>
      </w:r>
    </w:p>
    <w:p w14:paraId="643E5A1C">
      <w:pPr>
        <w:pStyle w:val="3"/>
      </w:pPr>
      <w:bookmarkStart w:id="501" w:name="_Toc186576444"/>
      <w:r>
        <w:rPr>
          <w:rFonts w:hint="eastAsia"/>
        </w:rPr>
        <w:t>Kuberg</w:t>
      </w:r>
      <w:bookmarkEnd w:id="501"/>
    </w:p>
    <w:p w14:paraId="4713C9ED"/>
    <w:p w14:paraId="5D365633">
      <w:pPr>
        <w:pStyle w:val="4"/>
      </w:pPr>
      <w:bookmarkStart w:id="502" w:name="_Toc186576445"/>
      <w:r>
        <w:rPr>
          <w:rFonts w:hint="eastAsia"/>
        </w:rPr>
        <w:t>Kuberg基本信息、电动越野车生产基地、销售区域、竞争对手及市场地位</w:t>
      </w:r>
      <w:bookmarkEnd w:id="502"/>
    </w:p>
    <w:p w14:paraId="0895B8D9">
      <w:pPr>
        <w:pStyle w:val="151"/>
        <w:ind w:left="252" w:right="-105"/>
        <w:rPr>
          <w:lang w:eastAsia="zh-CN"/>
        </w:rPr>
      </w:pPr>
      <w:bookmarkStart w:id="503" w:name="_Toc186576110"/>
      <w:r>
        <w:rPr>
          <w:rFonts w:hint="eastAsia"/>
          <w:lang w:eastAsia="zh-CN"/>
        </w:rPr>
        <w:t>Kuberg 电动越野车生产基地、销售区域、竞争对手及市场地位</w:t>
      </w:r>
      <w:bookmarkEnd w:id="5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9B1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E119E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0AB67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BAA00F">
            <w:pPr>
              <w:rPr>
                <w:rFonts w:cs="Times New Roman"/>
                <w:b/>
                <w:bCs/>
                <w:color w:val="FFFFFF"/>
                <w:kern w:val="0"/>
                <w:sz w:val="20"/>
                <w:szCs w:val="20"/>
              </w:rPr>
            </w:pPr>
            <w:r>
              <w:rPr>
                <w:rFonts w:hint="eastAsia" w:cs="Times New Roman"/>
                <w:b/>
                <w:bCs/>
                <w:color w:val="FFFFFF"/>
                <w:kern w:val="0"/>
                <w:sz w:val="20"/>
                <w:szCs w:val="20"/>
              </w:rPr>
              <w:t>描述</w:t>
            </w:r>
          </w:p>
        </w:tc>
      </w:tr>
      <w:tr w14:paraId="2191E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FAEB3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1E269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BA9278">
            <w:pPr>
              <w:rPr>
                <w:rFonts w:cs="Times New Roman"/>
                <w:bCs/>
                <w:kern w:val="0"/>
                <w:sz w:val="20"/>
                <w:szCs w:val="20"/>
              </w:rPr>
            </w:pPr>
            <w:r>
              <w:rPr>
                <w:rFonts w:cs="Times New Roman"/>
                <w:bCs/>
                <w:kern w:val="0"/>
                <w:sz w:val="20"/>
                <w:szCs w:val="20"/>
              </w:rPr>
              <w:t>Kuberg</w:t>
            </w:r>
          </w:p>
        </w:tc>
      </w:tr>
      <w:tr w14:paraId="44A15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C148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5CC9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FBC44A0">
            <w:pPr>
              <w:rPr>
                <w:rFonts w:cs="Times New Roman"/>
                <w:bCs/>
                <w:kern w:val="0"/>
                <w:sz w:val="20"/>
                <w:szCs w:val="20"/>
              </w:rPr>
            </w:pPr>
          </w:p>
        </w:tc>
      </w:tr>
      <w:tr w14:paraId="136DB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D8929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217B6E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2D0E854">
            <w:pPr>
              <w:rPr>
                <w:rFonts w:cs="Times New Roman"/>
                <w:bCs/>
                <w:kern w:val="0"/>
                <w:sz w:val="20"/>
                <w:szCs w:val="20"/>
              </w:rPr>
            </w:pPr>
          </w:p>
        </w:tc>
      </w:tr>
      <w:tr w14:paraId="4A86D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42FB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A6F7D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7EB8DD">
            <w:pPr>
              <w:rPr>
                <w:rFonts w:cs="Times New Roman"/>
                <w:bCs/>
                <w:kern w:val="0"/>
                <w:sz w:val="20"/>
                <w:szCs w:val="20"/>
              </w:rPr>
            </w:pPr>
          </w:p>
        </w:tc>
      </w:tr>
      <w:tr w14:paraId="2B338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895D3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C8CE4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B9E83D0">
            <w:pPr>
              <w:rPr>
                <w:rFonts w:cs="Times New Roman"/>
                <w:bCs/>
                <w:kern w:val="0"/>
                <w:sz w:val="20"/>
                <w:szCs w:val="20"/>
              </w:rPr>
            </w:pPr>
          </w:p>
        </w:tc>
      </w:tr>
      <w:tr w14:paraId="1494F5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A2888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D5BB3E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21256B4">
            <w:pPr>
              <w:rPr>
                <w:rFonts w:cs="Times New Roman"/>
                <w:bCs/>
                <w:kern w:val="0"/>
                <w:sz w:val="20"/>
                <w:szCs w:val="20"/>
              </w:rPr>
            </w:pPr>
          </w:p>
        </w:tc>
      </w:tr>
      <w:tr w14:paraId="582EF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98661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E9144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07E6D2">
            <w:pPr>
              <w:rPr>
                <w:rFonts w:cs="Times New Roman"/>
                <w:bCs/>
                <w:kern w:val="0"/>
                <w:sz w:val="20"/>
                <w:szCs w:val="20"/>
              </w:rPr>
            </w:pPr>
          </w:p>
        </w:tc>
      </w:tr>
      <w:tr w14:paraId="1418C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6F74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D873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E66E0E">
            <w:pPr>
              <w:rPr>
                <w:rFonts w:cs="Times New Roman"/>
                <w:bCs/>
                <w:kern w:val="0"/>
                <w:sz w:val="20"/>
                <w:szCs w:val="20"/>
              </w:rPr>
            </w:pPr>
          </w:p>
        </w:tc>
      </w:tr>
      <w:tr w14:paraId="7F314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2ED18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27F3B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0BC9F20">
            <w:pPr>
              <w:rPr>
                <w:rFonts w:cs="Times New Roman"/>
                <w:bCs/>
                <w:kern w:val="0"/>
                <w:sz w:val="20"/>
                <w:szCs w:val="20"/>
              </w:rPr>
            </w:pPr>
          </w:p>
        </w:tc>
      </w:tr>
    </w:tbl>
    <w:p w14:paraId="21C719D7">
      <w:pPr>
        <w:pStyle w:val="144"/>
      </w:pPr>
      <w:r>
        <w:rPr>
          <w:rFonts w:hint="eastAsia"/>
        </w:rPr>
        <w:t>资料来源：Kuberg；第三方资料、新闻报道、业内专家采访及QYResearch整理研究，2025年</w:t>
      </w:r>
    </w:p>
    <w:p w14:paraId="6E3719C1">
      <w:pPr>
        <w:pStyle w:val="4"/>
      </w:pPr>
      <w:bookmarkStart w:id="504" w:name="_Toc186576446"/>
      <w:r>
        <w:rPr>
          <w:rFonts w:hint="eastAsia"/>
        </w:rPr>
        <w:t>Kuberg 电动越野车产品规格、参数及市场应用</w:t>
      </w:r>
      <w:bookmarkEnd w:id="504"/>
    </w:p>
    <w:p w14:paraId="52E3FA59">
      <w:pPr>
        <w:pStyle w:val="151"/>
        <w:ind w:left="252" w:right="-105"/>
        <w:rPr>
          <w:lang w:eastAsia="zh-CN"/>
        </w:rPr>
      </w:pPr>
      <w:bookmarkStart w:id="505" w:name="_Toc186576111"/>
      <w:r>
        <w:rPr>
          <w:rFonts w:hint="eastAsia"/>
          <w:lang w:eastAsia="zh-CN"/>
        </w:rPr>
        <w:t>Kuberg 电动越野车产品规格、参数及市场应用</w:t>
      </w:r>
      <w:bookmarkEnd w:id="5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3F3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F07FE4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0B2AA62">
            <w:pPr>
              <w:rPr>
                <w:rFonts w:cs="Times New Roman"/>
                <w:b/>
                <w:bCs/>
                <w:color w:val="FFFFFF"/>
                <w:kern w:val="0"/>
                <w:sz w:val="20"/>
                <w:szCs w:val="20"/>
              </w:rPr>
            </w:pPr>
            <w:r>
              <w:rPr>
                <w:rFonts w:hint="eastAsia" w:cs="Times New Roman"/>
                <w:b/>
                <w:bCs/>
                <w:color w:val="FFFFFF"/>
                <w:kern w:val="0"/>
                <w:sz w:val="20"/>
                <w:szCs w:val="20"/>
              </w:rPr>
              <w:t>描述</w:t>
            </w:r>
          </w:p>
        </w:tc>
      </w:tr>
      <w:tr w14:paraId="5603F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CB5BEB">
            <w:pPr>
              <w:rPr>
                <w:rFonts w:cs="Times New Roman"/>
                <w:kern w:val="0"/>
                <w:sz w:val="20"/>
                <w:szCs w:val="20"/>
              </w:rPr>
            </w:pPr>
          </w:p>
        </w:tc>
        <w:tc>
          <w:tcPr>
            <w:tcW w:w="3891" w:type="pct"/>
            <w:shd w:val="clear" w:color="auto" w:fill="auto"/>
            <w:vAlign w:val="center"/>
          </w:tcPr>
          <w:p w14:paraId="4192096F">
            <w:pPr>
              <w:rPr>
                <w:rFonts w:cs="Times New Roman"/>
                <w:kern w:val="0"/>
                <w:sz w:val="20"/>
                <w:szCs w:val="20"/>
              </w:rPr>
            </w:pPr>
          </w:p>
          <w:p w14:paraId="1A80B09B">
            <w:pPr>
              <w:rPr>
                <w:rFonts w:cs="Times New Roman"/>
                <w:kern w:val="0"/>
                <w:sz w:val="20"/>
                <w:szCs w:val="20"/>
              </w:rPr>
            </w:pPr>
          </w:p>
        </w:tc>
      </w:tr>
      <w:tr w14:paraId="68B0B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114CF03">
            <w:pPr>
              <w:rPr>
                <w:rFonts w:cs="Times New Roman"/>
                <w:kern w:val="0"/>
                <w:sz w:val="20"/>
                <w:szCs w:val="20"/>
              </w:rPr>
            </w:pPr>
          </w:p>
        </w:tc>
        <w:tc>
          <w:tcPr>
            <w:tcW w:w="3891" w:type="pct"/>
            <w:shd w:val="clear" w:color="auto" w:fill="auto"/>
            <w:vAlign w:val="center"/>
          </w:tcPr>
          <w:p w14:paraId="4656949C">
            <w:pPr>
              <w:rPr>
                <w:rFonts w:cs="Times New Roman"/>
                <w:kern w:val="0"/>
                <w:sz w:val="20"/>
                <w:szCs w:val="20"/>
              </w:rPr>
            </w:pPr>
          </w:p>
          <w:p w14:paraId="028FFB85">
            <w:pPr>
              <w:rPr>
                <w:rFonts w:cs="Times New Roman"/>
                <w:kern w:val="0"/>
                <w:sz w:val="20"/>
                <w:szCs w:val="20"/>
              </w:rPr>
            </w:pPr>
          </w:p>
        </w:tc>
      </w:tr>
    </w:tbl>
    <w:p w14:paraId="5F868D1A">
      <w:pPr>
        <w:pStyle w:val="144"/>
      </w:pPr>
      <w:r>
        <w:rPr>
          <w:rFonts w:hint="eastAsia"/>
        </w:rPr>
        <w:t>资料来源：Kuberg；第三方资料、新闻报道、业内专家采访及QYResearch整理研究，2025年</w:t>
      </w:r>
    </w:p>
    <w:p w14:paraId="47E01B0D">
      <w:pPr>
        <w:pStyle w:val="4"/>
      </w:pPr>
      <w:bookmarkStart w:id="506" w:name="_Toc186576447"/>
      <w:r>
        <w:rPr>
          <w:rFonts w:hint="eastAsia"/>
        </w:rPr>
        <w:t>Kuberg</w:t>
      </w:r>
      <w:r>
        <w:t xml:space="preserve"> 电动越野车销量、收入、价格及毛利率（2020-2025）</w:t>
      </w:r>
      <w:bookmarkEnd w:id="506"/>
    </w:p>
    <w:p w14:paraId="7B7A9E2E">
      <w:pPr>
        <w:pStyle w:val="151"/>
        <w:ind w:left="252" w:right="-105"/>
        <w:rPr>
          <w:lang w:eastAsia="zh-CN"/>
        </w:rPr>
      </w:pPr>
      <w:bookmarkStart w:id="507" w:name="_Toc186576112"/>
      <w:r>
        <w:rPr>
          <w:rFonts w:hint="eastAsia"/>
          <w:lang w:eastAsia="zh-CN"/>
        </w:rPr>
        <w:t>Kuberg</w:t>
      </w:r>
      <w:r>
        <w:rPr>
          <w:lang w:eastAsia="zh-CN"/>
        </w:rPr>
        <w:t xml:space="preserve"> 电动越野车销量（千件）、收入（万元）、价格（美元/件）及毛利率（2020-2025）</w:t>
      </w:r>
      <w:bookmarkEnd w:id="5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1925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35076">
            <w:pPr>
              <w:pStyle w:val="175"/>
              <w:widowControl w:val="0"/>
              <w:jc w:val="both"/>
              <w:rPr>
                <w:rFonts w:cs="Times New Roman"/>
                <w:b/>
                <w:bCs/>
                <w:color w:val="FFFFFF"/>
                <w:sz w:val="20"/>
              </w:rPr>
            </w:pPr>
            <w:r>
              <w:rPr>
                <w:rFonts w:cs="Times New Roman"/>
                <w:b/>
                <w:bCs/>
                <w:color w:val="FFFFFF"/>
                <w:sz w:val="20"/>
              </w:rPr>
              <w:t>Kuberg</w:t>
            </w:r>
          </w:p>
        </w:tc>
        <w:tc>
          <w:tcPr>
            <w:tcW w:w="648" w:type="pct"/>
            <w:shd w:val="solid" w:color="000080" w:fill="FFFFFF"/>
            <w:vAlign w:val="center"/>
          </w:tcPr>
          <w:p w14:paraId="42027B2F">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43C9C6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4481B1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D432F51">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57B35F4">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D1B17A">
            <w:pPr>
              <w:pStyle w:val="175"/>
              <w:widowControl w:val="0"/>
              <w:jc w:val="center"/>
              <w:rPr>
                <w:rFonts w:cs="Times New Roman"/>
                <w:b/>
                <w:bCs/>
                <w:color w:val="FFFFFF"/>
                <w:sz w:val="20"/>
              </w:rPr>
            </w:pPr>
            <w:r>
              <w:rPr>
                <w:rFonts w:cs="Times New Roman"/>
                <w:b/>
                <w:bCs/>
                <w:color w:val="FFFFFF"/>
                <w:sz w:val="20"/>
              </w:rPr>
              <w:t>2025</w:t>
            </w:r>
          </w:p>
        </w:tc>
      </w:tr>
      <w:tr w14:paraId="21B98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D416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77BD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A318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F4F27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06A3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AA7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B444A0">
            <w:pPr>
              <w:pStyle w:val="175"/>
              <w:widowControl w:val="0"/>
              <w:jc w:val="right"/>
              <w:rPr>
                <w:rFonts w:cs="Times New Roman"/>
                <w:sz w:val="20"/>
              </w:rPr>
            </w:pPr>
            <w:r>
              <w:rPr>
                <w:rFonts w:hint="eastAsia" w:cs="Times New Roman"/>
                <w:sz w:val="20"/>
              </w:rPr>
              <w:t>XX</w:t>
            </w:r>
          </w:p>
        </w:tc>
      </w:tr>
      <w:tr w14:paraId="684E8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C17EF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3135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E24D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C9F1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3F1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141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49FBD3">
            <w:pPr>
              <w:pStyle w:val="175"/>
              <w:widowControl w:val="0"/>
              <w:jc w:val="right"/>
              <w:rPr>
                <w:rFonts w:cs="Times New Roman"/>
                <w:sz w:val="20"/>
              </w:rPr>
            </w:pPr>
            <w:r>
              <w:rPr>
                <w:rFonts w:hint="eastAsia" w:cs="Times New Roman"/>
                <w:sz w:val="20"/>
              </w:rPr>
              <w:t>XX</w:t>
            </w:r>
          </w:p>
        </w:tc>
      </w:tr>
      <w:tr w14:paraId="313DA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C2096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EEC1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72ED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70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32C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249B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77567C">
            <w:pPr>
              <w:pStyle w:val="175"/>
              <w:widowControl w:val="0"/>
              <w:jc w:val="right"/>
              <w:rPr>
                <w:rFonts w:cs="Times New Roman"/>
                <w:sz w:val="20"/>
              </w:rPr>
            </w:pPr>
            <w:r>
              <w:rPr>
                <w:rFonts w:hint="eastAsia" w:cs="Times New Roman"/>
                <w:sz w:val="20"/>
              </w:rPr>
              <w:t>XX</w:t>
            </w:r>
          </w:p>
        </w:tc>
      </w:tr>
      <w:tr w14:paraId="54123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71AE6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23BE0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3109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562EC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4E2B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368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2B9E4">
            <w:pPr>
              <w:pStyle w:val="175"/>
              <w:widowControl w:val="0"/>
              <w:jc w:val="right"/>
              <w:rPr>
                <w:rFonts w:cs="Times New Roman"/>
                <w:sz w:val="20"/>
              </w:rPr>
            </w:pPr>
            <w:r>
              <w:rPr>
                <w:rFonts w:hint="eastAsia" w:cs="Times New Roman"/>
                <w:sz w:val="20"/>
              </w:rPr>
              <w:t>XX%</w:t>
            </w:r>
          </w:p>
        </w:tc>
      </w:tr>
    </w:tbl>
    <w:p w14:paraId="59D0CB94">
      <w:pPr>
        <w:pStyle w:val="144"/>
      </w:pPr>
      <w:r>
        <w:rPr>
          <w:rFonts w:hint="eastAsia"/>
        </w:rPr>
        <w:t>资料来源：Kuberg；第三方资料、新闻报道、业内专家采访及QYResearch整理研究，2025年</w:t>
      </w:r>
    </w:p>
    <w:p w14:paraId="3A1EC52F">
      <w:pPr>
        <w:pStyle w:val="4"/>
      </w:pPr>
      <w:bookmarkStart w:id="508" w:name="_Toc186576448"/>
      <w:r>
        <w:rPr>
          <w:rFonts w:hint="eastAsia"/>
        </w:rPr>
        <w:t>Kuberg公司简介及主要业务</w:t>
      </w:r>
      <w:bookmarkEnd w:id="508"/>
    </w:p>
    <w:p w14:paraId="497F5C70">
      <w:pPr>
        <w:pStyle w:val="151"/>
        <w:ind w:left="252" w:right="-105"/>
        <w:rPr>
          <w:lang w:eastAsia="zh-CN"/>
        </w:rPr>
      </w:pPr>
      <w:bookmarkStart w:id="509" w:name="_Toc186576113"/>
      <w:r>
        <w:rPr>
          <w:rFonts w:hint="eastAsia"/>
          <w:lang w:eastAsia="zh-CN"/>
        </w:rPr>
        <w:t>Kuberg公司简介及主要业务</w:t>
      </w:r>
      <w:bookmarkEnd w:id="5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4CD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0A0FA7">
            <w:pPr>
              <w:rPr>
                <w:rFonts w:cs="Times New Roman"/>
                <w:b/>
                <w:bCs/>
                <w:color w:val="FFFFFF"/>
                <w:kern w:val="0"/>
                <w:sz w:val="20"/>
                <w:szCs w:val="20"/>
              </w:rPr>
            </w:pPr>
            <w:r>
              <w:rPr>
                <w:rFonts w:hint="eastAsia" w:cs="Times New Roman"/>
                <w:b/>
                <w:bCs/>
                <w:color w:val="FFFFFF"/>
                <w:kern w:val="0"/>
                <w:sz w:val="20"/>
                <w:szCs w:val="20"/>
              </w:rPr>
              <w:t>Kuberg</w:t>
            </w:r>
          </w:p>
        </w:tc>
        <w:tc>
          <w:tcPr>
            <w:tcW w:w="3879" w:type="pct"/>
            <w:shd w:val="solid" w:color="000080" w:fill="FFFFFF"/>
            <w:vAlign w:val="center"/>
          </w:tcPr>
          <w:p w14:paraId="3B0740C7">
            <w:pPr>
              <w:rPr>
                <w:rFonts w:cs="Times New Roman"/>
                <w:b/>
                <w:bCs/>
                <w:color w:val="FFFFFF"/>
                <w:kern w:val="0"/>
                <w:sz w:val="20"/>
                <w:szCs w:val="20"/>
              </w:rPr>
            </w:pPr>
            <w:r>
              <w:rPr>
                <w:rFonts w:hint="eastAsia" w:cs="Times New Roman"/>
                <w:b/>
                <w:bCs/>
                <w:color w:val="FFFFFF"/>
                <w:kern w:val="0"/>
                <w:sz w:val="20"/>
                <w:szCs w:val="20"/>
              </w:rPr>
              <w:t>详情描述</w:t>
            </w:r>
          </w:p>
        </w:tc>
      </w:tr>
      <w:tr w14:paraId="2BAA2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76AF4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2F1A72">
            <w:pPr>
              <w:rPr>
                <w:rFonts w:cs="Times New Roman"/>
                <w:kern w:val="0"/>
                <w:sz w:val="20"/>
                <w:szCs w:val="20"/>
              </w:rPr>
            </w:pPr>
          </w:p>
          <w:p w14:paraId="2C167795">
            <w:pPr>
              <w:rPr>
                <w:rFonts w:cs="Times New Roman"/>
                <w:kern w:val="0"/>
                <w:sz w:val="20"/>
                <w:szCs w:val="20"/>
              </w:rPr>
            </w:pPr>
          </w:p>
          <w:p w14:paraId="74F665BE">
            <w:pPr>
              <w:rPr>
                <w:rFonts w:cs="Times New Roman"/>
                <w:kern w:val="0"/>
                <w:sz w:val="20"/>
                <w:szCs w:val="20"/>
              </w:rPr>
            </w:pPr>
          </w:p>
        </w:tc>
      </w:tr>
      <w:tr w14:paraId="50295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0465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986F99">
            <w:pPr>
              <w:rPr>
                <w:rFonts w:cs="Times New Roman"/>
                <w:kern w:val="0"/>
                <w:sz w:val="20"/>
                <w:szCs w:val="20"/>
              </w:rPr>
            </w:pPr>
          </w:p>
          <w:p w14:paraId="6DFE0630">
            <w:pPr>
              <w:rPr>
                <w:rFonts w:cs="Times New Roman"/>
                <w:kern w:val="0"/>
                <w:sz w:val="20"/>
                <w:szCs w:val="20"/>
              </w:rPr>
            </w:pPr>
          </w:p>
          <w:p w14:paraId="454055D3">
            <w:pPr>
              <w:rPr>
                <w:rFonts w:cs="Times New Roman"/>
                <w:kern w:val="0"/>
                <w:sz w:val="20"/>
                <w:szCs w:val="20"/>
              </w:rPr>
            </w:pPr>
          </w:p>
        </w:tc>
      </w:tr>
    </w:tbl>
    <w:p w14:paraId="5D4F88F6">
      <w:pPr>
        <w:pStyle w:val="144"/>
      </w:pPr>
      <w:r>
        <w:rPr>
          <w:rFonts w:hint="eastAsia"/>
        </w:rPr>
        <w:t>资料来源：Kuberg；第三方资料、新闻报道、业内专家采访及QYResearch整理研究，2025年</w:t>
      </w:r>
    </w:p>
    <w:p w14:paraId="4F462F3E">
      <w:pPr>
        <w:pStyle w:val="4"/>
      </w:pPr>
      <w:bookmarkStart w:id="510" w:name="_Toc186576449"/>
      <w:r>
        <w:rPr>
          <w:rFonts w:hint="eastAsia"/>
        </w:rPr>
        <w:t>Kuberg企业最新动态</w:t>
      </w:r>
      <w:bookmarkEnd w:id="510"/>
    </w:p>
    <w:p w14:paraId="528F2A40">
      <w:pPr>
        <w:pStyle w:val="151"/>
        <w:ind w:left="252" w:right="-105"/>
        <w:rPr>
          <w:lang w:eastAsia="zh-CN"/>
        </w:rPr>
      </w:pPr>
      <w:bookmarkStart w:id="511" w:name="_Toc186576114"/>
      <w:r>
        <w:rPr>
          <w:rFonts w:hint="eastAsia"/>
          <w:lang w:eastAsia="zh-CN"/>
        </w:rPr>
        <w:t>Kuberg企业最新动态</w:t>
      </w:r>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B62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954B31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674B08">
            <w:pPr>
              <w:rPr>
                <w:rFonts w:cs="Times New Roman"/>
                <w:b/>
                <w:bCs/>
                <w:color w:val="FFFFFF"/>
                <w:kern w:val="0"/>
                <w:sz w:val="20"/>
                <w:szCs w:val="20"/>
              </w:rPr>
            </w:pPr>
            <w:r>
              <w:rPr>
                <w:rFonts w:hint="eastAsia" w:cs="Times New Roman"/>
                <w:b/>
                <w:bCs/>
                <w:color w:val="FFFFFF"/>
                <w:kern w:val="0"/>
                <w:sz w:val="20"/>
                <w:szCs w:val="20"/>
              </w:rPr>
              <w:t>详情描述</w:t>
            </w:r>
          </w:p>
        </w:tc>
      </w:tr>
      <w:tr w14:paraId="15911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B3B30C">
            <w:pPr>
              <w:rPr>
                <w:rFonts w:cs="Times New Roman"/>
                <w:kern w:val="0"/>
                <w:sz w:val="20"/>
                <w:szCs w:val="20"/>
              </w:rPr>
            </w:pPr>
          </w:p>
        </w:tc>
        <w:tc>
          <w:tcPr>
            <w:tcW w:w="3879" w:type="pct"/>
            <w:shd w:val="clear" w:color="auto" w:fill="auto"/>
            <w:vAlign w:val="center"/>
          </w:tcPr>
          <w:p w14:paraId="38E8C57A">
            <w:pPr>
              <w:rPr>
                <w:rFonts w:cs="Times New Roman"/>
                <w:kern w:val="0"/>
                <w:sz w:val="20"/>
                <w:szCs w:val="20"/>
              </w:rPr>
            </w:pPr>
          </w:p>
          <w:p w14:paraId="54ECA55F">
            <w:pPr>
              <w:rPr>
                <w:rFonts w:cs="Times New Roman"/>
                <w:kern w:val="0"/>
                <w:sz w:val="20"/>
                <w:szCs w:val="20"/>
              </w:rPr>
            </w:pPr>
          </w:p>
        </w:tc>
      </w:tr>
      <w:tr w14:paraId="756DD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ED612E">
            <w:pPr>
              <w:rPr>
                <w:rFonts w:cs="Times New Roman"/>
                <w:kern w:val="0"/>
                <w:sz w:val="20"/>
                <w:szCs w:val="20"/>
              </w:rPr>
            </w:pPr>
          </w:p>
        </w:tc>
        <w:tc>
          <w:tcPr>
            <w:tcW w:w="3879" w:type="pct"/>
            <w:shd w:val="clear" w:color="auto" w:fill="auto"/>
            <w:vAlign w:val="center"/>
          </w:tcPr>
          <w:p w14:paraId="22B61E18">
            <w:pPr>
              <w:rPr>
                <w:rFonts w:cs="Times New Roman"/>
                <w:kern w:val="0"/>
                <w:sz w:val="20"/>
                <w:szCs w:val="20"/>
              </w:rPr>
            </w:pPr>
          </w:p>
          <w:p w14:paraId="3FAD4647">
            <w:pPr>
              <w:rPr>
                <w:rFonts w:cs="Times New Roman"/>
                <w:kern w:val="0"/>
                <w:sz w:val="20"/>
                <w:szCs w:val="20"/>
              </w:rPr>
            </w:pPr>
          </w:p>
        </w:tc>
      </w:tr>
      <w:tr w14:paraId="0AE09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E4BAD5">
            <w:pPr>
              <w:rPr>
                <w:rFonts w:cs="Times New Roman"/>
                <w:kern w:val="0"/>
                <w:sz w:val="20"/>
                <w:szCs w:val="20"/>
              </w:rPr>
            </w:pPr>
          </w:p>
        </w:tc>
        <w:tc>
          <w:tcPr>
            <w:tcW w:w="3879" w:type="pct"/>
            <w:shd w:val="clear" w:color="auto" w:fill="auto"/>
            <w:vAlign w:val="center"/>
          </w:tcPr>
          <w:p w14:paraId="0EE03CFF">
            <w:pPr>
              <w:rPr>
                <w:rFonts w:cs="Times New Roman"/>
                <w:kern w:val="0"/>
                <w:sz w:val="20"/>
                <w:szCs w:val="20"/>
              </w:rPr>
            </w:pPr>
          </w:p>
          <w:p w14:paraId="4B90BE47">
            <w:pPr>
              <w:rPr>
                <w:rFonts w:cs="Times New Roman"/>
                <w:kern w:val="0"/>
                <w:sz w:val="20"/>
                <w:szCs w:val="20"/>
              </w:rPr>
            </w:pPr>
          </w:p>
        </w:tc>
      </w:tr>
    </w:tbl>
    <w:p w14:paraId="658508B9">
      <w:pPr>
        <w:pStyle w:val="144"/>
      </w:pPr>
      <w:r>
        <w:rPr>
          <w:rFonts w:hint="eastAsia"/>
        </w:rPr>
        <w:t>资料来源：Kuberg；第三方资料、新闻报道、业内专家采访及QYResearch整理研究，2025年</w:t>
      </w:r>
    </w:p>
    <w:p w14:paraId="3CAAAD6C">
      <w:pPr>
        <w:rPr>
          <w:lang w:val="en-IN"/>
        </w:rPr>
      </w:pPr>
    </w:p>
    <w:p w14:paraId="5A219E15">
      <w:pPr>
        <w:pStyle w:val="3"/>
      </w:pPr>
      <w:bookmarkStart w:id="512" w:name="_Toc186576450"/>
      <w:r>
        <w:rPr>
          <w:rFonts w:hint="eastAsia"/>
        </w:rPr>
        <w:t>其他厂商</w:t>
      </w:r>
      <w:bookmarkEnd w:id="512"/>
    </w:p>
    <w:p w14:paraId="56BA7B45"/>
    <w:p w14:paraId="4B17F8A2">
      <w:pPr>
        <w:pStyle w:val="4"/>
      </w:pPr>
      <w:bookmarkStart w:id="513" w:name="_Toc186576451"/>
      <w:r>
        <w:rPr>
          <w:rFonts w:hint="eastAsia"/>
        </w:rPr>
        <w:t>其他厂商基本信息、电动越野车生产基地、销售区域、竞争对手及市场地位</w:t>
      </w:r>
      <w:bookmarkEnd w:id="513"/>
    </w:p>
    <w:p w14:paraId="71AA2E46">
      <w:pPr>
        <w:pStyle w:val="151"/>
        <w:ind w:left="252" w:right="-105"/>
        <w:rPr>
          <w:lang w:eastAsia="zh-CN"/>
        </w:rPr>
      </w:pPr>
      <w:bookmarkStart w:id="514" w:name="_Toc186576115"/>
      <w:r>
        <w:rPr>
          <w:rFonts w:hint="eastAsia"/>
          <w:lang w:eastAsia="zh-CN"/>
        </w:rPr>
        <w:t>其他厂商 电动越野车生产基地、销售区域、竞争对手及市场地位</w:t>
      </w:r>
      <w:bookmarkEnd w:id="5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AD4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8BE21F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1293E1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40F2BE">
            <w:pPr>
              <w:rPr>
                <w:rFonts w:cs="Times New Roman"/>
                <w:b/>
                <w:bCs/>
                <w:color w:val="FFFFFF"/>
                <w:kern w:val="0"/>
                <w:sz w:val="20"/>
                <w:szCs w:val="20"/>
              </w:rPr>
            </w:pPr>
            <w:r>
              <w:rPr>
                <w:rFonts w:hint="eastAsia" w:cs="Times New Roman"/>
                <w:b/>
                <w:bCs/>
                <w:color w:val="FFFFFF"/>
                <w:kern w:val="0"/>
                <w:sz w:val="20"/>
                <w:szCs w:val="20"/>
              </w:rPr>
              <w:t>描述</w:t>
            </w:r>
          </w:p>
        </w:tc>
      </w:tr>
      <w:tr w14:paraId="6F1AB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A8691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D3E3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CC8D185">
            <w:pPr>
              <w:rPr>
                <w:rFonts w:cs="Times New Roman"/>
                <w:bCs/>
                <w:kern w:val="0"/>
                <w:sz w:val="20"/>
                <w:szCs w:val="20"/>
              </w:rPr>
            </w:pPr>
            <w:r>
              <w:rPr>
                <w:rFonts w:cs="Times New Roman"/>
                <w:bCs/>
                <w:kern w:val="0"/>
                <w:sz w:val="20"/>
                <w:szCs w:val="20"/>
              </w:rPr>
              <w:t>其他厂商</w:t>
            </w:r>
          </w:p>
        </w:tc>
      </w:tr>
      <w:tr w14:paraId="0CBE2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F7C20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EDB005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2A84726">
            <w:pPr>
              <w:rPr>
                <w:rFonts w:cs="Times New Roman"/>
                <w:bCs/>
                <w:kern w:val="0"/>
                <w:sz w:val="20"/>
                <w:szCs w:val="20"/>
              </w:rPr>
            </w:pPr>
          </w:p>
        </w:tc>
      </w:tr>
      <w:tr w14:paraId="239F0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A5737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44B4CD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7D00D68">
            <w:pPr>
              <w:rPr>
                <w:rFonts w:cs="Times New Roman"/>
                <w:bCs/>
                <w:kern w:val="0"/>
                <w:sz w:val="20"/>
                <w:szCs w:val="20"/>
              </w:rPr>
            </w:pPr>
          </w:p>
        </w:tc>
      </w:tr>
      <w:tr w14:paraId="65C2A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48C29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D5DD3A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38D7B5F">
            <w:pPr>
              <w:rPr>
                <w:rFonts w:cs="Times New Roman"/>
                <w:bCs/>
                <w:kern w:val="0"/>
                <w:sz w:val="20"/>
                <w:szCs w:val="20"/>
              </w:rPr>
            </w:pPr>
          </w:p>
        </w:tc>
      </w:tr>
      <w:tr w14:paraId="629149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6DE9A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BA9B04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7DCF434">
            <w:pPr>
              <w:rPr>
                <w:rFonts w:cs="Times New Roman"/>
                <w:bCs/>
                <w:kern w:val="0"/>
                <w:sz w:val="20"/>
                <w:szCs w:val="20"/>
              </w:rPr>
            </w:pPr>
          </w:p>
        </w:tc>
      </w:tr>
      <w:tr w14:paraId="3879D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41E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B0A9B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10CF0AD">
            <w:pPr>
              <w:rPr>
                <w:rFonts w:cs="Times New Roman"/>
                <w:bCs/>
                <w:kern w:val="0"/>
                <w:sz w:val="20"/>
                <w:szCs w:val="20"/>
              </w:rPr>
            </w:pPr>
          </w:p>
        </w:tc>
      </w:tr>
      <w:tr w14:paraId="1FF56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E52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19BD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86E469">
            <w:pPr>
              <w:rPr>
                <w:rFonts w:cs="Times New Roman"/>
                <w:bCs/>
                <w:kern w:val="0"/>
                <w:sz w:val="20"/>
                <w:szCs w:val="20"/>
              </w:rPr>
            </w:pPr>
          </w:p>
        </w:tc>
      </w:tr>
      <w:tr w14:paraId="52D43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4EFBA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C7CFB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792D85">
            <w:pPr>
              <w:rPr>
                <w:rFonts w:cs="Times New Roman"/>
                <w:bCs/>
                <w:kern w:val="0"/>
                <w:sz w:val="20"/>
                <w:szCs w:val="20"/>
              </w:rPr>
            </w:pPr>
          </w:p>
        </w:tc>
      </w:tr>
      <w:tr w14:paraId="756B0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C234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0D321D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C6A315">
            <w:pPr>
              <w:rPr>
                <w:rFonts w:cs="Times New Roman"/>
                <w:bCs/>
                <w:kern w:val="0"/>
                <w:sz w:val="20"/>
                <w:szCs w:val="20"/>
              </w:rPr>
            </w:pPr>
          </w:p>
        </w:tc>
      </w:tr>
    </w:tbl>
    <w:p w14:paraId="26B4B4B9">
      <w:pPr>
        <w:pStyle w:val="144"/>
      </w:pPr>
      <w:r>
        <w:rPr>
          <w:rFonts w:hint="eastAsia"/>
        </w:rPr>
        <w:t>资料来源：其他厂商；第三方资料、新闻报道、业内专家采访及QYResearch整理研究，2025年</w:t>
      </w:r>
    </w:p>
    <w:p w14:paraId="7D85F758">
      <w:pPr>
        <w:pStyle w:val="4"/>
      </w:pPr>
      <w:bookmarkStart w:id="515" w:name="_Toc186576452"/>
      <w:r>
        <w:rPr>
          <w:rFonts w:hint="eastAsia"/>
        </w:rPr>
        <w:t>其他厂商 电动越野车产品规格、参数及市场应用</w:t>
      </w:r>
      <w:bookmarkEnd w:id="515"/>
    </w:p>
    <w:p w14:paraId="176ED884">
      <w:pPr>
        <w:pStyle w:val="151"/>
        <w:ind w:left="252" w:right="-105"/>
        <w:rPr>
          <w:lang w:eastAsia="zh-CN"/>
        </w:rPr>
      </w:pPr>
      <w:bookmarkStart w:id="516" w:name="_Toc186576116"/>
      <w:r>
        <w:rPr>
          <w:rFonts w:hint="eastAsia"/>
          <w:lang w:eastAsia="zh-CN"/>
        </w:rPr>
        <w:t>其他厂商 电动越野车产品规格、参数及市场应用</w:t>
      </w:r>
      <w:bookmarkEnd w:id="5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A90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275090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EE76F63">
            <w:pPr>
              <w:rPr>
                <w:rFonts w:cs="Times New Roman"/>
                <w:b/>
                <w:bCs/>
                <w:color w:val="FFFFFF"/>
                <w:kern w:val="0"/>
                <w:sz w:val="20"/>
                <w:szCs w:val="20"/>
              </w:rPr>
            </w:pPr>
            <w:r>
              <w:rPr>
                <w:rFonts w:hint="eastAsia" w:cs="Times New Roman"/>
                <w:b/>
                <w:bCs/>
                <w:color w:val="FFFFFF"/>
                <w:kern w:val="0"/>
                <w:sz w:val="20"/>
                <w:szCs w:val="20"/>
              </w:rPr>
              <w:t>描述</w:t>
            </w:r>
          </w:p>
        </w:tc>
      </w:tr>
      <w:tr w14:paraId="16865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282726">
            <w:pPr>
              <w:rPr>
                <w:rFonts w:cs="Times New Roman"/>
                <w:kern w:val="0"/>
                <w:sz w:val="20"/>
                <w:szCs w:val="20"/>
              </w:rPr>
            </w:pPr>
          </w:p>
        </w:tc>
        <w:tc>
          <w:tcPr>
            <w:tcW w:w="3891" w:type="pct"/>
            <w:shd w:val="clear" w:color="auto" w:fill="auto"/>
            <w:vAlign w:val="center"/>
          </w:tcPr>
          <w:p w14:paraId="297297C6">
            <w:pPr>
              <w:rPr>
                <w:rFonts w:cs="Times New Roman"/>
                <w:kern w:val="0"/>
                <w:sz w:val="20"/>
                <w:szCs w:val="20"/>
              </w:rPr>
            </w:pPr>
          </w:p>
          <w:p w14:paraId="2C355EE6">
            <w:pPr>
              <w:rPr>
                <w:rFonts w:cs="Times New Roman"/>
                <w:kern w:val="0"/>
                <w:sz w:val="20"/>
                <w:szCs w:val="20"/>
              </w:rPr>
            </w:pPr>
          </w:p>
        </w:tc>
      </w:tr>
      <w:tr w14:paraId="36C0A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49A149">
            <w:pPr>
              <w:rPr>
                <w:rFonts w:cs="Times New Roman"/>
                <w:kern w:val="0"/>
                <w:sz w:val="20"/>
                <w:szCs w:val="20"/>
              </w:rPr>
            </w:pPr>
          </w:p>
        </w:tc>
        <w:tc>
          <w:tcPr>
            <w:tcW w:w="3891" w:type="pct"/>
            <w:shd w:val="clear" w:color="auto" w:fill="auto"/>
            <w:vAlign w:val="center"/>
          </w:tcPr>
          <w:p w14:paraId="12BD3262">
            <w:pPr>
              <w:rPr>
                <w:rFonts w:cs="Times New Roman"/>
                <w:kern w:val="0"/>
                <w:sz w:val="20"/>
                <w:szCs w:val="20"/>
              </w:rPr>
            </w:pPr>
          </w:p>
          <w:p w14:paraId="7F428A4D">
            <w:pPr>
              <w:rPr>
                <w:rFonts w:cs="Times New Roman"/>
                <w:kern w:val="0"/>
                <w:sz w:val="20"/>
                <w:szCs w:val="20"/>
              </w:rPr>
            </w:pPr>
          </w:p>
        </w:tc>
      </w:tr>
    </w:tbl>
    <w:p w14:paraId="18FBC7B3">
      <w:pPr>
        <w:pStyle w:val="144"/>
      </w:pPr>
      <w:r>
        <w:rPr>
          <w:rFonts w:hint="eastAsia"/>
        </w:rPr>
        <w:t>资料来源：其他厂商；第三方资料、新闻报道、业内专家采访及QYResearch整理研究，2025年</w:t>
      </w:r>
    </w:p>
    <w:p w14:paraId="0E28E55D">
      <w:pPr>
        <w:pStyle w:val="4"/>
      </w:pPr>
      <w:bookmarkStart w:id="517" w:name="_Toc186576453"/>
      <w:r>
        <w:rPr>
          <w:rFonts w:hint="eastAsia"/>
        </w:rPr>
        <w:t>其他厂商</w:t>
      </w:r>
      <w:r>
        <w:t xml:space="preserve"> 电动越野车销量、收入、价格及毛利率（2020-2025）</w:t>
      </w:r>
      <w:bookmarkEnd w:id="517"/>
    </w:p>
    <w:p w14:paraId="51F3D143">
      <w:pPr>
        <w:pStyle w:val="151"/>
        <w:ind w:left="252" w:right="-105"/>
        <w:rPr>
          <w:lang w:eastAsia="zh-CN"/>
        </w:rPr>
      </w:pPr>
      <w:bookmarkStart w:id="518" w:name="_Toc186576117"/>
      <w:r>
        <w:rPr>
          <w:rFonts w:hint="eastAsia"/>
          <w:lang w:eastAsia="zh-CN"/>
        </w:rPr>
        <w:t>其他厂商</w:t>
      </w:r>
      <w:r>
        <w:rPr>
          <w:lang w:eastAsia="zh-CN"/>
        </w:rPr>
        <w:t xml:space="preserve"> 电动越野车销量（千件）、收入（万元）、价格（美元/件）及毛利率（2020-2025）</w:t>
      </w:r>
      <w:bookmarkEnd w:id="5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C7CD0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1AFE530">
            <w:pPr>
              <w:pStyle w:val="175"/>
              <w:widowControl w:val="0"/>
              <w:jc w:val="both"/>
              <w:rPr>
                <w:rFonts w:cs="Times New Roman"/>
                <w:b/>
                <w:bCs/>
                <w:color w:val="FFFFFF"/>
                <w:sz w:val="20"/>
              </w:rPr>
            </w:pPr>
            <w:r>
              <w:rPr>
                <w:rFonts w:cs="Times New Roman"/>
                <w:b/>
                <w:bCs/>
                <w:color w:val="FFFFFF"/>
                <w:sz w:val="20"/>
              </w:rPr>
              <w:t>其他厂商</w:t>
            </w:r>
          </w:p>
        </w:tc>
        <w:tc>
          <w:tcPr>
            <w:tcW w:w="648" w:type="pct"/>
            <w:shd w:val="solid" w:color="000080" w:fill="FFFFFF"/>
            <w:vAlign w:val="center"/>
          </w:tcPr>
          <w:p w14:paraId="23F820DB">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011130CD">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B89E7A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48836C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8AA381D">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5377B29">
            <w:pPr>
              <w:pStyle w:val="175"/>
              <w:widowControl w:val="0"/>
              <w:jc w:val="center"/>
              <w:rPr>
                <w:rFonts w:cs="Times New Roman"/>
                <w:b/>
                <w:bCs/>
                <w:color w:val="FFFFFF"/>
                <w:sz w:val="20"/>
              </w:rPr>
            </w:pPr>
            <w:r>
              <w:rPr>
                <w:rFonts w:cs="Times New Roman"/>
                <w:b/>
                <w:bCs/>
                <w:color w:val="FFFFFF"/>
                <w:sz w:val="20"/>
              </w:rPr>
              <w:t>2025</w:t>
            </w:r>
          </w:p>
        </w:tc>
      </w:tr>
      <w:tr w14:paraId="62A0D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631A8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FD36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68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213C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0C1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7F5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83354F">
            <w:pPr>
              <w:pStyle w:val="175"/>
              <w:widowControl w:val="0"/>
              <w:jc w:val="right"/>
              <w:rPr>
                <w:rFonts w:cs="Times New Roman"/>
                <w:sz w:val="20"/>
              </w:rPr>
            </w:pPr>
            <w:r>
              <w:rPr>
                <w:rFonts w:hint="eastAsia" w:cs="Times New Roman"/>
                <w:sz w:val="20"/>
              </w:rPr>
              <w:t>XX</w:t>
            </w:r>
          </w:p>
        </w:tc>
      </w:tr>
      <w:tr w14:paraId="2F2DA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5B07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C90EA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7D4B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BFD4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48C7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2073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D8ED6">
            <w:pPr>
              <w:pStyle w:val="175"/>
              <w:widowControl w:val="0"/>
              <w:jc w:val="right"/>
              <w:rPr>
                <w:rFonts w:cs="Times New Roman"/>
                <w:sz w:val="20"/>
              </w:rPr>
            </w:pPr>
            <w:r>
              <w:rPr>
                <w:rFonts w:hint="eastAsia" w:cs="Times New Roman"/>
                <w:sz w:val="20"/>
              </w:rPr>
              <w:t>XX</w:t>
            </w:r>
          </w:p>
        </w:tc>
      </w:tr>
      <w:tr w14:paraId="3D46B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3499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E6A7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A6E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3CBD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370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5D7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0022E0">
            <w:pPr>
              <w:pStyle w:val="175"/>
              <w:widowControl w:val="0"/>
              <w:jc w:val="right"/>
              <w:rPr>
                <w:rFonts w:cs="Times New Roman"/>
                <w:sz w:val="20"/>
              </w:rPr>
            </w:pPr>
            <w:r>
              <w:rPr>
                <w:rFonts w:hint="eastAsia" w:cs="Times New Roman"/>
                <w:sz w:val="20"/>
              </w:rPr>
              <w:t>XX</w:t>
            </w:r>
          </w:p>
        </w:tc>
      </w:tr>
      <w:tr w14:paraId="6339C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F78CF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CE6B4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A54A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2485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26F8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F15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95786D">
            <w:pPr>
              <w:pStyle w:val="175"/>
              <w:widowControl w:val="0"/>
              <w:jc w:val="right"/>
              <w:rPr>
                <w:rFonts w:cs="Times New Roman"/>
                <w:sz w:val="20"/>
              </w:rPr>
            </w:pPr>
            <w:r>
              <w:rPr>
                <w:rFonts w:hint="eastAsia" w:cs="Times New Roman"/>
                <w:sz w:val="20"/>
              </w:rPr>
              <w:t>XX%</w:t>
            </w:r>
          </w:p>
        </w:tc>
      </w:tr>
    </w:tbl>
    <w:p w14:paraId="3A37AA46">
      <w:pPr>
        <w:pStyle w:val="144"/>
      </w:pPr>
      <w:r>
        <w:rPr>
          <w:rFonts w:hint="eastAsia"/>
        </w:rPr>
        <w:t>资料来源：其他厂商；第三方资料、新闻报道、业内专家采访及QYResearch整理研究，2025年</w:t>
      </w:r>
    </w:p>
    <w:p w14:paraId="048C1BF8">
      <w:pPr>
        <w:pStyle w:val="4"/>
      </w:pPr>
      <w:bookmarkStart w:id="519" w:name="_Toc186576454"/>
      <w:r>
        <w:rPr>
          <w:rFonts w:hint="eastAsia"/>
        </w:rPr>
        <w:t>其他厂商公司简介及主要业务</w:t>
      </w:r>
      <w:bookmarkEnd w:id="519"/>
    </w:p>
    <w:p w14:paraId="0E19B916">
      <w:pPr>
        <w:pStyle w:val="151"/>
        <w:ind w:left="252" w:right="-105"/>
        <w:rPr>
          <w:lang w:eastAsia="zh-CN"/>
        </w:rPr>
      </w:pPr>
      <w:bookmarkStart w:id="520" w:name="_Toc186576118"/>
      <w:r>
        <w:rPr>
          <w:rFonts w:hint="eastAsia"/>
          <w:lang w:eastAsia="zh-CN"/>
        </w:rPr>
        <w:t>其他厂商公司简介及主要业务</w:t>
      </w:r>
      <w:bookmarkEnd w:id="5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9DF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DE391E">
            <w:pPr>
              <w:rPr>
                <w:rFonts w:cs="Times New Roman"/>
                <w:b/>
                <w:bCs/>
                <w:color w:val="FFFFFF"/>
                <w:kern w:val="0"/>
                <w:sz w:val="20"/>
                <w:szCs w:val="20"/>
              </w:rPr>
            </w:pPr>
            <w:r>
              <w:rPr>
                <w:rFonts w:hint="eastAsia" w:cs="Times New Roman"/>
                <w:b/>
                <w:bCs/>
                <w:color w:val="FFFFFF"/>
                <w:kern w:val="0"/>
                <w:sz w:val="20"/>
                <w:szCs w:val="20"/>
              </w:rPr>
              <w:t>其他厂商</w:t>
            </w:r>
          </w:p>
        </w:tc>
        <w:tc>
          <w:tcPr>
            <w:tcW w:w="3879" w:type="pct"/>
            <w:shd w:val="solid" w:color="000080" w:fill="FFFFFF"/>
            <w:vAlign w:val="center"/>
          </w:tcPr>
          <w:p w14:paraId="6741E93F">
            <w:pPr>
              <w:rPr>
                <w:rFonts w:cs="Times New Roman"/>
                <w:b/>
                <w:bCs/>
                <w:color w:val="FFFFFF"/>
                <w:kern w:val="0"/>
                <w:sz w:val="20"/>
                <w:szCs w:val="20"/>
              </w:rPr>
            </w:pPr>
            <w:r>
              <w:rPr>
                <w:rFonts w:hint="eastAsia" w:cs="Times New Roman"/>
                <w:b/>
                <w:bCs/>
                <w:color w:val="FFFFFF"/>
                <w:kern w:val="0"/>
                <w:sz w:val="20"/>
                <w:szCs w:val="20"/>
              </w:rPr>
              <w:t>详情描述</w:t>
            </w:r>
          </w:p>
        </w:tc>
      </w:tr>
      <w:tr w14:paraId="07276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E56E8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DCD958B">
            <w:pPr>
              <w:rPr>
                <w:rFonts w:cs="Times New Roman"/>
                <w:kern w:val="0"/>
                <w:sz w:val="20"/>
                <w:szCs w:val="20"/>
              </w:rPr>
            </w:pPr>
          </w:p>
          <w:p w14:paraId="32EEDC4D">
            <w:pPr>
              <w:rPr>
                <w:rFonts w:cs="Times New Roman"/>
                <w:kern w:val="0"/>
                <w:sz w:val="20"/>
                <w:szCs w:val="20"/>
              </w:rPr>
            </w:pPr>
          </w:p>
          <w:p w14:paraId="1086318B">
            <w:pPr>
              <w:rPr>
                <w:rFonts w:cs="Times New Roman"/>
                <w:kern w:val="0"/>
                <w:sz w:val="20"/>
                <w:szCs w:val="20"/>
              </w:rPr>
            </w:pPr>
          </w:p>
        </w:tc>
      </w:tr>
      <w:tr w14:paraId="641D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46AB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28B8BE">
            <w:pPr>
              <w:rPr>
                <w:rFonts w:cs="Times New Roman"/>
                <w:kern w:val="0"/>
                <w:sz w:val="20"/>
                <w:szCs w:val="20"/>
              </w:rPr>
            </w:pPr>
          </w:p>
          <w:p w14:paraId="14444670">
            <w:pPr>
              <w:rPr>
                <w:rFonts w:cs="Times New Roman"/>
                <w:kern w:val="0"/>
                <w:sz w:val="20"/>
                <w:szCs w:val="20"/>
              </w:rPr>
            </w:pPr>
          </w:p>
          <w:p w14:paraId="1A4F0271">
            <w:pPr>
              <w:rPr>
                <w:rFonts w:cs="Times New Roman"/>
                <w:kern w:val="0"/>
                <w:sz w:val="20"/>
                <w:szCs w:val="20"/>
              </w:rPr>
            </w:pPr>
          </w:p>
        </w:tc>
      </w:tr>
    </w:tbl>
    <w:p w14:paraId="591F6E6D">
      <w:pPr>
        <w:pStyle w:val="144"/>
      </w:pPr>
      <w:r>
        <w:rPr>
          <w:rFonts w:hint="eastAsia"/>
        </w:rPr>
        <w:t>资料来源：其他厂商；第三方资料、新闻报道、业内专家采访及QYResearch整理研究，2025年</w:t>
      </w:r>
    </w:p>
    <w:p w14:paraId="25DC201E">
      <w:pPr>
        <w:pStyle w:val="4"/>
      </w:pPr>
      <w:bookmarkStart w:id="521" w:name="_Toc186576455"/>
      <w:r>
        <w:rPr>
          <w:rFonts w:hint="eastAsia"/>
        </w:rPr>
        <w:t>其他厂商企业最新动态</w:t>
      </w:r>
      <w:bookmarkEnd w:id="521"/>
    </w:p>
    <w:p w14:paraId="08C8F48C">
      <w:pPr>
        <w:pStyle w:val="151"/>
        <w:ind w:left="252" w:right="-105"/>
      </w:pPr>
      <w:bookmarkStart w:id="522" w:name="_Toc186576119"/>
      <w:r>
        <w:rPr>
          <w:rFonts w:hint="eastAsia"/>
        </w:rPr>
        <w:t>其他厂商企业最新动态</w:t>
      </w:r>
      <w:bookmarkEnd w:id="5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B833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5A439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1DF3864">
            <w:pPr>
              <w:rPr>
                <w:rFonts w:cs="Times New Roman"/>
                <w:b/>
                <w:bCs/>
                <w:color w:val="FFFFFF"/>
                <w:kern w:val="0"/>
                <w:sz w:val="20"/>
                <w:szCs w:val="20"/>
              </w:rPr>
            </w:pPr>
            <w:r>
              <w:rPr>
                <w:rFonts w:hint="eastAsia" w:cs="Times New Roman"/>
                <w:b/>
                <w:bCs/>
                <w:color w:val="FFFFFF"/>
                <w:kern w:val="0"/>
                <w:sz w:val="20"/>
                <w:szCs w:val="20"/>
              </w:rPr>
              <w:t>详情描述</w:t>
            </w:r>
          </w:p>
        </w:tc>
      </w:tr>
      <w:tr w14:paraId="4F411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6C4F55">
            <w:pPr>
              <w:rPr>
                <w:rFonts w:cs="Times New Roman"/>
                <w:kern w:val="0"/>
                <w:sz w:val="20"/>
                <w:szCs w:val="20"/>
              </w:rPr>
            </w:pPr>
          </w:p>
        </w:tc>
        <w:tc>
          <w:tcPr>
            <w:tcW w:w="3879" w:type="pct"/>
            <w:shd w:val="clear" w:color="auto" w:fill="auto"/>
            <w:vAlign w:val="center"/>
          </w:tcPr>
          <w:p w14:paraId="4D2C6537">
            <w:pPr>
              <w:rPr>
                <w:rFonts w:cs="Times New Roman"/>
                <w:kern w:val="0"/>
                <w:sz w:val="20"/>
                <w:szCs w:val="20"/>
              </w:rPr>
            </w:pPr>
          </w:p>
          <w:p w14:paraId="3B33DA0E">
            <w:pPr>
              <w:rPr>
                <w:rFonts w:cs="Times New Roman"/>
                <w:kern w:val="0"/>
                <w:sz w:val="20"/>
                <w:szCs w:val="20"/>
              </w:rPr>
            </w:pPr>
          </w:p>
        </w:tc>
      </w:tr>
      <w:tr w14:paraId="10633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B1669D">
            <w:pPr>
              <w:rPr>
                <w:rFonts w:cs="Times New Roman"/>
                <w:kern w:val="0"/>
                <w:sz w:val="20"/>
                <w:szCs w:val="20"/>
              </w:rPr>
            </w:pPr>
          </w:p>
        </w:tc>
        <w:tc>
          <w:tcPr>
            <w:tcW w:w="3879" w:type="pct"/>
            <w:shd w:val="clear" w:color="auto" w:fill="auto"/>
            <w:vAlign w:val="center"/>
          </w:tcPr>
          <w:p w14:paraId="46BA4657">
            <w:pPr>
              <w:rPr>
                <w:rFonts w:cs="Times New Roman"/>
                <w:kern w:val="0"/>
                <w:sz w:val="20"/>
                <w:szCs w:val="20"/>
              </w:rPr>
            </w:pPr>
          </w:p>
          <w:p w14:paraId="73293F02">
            <w:pPr>
              <w:rPr>
                <w:rFonts w:cs="Times New Roman"/>
                <w:kern w:val="0"/>
                <w:sz w:val="20"/>
                <w:szCs w:val="20"/>
              </w:rPr>
            </w:pPr>
          </w:p>
        </w:tc>
      </w:tr>
      <w:tr w14:paraId="0DA3C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CAE847">
            <w:pPr>
              <w:rPr>
                <w:rFonts w:cs="Times New Roman"/>
                <w:kern w:val="0"/>
                <w:sz w:val="20"/>
                <w:szCs w:val="20"/>
              </w:rPr>
            </w:pPr>
          </w:p>
        </w:tc>
        <w:tc>
          <w:tcPr>
            <w:tcW w:w="3879" w:type="pct"/>
            <w:shd w:val="clear" w:color="auto" w:fill="auto"/>
            <w:vAlign w:val="center"/>
          </w:tcPr>
          <w:p w14:paraId="2B3DD0F3">
            <w:pPr>
              <w:rPr>
                <w:rFonts w:cs="Times New Roman"/>
                <w:kern w:val="0"/>
                <w:sz w:val="20"/>
                <w:szCs w:val="20"/>
              </w:rPr>
            </w:pPr>
          </w:p>
          <w:p w14:paraId="7D85B5FE">
            <w:pPr>
              <w:rPr>
                <w:rFonts w:cs="Times New Roman"/>
                <w:kern w:val="0"/>
                <w:sz w:val="20"/>
                <w:szCs w:val="20"/>
              </w:rPr>
            </w:pPr>
          </w:p>
        </w:tc>
      </w:tr>
    </w:tbl>
    <w:p w14:paraId="5F51F661">
      <w:pPr>
        <w:pStyle w:val="144"/>
      </w:pPr>
      <w:r>
        <w:rPr>
          <w:rFonts w:hint="eastAsia"/>
        </w:rPr>
        <w:t>资料来源：其他厂商；第三方资料、新闻报道、业内专家采访及QYResearch整理研究，2025年</w:t>
      </w:r>
    </w:p>
    <w:bookmarkEnd w:id="385"/>
    <w:p w14:paraId="2D40A267">
      <w:pPr>
        <w:pStyle w:val="2"/>
        <w:rPr>
          <w:lang w:eastAsia="zh-CN"/>
        </w:rPr>
      </w:pPr>
      <w:bookmarkStart w:id="523" w:name="_Toc24972730"/>
      <w:bookmarkStart w:id="524" w:name="_Toc24028540"/>
      <w:bookmarkStart w:id="525" w:name="_Toc186576630"/>
      <w:bookmarkStart w:id="526" w:name="_Hlk59061508"/>
      <w:r>
        <w:rPr>
          <w:rFonts w:hint="eastAsia"/>
          <w:lang w:eastAsia="zh-CN"/>
        </w:rPr>
        <w:t>不同产品类型电动越野车</w:t>
      </w:r>
      <w:bookmarkEnd w:id="523"/>
      <w:bookmarkEnd w:id="524"/>
      <w:r>
        <w:rPr>
          <w:rFonts w:hint="eastAsia"/>
          <w:lang w:eastAsia="zh-CN"/>
        </w:rPr>
        <w:t>分析</w:t>
      </w:r>
      <w:bookmarkEnd w:id="525"/>
    </w:p>
    <w:p w14:paraId="23A31672">
      <w:pPr>
        <w:pStyle w:val="3"/>
      </w:pPr>
      <w:bookmarkStart w:id="527" w:name="_Toc24028542"/>
      <w:bookmarkStart w:id="528" w:name="_Toc24972732"/>
      <w:bookmarkStart w:id="529" w:name="_Toc186576631"/>
      <w:bookmarkStart w:id="530" w:name="_Hlk28095951"/>
      <w:bookmarkStart w:id="531" w:name="_Hlk28096052"/>
      <w:r>
        <w:rPr>
          <w:rFonts w:hint="eastAsia"/>
        </w:rPr>
        <w:t>全球不同产品类型电动越野车销量（2020-2031）</w:t>
      </w:r>
      <w:bookmarkEnd w:id="527"/>
      <w:bookmarkEnd w:id="528"/>
      <w:bookmarkEnd w:id="529"/>
    </w:p>
    <w:p w14:paraId="42A0E2C3">
      <w:pPr>
        <w:pStyle w:val="4"/>
      </w:pPr>
      <w:bookmarkStart w:id="532" w:name="_Toc186576632"/>
      <w:r>
        <w:rPr>
          <w:rFonts w:hint="eastAsia"/>
        </w:rPr>
        <w:t>全球不同产品类型电动越野车销量及市场份额（2020-2025）</w:t>
      </w:r>
      <w:bookmarkEnd w:id="532"/>
    </w:p>
    <w:p w14:paraId="31283A64">
      <w:pPr>
        <w:pStyle w:val="151"/>
        <w:ind w:left="252" w:right="-105"/>
        <w:rPr>
          <w:lang w:eastAsia="zh-CN"/>
        </w:rPr>
      </w:pPr>
      <w:bookmarkStart w:id="533" w:name="_Toc24029121"/>
      <w:bookmarkStart w:id="534" w:name="_Toc26780233"/>
      <w:bookmarkStart w:id="535" w:name="_Toc186576265"/>
      <w:r>
        <w:rPr>
          <w:rFonts w:hint="eastAsia"/>
          <w:lang w:eastAsia="zh-CN"/>
        </w:rPr>
        <w:t>全球不同产品类型电动越野车销量（2020-2025年</w:t>
      </w:r>
      <w:bookmarkEnd w:id="533"/>
      <w:bookmarkEnd w:id="534"/>
      <w:r>
        <w:rPr>
          <w:rFonts w:hint="eastAsia"/>
          <w:lang w:eastAsia="zh-CN"/>
        </w:rPr>
        <w:t>）&amp;（</w:t>
      </w:r>
      <w:r>
        <w:rPr>
          <w:lang w:eastAsia="zh-CN"/>
        </w:rPr>
        <w:t>千件</w:t>
      </w:r>
      <w:r>
        <w:rPr>
          <w:rFonts w:hint="eastAsia"/>
          <w:lang w:eastAsia="zh-CN"/>
        </w:rPr>
        <w:t>）</w:t>
      </w:r>
      <w:bookmarkEnd w:id="53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2E7F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4E93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783C97C">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05D5601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5D4BF4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DBAEDF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7482180">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53A269C">
            <w:pPr>
              <w:pStyle w:val="175"/>
              <w:widowControl w:val="0"/>
              <w:jc w:val="center"/>
              <w:rPr>
                <w:rFonts w:cs="Times New Roman"/>
                <w:b/>
                <w:bCs/>
                <w:color w:val="FFFFFF"/>
                <w:sz w:val="20"/>
              </w:rPr>
            </w:pPr>
            <w:r>
              <w:rPr>
                <w:rFonts w:cs="Times New Roman"/>
                <w:b/>
                <w:bCs/>
                <w:color w:val="FFFFFF"/>
                <w:sz w:val="20"/>
              </w:rPr>
              <w:t>2025</w:t>
            </w:r>
          </w:p>
        </w:tc>
      </w:tr>
      <w:tr w14:paraId="332F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5F8082">
            <w:pPr>
              <w:pStyle w:val="175"/>
              <w:widowControl w:val="0"/>
              <w:jc w:val="both"/>
              <w:rPr>
                <w:rFonts w:cs="Times New Roman"/>
                <w:sz w:val="20"/>
              </w:rPr>
            </w:pPr>
            <w:r>
              <w:rPr>
                <w:rFonts w:cs="Times New Roman"/>
                <w:sz w:val="20"/>
              </w:rPr>
              <w:t>电动摩托车</w:t>
            </w:r>
          </w:p>
        </w:tc>
        <w:tc>
          <w:tcPr>
            <w:tcW w:w="646" w:type="pct"/>
            <w:shd w:val="clear" w:color="auto" w:fill="auto"/>
            <w:noWrap/>
            <w:vAlign w:val="center"/>
          </w:tcPr>
          <w:p w14:paraId="05D1D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7A8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DAC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C5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D208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76C34C">
            <w:pPr>
              <w:pStyle w:val="175"/>
              <w:widowControl w:val="0"/>
              <w:jc w:val="right"/>
              <w:rPr>
                <w:rFonts w:cs="Times New Roman"/>
                <w:sz w:val="20"/>
              </w:rPr>
            </w:pPr>
            <w:r>
              <w:rPr>
                <w:rFonts w:hint="eastAsia" w:cs="Times New Roman"/>
                <w:sz w:val="20"/>
              </w:rPr>
              <w:t>XX</w:t>
            </w:r>
          </w:p>
        </w:tc>
      </w:tr>
      <w:tr w14:paraId="5DDC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2133BB9">
            <w:pPr>
              <w:pStyle w:val="175"/>
              <w:widowControl w:val="0"/>
              <w:jc w:val="both"/>
              <w:rPr>
                <w:rFonts w:cs="Times New Roman"/>
                <w:sz w:val="20"/>
              </w:rPr>
            </w:pPr>
            <w:r>
              <w:rPr>
                <w:rFonts w:cs="Times New Roman"/>
                <w:sz w:val="20"/>
              </w:rPr>
              <w:t>电动自行车</w:t>
            </w:r>
          </w:p>
        </w:tc>
        <w:tc>
          <w:tcPr>
            <w:tcW w:w="646" w:type="pct"/>
            <w:shd w:val="clear" w:color="auto" w:fill="auto"/>
            <w:noWrap/>
            <w:vAlign w:val="center"/>
          </w:tcPr>
          <w:p w14:paraId="26E6FF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01B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6B9B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C3F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916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AE5D2FE">
            <w:pPr>
              <w:pStyle w:val="175"/>
              <w:widowControl w:val="0"/>
              <w:jc w:val="right"/>
              <w:rPr>
                <w:rFonts w:cs="Times New Roman"/>
                <w:sz w:val="20"/>
              </w:rPr>
            </w:pPr>
            <w:r>
              <w:rPr>
                <w:rFonts w:hint="eastAsia" w:cs="Times New Roman"/>
                <w:sz w:val="20"/>
              </w:rPr>
              <w:t>XX</w:t>
            </w:r>
          </w:p>
        </w:tc>
      </w:tr>
      <w:tr w14:paraId="372A3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91B6F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E25D4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E2A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193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AA21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65A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7EC3CC">
            <w:pPr>
              <w:pStyle w:val="175"/>
              <w:widowControl w:val="0"/>
              <w:jc w:val="right"/>
              <w:rPr>
                <w:rFonts w:cs="Times New Roman"/>
                <w:sz w:val="20"/>
              </w:rPr>
            </w:pPr>
            <w:r>
              <w:rPr>
                <w:rFonts w:hint="eastAsia" w:cs="Times New Roman"/>
                <w:sz w:val="20"/>
              </w:rPr>
              <w:t>XX</w:t>
            </w:r>
          </w:p>
        </w:tc>
      </w:tr>
    </w:tbl>
    <w:p w14:paraId="68FB911B">
      <w:pPr>
        <w:pStyle w:val="144"/>
      </w:pPr>
      <w:r>
        <w:rPr>
          <w:rFonts w:hint="eastAsia"/>
        </w:rPr>
        <w:t>资料来源：第三方资料、新闻报道、业内专家采访及QYResearch整理研究，2025年</w:t>
      </w:r>
    </w:p>
    <w:p w14:paraId="15FAA7A1">
      <w:pPr>
        <w:pStyle w:val="151"/>
        <w:ind w:left="252" w:right="-105"/>
        <w:rPr>
          <w:lang w:eastAsia="zh-CN"/>
        </w:rPr>
      </w:pPr>
      <w:bookmarkStart w:id="536" w:name="_Toc186576266"/>
      <w:r>
        <w:rPr>
          <w:rFonts w:hint="eastAsia"/>
          <w:lang w:eastAsia="zh-CN"/>
        </w:rPr>
        <w:t>全球不同产品类型电动越野车销量市场份额（2020-2025）</w:t>
      </w:r>
      <w:bookmarkEnd w:id="53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AE6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FD97C4">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AB41098">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48ED819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A92618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CB4CE7D">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6265B3">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7CE4917D">
            <w:pPr>
              <w:pStyle w:val="175"/>
              <w:widowControl w:val="0"/>
              <w:jc w:val="center"/>
              <w:rPr>
                <w:rFonts w:cs="Times New Roman"/>
                <w:b/>
                <w:bCs/>
                <w:color w:val="FFFFFF"/>
                <w:sz w:val="20"/>
              </w:rPr>
            </w:pPr>
            <w:r>
              <w:rPr>
                <w:rFonts w:cs="Times New Roman"/>
                <w:b/>
                <w:bCs/>
                <w:color w:val="FFFFFF"/>
                <w:sz w:val="20"/>
              </w:rPr>
              <w:t>2025</w:t>
            </w:r>
          </w:p>
        </w:tc>
      </w:tr>
      <w:tr w14:paraId="6C06F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9424EC">
            <w:pPr>
              <w:pStyle w:val="175"/>
              <w:widowControl w:val="0"/>
              <w:jc w:val="both"/>
              <w:rPr>
                <w:rFonts w:cs="Times New Roman"/>
                <w:sz w:val="20"/>
              </w:rPr>
            </w:pPr>
            <w:r>
              <w:rPr>
                <w:rFonts w:cs="Times New Roman"/>
                <w:sz w:val="20"/>
              </w:rPr>
              <w:t>电动摩托车</w:t>
            </w:r>
          </w:p>
        </w:tc>
        <w:tc>
          <w:tcPr>
            <w:tcW w:w="646" w:type="pct"/>
            <w:shd w:val="clear" w:color="auto" w:fill="auto"/>
            <w:noWrap/>
            <w:vAlign w:val="center"/>
          </w:tcPr>
          <w:p w14:paraId="56593C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352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046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49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3A0D8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A2657E7">
            <w:pPr>
              <w:pStyle w:val="175"/>
              <w:widowControl w:val="0"/>
              <w:jc w:val="right"/>
              <w:rPr>
                <w:rFonts w:cs="Times New Roman"/>
                <w:sz w:val="20"/>
              </w:rPr>
            </w:pPr>
            <w:r>
              <w:rPr>
                <w:rFonts w:hint="eastAsia" w:cs="Times New Roman"/>
                <w:sz w:val="20"/>
              </w:rPr>
              <w:t>XX%</w:t>
            </w:r>
          </w:p>
        </w:tc>
      </w:tr>
      <w:tr w14:paraId="17A20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2C6F7EB">
            <w:pPr>
              <w:pStyle w:val="175"/>
              <w:widowControl w:val="0"/>
              <w:jc w:val="both"/>
              <w:rPr>
                <w:rFonts w:cs="Times New Roman"/>
                <w:sz w:val="20"/>
              </w:rPr>
            </w:pPr>
            <w:r>
              <w:rPr>
                <w:rFonts w:cs="Times New Roman"/>
                <w:sz w:val="20"/>
              </w:rPr>
              <w:t>电动自行车</w:t>
            </w:r>
          </w:p>
        </w:tc>
        <w:tc>
          <w:tcPr>
            <w:tcW w:w="646" w:type="pct"/>
            <w:shd w:val="clear" w:color="auto" w:fill="auto"/>
            <w:noWrap/>
            <w:vAlign w:val="center"/>
          </w:tcPr>
          <w:p w14:paraId="0621E6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7D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D5A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0B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FDE2A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EDAA10">
            <w:pPr>
              <w:pStyle w:val="175"/>
              <w:widowControl w:val="0"/>
              <w:jc w:val="right"/>
              <w:rPr>
                <w:rFonts w:cs="Times New Roman"/>
                <w:sz w:val="20"/>
              </w:rPr>
            </w:pPr>
            <w:r>
              <w:rPr>
                <w:rFonts w:hint="eastAsia" w:cs="Times New Roman"/>
                <w:sz w:val="20"/>
              </w:rPr>
              <w:t>XX%</w:t>
            </w:r>
          </w:p>
        </w:tc>
      </w:tr>
      <w:tr w14:paraId="348C7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D115D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0405E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7A37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BA8660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5E16E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A12391">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ADE1304">
            <w:pPr>
              <w:pStyle w:val="175"/>
              <w:widowControl w:val="0"/>
              <w:jc w:val="right"/>
              <w:rPr>
                <w:rFonts w:cs="Times New Roman"/>
                <w:sz w:val="20"/>
              </w:rPr>
            </w:pPr>
            <w:r>
              <w:rPr>
                <w:rFonts w:cs="Times New Roman"/>
                <w:sz w:val="20"/>
              </w:rPr>
              <w:t>100</w:t>
            </w:r>
            <w:r>
              <w:rPr>
                <w:rFonts w:hint="eastAsia" w:cs="Times New Roman"/>
                <w:sz w:val="20"/>
              </w:rPr>
              <w:t>%</w:t>
            </w:r>
          </w:p>
        </w:tc>
      </w:tr>
    </w:tbl>
    <w:p w14:paraId="0C368109">
      <w:pPr>
        <w:pStyle w:val="144"/>
      </w:pPr>
      <w:r>
        <w:rPr>
          <w:rFonts w:hint="eastAsia"/>
        </w:rPr>
        <w:t>资料来源：第三方资料、新闻报道、业内专家采访及QYResearch整理研究，2025年</w:t>
      </w:r>
    </w:p>
    <w:p w14:paraId="2200F476">
      <w:pPr>
        <w:pStyle w:val="4"/>
      </w:pPr>
      <w:bookmarkStart w:id="537" w:name="_Toc186576633"/>
      <w:r>
        <w:rPr>
          <w:rFonts w:hint="eastAsia"/>
        </w:rPr>
        <w:t>全球不同产品类型电动越野车销量预测（2026-2031）</w:t>
      </w:r>
      <w:bookmarkEnd w:id="537"/>
    </w:p>
    <w:p w14:paraId="19AF2391">
      <w:pPr>
        <w:pStyle w:val="151"/>
        <w:ind w:left="252" w:right="-105"/>
        <w:rPr>
          <w:lang w:eastAsia="zh-CN"/>
        </w:rPr>
      </w:pPr>
      <w:bookmarkStart w:id="538" w:name="_Toc26780234"/>
      <w:bookmarkStart w:id="539" w:name="_Toc24029122"/>
      <w:bookmarkStart w:id="540" w:name="_Toc186576267"/>
      <w:r>
        <w:rPr>
          <w:rFonts w:hint="eastAsia"/>
          <w:lang w:eastAsia="zh-CN"/>
        </w:rPr>
        <w:t>全球不同产品类型电动越野车销量预测（2026-2031</w:t>
      </w:r>
      <w:bookmarkEnd w:id="538"/>
      <w:bookmarkEnd w:id="539"/>
      <w:r>
        <w:rPr>
          <w:rFonts w:hint="eastAsia"/>
          <w:lang w:eastAsia="zh-CN"/>
        </w:rPr>
        <w:t>）&amp;（</w:t>
      </w:r>
      <w:r>
        <w:rPr>
          <w:lang w:eastAsia="zh-CN"/>
        </w:rPr>
        <w:t>千件</w:t>
      </w:r>
      <w:r>
        <w:rPr>
          <w:rFonts w:hint="eastAsia"/>
          <w:lang w:eastAsia="zh-CN"/>
        </w:rPr>
        <w:t>）</w:t>
      </w:r>
      <w:bookmarkEnd w:id="54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94F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EF43D33">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ADCD1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74574A78">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3D0DE5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EEDCC07">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3B8F305">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794FF5C8">
            <w:pPr>
              <w:pStyle w:val="175"/>
              <w:widowControl w:val="0"/>
              <w:jc w:val="center"/>
              <w:rPr>
                <w:rFonts w:cs="Times New Roman"/>
                <w:b/>
                <w:bCs/>
                <w:color w:val="FFFFFF"/>
                <w:sz w:val="20"/>
              </w:rPr>
            </w:pPr>
            <w:r>
              <w:rPr>
                <w:rFonts w:cs="Times New Roman"/>
                <w:b/>
                <w:bCs/>
                <w:color w:val="FFFFFF"/>
                <w:sz w:val="20"/>
              </w:rPr>
              <w:t>2031</w:t>
            </w:r>
          </w:p>
        </w:tc>
      </w:tr>
      <w:tr w14:paraId="63EFD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D509DF2">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48C838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1B8E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25C3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D8F7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AE8F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D67FC0">
            <w:pPr>
              <w:pStyle w:val="175"/>
              <w:widowControl w:val="0"/>
              <w:jc w:val="right"/>
              <w:rPr>
                <w:rFonts w:cs="Times New Roman"/>
                <w:sz w:val="20"/>
              </w:rPr>
            </w:pPr>
            <w:r>
              <w:rPr>
                <w:rFonts w:hint="eastAsia" w:cs="Times New Roman"/>
                <w:sz w:val="20"/>
              </w:rPr>
              <w:t>XX</w:t>
            </w:r>
          </w:p>
        </w:tc>
      </w:tr>
      <w:tr w14:paraId="73FB0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2B22DE2">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0896D88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FD40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A466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A0B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A928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8E4508">
            <w:pPr>
              <w:pStyle w:val="175"/>
              <w:widowControl w:val="0"/>
              <w:jc w:val="right"/>
              <w:rPr>
                <w:rFonts w:cs="Times New Roman"/>
                <w:sz w:val="20"/>
              </w:rPr>
            </w:pPr>
            <w:r>
              <w:rPr>
                <w:rFonts w:hint="eastAsia" w:cs="Times New Roman"/>
                <w:sz w:val="20"/>
              </w:rPr>
              <w:t>XX</w:t>
            </w:r>
          </w:p>
        </w:tc>
      </w:tr>
      <w:tr w14:paraId="57AC7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EB39B1">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E1108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7F0D9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39D2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1D30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19DF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A8CC25">
            <w:pPr>
              <w:pStyle w:val="175"/>
              <w:widowControl w:val="0"/>
              <w:jc w:val="right"/>
              <w:rPr>
                <w:rFonts w:cs="Times New Roman"/>
                <w:sz w:val="20"/>
              </w:rPr>
            </w:pPr>
            <w:r>
              <w:rPr>
                <w:rFonts w:hint="eastAsia" w:cs="Times New Roman"/>
                <w:sz w:val="20"/>
              </w:rPr>
              <w:t>XX</w:t>
            </w:r>
          </w:p>
        </w:tc>
      </w:tr>
    </w:tbl>
    <w:p w14:paraId="0F83DD5C">
      <w:pPr>
        <w:pStyle w:val="144"/>
      </w:pPr>
      <w:r>
        <w:rPr>
          <w:rFonts w:hint="eastAsia"/>
        </w:rPr>
        <w:t>资料来源：第三方资料、新闻报道、业内专家采访及QYResearch整理研究，2025年</w:t>
      </w:r>
    </w:p>
    <w:p w14:paraId="50CFBC3B">
      <w:pPr>
        <w:pStyle w:val="151"/>
        <w:ind w:left="252" w:right="-105"/>
        <w:rPr>
          <w:lang w:eastAsia="zh-CN"/>
        </w:rPr>
      </w:pPr>
      <w:bookmarkStart w:id="541" w:name="_Toc24029123"/>
      <w:bookmarkStart w:id="542" w:name="_Toc186576268"/>
      <w:bookmarkStart w:id="543" w:name="_Toc26780235"/>
      <w:r>
        <w:rPr>
          <w:rFonts w:hint="eastAsia"/>
          <w:lang w:eastAsia="zh-CN"/>
        </w:rPr>
        <w:t>全球市场不同产品类型电动越野车销量市场份额预测（2026-2031）</w:t>
      </w:r>
      <w:bookmarkEnd w:id="541"/>
      <w:bookmarkEnd w:id="542"/>
      <w:bookmarkEnd w:id="54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66F1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C750AE9">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130609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77F55EEF">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1B47E2E0">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FD75C2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3F72785">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6BB413F9">
            <w:pPr>
              <w:pStyle w:val="175"/>
              <w:widowControl w:val="0"/>
              <w:jc w:val="center"/>
              <w:rPr>
                <w:rFonts w:cs="Times New Roman"/>
                <w:b/>
                <w:bCs/>
                <w:color w:val="FFFFFF"/>
                <w:sz w:val="20"/>
              </w:rPr>
            </w:pPr>
            <w:r>
              <w:rPr>
                <w:rFonts w:cs="Times New Roman"/>
                <w:b/>
                <w:bCs/>
                <w:color w:val="FFFFFF"/>
                <w:sz w:val="20"/>
              </w:rPr>
              <w:t>2031</w:t>
            </w:r>
          </w:p>
        </w:tc>
      </w:tr>
      <w:tr w14:paraId="0037B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F70B57">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637ABE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D8FF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DF7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275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AD0E6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D95C8">
            <w:pPr>
              <w:pStyle w:val="175"/>
              <w:widowControl w:val="0"/>
              <w:jc w:val="right"/>
              <w:rPr>
                <w:rFonts w:cs="Times New Roman"/>
                <w:sz w:val="20"/>
              </w:rPr>
            </w:pPr>
            <w:r>
              <w:rPr>
                <w:rFonts w:hint="eastAsia" w:cs="Times New Roman"/>
                <w:sz w:val="20"/>
              </w:rPr>
              <w:t>XX%</w:t>
            </w:r>
          </w:p>
        </w:tc>
      </w:tr>
      <w:tr w14:paraId="0980C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5C899E9">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2BC57F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C967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9E74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E0FE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7EFC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9C76A7">
            <w:pPr>
              <w:pStyle w:val="175"/>
              <w:widowControl w:val="0"/>
              <w:jc w:val="right"/>
              <w:rPr>
                <w:rFonts w:cs="Times New Roman"/>
                <w:sz w:val="20"/>
              </w:rPr>
            </w:pPr>
            <w:r>
              <w:rPr>
                <w:rFonts w:hint="eastAsia" w:cs="Times New Roman"/>
                <w:sz w:val="20"/>
              </w:rPr>
              <w:t>XX%</w:t>
            </w:r>
          </w:p>
        </w:tc>
      </w:tr>
      <w:tr w14:paraId="65102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1F826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6DA6EE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DC6FD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7BAD37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54E24B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E4313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A40DAA1">
            <w:pPr>
              <w:pStyle w:val="175"/>
              <w:widowControl w:val="0"/>
              <w:jc w:val="right"/>
              <w:rPr>
                <w:rFonts w:cs="Times New Roman"/>
                <w:sz w:val="20"/>
              </w:rPr>
            </w:pPr>
            <w:r>
              <w:rPr>
                <w:rFonts w:cs="Times New Roman"/>
                <w:sz w:val="20"/>
              </w:rPr>
              <w:t>100</w:t>
            </w:r>
            <w:r>
              <w:rPr>
                <w:rFonts w:hint="eastAsia" w:cs="Times New Roman"/>
                <w:sz w:val="20"/>
              </w:rPr>
              <w:t>%</w:t>
            </w:r>
          </w:p>
        </w:tc>
      </w:tr>
    </w:tbl>
    <w:p w14:paraId="38FCFEA1">
      <w:pPr>
        <w:pStyle w:val="144"/>
      </w:pPr>
      <w:r>
        <w:rPr>
          <w:rFonts w:hint="eastAsia"/>
        </w:rPr>
        <w:t>资料来源：第三方资料、新闻报道、业内专家采访及QYResearch整理研究，2025年</w:t>
      </w:r>
    </w:p>
    <w:p w14:paraId="5CC12820">
      <w:pPr>
        <w:pStyle w:val="3"/>
      </w:pPr>
      <w:bookmarkStart w:id="544" w:name="_Toc186576634"/>
      <w:r>
        <w:rPr>
          <w:rFonts w:hint="eastAsia"/>
        </w:rPr>
        <w:t>全球不同产品类型电动越野车收入（2020-2031）</w:t>
      </w:r>
      <w:bookmarkEnd w:id="544"/>
    </w:p>
    <w:p w14:paraId="792D31F5">
      <w:pPr>
        <w:pStyle w:val="4"/>
      </w:pPr>
      <w:bookmarkStart w:id="545" w:name="_Toc186576635"/>
      <w:r>
        <w:rPr>
          <w:rFonts w:hint="eastAsia"/>
        </w:rPr>
        <w:t>全球不同产品类型电动越野车收入及市场份额（2020-2025）</w:t>
      </w:r>
      <w:bookmarkEnd w:id="545"/>
    </w:p>
    <w:p w14:paraId="55E27824">
      <w:pPr>
        <w:pStyle w:val="151"/>
        <w:ind w:left="252" w:right="-105"/>
        <w:rPr>
          <w:lang w:eastAsia="zh-CN"/>
        </w:rPr>
      </w:pPr>
      <w:bookmarkStart w:id="546" w:name="_Toc186576269"/>
      <w:r>
        <w:rPr>
          <w:rFonts w:hint="eastAsia"/>
          <w:lang w:eastAsia="zh-CN"/>
        </w:rPr>
        <w:t>全球不同产品类型电动越野车收入（2020-2025年）&amp;（万元）</w:t>
      </w:r>
      <w:bookmarkEnd w:id="546"/>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6F8F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C27EBE5">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291A2D5">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38209BE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60A7EB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BABB4A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53E4EC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3260CF2F">
            <w:pPr>
              <w:pStyle w:val="175"/>
              <w:widowControl w:val="0"/>
              <w:jc w:val="center"/>
              <w:rPr>
                <w:rFonts w:cs="Times New Roman"/>
                <w:b/>
                <w:bCs/>
                <w:color w:val="FFFFFF"/>
                <w:sz w:val="20"/>
              </w:rPr>
            </w:pPr>
            <w:r>
              <w:rPr>
                <w:rFonts w:cs="Times New Roman"/>
                <w:b/>
                <w:bCs/>
                <w:color w:val="FFFFFF"/>
                <w:sz w:val="20"/>
              </w:rPr>
              <w:t>2025</w:t>
            </w:r>
          </w:p>
        </w:tc>
      </w:tr>
      <w:tr w14:paraId="63DF6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E70DEB">
            <w:pPr>
              <w:pStyle w:val="175"/>
              <w:widowControl w:val="0"/>
              <w:jc w:val="both"/>
              <w:rPr>
                <w:rFonts w:cs="Times New Roman"/>
                <w:sz w:val="20"/>
              </w:rPr>
            </w:pPr>
            <w:r>
              <w:rPr>
                <w:rFonts w:cs="Times New Roman"/>
                <w:sz w:val="20"/>
              </w:rPr>
              <w:t>电动摩托车</w:t>
            </w:r>
          </w:p>
        </w:tc>
        <w:tc>
          <w:tcPr>
            <w:tcW w:w="647" w:type="pct"/>
            <w:shd w:val="clear" w:color="auto" w:fill="auto"/>
            <w:noWrap/>
            <w:vAlign w:val="center"/>
          </w:tcPr>
          <w:p w14:paraId="330DCC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66A7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62E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37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A84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E96549">
            <w:pPr>
              <w:pStyle w:val="175"/>
              <w:widowControl w:val="0"/>
              <w:jc w:val="right"/>
              <w:rPr>
                <w:rFonts w:cs="Times New Roman"/>
                <w:sz w:val="20"/>
              </w:rPr>
            </w:pPr>
            <w:r>
              <w:rPr>
                <w:rFonts w:hint="eastAsia" w:cs="Times New Roman"/>
                <w:sz w:val="20"/>
              </w:rPr>
              <w:t>XX</w:t>
            </w:r>
          </w:p>
        </w:tc>
      </w:tr>
      <w:tr w14:paraId="408B5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D3F049C">
            <w:pPr>
              <w:pStyle w:val="175"/>
              <w:widowControl w:val="0"/>
              <w:jc w:val="both"/>
              <w:rPr>
                <w:rFonts w:cs="Times New Roman"/>
                <w:sz w:val="20"/>
              </w:rPr>
            </w:pPr>
            <w:r>
              <w:rPr>
                <w:rFonts w:cs="Times New Roman"/>
                <w:sz w:val="20"/>
              </w:rPr>
              <w:t>电动自行车</w:t>
            </w:r>
          </w:p>
        </w:tc>
        <w:tc>
          <w:tcPr>
            <w:tcW w:w="647" w:type="pct"/>
            <w:shd w:val="clear" w:color="auto" w:fill="auto"/>
            <w:noWrap/>
            <w:vAlign w:val="center"/>
          </w:tcPr>
          <w:p w14:paraId="45A088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A24A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D92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7D25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0EF4A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CC1696">
            <w:pPr>
              <w:pStyle w:val="175"/>
              <w:widowControl w:val="0"/>
              <w:jc w:val="right"/>
              <w:rPr>
                <w:rFonts w:cs="Times New Roman"/>
                <w:sz w:val="20"/>
              </w:rPr>
            </w:pPr>
            <w:r>
              <w:rPr>
                <w:rFonts w:hint="eastAsia" w:cs="Times New Roman"/>
                <w:sz w:val="20"/>
              </w:rPr>
              <w:t>XX</w:t>
            </w:r>
          </w:p>
        </w:tc>
      </w:tr>
      <w:tr w14:paraId="01588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2F3A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EECB3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965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C46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B56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5A16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6F212D">
            <w:pPr>
              <w:pStyle w:val="175"/>
              <w:widowControl w:val="0"/>
              <w:jc w:val="right"/>
              <w:rPr>
                <w:rFonts w:cs="Times New Roman"/>
                <w:sz w:val="20"/>
              </w:rPr>
            </w:pPr>
            <w:r>
              <w:rPr>
                <w:rFonts w:hint="eastAsia" w:cs="Times New Roman"/>
                <w:sz w:val="20"/>
              </w:rPr>
              <w:t>XX</w:t>
            </w:r>
          </w:p>
        </w:tc>
      </w:tr>
    </w:tbl>
    <w:p w14:paraId="3D23F256">
      <w:pPr>
        <w:pStyle w:val="144"/>
      </w:pPr>
      <w:r>
        <w:rPr>
          <w:rFonts w:hint="eastAsia"/>
        </w:rPr>
        <w:t>资料来源：第三方资料、新闻报道、业内专家采访及QYResearch整理研究，2025年</w:t>
      </w:r>
    </w:p>
    <w:p w14:paraId="27149F97">
      <w:pPr>
        <w:pStyle w:val="151"/>
        <w:ind w:left="252" w:right="-105"/>
        <w:rPr>
          <w:lang w:eastAsia="zh-CN"/>
        </w:rPr>
      </w:pPr>
      <w:bookmarkStart w:id="547" w:name="_Toc186576270"/>
      <w:r>
        <w:rPr>
          <w:rFonts w:hint="eastAsia"/>
          <w:lang w:eastAsia="zh-CN"/>
        </w:rPr>
        <w:t>全球不同产品类型电动越野车收入市场份额（2020-2025）</w:t>
      </w:r>
      <w:bookmarkEnd w:id="54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86326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3B3AB2">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447AC82">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0CB1DC0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E51F7F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9A2A44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845688">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12F8A874">
            <w:pPr>
              <w:pStyle w:val="175"/>
              <w:widowControl w:val="0"/>
              <w:jc w:val="center"/>
              <w:rPr>
                <w:rFonts w:cs="Times New Roman"/>
                <w:b/>
                <w:bCs/>
                <w:color w:val="FFFFFF"/>
                <w:sz w:val="20"/>
              </w:rPr>
            </w:pPr>
            <w:r>
              <w:rPr>
                <w:rFonts w:cs="Times New Roman"/>
                <w:b/>
                <w:bCs/>
                <w:color w:val="FFFFFF"/>
                <w:sz w:val="20"/>
              </w:rPr>
              <w:t>2024</w:t>
            </w:r>
          </w:p>
        </w:tc>
      </w:tr>
      <w:tr w14:paraId="7E61D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BBB954">
            <w:pPr>
              <w:pStyle w:val="175"/>
              <w:widowControl w:val="0"/>
              <w:jc w:val="both"/>
              <w:rPr>
                <w:rFonts w:cs="Times New Roman"/>
                <w:sz w:val="20"/>
              </w:rPr>
            </w:pPr>
            <w:r>
              <w:rPr>
                <w:rFonts w:cs="Times New Roman"/>
                <w:sz w:val="20"/>
              </w:rPr>
              <w:t>电动摩托车</w:t>
            </w:r>
          </w:p>
        </w:tc>
        <w:tc>
          <w:tcPr>
            <w:tcW w:w="646" w:type="pct"/>
            <w:shd w:val="clear" w:color="auto" w:fill="auto"/>
            <w:noWrap/>
            <w:vAlign w:val="center"/>
          </w:tcPr>
          <w:p w14:paraId="42C19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75F6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9F6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C33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4DE4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306A11">
            <w:pPr>
              <w:pStyle w:val="175"/>
              <w:widowControl w:val="0"/>
              <w:jc w:val="right"/>
              <w:rPr>
                <w:rFonts w:cs="Times New Roman"/>
                <w:sz w:val="20"/>
              </w:rPr>
            </w:pPr>
            <w:r>
              <w:rPr>
                <w:rFonts w:hint="eastAsia" w:cs="Times New Roman"/>
                <w:sz w:val="20"/>
              </w:rPr>
              <w:t>XX%</w:t>
            </w:r>
          </w:p>
        </w:tc>
      </w:tr>
      <w:tr w14:paraId="49D71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A5CD22B">
            <w:pPr>
              <w:pStyle w:val="175"/>
              <w:widowControl w:val="0"/>
              <w:jc w:val="both"/>
              <w:rPr>
                <w:rFonts w:cs="Times New Roman"/>
                <w:sz w:val="20"/>
              </w:rPr>
            </w:pPr>
            <w:r>
              <w:rPr>
                <w:rFonts w:cs="Times New Roman"/>
                <w:sz w:val="20"/>
              </w:rPr>
              <w:t>电动自行车</w:t>
            </w:r>
          </w:p>
        </w:tc>
        <w:tc>
          <w:tcPr>
            <w:tcW w:w="646" w:type="pct"/>
            <w:shd w:val="clear" w:color="auto" w:fill="auto"/>
            <w:noWrap/>
            <w:vAlign w:val="center"/>
          </w:tcPr>
          <w:p w14:paraId="25F766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07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DF41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D497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77A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ABDA01">
            <w:pPr>
              <w:pStyle w:val="175"/>
              <w:widowControl w:val="0"/>
              <w:jc w:val="right"/>
              <w:rPr>
                <w:rFonts w:cs="Times New Roman"/>
                <w:sz w:val="20"/>
              </w:rPr>
            </w:pPr>
            <w:r>
              <w:rPr>
                <w:rFonts w:hint="eastAsia" w:cs="Times New Roman"/>
                <w:sz w:val="20"/>
              </w:rPr>
              <w:t>XX%</w:t>
            </w:r>
          </w:p>
        </w:tc>
      </w:tr>
      <w:tr w14:paraId="4D2A46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A370D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2D92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E5BCA8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2760D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F049D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E4D268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0CCD594">
            <w:pPr>
              <w:pStyle w:val="175"/>
              <w:widowControl w:val="0"/>
              <w:jc w:val="right"/>
              <w:rPr>
                <w:rFonts w:cs="Times New Roman"/>
                <w:sz w:val="20"/>
              </w:rPr>
            </w:pPr>
            <w:r>
              <w:rPr>
                <w:rFonts w:cs="Times New Roman"/>
                <w:sz w:val="20"/>
              </w:rPr>
              <w:t>100</w:t>
            </w:r>
            <w:r>
              <w:rPr>
                <w:rFonts w:hint="eastAsia" w:cs="Times New Roman"/>
                <w:sz w:val="20"/>
              </w:rPr>
              <w:t>%</w:t>
            </w:r>
          </w:p>
        </w:tc>
      </w:tr>
    </w:tbl>
    <w:p w14:paraId="69EE4E2D">
      <w:pPr>
        <w:pStyle w:val="144"/>
      </w:pPr>
      <w:r>
        <w:rPr>
          <w:rFonts w:hint="eastAsia"/>
        </w:rPr>
        <w:t>资料来源：第三方资料、新闻报道、业内专家采访及QYResearch整理研究，2025年</w:t>
      </w:r>
    </w:p>
    <w:p w14:paraId="763A063C">
      <w:pPr>
        <w:pStyle w:val="4"/>
      </w:pPr>
      <w:bookmarkStart w:id="548" w:name="_Toc186576636"/>
      <w:r>
        <w:rPr>
          <w:rFonts w:hint="eastAsia"/>
        </w:rPr>
        <w:t>全球不同产品类型电动越野车收入</w:t>
      </w:r>
      <w:bookmarkStart w:id="549" w:name="_Hlk28096143"/>
      <w:r>
        <w:rPr>
          <w:rFonts w:hint="eastAsia"/>
        </w:rPr>
        <w:t>预测</w:t>
      </w:r>
      <w:bookmarkEnd w:id="549"/>
      <w:r>
        <w:rPr>
          <w:rFonts w:hint="eastAsia"/>
        </w:rPr>
        <w:t>（2026-2031）</w:t>
      </w:r>
      <w:bookmarkEnd w:id="548"/>
    </w:p>
    <w:p w14:paraId="2B0E2F99">
      <w:pPr>
        <w:pStyle w:val="151"/>
        <w:ind w:left="252" w:right="-105"/>
        <w:rPr>
          <w:lang w:eastAsia="zh-CN"/>
        </w:rPr>
      </w:pPr>
      <w:bookmarkStart w:id="550" w:name="_Toc186576271"/>
      <w:r>
        <w:rPr>
          <w:rFonts w:hint="eastAsia"/>
          <w:lang w:eastAsia="zh-CN"/>
        </w:rPr>
        <w:t>全球不同产品类型电动越野车收入预测（2026-2031）&amp;（万元）</w:t>
      </w:r>
      <w:bookmarkEnd w:id="55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F8F3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44C78A">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1BA7D38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10698B3A">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C0EEC9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39813E3">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C3F9E9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4FB2F5DE">
            <w:pPr>
              <w:pStyle w:val="175"/>
              <w:widowControl w:val="0"/>
              <w:jc w:val="center"/>
              <w:rPr>
                <w:rFonts w:cs="Times New Roman"/>
                <w:b/>
                <w:bCs/>
                <w:color w:val="FFFFFF"/>
                <w:sz w:val="20"/>
              </w:rPr>
            </w:pPr>
            <w:r>
              <w:rPr>
                <w:rFonts w:cs="Times New Roman"/>
                <w:b/>
                <w:bCs/>
                <w:color w:val="FFFFFF"/>
                <w:sz w:val="20"/>
              </w:rPr>
              <w:t>2031</w:t>
            </w:r>
          </w:p>
        </w:tc>
      </w:tr>
      <w:tr w14:paraId="38B18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BD0D4B">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16B3D3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C9C7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FA9D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6635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21950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5E09FA">
            <w:pPr>
              <w:pStyle w:val="175"/>
              <w:widowControl w:val="0"/>
              <w:jc w:val="right"/>
              <w:rPr>
                <w:rFonts w:cs="Times New Roman"/>
                <w:sz w:val="20"/>
              </w:rPr>
            </w:pPr>
            <w:r>
              <w:rPr>
                <w:rFonts w:hint="eastAsia" w:cs="Times New Roman"/>
                <w:sz w:val="20"/>
              </w:rPr>
              <w:t>XX</w:t>
            </w:r>
          </w:p>
        </w:tc>
      </w:tr>
      <w:tr w14:paraId="01DDC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CC7C89A">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676762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4489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65DD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E1D6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EC8C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D740CC">
            <w:pPr>
              <w:pStyle w:val="175"/>
              <w:widowControl w:val="0"/>
              <w:jc w:val="right"/>
              <w:rPr>
                <w:rFonts w:cs="Times New Roman"/>
                <w:sz w:val="20"/>
              </w:rPr>
            </w:pPr>
            <w:r>
              <w:rPr>
                <w:rFonts w:hint="eastAsia" w:cs="Times New Roman"/>
                <w:sz w:val="20"/>
              </w:rPr>
              <w:t>XX</w:t>
            </w:r>
          </w:p>
        </w:tc>
      </w:tr>
      <w:tr w14:paraId="34A09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A92EF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37B75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69AC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16D1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776D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AB38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958F1F">
            <w:pPr>
              <w:pStyle w:val="175"/>
              <w:widowControl w:val="0"/>
              <w:jc w:val="right"/>
              <w:rPr>
                <w:rFonts w:cs="Times New Roman"/>
                <w:sz w:val="20"/>
              </w:rPr>
            </w:pPr>
            <w:r>
              <w:rPr>
                <w:rFonts w:hint="eastAsia" w:cs="Times New Roman"/>
                <w:sz w:val="20"/>
              </w:rPr>
              <w:t>XX</w:t>
            </w:r>
          </w:p>
        </w:tc>
      </w:tr>
    </w:tbl>
    <w:p w14:paraId="0F6D85E9">
      <w:pPr>
        <w:pStyle w:val="144"/>
      </w:pPr>
      <w:r>
        <w:rPr>
          <w:rFonts w:hint="eastAsia"/>
        </w:rPr>
        <w:t>资料来源：第三方资料、新闻报道、业内专家采访及QYResearch整理研究，2025年</w:t>
      </w:r>
    </w:p>
    <w:p w14:paraId="77B6F0D7">
      <w:pPr>
        <w:pStyle w:val="151"/>
        <w:ind w:left="252" w:right="-105"/>
        <w:rPr>
          <w:lang w:eastAsia="zh-CN"/>
        </w:rPr>
      </w:pPr>
      <w:bookmarkStart w:id="551" w:name="_Toc186576272"/>
      <w:r>
        <w:rPr>
          <w:rFonts w:hint="eastAsia"/>
          <w:lang w:eastAsia="zh-CN"/>
        </w:rPr>
        <w:t>全球不同产品类型电动越野车收入市场份额预测（2026-2031）</w:t>
      </w:r>
      <w:bookmarkEnd w:id="55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35FC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4266F6">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E74B2C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DFB33B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8FCC36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3E06BD4">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3958D1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1B519221">
            <w:pPr>
              <w:pStyle w:val="175"/>
              <w:widowControl w:val="0"/>
              <w:jc w:val="center"/>
              <w:rPr>
                <w:rFonts w:cs="Times New Roman"/>
                <w:b/>
                <w:bCs/>
                <w:color w:val="FFFFFF"/>
                <w:sz w:val="20"/>
              </w:rPr>
            </w:pPr>
            <w:r>
              <w:rPr>
                <w:rFonts w:cs="Times New Roman"/>
                <w:b/>
                <w:bCs/>
                <w:color w:val="FFFFFF"/>
                <w:sz w:val="20"/>
              </w:rPr>
              <w:t>2031</w:t>
            </w:r>
          </w:p>
        </w:tc>
      </w:tr>
      <w:tr w14:paraId="5FE1F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FD35D2">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2C0693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6109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B627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21B5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2C45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84C0B6">
            <w:pPr>
              <w:pStyle w:val="175"/>
              <w:widowControl w:val="0"/>
              <w:jc w:val="right"/>
              <w:rPr>
                <w:rFonts w:cs="Times New Roman"/>
                <w:sz w:val="20"/>
              </w:rPr>
            </w:pPr>
            <w:r>
              <w:rPr>
                <w:rFonts w:hint="eastAsia" w:cs="Times New Roman"/>
                <w:sz w:val="20"/>
              </w:rPr>
              <w:t>XX%</w:t>
            </w:r>
          </w:p>
        </w:tc>
      </w:tr>
      <w:tr w14:paraId="17345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AF1624A">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1954A2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E144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07CE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9042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5E78C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4D3D44">
            <w:pPr>
              <w:pStyle w:val="175"/>
              <w:widowControl w:val="0"/>
              <w:jc w:val="right"/>
              <w:rPr>
                <w:rFonts w:cs="Times New Roman"/>
                <w:sz w:val="20"/>
              </w:rPr>
            </w:pPr>
            <w:r>
              <w:rPr>
                <w:rFonts w:hint="eastAsia" w:cs="Times New Roman"/>
                <w:sz w:val="20"/>
              </w:rPr>
              <w:t>XX%</w:t>
            </w:r>
          </w:p>
        </w:tc>
      </w:tr>
      <w:tr w14:paraId="70453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17211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15C307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8BB196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CCB0A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6ADD4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2B7AF1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BC56F22">
            <w:pPr>
              <w:pStyle w:val="175"/>
              <w:widowControl w:val="0"/>
              <w:jc w:val="right"/>
              <w:rPr>
                <w:rFonts w:cs="Times New Roman"/>
                <w:sz w:val="20"/>
              </w:rPr>
            </w:pPr>
            <w:r>
              <w:rPr>
                <w:rFonts w:cs="Times New Roman"/>
                <w:sz w:val="20"/>
              </w:rPr>
              <w:t>100</w:t>
            </w:r>
            <w:r>
              <w:rPr>
                <w:rFonts w:hint="eastAsia" w:cs="Times New Roman"/>
                <w:sz w:val="20"/>
              </w:rPr>
              <w:t>%</w:t>
            </w:r>
          </w:p>
        </w:tc>
      </w:tr>
    </w:tbl>
    <w:p w14:paraId="2ADE4D19">
      <w:pPr>
        <w:pStyle w:val="144"/>
      </w:pPr>
      <w:r>
        <w:rPr>
          <w:rFonts w:hint="eastAsia"/>
        </w:rPr>
        <w:t>资料来源：第三方资料、新闻报道、业内专家采访及QYResearch整理研究，2025年</w:t>
      </w:r>
    </w:p>
    <w:p w14:paraId="12272261">
      <w:pPr>
        <w:pStyle w:val="3"/>
      </w:pPr>
      <w:bookmarkStart w:id="552" w:name="_Toc24028544"/>
      <w:bookmarkStart w:id="553" w:name="_Toc186576637"/>
      <w:bookmarkStart w:id="554" w:name="_Toc24972734"/>
      <w:r>
        <w:rPr>
          <w:rFonts w:hint="eastAsia"/>
        </w:rPr>
        <w:t>全球不同产品类型电动越野车价格走势（2020-2031）</w:t>
      </w:r>
      <w:bookmarkEnd w:id="552"/>
      <w:bookmarkEnd w:id="553"/>
      <w:bookmarkEnd w:id="554"/>
    </w:p>
    <w:p w14:paraId="025EAD46">
      <w:pPr>
        <w:pStyle w:val="148"/>
      </w:pPr>
      <w:bookmarkStart w:id="555" w:name="_Toc24029127"/>
      <w:bookmarkStart w:id="556" w:name="_Toc26780239"/>
      <w:bookmarkStart w:id="557" w:name="_Toc186576013"/>
      <w:r>
        <w:rPr>
          <w:rFonts w:hint="eastAsia"/>
        </w:rPr>
        <w:t>全球不同产品类型电动越野车价格走势（2020-2031）</w:t>
      </w:r>
      <w:bookmarkEnd w:id="555"/>
      <w:bookmarkEnd w:id="556"/>
      <w:r>
        <w:rPr>
          <w:rFonts w:hint="eastAsia"/>
        </w:rPr>
        <w:t>&amp;</w:t>
      </w:r>
      <w:r>
        <w:t>（美元/件）</w:t>
      </w:r>
      <w:bookmarkEnd w:id="557"/>
    </w:p>
    <w:p w14:paraId="0529F53B">
      <w:r>
        <w:drawing>
          <wp:inline distT="0" distB="0" distL="0" distR="0">
            <wp:extent cx="6192520" cy="2843530"/>
            <wp:effectExtent l="0" t="0" r="0" b="0"/>
            <wp:docPr id="34" name="图表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35B17EA6">
      <w:pPr>
        <w:pStyle w:val="144"/>
      </w:pPr>
      <w:r>
        <w:rPr>
          <w:rFonts w:hint="eastAsia"/>
        </w:rPr>
        <w:t>资料来源：第三方资料、新闻报道、业内专家采访及QYResearch整理研究，2025年</w:t>
      </w:r>
    </w:p>
    <w:p w14:paraId="14C07AFF">
      <w:pPr>
        <w:pStyle w:val="144"/>
      </w:pPr>
    </w:p>
    <w:p w14:paraId="5A6AB114">
      <w:pPr>
        <w:pStyle w:val="3"/>
      </w:pPr>
      <w:bookmarkStart w:id="558" w:name="_Toc186576638"/>
      <w:r>
        <w:rPr>
          <w:rFonts w:hint="eastAsia"/>
        </w:rPr>
        <w:t>中国不同产品类型电动越野车销量（2020-2031）</w:t>
      </w:r>
      <w:bookmarkEnd w:id="558"/>
    </w:p>
    <w:p w14:paraId="349B033C">
      <w:pPr>
        <w:pStyle w:val="4"/>
      </w:pPr>
      <w:bookmarkStart w:id="559" w:name="_Toc186576639"/>
      <w:r>
        <w:rPr>
          <w:rFonts w:hint="eastAsia"/>
        </w:rPr>
        <w:t>中国不同产品类型电动越野车销量预测（2026-2031）</w:t>
      </w:r>
      <w:bookmarkEnd w:id="559"/>
    </w:p>
    <w:p w14:paraId="39D7F634">
      <w:pPr>
        <w:pStyle w:val="151"/>
        <w:ind w:left="252" w:right="-105"/>
        <w:rPr>
          <w:lang w:eastAsia="zh-CN"/>
        </w:rPr>
      </w:pPr>
      <w:bookmarkStart w:id="560" w:name="_Toc186576273"/>
      <w:r>
        <w:rPr>
          <w:rFonts w:hint="eastAsia"/>
          <w:lang w:eastAsia="zh-CN"/>
        </w:rPr>
        <w:t>中国不同产品类型电动越野车销量预测（2026-2031）&amp;（</w:t>
      </w:r>
      <w:r>
        <w:rPr>
          <w:lang w:eastAsia="zh-CN"/>
        </w:rPr>
        <w:t>千件</w:t>
      </w:r>
      <w:r>
        <w:rPr>
          <w:rFonts w:hint="eastAsia"/>
          <w:lang w:eastAsia="zh-CN"/>
        </w:rPr>
        <w:t>）</w:t>
      </w:r>
      <w:bookmarkEnd w:id="56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0830A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D0D07D4">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67F208C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4B48E143">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45F6AF0A">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3A5FB76">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1AC95C4">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44FA4703">
            <w:pPr>
              <w:pStyle w:val="175"/>
              <w:widowControl w:val="0"/>
              <w:jc w:val="center"/>
              <w:rPr>
                <w:rFonts w:cs="Times New Roman"/>
                <w:b/>
                <w:bCs/>
                <w:color w:val="FFFFFF"/>
                <w:sz w:val="20"/>
              </w:rPr>
            </w:pPr>
            <w:r>
              <w:rPr>
                <w:rFonts w:cs="Times New Roman"/>
                <w:b/>
                <w:bCs/>
                <w:color w:val="FFFFFF"/>
                <w:sz w:val="20"/>
              </w:rPr>
              <w:t>2031</w:t>
            </w:r>
          </w:p>
        </w:tc>
      </w:tr>
      <w:tr w14:paraId="4776F3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E374E48">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3AC3025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3C8E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4502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8F1C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3562D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1DACB3">
            <w:pPr>
              <w:pStyle w:val="175"/>
              <w:widowControl w:val="0"/>
              <w:jc w:val="right"/>
              <w:rPr>
                <w:rFonts w:cs="Times New Roman"/>
                <w:sz w:val="20"/>
              </w:rPr>
            </w:pPr>
            <w:r>
              <w:rPr>
                <w:rFonts w:hint="eastAsia" w:cs="Times New Roman"/>
                <w:sz w:val="20"/>
              </w:rPr>
              <w:t>XX</w:t>
            </w:r>
          </w:p>
        </w:tc>
      </w:tr>
      <w:tr w14:paraId="12252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9605ACB">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4087E0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B6EF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005758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7B22A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EDFD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2D5BBD">
            <w:pPr>
              <w:pStyle w:val="175"/>
              <w:widowControl w:val="0"/>
              <w:jc w:val="right"/>
              <w:rPr>
                <w:rFonts w:cs="Times New Roman"/>
                <w:sz w:val="20"/>
              </w:rPr>
            </w:pPr>
            <w:r>
              <w:rPr>
                <w:rFonts w:hint="eastAsia" w:cs="Times New Roman"/>
                <w:sz w:val="20"/>
              </w:rPr>
              <w:t>XX</w:t>
            </w:r>
          </w:p>
        </w:tc>
      </w:tr>
      <w:tr w14:paraId="61BD6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36428E">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9A40E7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CBACA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1AAFF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13B9A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C602D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682E1A">
            <w:pPr>
              <w:pStyle w:val="175"/>
              <w:widowControl w:val="0"/>
              <w:jc w:val="right"/>
              <w:rPr>
                <w:rFonts w:cs="Times New Roman"/>
                <w:sz w:val="20"/>
              </w:rPr>
            </w:pPr>
            <w:r>
              <w:rPr>
                <w:rFonts w:hint="eastAsia" w:cs="Times New Roman"/>
                <w:sz w:val="20"/>
              </w:rPr>
              <w:t>XX</w:t>
            </w:r>
          </w:p>
        </w:tc>
      </w:tr>
    </w:tbl>
    <w:p w14:paraId="3AC534A7">
      <w:pPr>
        <w:pStyle w:val="144"/>
      </w:pPr>
      <w:r>
        <w:rPr>
          <w:rFonts w:hint="eastAsia"/>
        </w:rPr>
        <w:t>资料来源：第三方资料、新闻报道、业内专家采访及QYResearch整理研究，2025年</w:t>
      </w:r>
    </w:p>
    <w:p w14:paraId="3A81B0F4">
      <w:pPr>
        <w:pStyle w:val="151"/>
        <w:ind w:left="252" w:right="-105"/>
        <w:rPr>
          <w:lang w:eastAsia="zh-CN"/>
        </w:rPr>
      </w:pPr>
      <w:bookmarkStart w:id="561" w:name="_Toc186576274"/>
      <w:r>
        <w:rPr>
          <w:rFonts w:hint="eastAsia"/>
          <w:lang w:eastAsia="zh-CN"/>
        </w:rPr>
        <w:t>全球市场不同产品类型电动越野车销量市场份额预测（2026-2031）</w:t>
      </w:r>
      <w:bookmarkEnd w:id="5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FF0C0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C6E42A8">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CFFDB7B">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0E93DD38">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99A7786">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5E822C7">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58AF0A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3E3E1D24">
            <w:pPr>
              <w:pStyle w:val="175"/>
              <w:widowControl w:val="0"/>
              <w:jc w:val="center"/>
              <w:rPr>
                <w:rFonts w:cs="Times New Roman"/>
                <w:b/>
                <w:bCs/>
                <w:color w:val="FFFFFF"/>
                <w:sz w:val="20"/>
              </w:rPr>
            </w:pPr>
            <w:r>
              <w:rPr>
                <w:rFonts w:cs="Times New Roman"/>
                <w:b/>
                <w:bCs/>
                <w:color w:val="FFFFFF"/>
                <w:sz w:val="20"/>
              </w:rPr>
              <w:t>2031</w:t>
            </w:r>
          </w:p>
        </w:tc>
      </w:tr>
      <w:tr w14:paraId="07115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2270013">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2D3A8BA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0B783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0F562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6817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6483A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1AB7FD">
            <w:pPr>
              <w:pStyle w:val="175"/>
              <w:widowControl w:val="0"/>
              <w:jc w:val="right"/>
              <w:rPr>
                <w:rFonts w:cs="Times New Roman"/>
                <w:sz w:val="20"/>
              </w:rPr>
            </w:pPr>
            <w:r>
              <w:rPr>
                <w:rFonts w:hint="eastAsia" w:cs="Times New Roman"/>
                <w:sz w:val="20"/>
              </w:rPr>
              <w:t>XX%</w:t>
            </w:r>
          </w:p>
        </w:tc>
      </w:tr>
      <w:tr w14:paraId="1D623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E97FB48">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678FC4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7C2A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385E2D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5D0C0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A451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E1E6DB">
            <w:pPr>
              <w:pStyle w:val="175"/>
              <w:widowControl w:val="0"/>
              <w:jc w:val="right"/>
              <w:rPr>
                <w:rFonts w:cs="Times New Roman"/>
                <w:sz w:val="20"/>
              </w:rPr>
            </w:pPr>
            <w:r>
              <w:rPr>
                <w:rFonts w:hint="eastAsia" w:cs="Times New Roman"/>
                <w:sz w:val="20"/>
              </w:rPr>
              <w:t>XX%</w:t>
            </w:r>
          </w:p>
        </w:tc>
      </w:tr>
      <w:tr w14:paraId="1C8956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694E74">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20F39FC5">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D45040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BB995D5">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9B5D2D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F65458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B288529">
            <w:pPr>
              <w:pStyle w:val="175"/>
              <w:widowControl w:val="0"/>
              <w:jc w:val="right"/>
              <w:rPr>
                <w:rFonts w:cs="Times New Roman"/>
                <w:sz w:val="20"/>
              </w:rPr>
            </w:pPr>
            <w:r>
              <w:rPr>
                <w:rFonts w:cs="Times New Roman"/>
                <w:sz w:val="20"/>
              </w:rPr>
              <w:t>100</w:t>
            </w:r>
            <w:r>
              <w:rPr>
                <w:rFonts w:hint="eastAsia" w:cs="Times New Roman"/>
                <w:sz w:val="20"/>
              </w:rPr>
              <w:t>%</w:t>
            </w:r>
          </w:p>
        </w:tc>
      </w:tr>
    </w:tbl>
    <w:p w14:paraId="5BBBE5D8">
      <w:pPr>
        <w:pStyle w:val="144"/>
      </w:pPr>
      <w:r>
        <w:rPr>
          <w:rFonts w:hint="eastAsia"/>
        </w:rPr>
        <w:t>资料来源：第三方资料、新闻报道、业内专家采访及QYResearch整理研究，2025年</w:t>
      </w:r>
    </w:p>
    <w:p w14:paraId="526D8614">
      <w:pPr>
        <w:pStyle w:val="144"/>
      </w:pPr>
    </w:p>
    <w:p w14:paraId="5B9B592A">
      <w:pPr>
        <w:pStyle w:val="4"/>
      </w:pPr>
      <w:bookmarkStart w:id="562" w:name="_Toc186576640"/>
      <w:r>
        <w:rPr>
          <w:rFonts w:hint="eastAsia"/>
        </w:rPr>
        <w:t>中国不同产品类型电动越野车销量及市场份额（2020-2025）</w:t>
      </w:r>
      <w:bookmarkEnd w:id="562"/>
    </w:p>
    <w:p w14:paraId="71B8802A">
      <w:pPr>
        <w:pStyle w:val="151"/>
        <w:ind w:left="252" w:right="-105"/>
        <w:rPr>
          <w:lang w:eastAsia="zh-CN"/>
        </w:rPr>
      </w:pPr>
      <w:bookmarkStart w:id="563" w:name="_Toc186576275"/>
      <w:r>
        <w:rPr>
          <w:rFonts w:hint="eastAsia"/>
          <w:lang w:eastAsia="zh-CN"/>
        </w:rPr>
        <w:t>中国不同产品类型电动越野车销量（2020-2025年）&amp;（</w:t>
      </w:r>
      <w:r>
        <w:rPr>
          <w:lang w:eastAsia="zh-CN"/>
        </w:rPr>
        <w:t>千件</w:t>
      </w:r>
      <w:r>
        <w:rPr>
          <w:rFonts w:hint="eastAsia"/>
          <w:lang w:eastAsia="zh-CN"/>
        </w:rPr>
        <w:t>）</w:t>
      </w:r>
      <w:bookmarkEnd w:id="56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43F1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E19B84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BBF60B9">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07EE666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FDA9AE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074D5C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D39E890">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319BE223">
            <w:pPr>
              <w:pStyle w:val="175"/>
              <w:widowControl w:val="0"/>
              <w:jc w:val="center"/>
              <w:rPr>
                <w:rFonts w:cs="Times New Roman"/>
                <w:b/>
                <w:bCs/>
                <w:color w:val="FFFFFF"/>
                <w:sz w:val="20"/>
              </w:rPr>
            </w:pPr>
            <w:r>
              <w:rPr>
                <w:rFonts w:cs="Times New Roman"/>
                <w:b/>
                <w:bCs/>
                <w:color w:val="FFFFFF"/>
                <w:sz w:val="20"/>
              </w:rPr>
              <w:t>2025</w:t>
            </w:r>
          </w:p>
        </w:tc>
      </w:tr>
      <w:tr w14:paraId="4D075D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24EA0E">
            <w:pPr>
              <w:pStyle w:val="175"/>
              <w:widowControl w:val="0"/>
              <w:jc w:val="both"/>
              <w:rPr>
                <w:rFonts w:cs="Times New Roman"/>
                <w:sz w:val="20"/>
              </w:rPr>
            </w:pPr>
            <w:r>
              <w:rPr>
                <w:rFonts w:cs="Times New Roman"/>
                <w:sz w:val="20"/>
              </w:rPr>
              <w:t>电动摩托车</w:t>
            </w:r>
          </w:p>
        </w:tc>
        <w:tc>
          <w:tcPr>
            <w:tcW w:w="646" w:type="pct"/>
            <w:shd w:val="clear" w:color="auto" w:fill="auto"/>
            <w:noWrap/>
            <w:vAlign w:val="center"/>
          </w:tcPr>
          <w:p w14:paraId="5733FD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42B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8753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BA2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7353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4124C57">
            <w:pPr>
              <w:pStyle w:val="175"/>
              <w:widowControl w:val="0"/>
              <w:jc w:val="right"/>
              <w:rPr>
                <w:rFonts w:cs="Times New Roman"/>
                <w:sz w:val="20"/>
              </w:rPr>
            </w:pPr>
            <w:r>
              <w:rPr>
                <w:rFonts w:hint="eastAsia" w:cs="Times New Roman"/>
                <w:sz w:val="20"/>
              </w:rPr>
              <w:t>XX</w:t>
            </w:r>
          </w:p>
        </w:tc>
      </w:tr>
      <w:tr w14:paraId="64434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EA0A46A">
            <w:pPr>
              <w:pStyle w:val="175"/>
              <w:widowControl w:val="0"/>
              <w:jc w:val="both"/>
              <w:rPr>
                <w:rFonts w:cs="Times New Roman"/>
                <w:sz w:val="20"/>
              </w:rPr>
            </w:pPr>
            <w:r>
              <w:rPr>
                <w:rFonts w:cs="Times New Roman"/>
                <w:sz w:val="20"/>
              </w:rPr>
              <w:t>电动自行车</w:t>
            </w:r>
          </w:p>
        </w:tc>
        <w:tc>
          <w:tcPr>
            <w:tcW w:w="646" w:type="pct"/>
            <w:shd w:val="clear" w:color="auto" w:fill="auto"/>
            <w:noWrap/>
            <w:vAlign w:val="center"/>
          </w:tcPr>
          <w:p w14:paraId="63D03A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687D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9ECD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38CA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C694B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A442B70">
            <w:pPr>
              <w:pStyle w:val="175"/>
              <w:widowControl w:val="0"/>
              <w:jc w:val="right"/>
              <w:rPr>
                <w:rFonts w:cs="Times New Roman"/>
                <w:sz w:val="20"/>
              </w:rPr>
            </w:pPr>
            <w:r>
              <w:rPr>
                <w:rFonts w:hint="eastAsia" w:cs="Times New Roman"/>
                <w:sz w:val="20"/>
              </w:rPr>
              <w:t>XX</w:t>
            </w:r>
          </w:p>
        </w:tc>
      </w:tr>
      <w:tr w14:paraId="3CA707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1D2E9B">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591C7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8F0A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9D5D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0FE5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F66D5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ACE051E">
            <w:pPr>
              <w:pStyle w:val="175"/>
              <w:widowControl w:val="0"/>
              <w:jc w:val="right"/>
              <w:rPr>
                <w:rFonts w:cs="Times New Roman"/>
                <w:sz w:val="20"/>
              </w:rPr>
            </w:pPr>
            <w:r>
              <w:rPr>
                <w:rFonts w:hint="eastAsia" w:cs="Times New Roman"/>
                <w:sz w:val="20"/>
              </w:rPr>
              <w:t>XX</w:t>
            </w:r>
          </w:p>
        </w:tc>
      </w:tr>
    </w:tbl>
    <w:p w14:paraId="6ECBE4F3">
      <w:pPr>
        <w:pStyle w:val="144"/>
      </w:pPr>
      <w:r>
        <w:rPr>
          <w:rFonts w:hint="eastAsia"/>
        </w:rPr>
        <w:t>资料来源：第三方资料、新闻报道、业内专家采访及QYResearch整理研究，2025年</w:t>
      </w:r>
    </w:p>
    <w:p w14:paraId="1F1B2BAD">
      <w:pPr>
        <w:pStyle w:val="151"/>
        <w:ind w:left="252" w:right="-105"/>
        <w:rPr>
          <w:lang w:eastAsia="zh-CN"/>
        </w:rPr>
      </w:pPr>
      <w:bookmarkStart w:id="564" w:name="_Toc186576276"/>
      <w:r>
        <w:rPr>
          <w:rFonts w:hint="eastAsia"/>
          <w:lang w:eastAsia="zh-CN"/>
        </w:rPr>
        <w:t>中国不同产品类型电动越野车销量市场份额（2020-2025）</w:t>
      </w:r>
      <w:bookmarkEnd w:id="56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65F0E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6746D0">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51497E4">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4213E94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0E8643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E5A5B24">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B674BE5">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34D76589">
            <w:pPr>
              <w:pStyle w:val="175"/>
              <w:widowControl w:val="0"/>
              <w:jc w:val="center"/>
              <w:rPr>
                <w:rFonts w:cs="Times New Roman"/>
                <w:b/>
                <w:bCs/>
                <w:color w:val="FFFFFF"/>
                <w:sz w:val="20"/>
              </w:rPr>
            </w:pPr>
            <w:r>
              <w:rPr>
                <w:rFonts w:cs="Times New Roman"/>
                <w:b/>
                <w:bCs/>
                <w:color w:val="FFFFFF"/>
                <w:sz w:val="20"/>
              </w:rPr>
              <w:t>2025</w:t>
            </w:r>
          </w:p>
        </w:tc>
      </w:tr>
      <w:tr w14:paraId="5715E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B5E3B7">
            <w:pPr>
              <w:pStyle w:val="175"/>
              <w:widowControl w:val="0"/>
              <w:jc w:val="both"/>
              <w:rPr>
                <w:rFonts w:cs="Times New Roman"/>
                <w:sz w:val="20"/>
              </w:rPr>
            </w:pPr>
            <w:r>
              <w:rPr>
                <w:rFonts w:cs="Times New Roman"/>
                <w:sz w:val="20"/>
              </w:rPr>
              <w:t>电动摩托车</w:t>
            </w:r>
          </w:p>
        </w:tc>
        <w:tc>
          <w:tcPr>
            <w:tcW w:w="646" w:type="pct"/>
            <w:shd w:val="clear" w:color="auto" w:fill="auto"/>
            <w:noWrap/>
            <w:vAlign w:val="center"/>
          </w:tcPr>
          <w:p w14:paraId="27EDC1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289D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1F5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4DD9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A7D0A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9FD5797">
            <w:pPr>
              <w:pStyle w:val="175"/>
              <w:widowControl w:val="0"/>
              <w:jc w:val="right"/>
              <w:rPr>
                <w:rFonts w:cs="Times New Roman"/>
                <w:sz w:val="20"/>
              </w:rPr>
            </w:pPr>
            <w:r>
              <w:rPr>
                <w:rFonts w:hint="eastAsia" w:cs="Times New Roman"/>
                <w:sz w:val="20"/>
              </w:rPr>
              <w:t>XX%</w:t>
            </w:r>
          </w:p>
        </w:tc>
      </w:tr>
      <w:tr w14:paraId="1627BE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7F5A83BF">
            <w:pPr>
              <w:pStyle w:val="175"/>
              <w:widowControl w:val="0"/>
              <w:jc w:val="both"/>
              <w:rPr>
                <w:rFonts w:cs="Times New Roman"/>
                <w:sz w:val="20"/>
              </w:rPr>
            </w:pPr>
            <w:r>
              <w:rPr>
                <w:rFonts w:cs="Times New Roman"/>
                <w:sz w:val="20"/>
              </w:rPr>
              <w:t>电动自行车</w:t>
            </w:r>
          </w:p>
        </w:tc>
        <w:tc>
          <w:tcPr>
            <w:tcW w:w="646" w:type="pct"/>
            <w:shd w:val="clear" w:color="auto" w:fill="auto"/>
            <w:noWrap/>
            <w:vAlign w:val="center"/>
          </w:tcPr>
          <w:p w14:paraId="4E7D2F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92FC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F998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6881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4B4E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F0D8EB0">
            <w:pPr>
              <w:pStyle w:val="175"/>
              <w:widowControl w:val="0"/>
              <w:jc w:val="right"/>
              <w:rPr>
                <w:rFonts w:cs="Times New Roman"/>
                <w:sz w:val="20"/>
              </w:rPr>
            </w:pPr>
            <w:r>
              <w:rPr>
                <w:rFonts w:hint="eastAsia" w:cs="Times New Roman"/>
                <w:sz w:val="20"/>
              </w:rPr>
              <w:t>XX%</w:t>
            </w:r>
          </w:p>
        </w:tc>
      </w:tr>
      <w:tr w14:paraId="67ED0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2C76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608F1D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032B81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4CE502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9E4FE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0F6AA88">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1F8FC20">
            <w:pPr>
              <w:pStyle w:val="175"/>
              <w:widowControl w:val="0"/>
              <w:jc w:val="right"/>
              <w:rPr>
                <w:rFonts w:cs="Times New Roman"/>
                <w:sz w:val="20"/>
              </w:rPr>
            </w:pPr>
            <w:r>
              <w:rPr>
                <w:rFonts w:cs="Times New Roman"/>
                <w:sz w:val="20"/>
              </w:rPr>
              <w:t>100</w:t>
            </w:r>
            <w:r>
              <w:rPr>
                <w:rFonts w:hint="eastAsia" w:cs="Times New Roman"/>
                <w:sz w:val="20"/>
              </w:rPr>
              <w:t>%</w:t>
            </w:r>
          </w:p>
        </w:tc>
      </w:tr>
    </w:tbl>
    <w:p w14:paraId="0C2BB1FB">
      <w:pPr>
        <w:pStyle w:val="144"/>
      </w:pPr>
      <w:r>
        <w:rPr>
          <w:rFonts w:hint="eastAsia"/>
        </w:rPr>
        <w:t>资料来源：第三方资料、新闻报道、业内专家采访及QYResearch整理研究，2025年</w:t>
      </w:r>
    </w:p>
    <w:p w14:paraId="25B03901">
      <w:pPr>
        <w:pStyle w:val="3"/>
      </w:pPr>
      <w:bookmarkStart w:id="565" w:name="_Toc186576641"/>
      <w:r>
        <w:rPr>
          <w:rFonts w:hint="eastAsia"/>
        </w:rPr>
        <w:t>中国不同产品类型电动越野车收入（2020-2031）</w:t>
      </w:r>
      <w:bookmarkEnd w:id="565"/>
    </w:p>
    <w:p w14:paraId="0865EBA7">
      <w:pPr>
        <w:pStyle w:val="4"/>
      </w:pPr>
      <w:bookmarkStart w:id="566" w:name="_Toc186576642"/>
      <w:r>
        <w:rPr>
          <w:rFonts w:hint="eastAsia"/>
        </w:rPr>
        <w:t>中国不同产品类型电动越野车收入及市场份额（2020-2025）</w:t>
      </w:r>
      <w:bookmarkEnd w:id="566"/>
    </w:p>
    <w:p w14:paraId="490E2BE0">
      <w:pPr>
        <w:pStyle w:val="151"/>
        <w:ind w:left="252" w:right="-105"/>
        <w:rPr>
          <w:lang w:eastAsia="zh-CN"/>
        </w:rPr>
      </w:pPr>
      <w:bookmarkStart w:id="567" w:name="_Toc186576277"/>
      <w:r>
        <w:rPr>
          <w:rFonts w:hint="eastAsia"/>
          <w:lang w:eastAsia="zh-CN"/>
        </w:rPr>
        <w:t>中国不同产品类型电动越野车收入（2020-2025年）&amp;（万元）</w:t>
      </w:r>
      <w:bookmarkEnd w:id="567"/>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C0186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FB611C8">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46D50497">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751DF40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9270B2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9E3BEF3">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1211359">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6CEFF11B">
            <w:pPr>
              <w:pStyle w:val="175"/>
              <w:widowControl w:val="0"/>
              <w:jc w:val="center"/>
              <w:rPr>
                <w:rFonts w:cs="Times New Roman"/>
                <w:b/>
                <w:bCs/>
                <w:color w:val="FFFFFF"/>
                <w:sz w:val="20"/>
              </w:rPr>
            </w:pPr>
            <w:r>
              <w:rPr>
                <w:rFonts w:cs="Times New Roman"/>
                <w:b/>
                <w:bCs/>
                <w:color w:val="FFFFFF"/>
                <w:sz w:val="20"/>
              </w:rPr>
              <w:t>2025</w:t>
            </w:r>
          </w:p>
        </w:tc>
      </w:tr>
      <w:tr w14:paraId="2FA93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18C2580">
            <w:pPr>
              <w:pStyle w:val="175"/>
              <w:widowControl w:val="0"/>
              <w:jc w:val="both"/>
              <w:rPr>
                <w:rFonts w:cs="Times New Roman"/>
                <w:sz w:val="20"/>
              </w:rPr>
            </w:pPr>
            <w:r>
              <w:rPr>
                <w:rFonts w:cs="Times New Roman"/>
                <w:sz w:val="20"/>
              </w:rPr>
              <w:t>电动摩托车</w:t>
            </w:r>
          </w:p>
        </w:tc>
        <w:tc>
          <w:tcPr>
            <w:tcW w:w="647" w:type="pct"/>
            <w:shd w:val="clear" w:color="auto" w:fill="auto"/>
            <w:noWrap/>
            <w:vAlign w:val="center"/>
          </w:tcPr>
          <w:p w14:paraId="288794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5A41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8EF3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161F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D022D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2D4901C">
            <w:pPr>
              <w:pStyle w:val="175"/>
              <w:widowControl w:val="0"/>
              <w:jc w:val="right"/>
              <w:rPr>
                <w:rFonts w:cs="Times New Roman"/>
                <w:sz w:val="20"/>
              </w:rPr>
            </w:pPr>
            <w:r>
              <w:rPr>
                <w:rFonts w:hint="eastAsia" w:cs="Times New Roman"/>
                <w:sz w:val="20"/>
              </w:rPr>
              <w:t>XX</w:t>
            </w:r>
          </w:p>
        </w:tc>
      </w:tr>
      <w:tr w14:paraId="1BA6B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8A45CAF">
            <w:pPr>
              <w:pStyle w:val="175"/>
              <w:widowControl w:val="0"/>
              <w:jc w:val="both"/>
              <w:rPr>
                <w:rFonts w:cs="Times New Roman"/>
                <w:sz w:val="20"/>
              </w:rPr>
            </w:pPr>
            <w:r>
              <w:rPr>
                <w:rFonts w:cs="Times New Roman"/>
                <w:sz w:val="20"/>
              </w:rPr>
              <w:t>电动自行车</w:t>
            </w:r>
          </w:p>
        </w:tc>
        <w:tc>
          <w:tcPr>
            <w:tcW w:w="647" w:type="pct"/>
            <w:shd w:val="clear" w:color="auto" w:fill="auto"/>
            <w:noWrap/>
            <w:vAlign w:val="center"/>
          </w:tcPr>
          <w:p w14:paraId="24844B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4DF0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0C8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CB1B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FC372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BDCAB5C">
            <w:pPr>
              <w:pStyle w:val="175"/>
              <w:widowControl w:val="0"/>
              <w:jc w:val="right"/>
              <w:rPr>
                <w:rFonts w:cs="Times New Roman"/>
                <w:sz w:val="20"/>
              </w:rPr>
            </w:pPr>
            <w:r>
              <w:rPr>
                <w:rFonts w:hint="eastAsia" w:cs="Times New Roman"/>
                <w:sz w:val="20"/>
              </w:rPr>
              <w:t>XX</w:t>
            </w:r>
          </w:p>
        </w:tc>
      </w:tr>
      <w:tr w14:paraId="274D71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2B1C40">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AE78E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54A6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75A0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8D7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1C99E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C489373">
            <w:pPr>
              <w:pStyle w:val="175"/>
              <w:widowControl w:val="0"/>
              <w:jc w:val="right"/>
              <w:rPr>
                <w:rFonts w:cs="Times New Roman"/>
                <w:sz w:val="20"/>
              </w:rPr>
            </w:pPr>
            <w:r>
              <w:rPr>
                <w:rFonts w:hint="eastAsia" w:cs="Times New Roman"/>
                <w:sz w:val="20"/>
              </w:rPr>
              <w:t>XX</w:t>
            </w:r>
          </w:p>
        </w:tc>
      </w:tr>
    </w:tbl>
    <w:p w14:paraId="61091E35">
      <w:pPr>
        <w:pStyle w:val="144"/>
      </w:pPr>
      <w:r>
        <w:rPr>
          <w:rFonts w:hint="eastAsia"/>
        </w:rPr>
        <w:t>资料来源：第三方资料、新闻报道、业内专家采访及QYResearch整理研究，2025年</w:t>
      </w:r>
    </w:p>
    <w:p w14:paraId="35D8D31C">
      <w:pPr>
        <w:pStyle w:val="151"/>
        <w:ind w:left="252" w:right="-105"/>
        <w:rPr>
          <w:lang w:eastAsia="zh-CN"/>
        </w:rPr>
      </w:pPr>
      <w:bookmarkStart w:id="568" w:name="_Toc186576278"/>
      <w:r>
        <w:rPr>
          <w:rFonts w:hint="eastAsia"/>
          <w:lang w:eastAsia="zh-CN"/>
        </w:rPr>
        <w:t>中国不同产品类型电动越野车收入市场份额（2020-2025）</w:t>
      </w:r>
      <w:bookmarkEnd w:id="56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ED5EC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A27BCAD">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17E1B14">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1DE1AD2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5BB7CD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4B02FC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62499B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529C777">
            <w:pPr>
              <w:pStyle w:val="175"/>
              <w:widowControl w:val="0"/>
              <w:jc w:val="center"/>
              <w:rPr>
                <w:rFonts w:cs="Times New Roman"/>
                <w:b/>
                <w:bCs/>
                <w:color w:val="FFFFFF"/>
                <w:sz w:val="20"/>
              </w:rPr>
            </w:pPr>
            <w:r>
              <w:rPr>
                <w:rFonts w:cs="Times New Roman"/>
                <w:b/>
                <w:bCs/>
                <w:color w:val="FFFFFF"/>
                <w:sz w:val="20"/>
              </w:rPr>
              <w:t>2025</w:t>
            </w:r>
          </w:p>
        </w:tc>
      </w:tr>
      <w:tr w14:paraId="66DA5F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E7AD3A">
            <w:pPr>
              <w:pStyle w:val="175"/>
              <w:widowControl w:val="0"/>
              <w:jc w:val="both"/>
              <w:rPr>
                <w:rFonts w:cs="Times New Roman"/>
                <w:sz w:val="20"/>
              </w:rPr>
            </w:pPr>
            <w:r>
              <w:rPr>
                <w:rFonts w:cs="Times New Roman"/>
                <w:sz w:val="20"/>
              </w:rPr>
              <w:t>电动摩托车</w:t>
            </w:r>
          </w:p>
        </w:tc>
        <w:tc>
          <w:tcPr>
            <w:tcW w:w="646" w:type="pct"/>
            <w:shd w:val="clear" w:color="auto" w:fill="auto"/>
            <w:noWrap/>
            <w:vAlign w:val="center"/>
          </w:tcPr>
          <w:p w14:paraId="75ED8E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7F69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0FD5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474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6632C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DB5E9E3">
            <w:pPr>
              <w:pStyle w:val="175"/>
              <w:widowControl w:val="0"/>
              <w:jc w:val="right"/>
              <w:rPr>
                <w:rFonts w:cs="Times New Roman"/>
                <w:sz w:val="20"/>
              </w:rPr>
            </w:pPr>
            <w:r>
              <w:rPr>
                <w:rFonts w:hint="eastAsia" w:cs="Times New Roman"/>
                <w:sz w:val="20"/>
              </w:rPr>
              <w:t>XX%</w:t>
            </w:r>
          </w:p>
        </w:tc>
      </w:tr>
      <w:tr w14:paraId="785DA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299964E">
            <w:pPr>
              <w:pStyle w:val="175"/>
              <w:widowControl w:val="0"/>
              <w:jc w:val="both"/>
              <w:rPr>
                <w:rFonts w:cs="Times New Roman"/>
                <w:sz w:val="20"/>
              </w:rPr>
            </w:pPr>
            <w:r>
              <w:rPr>
                <w:rFonts w:cs="Times New Roman"/>
                <w:sz w:val="20"/>
              </w:rPr>
              <w:t>电动自行车</w:t>
            </w:r>
          </w:p>
        </w:tc>
        <w:tc>
          <w:tcPr>
            <w:tcW w:w="646" w:type="pct"/>
            <w:shd w:val="clear" w:color="auto" w:fill="auto"/>
            <w:noWrap/>
            <w:vAlign w:val="center"/>
          </w:tcPr>
          <w:p w14:paraId="39282A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043C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7F1E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C0EA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371A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25BD740">
            <w:pPr>
              <w:pStyle w:val="175"/>
              <w:widowControl w:val="0"/>
              <w:jc w:val="right"/>
              <w:rPr>
                <w:rFonts w:cs="Times New Roman"/>
                <w:sz w:val="20"/>
              </w:rPr>
            </w:pPr>
            <w:r>
              <w:rPr>
                <w:rFonts w:hint="eastAsia" w:cs="Times New Roman"/>
                <w:sz w:val="20"/>
              </w:rPr>
              <w:t>XX%</w:t>
            </w:r>
          </w:p>
        </w:tc>
      </w:tr>
      <w:tr w14:paraId="2ECD1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42E9B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40D9DA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965C6A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0834E0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85586C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420ACD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34940D40">
            <w:pPr>
              <w:pStyle w:val="175"/>
              <w:widowControl w:val="0"/>
              <w:jc w:val="right"/>
              <w:rPr>
                <w:rFonts w:cs="Times New Roman"/>
                <w:sz w:val="20"/>
              </w:rPr>
            </w:pPr>
            <w:r>
              <w:rPr>
                <w:rFonts w:cs="Times New Roman"/>
                <w:sz w:val="20"/>
              </w:rPr>
              <w:t>100</w:t>
            </w:r>
            <w:r>
              <w:rPr>
                <w:rFonts w:hint="eastAsia" w:cs="Times New Roman"/>
                <w:sz w:val="20"/>
              </w:rPr>
              <w:t>%</w:t>
            </w:r>
          </w:p>
        </w:tc>
      </w:tr>
    </w:tbl>
    <w:p w14:paraId="0C596E1F">
      <w:pPr>
        <w:pStyle w:val="144"/>
      </w:pPr>
      <w:r>
        <w:rPr>
          <w:rFonts w:hint="eastAsia"/>
        </w:rPr>
        <w:t>资料来源：第三方资料、新闻报道、业内专家采访及QYResearch整理研究，2025年</w:t>
      </w:r>
    </w:p>
    <w:p w14:paraId="5DE259D3">
      <w:pPr>
        <w:pStyle w:val="4"/>
      </w:pPr>
      <w:bookmarkStart w:id="569" w:name="_Toc186576643"/>
      <w:r>
        <w:rPr>
          <w:rFonts w:hint="eastAsia"/>
        </w:rPr>
        <w:t>中国不同产品类型电动越野车收入预测（2026-2031）</w:t>
      </w:r>
      <w:bookmarkEnd w:id="569"/>
    </w:p>
    <w:p w14:paraId="4F9CE731">
      <w:pPr>
        <w:pStyle w:val="151"/>
        <w:ind w:left="252" w:right="-105"/>
        <w:rPr>
          <w:lang w:eastAsia="zh-CN"/>
        </w:rPr>
      </w:pPr>
      <w:bookmarkStart w:id="570" w:name="_Toc186576279"/>
      <w:r>
        <w:rPr>
          <w:rFonts w:hint="eastAsia"/>
          <w:lang w:eastAsia="zh-CN"/>
        </w:rPr>
        <w:t>中国不同产品类型电动越野车收入预测（2026-2031）&amp;（万元）</w:t>
      </w:r>
      <w:bookmarkEnd w:id="57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4503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15E2016">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301CB4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16E1249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6465421">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3165F8F">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C5CEE87">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44379B5E">
            <w:pPr>
              <w:pStyle w:val="175"/>
              <w:widowControl w:val="0"/>
              <w:jc w:val="center"/>
              <w:rPr>
                <w:rFonts w:cs="Times New Roman"/>
                <w:b/>
                <w:bCs/>
                <w:color w:val="FFFFFF"/>
                <w:sz w:val="20"/>
              </w:rPr>
            </w:pPr>
            <w:r>
              <w:rPr>
                <w:rFonts w:cs="Times New Roman"/>
                <w:b/>
                <w:bCs/>
                <w:color w:val="FFFFFF"/>
                <w:sz w:val="20"/>
              </w:rPr>
              <w:t>2031</w:t>
            </w:r>
          </w:p>
        </w:tc>
      </w:tr>
      <w:tr w14:paraId="5429F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1D5223">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63E4D8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53049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E3D70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BC9D3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E7AB2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9EF501">
            <w:pPr>
              <w:pStyle w:val="175"/>
              <w:widowControl w:val="0"/>
              <w:jc w:val="right"/>
              <w:rPr>
                <w:rFonts w:cs="Times New Roman"/>
                <w:sz w:val="20"/>
              </w:rPr>
            </w:pPr>
            <w:r>
              <w:rPr>
                <w:rFonts w:hint="eastAsia" w:cs="Times New Roman"/>
                <w:sz w:val="20"/>
              </w:rPr>
              <w:t>XX</w:t>
            </w:r>
          </w:p>
        </w:tc>
      </w:tr>
      <w:tr w14:paraId="01C83B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86C115B">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14E2C6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F23C4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A006A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F92B5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0149E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7D08D2">
            <w:pPr>
              <w:pStyle w:val="175"/>
              <w:widowControl w:val="0"/>
              <w:jc w:val="right"/>
              <w:rPr>
                <w:rFonts w:cs="Times New Roman"/>
                <w:sz w:val="20"/>
              </w:rPr>
            </w:pPr>
            <w:r>
              <w:rPr>
                <w:rFonts w:hint="eastAsia" w:cs="Times New Roman"/>
                <w:sz w:val="20"/>
              </w:rPr>
              <w:t>XX</w:t>
            </w:r>
          </w:p>
        </w:tc>
      </w:tr>
      <w:tr w14:paraId="0D3A8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10459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5B496F1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38A8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A5A8E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4D23F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69C5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CD6222">
            <w:pPr>
              <w:pStyle w:val="175"/>
              <w:widowControl w:val="0"/>
              <w:jc w:val="right"/>
              <w:rPr>
                <w:rFonts w:cs="Times New Roman"/>
                <w:sz w:val="20"/>
              </w:rPr>
            </w:pPr>
            <w:r>
              <w:rPr>
                <w:rFonts w:hint="eastAsia" w:cs="Times New Roman"/>
                <w:sz w:val="20"/>
              </w:rPr>
              <w:t>XX</w:t>
            </w:r>
          </w:p>
        </w:tc>
      </w:tr>
    </w:tbl>
    <w:p w14:paraId="189A1710">
      <w:pPr>
        <w:pStyle w:val="144"/>
      </w:pPr>
      <w:r>
        <w:rPr>
          <w:rFonts w:hint="eastAsia"/>
        </w:rPr>
        <w:t>资料来源：第三方资料、新闻报道、业内专家采访及QYResearch整理研究，2025年</w:t>
      </w:r>
    </w:p>
    <w:p w14:paraId="6A738B37">
      <w:pPr>
        <w:pStyle w:val="151"/>
        <w:ind w:left="252" w:right="-105"/>
        <w:rPr>
          <w:lang w:eastAsia="zh-CN"/>
        </w:rPr>
      </w:pPr>
      <w:bookmarkStart w:id="571" w:name="_Toc186576280"/>
      <w:r>
        <w:rPr>
          <w:rFonts w:hint="eastAsia"/>
          <w:lang w:eastAsia="zh-CN"/>
        </w:rPr>
        <w:t>中国不同产品类型电动越野车收入市场份额预测（2026-2031）</w:t>
      </w:r>
      <w:bookmarkEnd w:id="57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5F05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DB0A4FA">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CB60F8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5F7E2F2A">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06E453E6">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07358C7">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42182F0">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74A91750">
            <w:pPr>
              <w:pStyle w:val="175"/>
              <w:widowControl w:val="0"/>
              <w:jc w:val="center"/>
              <w:rPr>
                <w:rFonts w:cs="Times New Roman"/>
                <w:b/>
                <w:bCs/>
                <w:color w:val="FFFFFF"/>
                <w:sz w:val="20"/>
              </w:rPr>
            </w:pPr>
            <w:r>
              <w:rPr>
                <w:rFonts w:cs="Times New Roman"/>
                <w:b/>
                <w:bCs/>
                <w:color w:val="FFFFFF"/>
                <w:sz w:val="20"/>
              </w:rPr>
              <w:t>2031</w:t>
            </w:r>
          </w:p>
        </w:tc>
      </w:tr>
      <w:tr w14:paraId="2425E1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BF02BA">
            <w:pPr>
              <w:pStyle w:val="175"/>
              <w:widowControl w:val="0"/>
              <w:jc w:val="both"/>
              <w:rPr>
                <w:rFonts w:cs="Times New Roman"/>
                <w:sz w:val="20"/>
              </w:rPr>
            </w:pPr>
            <w:r>
              <w:rPr>
                <w:rFonts w:cs="Times New Roman"/>
                <w:sz w:val="20"/>
              </w:rPr>
              <w:t>电动摩托车</w:t>
            </w:r>
          </w:p>
        </w:tc>
        <w:tc>
          <w:tcPr>
            <w:tcW w:w="704" w:type="pct"/>
            <w:shd w:val="clear" w:color="auto" w:fill="auto"/>
            <w:noWrap/>
            <w:vAlign w:val="center"/>
          </w:tcPr>
          <w:p w14:paraId="1DD8752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1271D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A632C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F7B95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8D1FE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0DEC10">
            <w:pPr>
              <w:pStyle w:val="175"/>
              <w:widowControl w:val="0"/>
              <w:jc w:val="right"/>
              <w:rPr>
                <w:rFonts w:cs="Times New Roman"/>
                <w:sz w:val="20"/>
              </w:rPr>
            </w:pPr>
            <w:r>
              <w:rPr>
                <w:rFonts w:hint="eastAsia" w:cs="Times New Roman"/>
                <w:sz w:val="20"/>
              </w:rPr>
              <w:t>XX%</w:t>
            </w:r>
          </w:p>
        </w:tc>
      </w:tr>
      <w:tr w14:paraId="237F46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C379540">
            <w:pPr>
              <w:pStyle w:val="175"/>
              <w:widowControl w:val="0"/>
              <w:jc w:val="both"/>
              <w:rPr>
                <w:rFonts w:cs="Times New Roman"/>
                <w:sz w:val="20"/>
              </w:rPr>
            </w:pPr>
            <w:r>
              <w:rPr>
                <w:rFonts w:cs="Times New Roman"/>
                <w:sz w:val="20"/>
              </w:rPr>
              <w:t>电动自行车</w:t>
            </w:r>
          </w:p>
        </w:tc>
        <w:tc>
          <w:tcPr>
            <w:tcW w:w="704" w:type="pct"/>
            <w:shd w:val="clear" w:color="auto" w:fill="auto"/>
            <w:noWrap/>
            <w:vAlign w:val="center"/>
          </w:tcPr>
          <w:p w14:paraId="5B6596C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35765E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EC4B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07CA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FCD4B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798F68">
            <w:pPr>
              <w:pStyle w:val="175"/>
              <w:widowControl w:val="0"/>
              <w:jc w:val="right"/>
              <w:rPr>
                <w:rFonts w:cs="Times New Roman"/>
                <w:sz w:val="20"/>
              </w:rPr>
            </w:pPr>
            <w:r>
              <w:rPr>
                <w:rFonts w:hint="eastAsia" w:cs="Times New Roman"/>
                <w:sz w:val="20"/>
              </w:rPr>
              <w:t>XX%</w:t>
            </w:r>
          </w:p>
        </w:tc>
      </w:tr>
      <w:tr w14:paraId="1368A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D7C65E">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2CE1F7EA">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3F097E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0009F8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2F6099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3DABB3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94C6918">
            <w:pPr>
              <w:pStyle w:val="175"/>
              <w:widowControl w:val="0"/>
              <w:jc w:val="right"/>
              <w:rPr>
                <w:rFonts w:cs="Times New Roman"/>
                <w:sz w:val="20"/>
              </w:rPr>
            </w:pPr>
            <w:r>
              <w:rPr>
                <w:rFonts w:cs="Times New Roman"/>
                <w:sz w:val="20"/>
              </w:rPr>
              <w:t>100</w:t>
            </w:r>
            <w:r>
              <w:rPr>
                <w:rFonts w:hint="eastAsia" w:cs="Times New Roman"/>
                <w:sz w:val="20"/>
              </w:rPr>
              <w:t>%</w:t>
            </w:r>
          </w:p>
        </w:tc>
      </w:tr>
    </w:tbl>
    <w:p w14:paraId="31093DE9">
      <w:pPr>
        <w:pStyle w:val="144"/>
      </w:pPr>
      <w:r>
        <w:rPr>
          <w:rFonts w:hint="eastAsia"/>
        </w:rPr>
        <w:t>资料来源：第三方资料、新闻报道、业内专家采访及QYResearch整理研究，2025年</w:t>
      </w:r>
    </w:p>
    <w:p w14:paraId="462CC7B6">
      <w:pPr>
        <w:pStyle w:val="144"/>
      </w:pPr>
    </w:p>
    <w:bookmarkEnd w:id="530"/>
    <w:bookmarkEnd w:id="531"/>
    <w:p w14:paraId="78148042">
      <w:pPr>
        <w:pStyle w:val="2"/>
        <w:rPr>
          <w:lang w:eastAsia="zh-CN"/>
        </w:rPr>
      </w:pPr>
      <w:bookmarkStart w:id="572" w:name="_Toc186576644"/>
      <w:r>
        <w:rPr>
          <w:rFonts w:hint="eastAsia"/>
          <w:lang w:eastAsia="zh-CN"/>
        </w:rPr>
        <w:t>不同应用电动越野车分析</w:t>
      </w:r>
      <w:bookmarkEnd w:id="572"/>
    </w:p>
    <w:p w14:paraId="45896261">
      <w:pPr>
        <w:pStyle w:val="3"/>
      </w:pPr>
      <w:bookmarkStart w:id="573" w:name="_Toc186576645"/>
      <w:r>
        <w:rPr>
          <w:rFonts w:hint="eastAsia"/>
        </w:rPr>
        <w:t>全球不同应用电动越野车销量（2020-2031）</w:t>
      </w:r>
      <w:bookmarkEnd w:id="573"/>
    </w:p>
    <w:p w14:paraId="42900D90">
      <w:pPr>
        <w:pStyle w:val="4"/>
      </w:pPr>
      <w:bookmarkStart w:id="574" w:name="_Toc186576646"/>
      <w:r>
        <w:rPr>
          <w:rFonts w:hint="eastAsia"/>
        </w:rPr>
        <w:t>全球不同应用电动越野车销量及市场份额（2020-2025）</w:t>
      </w:r>
      <w:bookmarkEnd w:id="574"/>
    </w:p>
    <w:p w14:paraId="2B651D7D">
      <w:pPr>
        <w:pStyle w:val="151"/>
        <w:ind w:left="252" w:right="-105"/>
        <w:rPr>
          <w:lang w:eastAsia="zh-CN"/>
        </w:rPr>
      </w:pPr>
      <w:bookmarkStart w:id="575" w:name="_Toc186576281"/>
      <w:r>
        <w:rPr>
          <w:rFonts w:hint="eastAsia"/>
          <w:lang w:eastAsia="zh-CN"/>
        </w:rPr>
        <w:t>全球不同应用电动越野车销量（2020-2025年）&amp;（</w:t>
      </w:r>
      <w:r>
        <w:rPr>
          <w:lang w:eastAsia="zh-CN"/>
        </w:rPr>
        <w:t>千件</w:t>
      </w:r>
      <w:r>
        <w:rPr>
          <w:rFonts w:hint="eastAsia"/>
          <w:lang w:eastAsia="zh-CN"/>
        </w:rPr>
        <w:t>）</w:t>
      </w:r>
      <w:bookmarkEnd w:id="57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7115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90585">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C5B999">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256E0D3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9FD700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BF010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C982104">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33799BB">
            <w:pPr>
              <w:pStyle w:val="175"/>
              <w:widowControl w:val="0"/>
              <w:jc w:val="center"/>
              <w:rPr>
                <w:rFonts w:cs="Times New Roman"/>
                <w:b/>
                <w:bCs/>
                <w:color w:val="FFFFFF"/>
                <w:sz w:val="20"/>
              </w:rPr>
            </w:pPr>
            <w:r>
              <w:rPr>
                <w:rFonts w:cs="Times New Roman"/>
                <w:b/>
                <w:bCs/>
                <w:color w:val="FFFFFF"/>
                <w:sz w:val="20"/>
              </w:rPr>
              <w:t>2025</w:t>
            </w:r>
          </w:p>
        </w:tc>
      </w:tr>
      <w:tr w14:paraId="5BAF3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52D44C">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07A745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663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685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404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8013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6CD189">
            <w:pPr>
              <w:pStyle w:val="175"/>
              <w:widowControl w:val="0"/>
              <w:jc w:val="right"/>
              <w:rPr>
                <w:rFonts w:cs="Times New Roman"/>
                <w:sz w:val="20"/>
              </w:rPr>
            </w:pPr>
            <w:r>
              <w:rPr>
                <w:rFonts w:hint="eastAsia" w:cs="Times New Roman"/>
                <w:sz w:val="20"/>
              </w:rPr>
              <w:t>XX</w:t>
            </w:r>
          </w:p>
        </w:tc>
      </w:tr>
      <w:tr w14:paraId="32F06A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036F66">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5AD586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107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D90E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0DC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E171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B97CAA">
            <w:pPr>
              <w:pStyle w:val="175"/>
              <w:widowControl w:val="0"/>
              <w:jc w:val="right"/>
              <w:rPr>
                <w:rFonts w:cs="Times New Roman"/>
                <w:sz w:val="20"/>
              </w:rPr>
            </w:pPr>
            <w:r>
              <w:rPr>
                <w:rFonts w:hint="eastAsia" w:cs="Times New Roman"/>
                <w:sz w:val="20"/>
              </w:rPr>
              <w:t>XX</w:t>
            </w:r>
          </w:p>
        </w:tc>
      </w:tr>
      <w:tr w14:paraId="429E8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2E2FA1">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22E621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96BE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20E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C74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24A4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BFEAC7">
            <w:pPr>
              <w:pStyle w:val="175"/>
              <w:widowControl w:val="0"/>
              <w:jc w:val="right"/>
              <w:rPr>
                <w:rFonts w:cs="Times New Roman"/>
                <w:sz w:val="20"/>
              </w:rPr>
            </w:pPr>
            <w:r>
              <w:rPr>
                <w:rFonts w:hint="eastAsia" w:cs="Times New Roman"/>
                <w:sz w:val="20"/>
              </w:rPr>
              <w:t>XX</w:t>
            </w:r>
          </w:p>
        </w:tc>
      </w:tr>
      <w:tr w14:paraId="7E88DA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57D6B636">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63190F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FED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EFA6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0A0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8128D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108ED69">
            <w:pPr>
              <w:pStyle w:val="175"/>
              <w:widowControl w:val="0"/>
              <w:jc w:val="right"/>
              <w:rPr>
                <w:rFonts w:cs="Times New Roman"/>
                <w:sz w:val="20"/>
              </w:rPr>
            </w:pPr>
            <w:r>
              <w:rPr>
                <w:rFonts w:hint="eastAsia" w:cs="Times New Roman"/>
                <w:sz w:val="20"/>
              </w:rPr>
              <w:t>XX</w:t>
            </w:r>
          </w:p>
        </w:tc>
      </w:tr>
      <w:tr w14:paraId="672C9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AC9A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916AB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8E2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CBE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029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025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7B16F6">
            <w:pPr>
              <w:pStyle w:val="175"/>
              <w:widowControl w:val="0"/>
              <w:jc w:val="right"/>
              <w:rPr>
                <w:rFonts w:cs="Times New Roman"/>
                <w:sz w:val="20"/>
              </w:rPr>
            </w:pPr>
            <w:r>
              <w:rPr>
                <w:rFonts w:hint="eastAsia" w:cs="Times New Roman"/>
                <w:sz w:val="20"/>
              </w:rPr>
              <w:t>XX</w:t>
            </w:r>
          </w:p>
        </w:tc>
      </w:tr>
    </w:tbl>
    <w:p w14:paraId="351FF2BE">
      <w:pPr>
        <w:pStyle w:val="144"/>
      </w:pPr>
      <w:r>
        <w:rPr>
          <w:rFonts w:hint="eastAsia"/>
        </w:rPr>
        <w:t>资料来源：第三方资料、新闻报道、业内专家采访及QYResearch整理研究，2025年</w:t>
      </w:r>
    </w:p>
    <w:p w14:paraId="25B03812">
      <w:pPr>
        <w:pStyle w:val="151"/>
        <w:ind w:left="252" w:right="-105"/>
        <w:rPr>
          <w:lang w:eastAsia="zh-CN"/>
        </w:rPr>
      </w:pPr>
      <w:bookmarkStart w:id="576" w:name="_Toc186576282"/>
      <w:r>
        <w:rPr>
          <w:rFonts w:hint="eastAsia"/>
          <w:lang w:eastAsia="zh-CN"/>
        </w:rPr>
        <w:t>全球不同应用电动越野车销量市场份额（2020-2025）</w:t>
      </w:r>
      <w:bookmarkEnd w:id="57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2431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463C43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26C0664">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753E070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79FF26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E22497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469D02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6A62FAF9">
            <w:pPr>
              <w:pStyle w:val="175"/>
              <w:widowControl w:val="0"/>
              <w:jc w:val="center"/>
              <w:rPr>
                <w:rFonts w:cs="Times New Roman"/>
                <w:b/>
                <w:bCs/>
                <w:color w:val="FFFFFF"/>
                <w:sz w:val="20"/>
              </w:rPr>
            </w:pPr>
            <w:r>
              <w:rPr>
                <w:rFonts w:cs="Times New Roman"/>
                <w:b/>
                <w:bCs/>
                <w:color w:val="FFFFFF"/>
                <w:sz w:val="20"/>
              </w:rPr>
              <w:t>2025</w:t>
            </w:r>
          </w:p>
        </w:tc>
      </w:tr>
      <w:tr w14:paraId="670D2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3CBA19">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3EBC15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156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C2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A4D8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07B1F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74401FD">
            <w:pPr>
              <w:pStyle w:val="175"/>
              <w:widowControl w:val="0"/>
              <w:jc w:val="right"/>
              <w:rPr>
                <w:rFonts w:cs="Times New Roman"/>
                <w:sz w:val="20"/>
              </w:rPr>
            </w:pPr>
            <w:r>
              <w:rPr>
                <w:rFonts w:hint="eastAsia" w:cs="Times New Roman"/>
                <w:sz w:val="20"/>
              </w:rPr>
              <w:t>XX%</w:t>
            </w:r>
          </w:p>
        </w:tc>
      </w:tr>
      <w:tr w14:paraId="736F4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B3F729">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7C1DD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D7F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7DDA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2616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3756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2B9E94">
            <w:pPr>
              <w:pStyle w:val="175"/>
              <w:widowControl w:val="0"/>
              <w:jc w:val="right"/>
              <w:rPr>
                <w:rFonts w:cs="Times New Roman"/>
                <w:sz w:val="20"/>
              </w:rPr>
            </w:pPr>
            <w:r>
              <w:rPr>
                <w:rFonts w:hint="eastAsia" w:cs="Times New Roman"/>
                <w:sz w:val="20"/>
              </w:rPr>
              <w:t>XX%</w:t>
            </w:r>
          </w:p>
        </w:tc>
      </w:tr>
      <w:tr w14:paraId="56D4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BEE71">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5DA71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044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F521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106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83E34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9B24380">
            <w:pPr>
              <w:pStyle w:val="175"/>
              <w:widowControl w:val="0"/>
              <w:jc w:val="right"/>
              <w:rPr>
                <w:rFonts w:cs="Times New Roman"/>
                <w:sz w:val="20"/>
              </w:rPr>
            </w:pPr>
            <w:r>
              <w:rPr>
                <w:rFonts w:hint="eastAsia" w:cs="Times New Roman"/>
                <w:sz w:val="20"/>
              </w:rPr>
              <w:t>XX%</w:t>
            </w:r>
          </w:p>
        </w:tc>
      </w:tr>
      <w:tr w14:paraId="5881C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E96648B">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5A9BF3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66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990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C1E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5B667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77443D">
            <w:pPr>
              <w:pStyle w:val="175"/>
              <w:widowControl w:val="0"/>
              <w:jc w:val="right"/>
              <w:rPr>
                <w:rFonts w:cs="Times New Roman"/>
                <w:sz w:val="20"/>
              </w:rPr>
            </w:pPr>
            <w:r>
              <w:rPr>
                <w:rFonts w:hint="eastAsia" w:cs="Times New Roman"/>
                <w:sz w:val="20"/>
              </w:rPr>
              <w:t>XX%</w:t>
            </w:r>
          </w:p>
        </w:tc>
      </w:tr>
      <w:tr w14:paraId="39385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67614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30BA26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063344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DA157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761F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B9588A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2A89A68">
            <w:pPr>
              <w:pStyle w:val="175"/>
              <w:widowControl w:val="0"/>
              <w:jc w:val="right"/>
              <w:rPr>
                <w:rFonts w:cs="Times New Roman"/>
                <w:sz w:val="20"/>
              </w:rPr>
            </w:pPr>
            <w:r>
              <w:rPr>
                <w:rFonts w:cs="Times New Roman"/>
                <w:sz w:val="20"/>
              </w:rPr>
              <w:t>100</w:t>
            </w:r>
            <w:r>
              <w:rPr>
                <w:rFonts w:hint="eastAsia" w:cs="Times New Roman"/>
                <w:sz w:val="20"/>
              </w:rPr>
              <w:t>%</w:t>
            </w:r>
          </w:p>
        </w:tc>
      </w:tr>
    </w:tbl>
    <w:p w14:paraId="40D6CB96">
      <w:pPr>
        <w:pStyle w:val="144"/>
      </w:pPr>
      <w:r>
        <w:rPr>
          <w:rFonts w:hint="eastAsia"/>
        </w:rPr>
        <w:t>资料来源：第三方资料、新闻报道、业内专家采访及QYResearch整理研究，2025年</w:t>
      </w:r>
    </w:p>
    <w:p w14:paraId="0B4D21F2">
      <w:pPr>
        <w:pStyle w:val="4"/>
      </w:pPr>
      <w:bookmarkStart w:id="577" w:name="_Toc186576647"/>
      <w:r>
        <w:rPr>
          <w:rFonts w:hint="eastAsia"/>
        </w:rPr>
        <w:t>全球不同应用电动越野车销量预测（2026-2031）</w:t>
      </w:r>
      <w:bookmarkEnd w:id="577"/>
    </w:p>
    <w:p w14:paraId="291BFC55">
      <w:pPr>
        <w:pStyle w:val="151"/>
        <w:ind w:left="252" w:right="-105"/>
        <w:rPr>
          <w:lang w:eastAsia="zh-CN"/>
        </w:rPr>
      </w:pPr>
      <w:bookmarkStart w:id="578" w:name="_Toc186576283"/>
      <w:r>
        <w:rPr>
          <w:rFonts w:hint="eastAsia"/>
          <w:lang w:eastAsia="zh-CN"/>
        </w:rPr>
        <w:t>全球不同应用电动越野车销量预测（2026-2031）&amp;（</w:t>
      </w:r>
      <w:r>
        <w:rPr>
          <w:lang w:eastAsia="zh-CN"/>
        </w:rPr>
        <w:t>千件</w:t>
      </w:r>
      <w:r>
        <w:rPr>
          <w:rFonts w:hint="eastAsia"/>
          <w:lang w:eastAsia="zh-CN"/>
        </w:rPr>
        <w:t>）</w:t>
      </w:r>
      <w:bookmarkEnd w:id="57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0B5B4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31AC244B">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3F91BC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76AC570B">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4C943D74">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6E0659BD">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4AD9642">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26A195A">
            <w:pPr>
              <w:pStyle w:val="175"/>
              <w:widowControl w:val="0"/>
              <w:jc w:val="center"/>
              <w:rPr>
                <w:rFonts w:cs="Times New Roman"/>
                <w:b/>
                <w:bCs/>
                <w:color w:val="FFFFFF"/>
                <w:sz w:val="20"/>
              </w:rPr>
            </w:pPr>
            <w:r>
              <w:rPr>
                <w:rFonts w:cs="Times New Roman"/>
                <w:b/>
                <w:bCs/>
                <w:color w:val="FFFFFF"/>
                <w:sz w:val="20"/>
              </w:rPr>
              <w:t>2031</w:t>
            </w:r>
          </w:p>
        </w:tc>
      </w:tr>
      <w:tr w14:paraId="4EE1D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8CF8B44">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5D1E916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BD3D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F0988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1868C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779BA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59BA3A5">
            <w:pPr>
              <w:pStyle w:val="175"/>
              <w:widowControl w:val="0"/>
              <w:jc w:val="right"/>
              <w:rPr>
                <w:rFonts w:cs="Times New Roman"/>
                <w:sz w:val="20"/>
              </w:rPr>
            </w:pPr>
            <w:r>
              <w:rPr>
                <w:rFonts w:hint="eastAsia" w:cs="Times New Roman"/>
                <w:sz w:val="20"/>
              </w:rPr>
              <w:t>XX</w:t>
            </w:r>
          </w:p>
        </w:tc>
      </w:tr>
      <w:tr w14:paraId="63ECE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912F679">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7786536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73B63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6F816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CC49B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8679A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AF569E8">
            <w:pPr>
              <w:pStyle w:val="175"/>
              <w:widowControl w:val="0"/>
              <w:jc w:val="right"/>
              <w:rPr>
                <w:rFonts w:cs="Times New Roman"/>
                <w:sz w:val="20"/>
              </w:rPr>
            </w:pPr>
            <w:r>
              <w:rPr>
                <w:rFonts w:hint="eastAsia" w:cs="Times New Roman"/>
                <w:sz w:val="20"/>
              </w:rPr>
              <w:t>XX</w:t>
            </w:r>
          </w:p>
        </w:tc>
      </w:tr>
      <w:tr w14:paraId="7E798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27E2F1B">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0DE1D3B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83A9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513691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4B452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DC576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41115AE">
            <w:pPr>
              <w:pStyle w:val="175"/>
              <w:widowControl w:val="0"/>
              <w:jc w:val="right"/>
              <w:rPr>
                <w:rFonts w:cs="Times New Roman"/>
                <w:sz w:val="20"/>
              </w:rPr>
            </w:pPr>
            <w:r>
              <w:rPr>
                <w:rFonts w:hint="eastAsia" w:cs="Times New Roman"/>
                <w:sz w:val="20"/>
              </w:rPr>
              <w:t>XX</w:t>
            </w:r>
          </w:p>
        </w:tc>
      </w:tr>
      <w:tr w14:paraId="3F24D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18511A23">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7A6481D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CD6CA4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1A313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DE48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96AB7A">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33D3B9D">
            <w:pPr>
              <w:pStyle w:val="175"/>
              <w:widowControl w:val="0"/>
              <w:jc w:val="right"/>
              <w:rPr>
                <w:rFonts w:cs="Times New Roman"/>
                <w:sz w:val="20"/>
              </w:rPr>
            </w:pPr>
            <w:r>
              <w:rPr>
                <w:rFonts w:hint="eastAsia" w:cs="Times New Roman"/>
                <w:sz w:val="20"/>
              </w:rPr>
              <w:t>XX</w:t>
            </w:r>
          </w:p>
        </w:tc>
      </w:tr>
      <w:tr w14:paraId="0B0F1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39F81D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944225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5E54CC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BF2F7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8D5C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25338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137218F">
            <w:pPr>
              <w:pStyle w:val="175"/>
              <w:widowControl w:val="0"/>
              <w:jc w:val="right"/>
              <w:rPr>
                <w:rFonts w:cs="Times New Roman"/>
                <w:sz w:val="20"/>
              </w:rPr>
            </w:pPr>
            <w:r>
              <w:rPr>
                <w:rFonts w:hint="eastAsia" w:cs="Times New Roman"/>
                <w:sz w:val="20"/>
              </w:rPr>
              <w:t>XX</w:t>
            </w:r>
          </w:p>
        </w:tc>
      </w:tr>
    </w:tbl>
    <w:p w14:paraId="5D1AB843">
      <w:pPr>
        <w:pStyle w:val="144"/>
      </w:pPr>
      <w:r>
        <w:rPr>
          <w:rFonts w:hint="eastAsia"/>
        </w:rPr>
        <w:t>资料来源：第三方资料、新闻报道、业内专家采访及QYResearch整理研究，2025年</w:t>
      </w:r>
    </w:p>
    <w:p w14:paraId="651BC0BF">
      <w:pPr>
        <w:pStyle w:val="151"/>
        <w:ind w:left="252" w:right="-105"/>
        <w:rPr>
          <w:lang w:eastAsia="zh-CN"/>
        </w:rPr>
      </w:pPr>
      <w:bookmarkStart w:id="579" w:name="_Toc186576284"/>
      <w:r>
        <w:rPr>
          <w:rFonts w:hint="eastAsia"/>
          <w:lang w:eastAsia="zh-CN"/>
        </w:rPr>
        <w:t>全球市场不同应用电动越野车销量市场份额预测（2026-2031）</w:t>
      </w:r>
      <w:bookmarkEnd w:id="57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48303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74BE5A7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5A27E5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05D4F505">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5C88380">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869B8A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ADE3290">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946B23B">
            <w:pPr>
              <w:pStyle w:val="175"/>
              <w:widowControl w:val="0"/>
              <w:jc w:val="center"/>
              <w:rPr>
                <w:rFonts w:cs="Times New Roman"/>
                <w:b/>
                <w:bCs/>
                <w:color w:val="FFFFFF"/>
                <w:sz w:val="20"/>
              </w:rPr>
            </w:pPr>
            <w:r>
              <w:rPr>
                <w:rFonts w:cs="Times New Roman"/>
                <w:b/>
                <w:bCs/>
                <w:color w:val="FFFFFF"/>
                <w:sz w:val="20"/>
              </w:rPr>
              <w:t>2031</w:t>
            </w:r>
          </w:p>
        </w:tc>
      </w:tr>
      <w:tr w14:paraId="0B431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C67C071">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334EB2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32FBF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F8688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CFC9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838297">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D359286">
            <w:pPr>
              <w:pStyle w:val="175"/>
              <w:widowControl w:val="0"/>
              <w:jc w:val="right"/>
              <w:rPr>
                <w:rFonts w:cs="Times New Roman"/>
                <w:sz w:val="20"/>
              </w:rPr>
            </w:pPr>
            <w:r>
              <w:rPr>
                <w:rFonts w:hint="eastAsia" w:cs="Times New Roman"/>
                <w:sz w:val="20"/>
              </w:rPr>
              <w:t>XX%</w:t>
            </w:r>
          </w:p>
        </w:tc>
      </w:tr>
      <w:tr w14:paraId="566260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8C838A4">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2431B65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2DA58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3468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A7B5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FB6EE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DD9C4DE">
            <w:pPr>
              <w:pStyle w:val="175"/>
              <w:widowControl w:val="0"/>
              <w:jc w:val="right"/>
              <w:rPr>
                <w:rFonts w:cs="Times New Roman"/>
                <w:sz w:val="20"/>
              </w:rPr>
            </w:pPr>
            <w:r>
              <w:rPr>
                <w:rFonts w:hint="eastAsia" w:cs="Times New Roman"/>
                <w:sz w:val="20"/>
              </w:rPr>
              <w:t>XX%</w:t>
            </w:r>
          </w:p>
        </w:tc>
      </w:tr>
      <w:tr w14:paraId="0484C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7229EA4">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262CC75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E8B65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A8F27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6B84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B583A5">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5882F20">
            <w:pPr>
              <w:pStyle w:val="175"/>
              <w:widowControl w:val="0"/>
              <w:jc w:val="right"/>
              <w:rPr>
                <w:rFonts w:cs="Times New Roman"/>
                <w:sz w:val="20"/>
              </w:rPr>
            </w:pPr>
            <w:r>
              <w:rPr>
                <w:rFonts w:hint="eastAsia" w:cs="Times New Roman"/>
                <w:sz w:val="20"/>
              </w:rPr>
              <w:t>XX%</w:t>
            </w:r>
          </w:p>
        </w:tc>
      </w:tr>
      <w:tr w14:paraId="7E793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747FC990">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65647D4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267F8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F7587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0A128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7535D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69F0B16">
            <w:pPr>
              <w:pStyle w:val="175"/>
              <w:widowControl w:val="0"/>
              <w:jc w:val="right"/>
              <w:rPr>
                <w:rFonts w:cs="Times New Roman"/>
                <w:sz w:val="20"/>
              </w:rPr>
            </w:pPr>
            <w:r>
              <w:rPr>
                <w:rFonts w:hint="eastAsia" w:cs="Times New Roman"/>
                <w:sz w:val="20"/>
              </w:rPr>
              <w:t>XX%</w:t>
            </w:r>
          </w:p>
        </w:tc>
      </w:tr>
      <w:tr w14:paraId="0A61E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9B6E74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8D3ADB8">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BBC294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C88AD4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26BB1B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88D932B">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4A53C2B8">
            <w:pPr>
              <w:pStyle w:val="175"/>
              <w:widowControl w:val="0"/>
              <w:jc w:val="right"/>
              <w:rPr>
                <w:rFonts w:cs="Times New Roman"/>
                <w:sz w:val="20"/>
              </w:rPr>
            </w:pPr>
            <w:r>
              <w:rPr>
                <w:rFonts w:cs="Times New Roman"/>
                <w:sz w:val="20"/>
              </w:rPr>
              <w:t>100</w:t>
            </w:r>
            <w:r>
              <w:rPr>
                <w:rFonts w:hint="eastAsia" w:cs="Times New Roman"/>
                <w:sz w:val="20"/>
              </w:rPr>
              <w:t>%</w:t>
            </w:r>
          </w:p>
        </w:tc>
      </w:tr>
    </w:tbl>
    <w:p w14:paraId="6A068BCB">
      <w:pPr>
        <w:pStyle w:val="144"/>
      </w:pPr>
      <w:r>
        <w:rPr>
          <w:rFonts w:hint="eastAsia"/>
        </w:rPr>
        <w:t>资料来源：第三方资料、新闻报道、业内专家采访及QYResearch整理研究，2025年</w:t>
      </w:r>
    </w:p>
    <w:p w14:paraId="182DE3E8">
      <w:pPr>
        <w:pStyle w:val="3"/>
      </w:pPr>
      <w:bookmarkStart w:id="580" w:name="_Toc186576648"/>
      <w:r>
        <w:rPr>
          <w:rFonts w:hint="eastAsia"/>
        </w:rPr>
        <w:t>全球不同应用电动越野车收入（2020-2031）</w:t>
      </w:r>
      <w:bookmarkEnd w:id="580"/>
    </w:p>
    <w:p w14:paraId="338D0A1B">
      <w:pPr>
        <w:pStyle w:val="4"/>
      </w:pPr>
      <w:bookmarkStart w:id="581" w:name="_Toc186576649"/>
      <w:r>
        <w:rPr>
          <w:rFonts w:hint="eastAsia"/>
        </w:rPr>
        <w:t>全球不同应用电动越野车收入及市场份额（2020-2025）</w:t>
      </w:r>
      <w:bookmarkEnd w:id="581"/>
    </w:p>
    <w:p w14:paraId="44C98AF2">
      <w:pPr>
        <w:pStyle w:val="151"/>
        <w:ind w:left="252" w:right="-105"/>
        <w:rPr>
          <w:lang w:eastAsia="zh-CN"/>
        </w:rPr>
      </w:pPr>
      <w:bookmarkStart w:id="582" w:name="_Toc186576285"/>
      <w:r>
        <w:rPr>
          <w:rFonts w:hint="eastAsia"/>
          <w:lang w:eastAsia="zh-CN"/>
        </w:rPr>
        <w:t>全球不同应用电动越野车收入（2020-2025年）&amp;（万元）</w:t>
      </w:r>
      <w:bookmarkEnd w:id="58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EBC3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2E4374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829CF67">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47065AC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9D4F27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9660DD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2E4980">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9C67D27">
            <w:pPr>
              <w:pStyle w:val="175"/>
              <w:widowControl w:val="0"/>
              <w:jc w:val="center"/>
              <w:rPr>
                <w:rFonts w:cs="Times New Roman"/>
                <w:b/>
                <w:bCs/>
                <w:color w:val="FFFFFF"/>
                <w:sz w:val="20"/>
              </w:rPr>
            </w:pPr>
            <w:r>
              <w:rPr>
                <w:rFonts w:cs="Times New Roman"/>
                <w:b/>
                <w:bCs/>
                <w:color w:val="FFFFFF"/>
                <w:sz w:val="20"/>
              </w:rPr>
              <w:t>2025</w:t>
            </w:r>
          </w:p>
        </w:tc>
      </w:tr>
      <w:tr w14:paraId="53174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9268F3">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1FD10A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2CF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AD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01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A3CF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31C31F">
            <w:pPr>
              <w:pStyle w:val="175"/>
              <w:widowControl w:val="0"/>
              <w:jc w:val="right"/>
              <w:rPr>
                <w:rFonts w:cs="Times New Roman"/>
                <w:sz w:val="20"/>
              </w:rPr>
            </w:pPr>
            <w:r>
              <w:rPr>
                <w:rFonts w:hint="eastAsia" w:cs="Times New Roman"/>
                <w:sz w:val="20"/>
              </w:rPr>
              <w:t>XX</w:t>
            </w:r>
          </w:p>
        </w:tc>
      </w:tr>
      <w:tr w14:paraId="7F29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BC8739">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3E9C70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85D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5048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F12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87B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DF7220">
            <w:pPr>
              <w:pStyle w:val="175"/>
              <w:widowControl w:val="0"/>
              <w:jc w:val="right"/>
              <w:rPr>
                <w:rFonts w:cs="Times New Roman"/>
                <w:sz w:val="20"/>
              </w:rPr>
            </w:pPr>
            <w:r>
              <w:rPr>
                <w:rFonts w:hint="eastAsia" w:cs="Times New Roman"/>
                <w:sz w:val="20"/>
              </w:rPr>
              <w:t>XX</w:t>
            </w:r>
          </w:p>
        </w:tc>
      </w:tr>
      <w:tr w14:paraId="585AC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EC071D">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6DD99B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557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3F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5BF3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8EF60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A812AFB">
            <w:pPr>
              <w:pStyle w:val="175"/>
              <w:widowControl w:val="0"/>
              <w:jc w:val="right"/>
              <w:rPr>
                <w:rFonts w:cs="Times New Roman"/>
                <w:sz w:val="20"/>
              </w:rPr>
            </w:pPr>
            <w:r>
              <w:rPr>
                <w:rFonts w:hint="eastAsia" w:cs="Times New Roman"/>
                <w:sz w:val="20"/>
              </w:rPr>
              <w:t>XX</w:t>
            </w:r>
          </w:p>
        </w:tc>
      </w:tr>
      <w:tr w14:paraId="5F7D2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2CAF5EE3">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5ED7EC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35E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71A2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1E1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30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172898">
            <w:pPr>
              <w:pStyle w:val="175"/>
              <w:widowControl w:val="0"/>
              <w:jc w:val="right"/>
              <w:rPr>
                <w:rFonts w:cs="Times New Roman"/>
                <w:sz w:val="20"/>
              </w:rPr>
            </w:pPr>
            <w:r>
              <w:rPr>
                <w:rFonts w:hint="eastAsia" w:cs="Times New Roman"/>
                <w:sz w:val="20"/>
              </w:rPr>
              <w:t>XX</w:t>
            </w:r>
          </w:p>
        </w:tc>
      </w:tr>
      <w:tr w14:paraId="09A50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38DC6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B6C8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F144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E316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DC6A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591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D0DC6E">
            <w:pPr>
              <w:pStyle w:val="175"/>
              <w:widowControl w:val="0"/>
              <w:jc w:val="right"/>
              <w:rPr>
                <w:rFonts w:cs="Times New Roman"/>
                <w:sz w:val="20"/>
              </w:rPr>
            </w:pPr>
            <w:r>
              <w:rPr>
                <w:rFonts w:hint="eastAsia" w:cs="Times New Roman"/>
                <w:sz w:val="20"/>
              </w:rPr>
              <w:t>XX</w:t>
            </w:r>
          </w:p>
        </w:tc>
      </w:tr>
    </w:tbl>
    <w:p w14:paraId="1BD5C37C">
      <w:pPr>
        <w:pStyle w:val="144"/>
      </w:pPr>
      <w:r>
        <w:rPr>
          <w:rFonts w:hint="eastAsia"/>
        </w:rPr>
        <w:t>资料来源：第三方资料、新闻报道、业内专家采访及QYResearch整理研究，2025年</w:t>
      </w:r>
    </w:p>
    <w:p w14:paraId="72B939E5">
      <w:pPr>
        <w:pStyle w:val="151"/>
        <w:ind w:left="252" w:right="-105"/>
        <w:rPr>
          <w:lang w:eastAsia="zh-CN"/>
        </w:rPr>
      </w:pPr>
      <w:bookmarkStart w:id="583" w:name="_Toc186576286"/>
      <w:r>
        <w:rPr>
          <w:rFonts w:hint="eastAsia"/>
          <w:lang w:eastAsia="zh-CN"/>
        </w:rPr>
        <w:t>全球不同应用电动越野车收入市场份额（2020-2025）</w:t>
      </w:r>
      <w:bookmarkEnd w:id="58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08528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6EEFBD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93FD4BF">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00D1905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29AEAC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C2D2B89">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EBECF0">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64ED8D4C">
            <w:pPr>
              <w:pStyle w:val="175"/>
              <w:widowControl w:val="0"/>
              <w:jc w:val="center"/>
              <w:rPr>
                <w:rFonts w:cs="Times New Roman"/>
                <w:b/>
                <w:bCs/>
                <w:color w:val="FFFFFF"/>
                <w:sz w:val="20"/>
              </w:rPr>
            </w:pPr>
            <w:r>
              <w:rPr>
                <w:rFonts w:cs="Times New Roman"/>
                <w:b/>
                <w:bCs/>
                <w:color w:val="FFFFFF"/>
                <w:sz w:val="20"/>
              </w:rPr>
              <w:t>2025</w:t>
            </w:r>
          </w:p>
        </w:tc>
      </w:tr>
      <w:tr w14:paraId="74568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6E563D">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03EF4A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FC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40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C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822D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CC293B">
            <w:pPr>
              <w:pStyle w:val="175"/>
              <w:widowControl w:val="0"/>
              <w:jc w:val="right"/>
              <w:rPr>
                <w:rFonts w:cs="Times New Roman"/>
                <w:sz w:val="20"/>
              </w:rPr>
            </w:pPr>
            <w:r>
              <w:rPr>
                <w:rFonts w:hint="eastAsia" w:cs="Times New Roman"/>
                <w:sz w:val="20"/>
              </w:rPr>
              <w:t>XX%</w:t>
            </w:r>
          </w:p>
        </w:tc>
      </w:tr>
      <w:tr w14:paraId="1A5C9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B687CD">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368486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43F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D8E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62F0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A27E1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CC5EC5">
            <w:pPr>
              <w:pStyle w:val="175"/>
              <w:widowControl w:val="0"/>
              <w:jc w:val="right"/>
              <w:rPr>
                <w:rFonts w:cs="Times New Roman"/>
                <w:sz w:val="20"/>
              </w:rPr>
            </w:pPr>
            <w:r>
              <w:rPr>
                <w:rFonts w:hint="eastAsia" w:cs="Times New Roman"/>
                <w:sz w:val="20"/>
              </w:rPr>
              <w:t>XX%</w:t>
            </w:r>
          </w:p>
        </w:tc>
      </w:tr>
      <w:tr w14:paraId="437DB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E67C63">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613ED5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D12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E65F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760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78115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3D79FE">
            <w:pPr>
              <w:pStyle w:val="175"/>
              <w:widowControl w:val="0"/>
              <w:jc w:val="right"/>
              <w:rPr>
                <w:rFonts w:cs="Times New Roman"/>
                <w:sz w:val="20"/>
              </w:rPr>
            </w:pPr>
            <w:r>
              <w:rPr>
                <w:rFonts w:hint="eastAsia" w:cs="Times New Roman"/>
                <w:sz w:val="20"/>
              </w:rPr>
              <w:t>XX%</w:t>
            </w:r>
          </w:p>
        </w:tc>
      </w:tr>
      <w:tr w14:paraId="4EBB5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975EBCD">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4BE3F0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09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E4F1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C50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3B2E5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6CBDD5">
            <w:pPr>
              <w:pStyle w:val="175"/>
              <w:widowControl w:val="0"/>
              <w:jc w:val="right"/>
              <w:rPr>
                <w:rFonts w:cs="Times New Roman"/>
                <w:sz w:val="20"/>
              </w:rPr>
            </w:pPr>
            <w:r>
              <w:rPr>
                <w:rFonts w:hint="eastAsia" w:cs="Times New Roman"/>
                <w:sz w:val="20"/>
              </w:rPr>
              <w:t>XX%</w:t>
            </w:r>
          </w:p>
        </w:tc>
      </w:tr>
      <w:tr w14:paraId="6412E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64D05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09985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B1CE4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431C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89EC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E0416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63A426B">
            <w:pPr>
              <w:pStyle w:val="175"/>
              <w:widowControl w:val="0"/>
              <w:jc w:val="right"/>
              <w:rPr>
                <w:rFonts w:cs="Times New Roman"/>
                <w:sz w:val="20"/>
              </w:rPr>
            </w:pPr>
            <w:r>
              <w:rPr>
                <w:rFonts w:cs="Times New Roman"/>
                <w:sz w:val="20"/>
              </w:rPr>
              <w:t>100</w:t>
            </w:r>
            <w:r>
              <w:rPr>
                <w:rFonts w:hint="eastAsia" w:cs="Times New Roman"/>
                <w:sz w:val="20"/>
              </w:rPr>
              <w:t>%</w:t>
            </w:r>
          </w:p>
        </w:tc>
      </w:tr>
    </w:tbl>
    <w:p w14:paraId="43DAB615">
      <w:pPr>
        <w:pStyle w:val="144"/>
      </w:pPr>
      <w:r>
        <w:rPr>
          <w:rFonts w:hint="eastAsia"/>
        </w:rPr>
        <w:t>资料来源：第三方资料、新闻报道、业内专家采访及QYResearch整理研究，2025年</w:t>
      </w:r>
    </w:p>
    <w:p w14:paraId="38880E2F">
      <w:pPr>
        <w:pStyle w:val="4"/>
      </w:pPr>
      <w:bookmarkStart w:id="584" w:name="_Toc186576650"/>
      <w:r>
        <w:rPr>
          <w:rFonts w:hint="eastAsia"/>
        </w:rPr>
        <w:t>全球不同应用电动越野车收入预测（2026-2031）</w:t>
      </w:r>
      <w:bookmarkEnd w:id="584"/>
    </w:p>
    <w:p w14:paraId="5694F0A6">
      <w:pPr>
        <w:pStyle w:val="151"/>
        <w:ind w:left="252" w:right="-105"/>
        <w:rPr>
          <w:lang w:eastAsia="zh-CN"/>
        </w:rPr>
      </w:pPr>
      <w:bookmarkStart w:id="585" w:name="_Toc186576287"/>
      <w:r>
        <w:rPr>
          <w:rFonts w:hint="eastAsia"/>
          <w:lang w:eastAsia="zh-CN"/>
        </w:rPr>
        <w:t>全球不同应用电动越野车收入预测（2026-2031）&amp;（万元）</w:t>
      </w:r>
      <w:bookmarkEnd w:id="58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11F41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2AE0E666">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0F3A59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6E240664">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77160C2E">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23DE499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21BA93C1">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0DC321CB">
            <w:pPr>
              <w:pStyle w:val="175"/>
              <w:widowControl w:val="0"/>
              <w:jc w:val="center"/>
              <w:rPr>
                <w:rFonts w:cs="Times New Roman"/>
                <w:b/>
                <w:bCs/>
                <w:color w:val="FFFFFF"/>
                <w:sz w:val="20"/>
              </w:rPr>
            </w:pPr>
            <w:r>
              <w:rPr>
                <w:rFonts w:cs="Times New Roman"/>
                <w:b/>
                <w:bCs/>
                <w:color w:val="FFFFFF"/>
                <w:sz w:val="20"/>
              </w:rPr>
              <w:t>2031</w:t>
            </w:r>
          </w:p>
        </w:tc>
      </w:tr>
      <w:tr w14:paraId="4BBF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B535ABE">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27CD0E2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A4D3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62D1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18D5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B28F5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431F637">
            <w:pPr>
              <w:pStyle w:val="175"/>
              <w:widowControl w:val="0"/>
              <w:jc w:val="right"/>
              <w:rPr>
                <w:rFonts w:cs="Times New Roman"/>
                <w:sz w:val="20"/>
              </w:rPr>
            </w:pPr>
            <w:r>
              <w:rPr>
                <w:rFonts w:hint="eastAsia" w:cs="Times New Roman"/>
                <w:sz w:val="20"/>
              </w:rPr>
              <w:t>XX</w:t>
            </w:r>
          </w:p>
        </w:tc>
      </w:tr>
      <w:tr w14:paraId="64386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9F57807">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290A51C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BF0F43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D604E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85DA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2A5A28">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3D16C67">
            <w:pPr>
              <w:pStyle w:val="175"/>
              <w:widowControl w:val="0"/>
              <w:jc w:val="right"/>
              <w:rPr>
                <w:rFonts w:cs="Times New Roman"/>
                <w:sz w:val="20"/>
              </w:rPr>
            </w:pPr>
            <w:r>
              <w:rPr>
                <w:rFonts w:hint="eastAsia" w:cs="Times New Roman"/>
                <w:sz w:val="20"/>
              </w:rPr>
              <w:t>XX</w:t>
            </w:r>
          </w:p>
        </w:tc>
      </w:tr>
      <w:tr w14:paraId="1E7CCE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25DE032">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466ED65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521FBA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C0486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A57D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D5A6F5">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3C72E30A">
            <w:pPr>
              <w:pStyle w:val="175"/>
              <w:widowControl w:val="0"/>
              <w:jc w:val="right"/>
              <w:rPr>
                <w:rFonts w:cs="Times New Roman"/>
                <w:sz w:val="20"/>
              </w:rPr>
            </w:pPr>
            <w:r>
              <w:rPr>
                <w:rFonts w:hint="eastAsia" w:cs="Times New Roman"/>
                <w:sz w:val="20"/>
              </w:rPr>
              <w:t>XX</w:t>
            </w:r>
          </w:p>
        </w:tc>
      </w:tr>
      <w:tr w14:paraId="0BE21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351A2659">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473DE12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F441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8985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DC53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8EF0D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3B96EF2">
            <w:pPr>
              <w:pStyle w:val="175"/>
              <w:widowControl w:val="0"/>
              <w:jc w:val="right"/>
              <w:rPr>
                <w:rFonts w:cs="Times New Roman"/>
                <w:sz w:val="20"/>
              </w:rPr>
            </w:pPr>
            <w:r>
              <w:rPr>
                <w:rFonts w:hint="eastAsia" w:cs="Times New Roman"/>
                <w:sz w:val="20"/>
              </w:rPr>
              <w:t>XX</w:t>
            </w:r>
          </w:p>
        </w:tc>
      </w:tr>
      <w:tr w14:paraId="2AAB6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79E6D18">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3CC29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50CBA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A22C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819D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E9EB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F9B0F6B">
            <w:pPr>
              <w:pStyle w:val="175"/>
              <w:widowControl w:val="0"/>
              <w:jc w:val="right"/>
              <w:rPr>
                <w:rFonts w:cs="Times New Roman"/>
                <w:sz w:val="20"/>
              </w:rPr>
            </w:pPr>
            <w:r>
              <w:rPr>
                <w:rFonts w:hint="eastAsia" w:cs="Times New Roman"/>
                <w:sz w:val="20"/>
              </w:rPr>
              <w:t>XX</w:t>
            </w:r>
          </w:p>
        </w:tc>
      </w:tr>
    </w:tbl>
    <w:p w14:paraId="0C7F3C36">
      <w:pPr>
        <w:pStyle w:val="144"/>
      </w:pPr>
      <w:r>
        <w:rPr>
          <w:rFonts w:hint="eastAsia"/>
        </w:rPr>
        <w:t>资料来源：第三方资料、新闻报道、业内专家采访及QYResearch整理研究，2025年</w:t>
      </w:r>
    </w:p>
    <w:p w14:paraId="0835A09D">
      <w:pPr>
        <w:pStyle w:val="151"/>
        <w:ind w:left="252" w:right="-105"/>
        <w:rPr>
          <w:lang w:eastAsia="zh-CN"/>
        </w:rPr>
      </w:pPr>
      <w:bookmarkStart w:id="586" w:name="_Toc186576288"/>
      <w:r>
        <w:rPr>
          <w:rFonts w:hint="eastAsia"/>
          <w:lang w:eastAsia="zh-CN"/>
        </w:rPr>
        <w:t>全球不同应用电动越野车收入市场份额预测（2026-2031）</w:t>
      </w:r>
      <w:bookmarkEnd w:id="58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54A90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0C5F54F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04B6ED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28E7B8D2">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CAA2927">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6F9A75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2959D35">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30BCC39C">
            <w:pPr>
              <w:pStyle w:val="175"/>
              <w:widowControl w:val="0"/>
              <w:jc w:val="center"/>
              <w:rPr>
                <w:rFonts w:cs="Times New Roman"/>
                <w:b/>
                <w:bCs/>
                <w:color w:val="FFFFFF"/>
                <w:sz w:val="20"/>
              </w:rPr>
            </w:pPr>
            <w:r>
              <w:rPr>
                <w:rFonts w:cs="Times New Roman"/>
                <w:b/>
                <w:bCs/>
                <w:color w:val="FFFFFF"/>
                <w:sz w:val="20"/>
              </w:rPr>
              <w:t>2031</w:t>
            </w:r>
          </w:p>
        </w:tc>
      </w:tr>
      <w:tr w14:paraId="6D9B7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411CBC5">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69C3337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9A091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5C6F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3A1C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686BC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DFC281C">
            <w:pPr>
              <w:pStyle w:val="175"/>
              <w:widowControl w:val="0"/>
              <w:jc w:val="right"/>
              <w:rPr>
                <w:rFonts w:cs="Times New Roman"/>
                <w:sz w:val="20"/>
              </w:rPr>
            </w:pPr>
            <w:r>
              <w:rPr>
                <w:rFonts w:hint="eastAsia" w:cs="Times New Roman"/>
                <w:sz w:val="20"/>
              </w:rPr>
              <w:t>XX%</w:t>
            </w:r>
          </w:p>
        </w:tc>
      </w:tr>
      <w:tr w14:paraId="40C9A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0A78104">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350D183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67FFA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C79C0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BA499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A5AF1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63A2C7E">
            <w:pPr>
              <w:pStyle w:val="175"/>
              <w:widowControl w:val="0"/>
              <w:jc w:val="right"/>
              <w:rPr>
                <w:rFonts w:cs="Times New Roman"/>
                <w:sz w:val="20"/>
              </w:rPr>
            </w:pPr>
            <w:r>
              <w:rPr>
                <w:rFonts w:hint="eastAsia" w:cs="Times New Roman"/>
                <w:sz w:val="20"/>
              </w:rPr>
              <w:t>XX%</w:t>
            </w:r>
          </w:p>
        </w:tc>
      </w:tr>
      <w:tr w14:paraId="7CBF7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3232FE7">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47F173F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FB2D7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0BFA7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D9343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9AE4E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24C860C">
            <w:pPr>
              <w:pStyle w:val="175"/>
              <w:widowControl w:val="0"/>
              <w:jc w:val="right"/>
              <w:rPr>
                <w:rFonts w:cs="Times New Roman"/>
                <w:sz w:val="20"/>
              </w:rPr>
            </w:pPr>
            <w:r>
              <w:rPr>
                <w:rFonts w:hint="eastAsia" w:cs="Times New Roman"/>
                <w:sz w:val="20"/>
              </w:rPr>
              <w:t>XX%</w:t>
            </w:r>
          </w:p>
        </w:tc>
      </w:tr>
      <w:tr w14:paraId="0440A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59661121">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3BAC043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2A9B0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8A4E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FA56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D79FDD">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71CBB0C">
            <w:pPr>
              <w:pStyle w:val="175"/>
              <w:widowControl w:val="0"/>
              <w:jc w:val="right"/>
              <w:rPr>
                <w:rFonts w:cs="Times New Roman"/>
                <w:sz w:val="20"/>
              </w:rPr>
            </w:pPr>
            <w:r>
              <w:rPr>
                <w:rFonts w:hint="eastAsia" w:cs="Times New Roman"/>
                <w:sz w:val="20"/>
              </w:rPr>
              <w:t>XX%</w:t>
            </w:r>
          </w:p>
        </w:tc>
      </w:tr>
      <w:tr w14:paraId="3A45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F79F00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3FA680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876B24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CA356A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13FB89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99E2DC">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3EA0CF83">
            <w:pPr>
              <w:pStyle w:val="175"/>
              <w:widowControl w:val="0"/>
              <w:jc w:val="right"/>
              <w:rPr>
                <w:rFonts w:cs="Times New Roman"/>
                <w:sz w:val="20"/>
              </w:rPr>
            </w:pPr>
            <w:r>
              <w:rPr>
                <w:rFonts w:cs="Times New Roman"/>
                <w:sz w:val="20"/>
              </w:rPr>
              <w:t>100</w:t>
            </w:r>
            <w:r>
              <w:rPr>
                <w:rFonts w:hint="eastAsia" w:cs="Times New Roman"/>
                <w:sz w:val="20"/>
              </w:rPr>
              <w:t>%</w:t>
            </w:r>
          </w:p>
        </w:tc>
      </w:tr>
    </w:tbl>
    <w:p w14:paraId="2007AF34">
      <w:pPr>
        <w:pStyle w:val="144"/>
      </w:pPr>
      <w:r>
        <w:rPr>
          <w:rFonts w:hint="eastAsia"/>
        </w:rPr>
        <w:t>资料来源：第三方资料、新闻报道、业内专家采访及QYResearch整理研究，2025年</w:t>
      </w:r>
    </w:p>
    <w:p w14:paraId="10473B1F">
      <w:pPr>
        <w:pStyle w:val="3"/>
      </w:pPr>
      <w:bookmarkStart w:id="587" w:name="_Toc186576651"/>
      <w:r>
        <w:rPr>
          <w:rFonts w:hint="eastAsia"/>
        </w:rPr>
        <w:t>全球不同应用电动越野车价格走势（2020-2031）</w:t>
      </w:r>
      <w:bookmarkEnd w:id="587"/>
    </w:p>
    <w:p w14:paraId="17B3D741">
      <w:pPr>
        <w:pStyle w:val="148"/>
      </w:pPr>
      <w:bookmarkStart w:id="588" w:name="_Toc186576014"/>
      <w:r>
        <w:rPr>
          <w:rFonts w:hint="eastAsia"/>
        </w:rPr>
        <w:t>全球不同应用电动越野车价格走势（2020-2031）&amp;</w:t>
      </w:r>
      <w:r>
        <w:t>（美元/件）</w:t>
      </w:r>
      <w:bookmarkEnd w:id="588"/>
    </w:p>
    <w:p w14:paraId="69558B90">
      <w:r>
        <w:drawing>
          <wp:inline distT="0" distB="0" distL="0" distR="0">
            <wp:extent cx="6192520" cy="2843530"/>
            <wp:effectExtent l="0" t="0" r="0" b="0"/>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1D800F0">
      <w:pPr>
        <w:pStyle w:val="144"/>
      </w:pPr>
      <w:r>
        <w:rPr>
          <w:rFonts w:hint="eastAsia"/>
        </w:rPr>
        <w:t>资料来源：第三方资料、新闻报道、业内专家采访及QYResearch整理研究，2025年</w:t>
      </w:r>
    </w:p>
    <w:p w14:paraId="26A8A0B3">
      <w:pPr>
        <w:pStyle w:val="144"/>
      </w:pPr>
    </w:p>
    <w:p w14:paraId="66183277">
      <w:pPr>
        <w:pStyle w:val="3"/>
      </w:pPr>
      <w:bookmarkStart w:id="589" w:name="_Toc186576652"/>
      <w:r>
        <w:rPr>
          <w:rFonts w:hint="eastAsia"/>
        </w:rPr>
        <w:t>中国不同应用电动越野车销量（2020-2031）</w:t>
      </w:r>
      <w:bookmarkEnd w:id="589"/>
    </w:p>
    <w:p w14:paraId="54AC045A">
      <w:pPr>
        <w:pStyle w:val="4"/>
      </w:pPr>
      <w:bookmarkStart w:id="590" w:name="_Toc186576653"/>
      <w:r>
        <w:rPr>
          <w:rFonts w:hint="eastAsia"/>
        </w:rPr>
        <w:t>中国不同应用电动越野车销量及市场份额（2020-2025）</w:t>
      </w:r>
      <w:bookmarkEnd w:id="590"/>
    </w:p>
    <w:p w14:paraId="662FD8FE">
      <w:pPr>
        <w:pStyle w:val="151"/>
        <w:ind w:left="252" w:right="-105"/>
        <w:rPr>
          <w:lang w:eastAsia="zh-CN"/>
        </w:rPr>
      </w:pPr>
      <w:bookmarkStart w:id="591" w:name="_Toc186576289"/>
      <w:r>
        <w:rPr>
          <w:rFonts w:hint="eastAsia"/>
          <w:lang w:eastAsia="zh-CN"/>
        </w:rPr>
        <w:t>中国不同应用电动越野车销量（2020-2025年）&amp;（</w:t>
      </w:r>
      <w:r>
        <w:rPr>
          <w:lang w:eastAsia="zh-CN"/>
        </w:rPr>
        <w:t>千件</w:t>
      </w:r>
      <w:r>
        <w:rPr>
          <w:rFonts w:hint="eastAsia"/>
          <w:lang w:eastAsia="zh-CN"/>
        </w:rPr>
        <w:t>）</w:t>
      </w:r>
      <w:bookmarkEnd w:id="59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217F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4A4827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462E8C57">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02CAAF6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4B825C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78D82C9">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ADF1470">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4B1FE81A">
            <w:pPr>
              <w:pStyle w:val="175"/>
              <w:widowControl w:val="0"/>
              <w:jc w:val="center"/>
              <w:rPr>
                <w:rFonts w:cs="Times New Roman"/>
                <w:b/>
                <w:bCs/>
                <w:color w:val="FFFFFF"/>
                <w:sz w:val="20"/>
              </w:rPr>
            </w:pPr>
            <w:r>
              <w:rPr>
                <w:rFonts w:cs="Times New Roman"/>
                <w:b/>
                <w:bCs/>
                <w:color w:val="FFFFFF"/>
                <w:sz w:val="20"/>
              </w:rPr>
              <w:t>2025</w:t>
            </w:r>
          </w:p>
        </w:tc>
      </w:tr>
      <w:tr w14:paraId="1AA6D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91E794">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546DC8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B17E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5501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14FE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7AEED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52A8115">
            <w:pPr>
              <w:pStyle w:val="175"/>
              <w:widowControl w:val="0"/>
              <w:jc w:val="right"/>
              <w:rPr>
                <w:rFonts w:cs="Times New Roman"/>
                <w:sz w:val="20"/>
              </w:rPr>
            </w:pPr>
            <w:r>
              <w:rPr>
                <w:rFonts w:hint="eastAsia" w:cs="Times New Roman"/>
                <w:sz w:val="20"/>
              </w:rPr>
              <w:t>XX</w:t>
            </w:r>
          </w:p>
        </w:tc>
      </w:tr>
      <w:tr w14:paraId="18D22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E94A57">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6CD5A5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3BEF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5387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93B0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4FB9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7942166">
            <w:pPr>
              <w:pStyle w:val="175"/>
              <w:widowControl w:val="0"/>
              <w:jc w:val="right"/>
              <w:rPr>
                <w:rFonts w:cs="Times New Roman"/>
                <w:sz w:val="20"/>
              </w:rPr>
            </w:pPr>
            <w:r>
              <w:rPr>
                <w:rFonts w:hint="eastAsia" w:cs="Times New Roman"/>
                <w:sz w:val="20"/>
              </w:rPr>
              <w:t>XX</w:t>
            </w:r>
          </w:p>
        </w:tc>
      </w:tr>
      <w:tr w14:paraId="4DD6FB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51CC84">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271FBB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5F2A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FA5F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0E1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1E53E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284DB1E">
            <w:pPr>
              <w:pStyle w:val="175"/>
              <w:widowControl w:val="0"/>
              <w:jc w:val="right"/>
              <w:rPr>
                <w:rFonts w:cs="Times New Roman"/>
                <w:sz w:val="20"/>
              </w:rPr>
            </w:pPr>
            <w:r>
              <w:rPr>
                <w:rFonts w:hint="eastAsia" w:cs="Times New Roman"/>
                <w:sz w:val="20"/>
              </w:rPr>
              <w:t>XX</w:t>
            </w:r>
          </w:p>
        </w:tc>
      </w:tr>
      <w:tr w14:paraId="2AAF8C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B876CAC">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2560E3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1660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8601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0355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3631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5FD8A4D">
            <w:pPr>
              <w:pStyle w:val="175"/>
              <w:widowControl w:val="0"/>
              <w:jc w:val="right"/>
              <w:rPr>
                <w:rFonts w:cs="Times New Roman"/>
                <w:sz w:val="20"/>
              </w:rPr>
            </w:pPr>
            <w:r>
              <w:rPr>
                <w:rFonts w:hint="eastAsia" w:cs="Times New Roman"/>
                <w:sz w:val="20"/>
              </w:rPr>
              <w:t>XX</w:t>
            </w:r>
          </w:p>
        </w:tc>
      </w:tr>
      <w:tr w14:paraId="4081C6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21EBC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95F2D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738C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F0BB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5EB1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CE460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B61C2FB">
            <w:pPr>
              <w:pStyle w:val="175"/>
              <w:widowControl w:val="0"/>
              <w:jc w:val="right"/>
              <w:rPr>
                <w:rFonts w:cs="Times New Roman"/>
                <w:sz w:val="20"/>
              </w:rPr>
            </w:pPr>
            <w:r>
              <w:rPr>
                <w:rFonts w:hint="eastAsia" w:cs="Times New Roman"/>
                <w:sz w:val="20"/>
              </w:rPr>
              <w:t>XX</w:t>
            </w:r>
          </w:p>
        </w:tc>
      </w:tr>
    </w:tbl>
    <w:p w14:paraId="4DA4AE70">
      <w:pPr>
        <w:pStyle w:val="144"/>
      </w:pPr>
      <w:r>
        <w:rPr>
          <w:rFonts w:hint="eastAsia"/>
        </w:rPr>
        <w:t>资料来源：第三方资料、新闻报道、业内专家采访及QYResearch整理研究，2025年</w:t>
      </w:r>
    </w:p>
    <w:p w14:paraId="41C4DCCC">
      <w:pPr>
        <w:pStyle w:val="151"/>
        <w:ind w:left="252" w:right="-105"/>
        <w:rPr>
          <w:lang w:eastAsia="zh-CN"/>
        </w:rPr>
      </w:pPr>
      <w:bookmarkStart w:id="592" w:name="_Toc186576290"/>
      <w:r>
        <w:rPr>
          <w:rFonts w:hint="eastAsia"/>
          <w:lang w:eastAsia="zh-CN"/>
        </w:rPr>
        <w:t>中国不同应用电动越野车销量市场份额（2020-2025）</w:t>
      </w:r>
      <w:bookmarkEnd w:id="59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C6D6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575D58">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AA4CDA4">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6F71C9C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B5759F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12273A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1BBA650">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16E7F9F8">
            <w:pPr>
              <w:pStyle w:val="175"/>
              <w:widowControl w:val="0"/>
              <w:jc w:val="center"/>
              <w:rPr>
                <w:rFonts w:cs="Times New Roman"/>
                <w:b/>
                <w:bCs/>
                <w:color w:val="FFFFFF"/>
                <w:sz w:val="20"/>
              </w:rPr>
            </w:pPr>
            <w:r>
              <w:rPr>
                <w:rFonts w:cs="Times New Roman"/>
                <w:b/>
                <w:bCs/>
                <w:color w:val="FFFFFF"/>
                <w:sz w:val="20"/>
              </w:rPr>
              <w:t>2025</w:t>
            </w:r>
          </w:p>
        </w:tc>
      </w:tr>
      <w:tr w14:paraId="372EB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D1624E5">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059260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824E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7EF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7A54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034D1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1B1A5B4">
            <w:pPr>
              <w:pStyle w:val="175"/>
              <w:widowControl w:val="0"/>
              <w:jc w:val="right"/>
              <w:rPr>
                <w:rFonts w:cs="Times New Roman"/>
                <w:sz w:val="20"/>
              </w:rPr>
            </w:pPr>
            <w:r>
              <w:rPr>
                <w:rFonts w:hint="eastAsia" w:cs="Times New Roman"/>
                <w:sz w:val="20"/>
              </w:rPr>
              <w:t>XX%</w:t>
            </w:r>
          </w:p>
        </w:tc>
      </w:tr>
      <w:tr w14:paraId="53E66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AC8E4F">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74DC2A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07D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C65B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BF10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9B75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3FBF4AD">
            <w:pPr>
              <w:pStyle w:val="175"/>
              <w:widowControl w:val="0"/>
              <w:jc w:val="right"/>
              <w:rPr>
                <w:rFonts w:cs="Times New Roman"/>
                <w:sz w:val="20"/>
              </w:rPr>
            </w:pPr>
            <w:r>
              <w:rPr>
                <w:rFonts w:hint="eastAsia" w:cs="Times New Roman"/>
                <w:sz w:val="20"/>
              </w:rPr>
              <w:t>XX%</w:t>
            </w:r>
          </w:p>
        </w:tc>
      </w:tr>
      <w:tr w14:paraId="629A0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754C2A">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33F7C2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F40B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584E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BD1D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BADD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3E9922F">
            <w:pPr>
              <w:pStyle w:val="175"/>
              <w:widowControl w:val="0"/>
              <w:jc w:val="right"/>
              <w:rPr>
                <w:rFonts w:cs="Times New Roman"/>
                <w:sz w:val="20"/>
              </w:rPr>
            </w:pPr>
            <w:r>
              <w:rPr>
                <w:rFonts w:hint="eastAsia" w:cs="Times New Roman"/>
                <w:sz w:val="20"/>
              </w:rPr>
              <w:t>XX%</w:t>
            </w:r>
          </w:p>
        </w:tc>
      </w:tr>
      <w:tr w14:paraId="6914C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B156337">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0E8C03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63D4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C91C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F06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807FF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EB962EC">
            <w:pPr>
              <w:pStyle w:val="175"/>
              <w:widowControl w:val="0"/>
              <w:jc w:val="right"/>
              <w:rPr>
                <w:rFonts w:cs="Times New Roman"/>
                <w:sz w:val="20"/>
              </w:rPr>
            </w:pPr>
            <w:r>
              <w:rPr>
                <w:rFonts w:hint="eastAsia" w:cs="Times New Roman"/>
                <w:sz w:val="20"/>
              </w:rPr>
              <w:t>XX%</w:t>
            </w:r>
          </w:p>
        </w:tc>
      </w:tr>
      <w:tr w14:paraId="3094A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47FAF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A736CC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92218F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23A40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E5774A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233728">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E07E97A">
            <w:pPr>
              <w:pStyle w:val="175"/>
              <w:widowControl w:val="0"/>
              <w:jc w:val="right"/>
              <w:rPr>
                <w:rFonts w:cs="Times New Roman"/>
                <w:sz w:val="20"/>
              </w:rPr>
            </w:pPr>
            <w:r>
              <w:rPr>
                <w:rFonts w:cs="Times New Roman"/>
                <w:sz w:val="20"/>
              </w:rPr>
              <w:t>100</w:t>
            </w:r>
            <w:r>
              <w:rPr>
                <w:rFonts w:hint="eastAsia" w:cs="Times New Roman"/>
                <w:sz w:val="20"/>
              </w:rPr>
              <w:t>%</w:t>
            </w:r>
          </w:p>
        </w:tc>
      </w:tr>
    </w:tbl>
    <w:p w14:paraId="53116AF3">
      <w:pPr>
        <w:pStyle w:val="144"/>
      </w:pPr>
      <w:r>
        <w:rPr>
          <w:rFonts w:hint="eastAsia"/>
        </w:rPr>
        <w:t>资料来源：第三方资料、新闻报道、业内专家采访及QYResearch整理研究，2025年</w:t>
      </w:r>
    </w:p>
    <w:p w14:paraId="4E5EA938">
      <w:pPr>
        <w:pStyle w:val="4"/>
      </w:pPr>
      <w:bookmarkStart w:id="593" w:name="_Toc186576654"/>
      <w:r>
        <w:rPr>
          <w:rFonts w:hint="eastAsia"/>
        </w:rPr>
        <w:t>中国不同应用电动越野车销量预测（2026-2031）</w:t>
      </w:r>
      <w:bookmarkEnd w:id="593"/>
    </w:p>
    <w:p w14:paraId="208EA8BB">
      <w:pPr>
        <w:pStyle w:val="151"/>
        <w:ind w:left="252" w:right="-105"/>
        <w:rPr>
          <w:lang w:eastAsia="zh-CN"/>
        </w:rPr>
      </w:pPr>
      <w:bookmarkStart w:id="594" w:name="_Toc186576291"/>
      <w:r>
        <w:rPr>
          <w:rFonts w:hint="eastAsia"/>
          <w:lang w:eastAsia="zh-CN"/>
        </w:rPr>
        <w:t>中国不同应用电动越野车销量预测（2026-2031）&amp;（</w:t>
      </w:r>
      <w:r>
        <w:rPr>
          <w:lang w:eastAsia="zh-CN"/>
        </w:rPr>
        <w:t>千件</w:t>
      </w:r>
      <w:r>
        <w:rPr>
          <w:rFonts w:hint="eastAsia"/>
          <w:lang w:eastAsia="zh-CN"/>
        </w:rPr>
        <w:t>）</w:t>
      </w:r>
      <w:bookmarkEnd w:id="59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38A07A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1BEBCA2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FB7FBB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103F5287">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684DB25F">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7C0E299">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DC1B345">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5B070D92">
            <w:pPr>
              <w:pStyle w:val="175"/>
              <w:widowControl w:val="0"/>
              <w:jc w:val="center"/>
              <w:rPr>
                <w:rFonts w:cs="Times New Roman"/>
                <w:b/>
                <w:bCs/>
                <w:color w:val="FFFFFF"/>
                <w:sz w:val="20"/>
              </w:rPr>
            </w:pPr>
            <w:r>
              <w:rPr>
                <w:rFonts w:cs="Times New Roman"/>
                <w:b/>
                <w:bCs/>
                <w:color w:val="FFFFFF"/>
                <w:sz w:val="20"/>
              </w:rPr>
              <w:t>2031</w:t>
            </w:r>
          </w:p>
        </w:tc>
      </w:tr>
      <w:tr w14:paraId="11BB3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F7605CD">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6DC9909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8BBF7B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1A4C9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1F9306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FC26FF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14EA922">
            <w:pPr>
              <w:pStyle w:val="175"/>
              <w:widowControl w:val="0"/>
              <w:jc w:val="right"/>
              <w:rPr>
                <w:rFonts w:cs="Times New Roman"/>
                <w:sz w:val="20"/>
              </w:rPr>
            </w:pPr>
            <w:r>
              <w:rPr>
                <w:rFonts w:hint="eastAsia" w:cs="Times New Roman"/>
                <w:sz w:val="20"/>
              </w:rPr>
              <w:t>XX</w:t>
            </w:r>
          </w:p>
        </w:tc>
      </w:tr>
      <w:tr w14:paraId="65F39E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5920395">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5DA054B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DE549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60A8A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D321F1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DFF09A">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81E1AB6">
            <w:pPr>
              <w:pStyle w:val="175"/>
              <w:widowControl w:val="0"/>
              <w:jc w:val="right"/>
              <w:rPr>
                <w:rFonts w:cs="Times New Roman"/>
                <w:sz w:val="20"/>
              </w:rPr>
            </w:pPr>
            <w:r>
              <w:rPr>
                <w:rFonts w:hint="eastAsia" w:cs="Times New Roman"/>
                <w:sz w:val="20"/>
              </w:rPr>
              <w:t>XX</w:t>
            </w:r>
          </w:p>
        </w:tc>
      </w:tr>
      <w:tr w14:paraId="07B178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E275F2C">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577B003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4C400A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5A6C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E117A8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96F40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D1D4A20">
            <w:pPr>
              <w:pStyle w:val="175"/>
              <w:widowControl w:val="0"/>
              <w:jc w:val="right"/>
              <w:rPr>
                <w:rFonts w:cs="Times New Roman"/>
                <w:sz w:val="20"/>
              </w:rPr>
            </w:pPr>
            <w:r>
              <w:rPr>
                <w:rFonts w:hint="eastAsia" w:cs="Times New Roman"/>
                <w:sz w:val="20"/>
              </w:rPr>
              <w:t>XX</w:t>
            </w:r>
          </w:p>
        </w:tc>
      </w:tr>
      <w:tr w14:paraId="570F0B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3E620C07">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5274366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F578FF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3AD75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562F71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AD53A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46F90B3">
            <w:pPr>
              <w:pStyle w:val="175"/>
              <w:widowControl w:val="0"/>
              <w:jc w:val="right"/>
              <w:rPr>
                <w:rFonts w:cs="Times New Roman"/>
                <w:sz w:val="20"/>
              </w:rPr>
            </w:pPr>
            <w:r>
              <w:rPr>
                <w:rFonts w:hint="eastAsia" w:cs="Times New Roman"/>
                <w:sz w:val="20"/>
              </w:rPr>
              <w:t>XX</w:t>
            </w:r>
          </w:p>
        </w:tc>
      </w:tr>
      <w:tr w14:paraId="01AFA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0BBFC6D">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6CFC06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B1440D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07B49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9A812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FD0CB5D">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28167C6A">
            <w:pPr>
              <w:pStyle w:val="175"/>
              <w:widowControl w:val="0"/>
              <w:jc w:val="right"/>
              <w:rPr>
                <w:rFonts w:cs="Times New Roman"/>
                <w:sz w:val="20"/>
              </w:rPr>
            </w:pPr>
            <w:r>
              <w:rPr>
                <w:rFonts w:hint="eastAsia" w:cs="Times New Roman"/>
                <w:sz w:val="20"/>
              </w:rPr>
              <w:t>XX</w:t>
            </w:r>
          </w:p>
        </w:tc>
      </w:tr>
    </w:tbl>
    <w:p w14:paraId="4AEE8652">
      <w:pPr>
        <w:pStyle w:val="144"/>
      </w:pPr>
      <w:r>
        <w:rPr>
          <w:rFonts w:hint="eastAsia"/>
        </w:rPr>
        <w:t>资料来源：第三方资料、新闻报道、业内专家采访及QYResearch整理研究，2025年</w:t>
      </w:r>
    </w:p>
    <w:p w14:paraId="3BA3D5AD">
      <w:pPr>
        <w:pStyle w:val="151"/>
        <w:ind w:left="252" w:right="-105"/>
        <w:rPr>
          <w:lang w:eastAsia="zh-CN"/>
        </w:rPr>
      </w:pPr>
      <w:bookmarkStart w:id="595" w:name="_Toc186576292"/>
      <w:r>
        <w:rPr>
          <w:rFonts w:hint="eastAsia"/>
          <w:lang w:eastAsia="zh-CN"/>
        </w:rPr>
        <w:t>中国市场不同应用电动越野车销量市场份额预测（2026-2031）</w:t>
      </w:r>
      <w:bookmarkEnd w:id="59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36F30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17492F2F">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6DA3CFA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40630321">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317BD664">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76DC8627">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5137F7B">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580E4828">
            <w:pPr>
              <w:pStyle w:val="175"/>
              <w:widowControl w:val="0"/>
              <w:jc w:val="center"/>
              <w:rPr>
                <w:rFonts w:cs="Times New Roman"/>
                <w:b/>
                <w:bCs/>
                <w:color w:val="FFFFFF"/>
                <w:sz w:val="20"/>
              </w:rPr>
            </w:pPr>
            <w:r>
              <w:rPr>
                <w:rFonts w:cs="Times New Roman"/>
                <w:b/>
                <w:bCs/>
                <w:color w:val="FFFFFF"/>
                <w:sz w:val="20"/>
              </w:rPr>
              <w:t>2031</w:t>
            </w:r>
          </w:p>
        </w:tc>
      </w:tr>
      <w:tr w14:paraId="39016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3AFAAB2">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2534258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C8FEAE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348C3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2F41F6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6685B1">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2A23C320">
            <w:pPr>
              <w:pStyle w:val="175"/>
              <w:widowControl w:val="0"/>
              <w:jc w:val="right"/>
              <w:rPr>
                <w:rFonts w:cs="Times New Roman"/>
                <w:sz w:val="20"/>
              </w:rPr>
            </w:pPr>
            <w:r>
              <w:rPr>
                <w:rFonts w:hint="eastAsia" w:cs="Times New Roman"/>
                <w:sz w:val="20"/>
              </w:rPr>
              <w:t>XX%</w:t>
            </w:r>
          </w:p>
        </w:tc>
      </w:tr>
      <w:tr w14:paraId="0E0CB1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5817BE7">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537B01F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10751A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D41CE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464B9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39EEE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48F0702">
            <w:pPr>
              <w:pStyle w:val="175"/>
              <w:widowControl w:val="0"/>
              <w:jc w:val="right"/>
              <w:rPr>
                <w:rFonts w:cs="Times New Roman"/>
                <w:sz w:val="20"/>
              </w:rPr>
            </w:pPr>
            <w:r>
              <w:rPr>
                <w:rFonts w:hint="eastAsia" w:cs="Times New Roman"/>
                <w:sz w:val="20"/>
              </w:rPr>
              <w:t>XX%</w:t>
            </w:r>
          </w:p>
        </w:tc>
      </w:tr>
      <w:tr w14:paraId="4441C8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804D95A">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0D1304B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DA8FB6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6C29D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310D4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AB2F68">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D467D4C">
            <w:pPr>
              <w:pStyle w:val="175"/>
              <w:widowControl w:val="0"/>
              <w:jc w:val="right"/>
              <w:rPr>
                <w:rFonts w:cs="Times New Roman"/>
                <w:sz w:val="20"/>
              </w:rPr>
            </w:pPr>
            <w:r>
              <w:rPr>
                <w:rFonts w:hint="eastAsia" w:cs="Times New Roman"/>
                <w:sz w:val="20"/>
              </w:rPr>
              <w:t>XX%</w:t>
            </w:r>
          </w:p>
        </w:tc>
      </w:tr>
      <w:tr w14:paraId="3B497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2ABA208E">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417FA22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87D9A3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91680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651862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9542D0">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093116EF">
            <w:pPr>
              <w:pStyle w:val="175"/>
              <w:widowControl w:val="0"/>
              <w:jc w:val="right"/>
              <w:rPr>
                <w:rFonts w:cs="Times New Roman"/>
                <w:sz w:val="20"/>
              </w:rPr>
            </w:pPr>
            <w:r>
              <w:rPr>
                <w:rFonts w:hint="eastAsia" w:cs="Times New Roman"/>
                <w:sz w:val="20"/>
              </w:rPr>
              <w:t>XX%</w:t>
            </w:r>
          </w:p>
        </w:tc>
      </w:tr>
      <w:tr w14:paraId="2C813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5C3493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FDBFF5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5DEC5CF">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E574195">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47BD17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D207284">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00D5FE16">
            <w:pPr>
              <w:pStyle w:val="175"/>
              <w:widowControl w:val="0"/>
              <w:jc w:val="right"/>
              <w:rPr>
                <w:rFonts w:cs="Times New Roman"/>
                <w:sz w:val="20"/>
              </w:rPr>
            </w:pPr>
            <w:r>
              <w:rPr>
                <w:rFonts w:cs="Times New Roman"/>
                <w:sz w:val="20"/>
              </w:rPr>
              <w:t>100</w:t>
            </w:r>
            <w:r>
              <w:rPr>
                <w:rFonts w:hint="eastAsia" w:cs="Times New Roman"/>
                <w:sz w:val="20"/>
              </w:rPr>
              <w:t>%</w:t>
            </w:r>
          </w:p>
        </w:tc>
      </w:tr>
    </w:tbl>
    <w:p w14:paraId="73B7FC44">
      <w:pPr>
        <w:pStyle w:val="144"/>
      </w:pPr>
      <w:r>
        <w:rPr>
          <w:rFonts w:hint="eastAsia"/>
        </w:rPr>
        <w:t>资料来源：第三方资料、新闻报道、业内专家采访及QYResearch整理研究，2025年</w:t>
      </w:r>
    </w:p>
    <w:p w14:paraId="0207AEE0">
      <w:pPr>
        <w:pStyle w:val="144"/>
      </w:pPr>
    </w:p>
    <w:p w14:paraId="75CB4B05">
      <w:pPr>
        <w:pStyle w:val="3"/>
      </w:pPr>
      <w:bookmarkStart w:id="596" w:name="_Toc186576655"/>
      <w:r>
        <w:rPr>
          <w:rFonts w:hint="eastAsia"/>
        </w:rPr>
        <w:t>中国不同应用电动越野车收入（2020-2031）</w:t>
      </w:r>
      <w:bookmarkEnd w:id="596"/>
    </w:p>
    <w:p w14:paraId="566EDA89">
      <w:pPr>
        <w:pStyle w:val="4"/>
      </w:pPr>
      <w:bookmarkStart w:id="597" w:name="_Toc186576656"/>
      <w:r>
        <w:rPr>
          <w:rFonts w:hint="eastAsia"/>
        </w:rPr>
        <w:t>中国不同应用电动越野车收入及市场份额（2020-2025）</w:t>
      </w:r>
      <w:bookmarkEnd w:id="597"/>
    </w:p>
    <w:p w14:paraId="75C29F85">
      <w:pPr>
        <w:pStyle w:val="151"/>
        <w:ind w:left="252" w:right="-105"/>
        <w:rPr>
          <w:lang w:eastAsia="zh-CN"/>
        </w:rPr>
      </w:pPr>
      <w:bookmarkStart w:id="598" w:name="_Toc186576293"/>
      <w:r>
        <w:rPr>
          <w:rFonts w:hint="eastAsia"/>
          <w:lang w:eastAsia="zh-CN"/>
        </w:rPr>
        <w:t>中国不同应用电动越野车收入（2020-2025年）&amp;（万元）</w:t>
      </w:r>
      <w:bookmarkEnd w:id="59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588587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66EA4C8">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1DB4630D">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2C48ADC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B3EC29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1BD0AC1">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C52628F">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3F9BD6A0">
            <w:pPr>
              <w:pStyle w:val="175"/>
              <w:widowControl w:val="0"/>
              <w:jc w:val="center"/>
              <w:rPr>
                <w:rFonts w:cs="Times New Roman"/>
                <w:b/>
                <w:bCs/>
                <w:color w:val="FFFFFF"/>
                <w:sz w:val="20"/>
              </w:rPr>
            </w:pPr>
            <w:r>
              <w:rPr>
                <w:rFonts w:cs="Times New Roman"/>
                <w:b/>
                <w:bCs/>
                <w:color w:val="FFFFFF"/>
                <w:sz w:val="20"/>
              </w:rPr>
              <w:t>2025</w:t>
            </w:r>
          </w:p>
        </w:tc>
      </w:tr>
      <w:tr w14:paraId="660FAF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5A554C5">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02B1C6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1290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363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5E74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B9DBB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B2F7104">
            <w:pPr>
              <w:pStyle w:val="175"/>
              <w:widowControl w:val="0"/>
              <w:jc w:val="right"/>
              <w:rPr>
                <w:rFonts w:cs="Times New Roman"/>
                <w:sz w:val="20"/>
              </w:rPr>
            </w:pPr>
            <w:r>
              <w:rPr>
                <w:rFonts w:hint="eastAsia" w:cs="Times New Roman"/>
                <w:sz w:val="20"/>
              </w:rPr>
              <w:t>XX</w:t>
            </w:r>
          </w:p>
        </w:tc>
      </w:tr>
      <w:tr w14:paraId="11B34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2D51D0F">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44C87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38A5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2ED8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34B6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4A9DC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8939B23">
            <w:pPr>
              <w:pStyle w:val="175"/>
              <w:widowControl w:val="0"/>
              <w:jc w:val="right"/>
              <w:rPr>
                <w:rFonts w:cs="Times New Roman"/>
                <w:sz w:val="20"/>
              </w:rPr>
            </w:pPr>
            <w:r>
              <w:rPr>
                <w:rFonts w:hint="eastAsia" w:cs="Times New Roman"/>
                <w:sz w:val="20"/>
              </w:rPr>
              <w:t>XX</w:t>
            </w:r>
          </w:p>
        </w:tc>
      </w:tr>
      <w:tr w14:paraId="58DA38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6E6CECF">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7F989B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8C1E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8133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99FF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DCFC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C3928E">
            <w:pPr>
              <w:pStyle w:val="175"/>
              <w:widowControl w:val="0"/>
              <w:jc w:val="right"/>
              <w:rPr>
                <w:rFonts w:cs="Times New Roman"/>
                <w:sz w:val="20"/>
              </w:rPr>
            </w:pPr>
            <w:r>
              <w:rPr>
                <w:rFonts w:hint="eastAsia" w:cs="Times New Roman"/>
                <w:sz w:val="20"/>
              </w:rPr>
              <w:t>XX</w:t>
            </w:r>
          </w:p>
        </w:tc>
      </w:tr>
      <w:tr w14:paraId="642B36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6BAAF82">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02EBEB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B60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9EAE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9E4B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1696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BF43F3E">
            <w:pPr>
              <w:pStyle w:val="175"/>
              <w:widowControl w:val="0"/>
              <w:jc w:val="right"/>
              <w:rPr>
                <w:rFonts w:cs="Times New Roman"/>
                <w:sz w:val="20"/>
              </w:rPr>
            </w:pPr>
            <w:r>
              <w:rPr>
                <w:rFonts w:hint="eastAsia" w:cs="Times New Roman"/>
                <w:sz w:val="20"/>
              </w:rPr>
              <w:t>XX</w:t>
            </w:r>
          </w:p>
        </w:tc>
      </w:tr>
      <w:tr w14:paraId="22093A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E8274E">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838BD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CD42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7E5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E04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038CC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3C0143">
            <w:pPr>
              <w:pStyle w:val="175"/>
              <w:widowControl w:val="0"/>
              <w:jc w:val="right"/>
              <w:rPr>
                <w:rFonts w:cs="Times New Roman"/>
                <w:sz w:val="20"/>
              </w:rPr>
            </w:pPr>
            <w:r>
              <w:rPr>
                <w:rFonts w:hint="eastAsia" w:cs="Times New Roman"/>
                <w:sz w:val="20"/>
              </w:rPr>
              <w:t>XX</w:t>
            </w:r>
          </w:p>
        </w:tc>
      </w:tr>
    </w:tbl>
    <w:p w14:paraId="5721FE60">
      <w:pPr>
        <w:pStyle w:val="144"/>
      </w:pPr>
      <w:r>
        <w:rPr>
          <w:rFonts w:hint="eastAsia"/>
        </w:rPr>
        <w:t>资料来源：第三方资料、新闻报道、业内专家采访及QYResearch整理研究，2025年</w:t>
      </w:r>
    </w:p>
    <w:p w14:paraId="4E288749">
      <w:pPr>
        <w:pStyle w:val="151"/>
        <w:ind w:left="252" w:right="-105"/>
        <w:rPr>
          <w:lang w:eastAsia="zh-CN"/>
        </w:rPr>
      </w:pPr>
      <w:bookmarkStart w:id="599" w:name="_Toc186576294"/>
      <w:r>
        <w:rPr>
          <w:rFonts w:hint="eastAsia"/>
          <w:lang w:eastAsia="zh-CN"/>
        </w:rPr>
        <w:t>中国不同应用电动越野车收入市场份额（2020-2025）</w:t>
      </w:r>
      <w:bookmarkEnd w:id="59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3331F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3DAD04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C7484E2">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1D1ADD8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AB1F8A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89E2D9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747AF6E">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5421E3EE">
            <w:pPr>
              <w:pStyle w:val="175"/>
              <w:widowControl w:val="0"/>
              <w:jc w:val="center"/>
              <w:rPr>
                <w:rFonts w:cs="Times New Roman"/>
                <w:b/>
                <w:bCs/>
                <w:color w:val="FFFFFF"/>
                <w:sz w:val="20"/>
              </w:rPr>
            </w:pPr>
            <w:r>
              <w:rPr>
                <w:rFonts w:cs="Times New Roman"/>
                <w:b/>
                <w:bCs/>
                <w:color w:val="FFFFFF"/>
                <w:sz w:val="20"/>
              </w:rPr>
              <w:t>2025</w:t>
            </w:r>
          </w:p>
        </w:tc>
      </w:tr>
      <w:tr w14:paraId="0CF31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65CBF1">
            <w:pPr>
              <w:pStyle w:val="175"/>
              <w:widowControl w:val="0"/>
              <w:jc w:val="both"/>
              <w:rPr>
                <w:rFonts w:cs="Times New Roman"/>
                <w:sz w:val="20"/>
              </w:rPr>
            </w:pPr>
            <w:r>
              <w:rPr>
                <w:rFonts w:cs="Times New Roman"/>
                <w:sz w:val="20"/>
              </w:rPr>
              <w:t>在线零售商</w:t>
            </w:r>
          </w:p>
        </w:tc>
        <w:tc>
          <w:tcPr>
            <w:tcW w:w="646" w:type="pct"/>
            <w:shd w:val="clear" w:color="auto" w:fill="auto"/>
            <w:noWrap/>
            <w:vAlign w:val="center"/>
          </w:tcPr>
          <w:p w14:paraId="1F4D92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F72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609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858A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17811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C03661">
            <w:pPr>
              <w:pStyle w:val="175"/>
              <w:widowControl w:val="0"/>
              <w:jc w:val="right"/>
              <w:rPr>
                <w:rFonts w:cs="Times New Roman"/>
                <w:sz w:val="20"/>
              </w:rPr>
            </w:pPr>
            <w:r>
              <w:rPr>
                <w:rFonts w:hint="eastAsia" w:cs="Times New Roman"/>
                <w:sz w:val="20"/>
              </w:rPr>
              <w:t>XX%</w:t>
            </w:r>
          </w:p>
        </w:tc>
      </w:tr>
      <w:tr w14:paraId="524A0F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D59C09">
            <w:pPr>
              <w:pStyle w:val="175"/>
              <w:widowControl w:val="0"/>
              <w:jc w:val="both"/>
              <w:rPr>
                <w:rFonts w:cs="Times New Roman"/>
                <w:sz w:val="20"/>
              </w:rPr>
            </w:pPr>
            <w:r>
              <w:rPr>
                <w:rFonts w:cs="Times New Roman"/>
                <w:sz w:val="20"/>
              </w:rPr>
              <w:t>品牌网站</w:t>
            </w:r>
          </w:p>
        </w:tc>
        <w:tc>
          <w:tcPr>
            <w:tcW w:w="646" w:type="pct"/>
            <w:shd w:val="clear" w:color="auto" w:fill="auto"/>
            <w:noWrap/>
            <w:vAlign w:val="center"/>
          </w:tcPr>
          <w:p w14:paraId="4ECFFD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29F3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6570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F78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FD64C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4105999">
            <w:pPr>
              <w:pStyle w:val="175"/>
              <w:widowControl w:val="0"/>
              <w:jc w:val="right"/>
              <w:rPr>
                <w:rFonts w:cs="Times New Roman"/>
                <w:sz w:val="20"/>
              </w:rPr>
            </w:pPr>
            <w:r>
              <w:rPr>
                <w:rFonts w:hint="eastAsia" w:cs="Times New Roman"/>
                <w:sz w:val="20"/>
              </w:rPr>
              <w:t>XX%</w:t>
            </w:r>
          </w:p>
        </w:tc>
      </w:tr>
      <w:tr w14:paraId="765D5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45AE85">
            <w:pPr>
              <w:pStyle w:val="175"/>
              <w:widowControl w:val="0"/>
              <w:jc w:val="both"/>
              <w:rPr>
                <w:rFonts w:cs="Times New Roman"/>
                <w:sz w:val="20"/>
              </w:rPr>
            </w:pPr>
            <w:r>
              <w:rPr>
                <w:rFonts w:cs="Times New Roman"/>
                <w:sz w:val="20"/>
              </w:rPr>
              <w:t>专业体育用品商店</w:t>
            </w:r>
          </w:p>
        </w:tc>
        <w:tc>
          <w:tcPr>
            <w:tcW w:w="646" w:type="pct"/>
            <w:shd w:val="clear" w:color="auto" w:fill="auto"/>
            <w:noWrap/>
            <w:vAlign w:val="center"/>
          </w:tcPr>
          <w:p w14:paraId="52451A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885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C026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9503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A15E9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5B75C50">
            <w:pPr>
              <w:pStyle w:val="175"/>
              <w:widowControl w:val="0"/>
              <w:jc w:val="right"/>
              <w:rPr>
                <w:rFonts w:cs="Times New Roman"/>
                <w:sz w:val="20"/>
              </w:rPr>
            </w:pPr>
            <w:r>
              <w:rPr>
                <w:rFonts w:hint="eastAsia" w:cs="Times New Roman"/>
                <w:sz w:val="20"/>
              </w:rPr>
              <w:t>XX%</w:t>
            </w:r>
          </w:p>
        </w:tc>
      </w:tr>
      <w:tr w14:paraId="1BAF2B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668C0B8">
            <w:pPr>
              <w:pStyle w:val="175"/>
              <w:widowControl w:val="0"/>
              <w:jc w:val="both"/>
              <w:rPr>
                <w:rFonts w:cs="Times New Roman"/>
                <w:sz w:val="20"/>
              </w:rPr>
            </w:pPr>
            <w:r>
              <w:rPr>
                <w:rFonts w:cs="Times New Roman"/>
                <w:sz w:val="20"/>
              </w:rPr>
              <w:t>大型超市</w:t>
            </w:r>
          </w:p>
        </w:tc>
        <w:tc>
          <w:tcPr>
            <w:tcW w:w="646" w:type="pct"/>
            <w:shd w:val="clear" w:color="auto" w:fill="auto"/>
            <w:noWrap/>
            <w:vAlign w:val="center"/>
          </w:tcPr>
          <w:p w14:paraId="2BB654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1C2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C6A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F029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78708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82C43E">
            <w:pPr>
              <w:pStyle w:val="175"/>
              <w:widowControl w:val="0"/>
              <w:jc w:val="right"/>
              <w:rPr>
                <w:rFonts w:cs="Times New Roman"/>
                <w:sz w:val="20"/>
              </w:rPr>
            </w:pPr>
            <w:r>
              <w:rPr>
                <w:rFonts w:hint="eastAsia" w:cs="Times New Roman"/>
                <w:sz w:val="20"/>
              </w:rPr>
              <w:t>XX%</w:t>
            </w:r>
          </w:p>
        </w:tc>
      </w:tr>
      <w:tr w14:paraId="54DEC4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248421E">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91D1D0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EEEB0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4BC8FA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0E0583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9A4AEDD">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5DD5244F">
            <w:pPr>
              <w:pStyle w:val="175"/>
              <w:widowControl w:val="0"/>
              <w:jc w:val="right"/>
              <w:rPr>
                <w:rFonts w:cs="Times New Roman"/>
                <w:sz w:val="20"/>
              </w:rPr>
            </w:pPr>
            <w:r>
              <w:rPr>
                <w:rFonts w:cs="Times New Roman"/>
                <w:sz w:val="20"/>
              </w:rPr>
              <w:t>100</w:t>
            </w:r>
            <w:r>
              <w:rPr>
                <w:rFonts w:hint="eastAsia" w:cs="Times New Roman"/>
                <w:sz w:val="20"/>
              </w:rPr>
              <w:t>%</w:t>
            </w:r>
          </w:p>
        </w:tc>
      </w:tr>
    </w:tbl>
    <w:p w14:paraId="011B3453">
      <w:pPr>
        <w:pStyle w:val="144"/>
      </w:pPr>
      <w:r>
        <w:rPr>
          <w:rFonts w:hint="eastAsia"/>
        </w:rPr>
        <w:t>资料来源：第三方资料、新闻报道、业内专家采访及QYResearch整理研究，2025年</w:t>
      </w:r>
    </w:p>
    <w:p w14:paraId="0BB317AB">
      <w:pPr>
        <w:pStyle w:val="4"/>
      </w:pPr>
      <w:bookmarkStart w:id="600" w:name="_Toc186576657"/>
      <w:r>
        <w:rPr>
          <w:rFonts w:hint="eastAsia"/>
        </w:rPr>
        <w:t>中国不同应用电动越野车收入预测（2026-2031）</w:t>
      </w:r>
      <w:bookmarkEnd w:id="600"/>
    </w:p>
    <w:p w14:paraId="709FA17C">
      <w:pPr>
        <w:pStyle w:val="151"/>
        <w:ind w:left="252" w:right="-105"/>
        <w:rPr>
          <w:lang w:eastAsia="zh-CN"/>
        </w:rPr>
      </w:pPr>
      <w:bookmarkStart w:id="601" w:name="_Toc186576295"/>
      <w:r>
        <w:rPr>
          <w:rFonts w:hint="eastAsia"/>
          <w:lang w:eastAsia="zh-CN"/>
        </w:rPr>
        <w:t>中国不同应用电动越野车收入预测（2026-2031）&amp;（万元）</w:t>
      </w:r>
      <w:bookmarkEnd w:id="60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0AFDE3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3702F763">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07D97167">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3BE02721">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2149E4FF">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2AE2D37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AD76B59">
            <w:pPr>
              <w:pStyle w:val="175"/>
              <w:widowControl w:val="0"/>
              <w:jc w:val="center"/>
              <w:rPr>
                <w:rFonts w:cs="Times New Roman"/>
                <w:b/>
                <w:bCs/>
                <w:color w:val="FFFFFF"/>
                <w:sz w:val="20"/>
              </w:rPr>
            </w:pPr>
            <w:r>
              <w:rPr>
                <w:rFonts w:cs="Times New Roman"/>
                <w:b/>
                <w:bCs/>
                <w:color w:val="FFFFFF"/>
                <w:sz w:val="20"/>
              </w:rPr>
              <w:t>2030</w:t>
            </w:r>
          </w:p>
        </w:tc>
        <w:tc>
          <w:tcPr>
            <w:tcW w:w="633" w:type="pct"/>
            <w:shd w:val="solid" w:color="000080" w:fill="FFFFFF"/>
            <w:noWrap/>
            <w:vAlign w:val="center"/>
          </w:tcPr>
          <w:p w14:paraId="153E1D7C">
            <w:pPr>
              <w:pStyle w:val="175"/>
              <w:widowControl w:val="0"/>
              <w:jc w:val="center"/>
              <w:rPr>
                <w:rFonts w:cs="Times New Roman"/>
                <w:b/>
                <w:bCs/>
                <w:color w:val="FFFFFF"/>
                <w:sz w:val="20"/>
              </w:rPr>
            </w:pPr>
            <w:r>
              <w:rPr>
                <w:rFonts w:cs="Times New Roman"/>
                <w:b/>
                <w:bCs/>
                <w:color w:val="FFFFFF"/>
                <w:sz w:val="20"/>
              </w:rPr>
              <w:t>2031</w:t>
            </w:r>
          </w:p>
        </w:tc>
      </w:tr>
      <w:tr w14:paraId="7E9BB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91EF38A">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4371BE3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D9A151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B283BD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8DA11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16AE43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C14C5F">
            <w:pPr>
              <w:pStyle w:val="175"/>
              <w:widowControl w:val="0"/>
              <w:jc w:val="right"/>
              <w:rPr>
                <w:rFonts w:cs="Times New Roman"/>
                <w:sz w:val="20"/>
              </w:rPr>
            </w:pPr>
            <w:r>
              <w:rPr>
                <w:rFonts w:hint="eastAsia" w:cs="Times New Roman"/>
                <w:sz w:val="20"/>
              </w:rPr>
              <w:t>XX</w:t>
            </w:r>
          </w:p>
        </w:tc>
      </w:tr>
      <w:tr w14:paraId="465A36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78E876D">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71EE374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ACBF1C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D07BF6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D46B74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F1BEA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2B54A0">
            <w:pPr>
              <w:pStyle w:val="175"/>
              <w:widowControl w:val="0"/>
              <w:jc w:val="right"/>
              <w:rPr>
                <w:rFonts w:cs="Times New Roman"/>
                <w:sz w:val="20"/>
              </w:rPr>
            </w:pPr>
            <w:r>
              <w:rPr>
                <w:rFonts w:hint="eastAsia" w:cs="Times New Roman"/>
                <w:sz w:val="20"/>
              </w:rPr>
              <w:t>XX</w:t>
            </w:r>
          </w:p>
        </w:tc>
      </w:tr>
      <w:tr w14:paraId="23D4F0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DF129D4">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77DE515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6E3D16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CE4F88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71EBE3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740AC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BCEB3CF">
            <w:pPr>
              <w:pStyle w:val="175"/>
              <w:widowControl w:val="0"/>
              <w:jc w:val="right"/>
              <w:rPr>
                <w:rFonts w:cs="Times New Roman"/>
                <w:sz w:val="20"/>
              </w:rPr>
            </w:pPr>
            <w:r>
              <w:rPr>
                <w:rFonts w:hint="eastAsia" w:cs="Times New Roman"/>
                <w:sz w:val="20"/>
              </w:rPr>
              <w:t>XX</w:t>
            </w:r>
          </w:p>
        </w:tc>
      </w:tr>
      <w:tr w14:paraId="77ADE5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3B1C58AA">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498241A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51CAF7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883D98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53D929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2EB18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5D8B18">
            <w:pPr>
              <w:pStyle w:val="175"/>
              <w:widowControl w:val="0"/>
              <w:jc w:val="right"/>
              <w:rPr>
                <w:rFonts w:cs="Times New Roman"/>
                <w:sz w:val="20"/>
              </w:rPr>
            </w:pPr>
            <w:r>
              <w:rPr>
                <w:rFonts w:hint="eastAsia" w:cs="Times New Roman"/>
                <w:sz w:val="20"/>
              </w:rPr>
              <w:t>XX</w:t>
            </w:r>
          </w:p>
        </w:tc>
      </w:tr>
      <w:tr w14:paraId="5630C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89979E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62E5B0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0BDE48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FF3C56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E92ED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B735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891A342">
            <w:pPr>
              <w:pStyle w:val="175"/>
              <w:widowControl w:val="0"/>
              <w:jc w:val="right"/>
              <w:rPr>
                <w:rFonts w:cs="Times New Roman"/>
                <w:sz w:val="20"/>
              </w:rPr>
            </w:pPr>
            <w:r>
              <w:rPr>
                <w:rFonts w:hint="eastAsia" w:cs="Times New Roman"/>
                <w:sz w:val="20"/>
              </w:rPr>
              <w:t>XX</w:t>
            </w:r>
          </w:p>
        </w:tc>
      </w:tr>
    </w:tbl>
    <w:p w14:paraId="27D4DC2E">
      <w:pPr>
        <w:pStyle w:val="144"/>
      </w:pPr>
      <w:r>
        <w:rPr>
          <w:rFonts w:hint="eastAsia"/>
        </w:rPr>
        <w:t>资料来源：第三方资料、新闻报道、业内专家采访及QYResearch整理研究，2025年</w:t>
      </w:r>
    </w:p>
    <w:p w14:paraId="2C0F8D7B">
      <w:pPr>
        <w:pStyle w:val="151"/>
        <w:ind w:left="252" w:right="-105"/>
        <w:rPr>
          <w:lang w:eastAsia="zh-CN"/>
        </w:rPr>
      </w:pPr>
      <w:bookmarkStart w:id="602" w:name="_Toc186576296"/>
      <w:r>
        <w:rPr>
          <w:rFonts w:hint="eastAsia"/>
          <w:lang w:eastAsia="zh-CN"/>
        </w:rPr>
        <w:t>中国不同应用电动越野车收入市场份额预测（2026-2031）</w:t>
      </w:r>
      <w:bookmarkEnd w:id="60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156AF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6BB36712">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5C86110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1E4729C2">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2B19BB83">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153B67BC">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307544A">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B396F2D">
            <w:pPr>
              <w:pStyle w:val="175"/>
              <w:widowControl w:val="0"/>
              <w:jc w:val="center"/>
              <w:rPr>
                <w:rFonts w:cs="Times New Roman"/>
                <w:b/>
                <w:bCs/>
                <w:color w:val="FFFFFF"/>
                <w:sz w:val="20"/>
              </w:rPr>
            </w:pPr>
            <w:r>
              <w:rPr>
                <w:rFonts w:cs="Times New Roman"/>
                <w:b/>
                <w:bCs/>
                <w:color w:val="FFFFFF"/>
                <w:sz w:val="20"/>
              </w:rPr>
              <w:t>2031</w:t>
            </w:r>
          </w:p>
        </w:tc>
      </w:tr>
      <w:tr w14:paraId="08A40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3CA2B38">
            <w:pPr>
              <w:pStyle w:val="175"/>
              <w:widowControl w:val="0"/>
              <w:jc w:val="both"/>
              <w:rPr>
                <w:rFonts w:cs="Times New Roman"/>
                <w:sz w:val="20"/>
              </w:rPr>
            </w:pPr>
            <w:r>
              <w:rPr>
                <w:rFonts w:cs="Times New Roman"/>
                <w:sz w:val="20"/>
              </w:rPr>
              <w:t>在线零售商</w:t>
            </w:r>
          </w:p>
        </w:tc>
        <w:tc>
          <w:tcPr>
            <w:tcW w:w="700" w:type="pct"/>
            <w:shd w:val="clear" w:color="auto" w:fill="auto"/>
            <w:noWrap/>
            <w:vAlign w:val="center"/>
          </w:tcPr>
          <w:p w14:paraId="3DE8DC3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954C76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473893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F6332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A3DB4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81FD7BC">
            <w:pPr>
              <w:pStyle w:val="175"/>
              <w:widowControl w:val="0"/>
              <w:jc w:val="right"/>
              <w:rPr>
                <w:rFonts w:cs="Times New Roman"/>
                <w:sz w:val="20"/>
              </w:rPr>
            </w:pPr>
            <w:r>
              <w:rPr>
                <w:rFonts w:hint="eastAsia" w:cs="Times New Roman"/>
                <w:sz w:val="20"/>
              </w:rPr>
              <w:t>XX%</w:t>
            </w:r>
          </w:p>
        </w:tc>
      </w:tr>
      <w:tr w14:paraId="1F968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9000B43">
            <w:pPr>
              <w:pStyle w:val="175"/>
              <w:widowControl w:val="0"/>
              <w:jc w:val="both"/>
              <w:rPr>
                <w:rFonts w:cs="Times New Roman"/>
                <w:sz w:val="20"/>
              </w:rPr>
            </w:pPr>
            <w:r>
              <w:rPr>
                <w:rFonts w:cs="Times New Roman"/>
                <w:sz w:val="20"/>
              </w:rPr>
              <w:t>品牌网站</w:t>
            </w:r>
          </w:p>
        </w:tc>
        <w:tc>
          <w:tcPr>
            <w:tcW w:w="700" w:type="pct"/>
            <w:shd w:val="clear" w:color="auto" w:fill="auto"/>
            <w:noWrap/>
            <w:vAlign w:val="center"/>
          </w:tcPr>
          <w:p w14:paraId="31BCDB9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41DA7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661B0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27F70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3C50F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6FBA931">
            <w:pPr>
              <w:pStyle w:val="175"/>
              <w:widowControl w:val="0"/>
              <w:jc w:val="right"/>
              <w:rPr>
                <w:rFonts w:cs="Times New Roman"/>
                <w:sz w:val="20"/>
              </w:rPr>
            </w:pPr>
            <w:r>
              <w:rPr>
                <w:rFonts w:hint="eastAsia" w:cs="Times New Roman"/>
                <w:sz w:val="20"/>
              </w:rPr>
              <w:t>XX%</w:t>
            </w:r>
          </w:p>
        </w:tc>
      </w:tr>
      <w:tr w14:paraId="44A78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CE79CBA">
            <w:pPr>
              <w:pStyle w:val="175"/>
              <w:widowControl w:val="0"/>
              <w:jc w:val="both"/>
              <w:rPr>
                <w:rFonts w:cs="Times New Roman"/>
                <w:sz w:val="20"/>
              </w:rPr>
            </w:pPr>
            <w:r>
              <w:rPr>
                <w:rFonts w:cs="Times New Roman"/>
                <w:sz w:val="20"/>
              </w:rPr>
              <w:t>专业体育用品商店</w:t>
            </w:r>
          </w:p>
        </w:tc>
        <w:tc>
          <w:tcPr>
            <w:tcW w:w="700" w:type="pct"/>
            <w:shd w:val="clear" w:color="auto" w:fill="auto"/>
            <w:noWrap/>
            <w:vAlign w:val="center"/>
          </w:tcPr>
          <w:p w14:paraId="0C746B2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94094D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9B8AE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2C5E4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291FE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CB9F2E2">
            <w:pPr>
              <w:pStyle w:val="175"/>
              <w:widowControl w:val="0"/>
              <w:jc w:val="right"/>
              <w:rPr>
                <w:rFonts w:cs="Times New Roman"/>
                <w:sz w:val="20"/>
              </w:rPr>
            </w:pPr>
            <w:r>
              <w:rPr>
                <w:rFonts w:hint="eastAsia" w:cs="Times New Roman"/>
                <w:sz w:val="20"/>
              </w:rPr>
              <w:t>XX%</w:t>
            </w:r>
          </w:p>
        </w:tc>
      </w:tr>
      <w:tr w14:paraId="754AF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6ABDB198">
            <w:pPr>
              <w:pStyle w:val="175"/>
              <w:widowControl w:val="0"/>
              <w:jc w:val="both"/>
              <w:rPr>
                <w:rFonts w:cs="Times New Roman"/>
                <w:sz w:val="20"/>
              </w:rPr>
            </w:pPr>
            <w:r>
              <w:rPr>
                <w:rFonts w:cs="Times New Roman"/>
                <w:sz w:val="20"/>
              </w:rPr>
              <w:t>大型超市</w:t>
            </w:r>
          </w:p>
        </w:tc>
        <w:tc>
          <w:tcPr>
            <w:tcW w:w="700" w:type="pct"/>
            <w:shd w:val="clear" w:color="auto" w:fill="auto"/>
            <w:noWrap/>
            <w:vAlign w:val="center"/>
          </w:tcPr>
          <w:p w14:paraId="0A5315B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7422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26459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D655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8DBC3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B7A7E46">
            <w:pPr>
              <w:pStyle w:val="175"/>
              <w:widowControl w:val="0"/>
              <w:jc w:val="right"/>
              <w:rPr>
                <w:rFonts w:cs="Times New Roman"/>
                <w:sz w:val="20"/>
              </w:rPr>
            </w:pPr>
            <w:r>
              <w:rPr>
                <w:rFonts w:hint="eastAsia" w:cs="Times New Roman"/>
                <w:sz w:val="20"/>
              </w:rPr>
              <w:t>XX%</w:t>
            </w:r>
          </w:p>
        </w:tc>
      </w:tr>
      <w:tr w14:paraId="09E7E9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75D52DC">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240B83D">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7E8A85F">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38FFE70">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620C27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1D0BA6D">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F8CDC2F">
            <w:pPr>
              <w:pStyle w:val="175"/>
              <w:widowControl w:val="0"/>
              <w:jc w:val="right"/>
              <w:rPr>
                <w:rFonts w:cs="Times New Roman"/>
                <w:sz w:val="20"/>
              </w:rPr>
            </w:pPr>
            <w:r>
              <w:rPr>
                <w:rFonts w:cs="Times New Roman"/>
                <w:sz w:val="20"/>
              </w:rPr>
              <w:t>100</w:t>
            </w:r>
            <w:r>
              <w:rPr>
                <w:rFonts w:hint="eastAsia" w:cs="Times New Roman"/>
                <w:sz w:val="20"/>
              </w:rPr>
              <w:t>%</w:t>
            </w:r>
          </w:p>
        </w:tc>
      </w:tr>
    </w:tbl>
    <w:p w14:paraId="20E9C8DB">
      <w:pPr>
        <w:pStyle w:val="144"/>
      </w:pPr>
      <w:r>
        <w:rPr>
          <w:rFonts w:hint="eastAsia"/>
        </w:rPr>
        <w:t>资料来源：第三方资料、新闻报道、业内专家采访及QYResearch整理研究，2025年</w:t>
      </w:r>
    </w:p>
    <w:p w14:paraId="0783B484">
      <w:pPr>
        <w:pStyle w:val="144"/>
      </w:pPr>
    </w:p>
    <w:p w14:paraId="0152D471">
      <w:pPr>
        <w:pStyle w:val="2"/>
      </w:pPr>
      <w:bookmarkStart w:id="603" w:name="_Toc43885421"/>
      <w:bookmarkStart w:id="604" w:name="_Toc121586347"/>
      <w:bookmarkStart w:id="605" w:name="_Toc186576658"/>
      <w:bookmarkStart w:id="606" w:name="_Hlk143035082"/>
      <w:r>
        <w:rPr>
          <w:rFonts w:hint="eastAsia"/>
        </w:rPr>
        <w:t>行业发展环境分析</w:t>
      </w:r>
      <w:bookmarkEnd w:id="603"/>
      <w:bookmarkEnd w:id="604"/>
      <w:bookmarkEnd w:id="605"/>
    </w:p>
    <w:p w14:paraId="61ACA2B4">
      <w:pPr>
        <w:pStyle w:val="3"/>
      </w:pPr>
      <w:bookmarkStart w:id="607" w:name="_Toc43885430"/>
      <w:bookmarkStart w:id="608" w:name="_Toc121586348"/>
      <w:bookmarkStart w:id="609" w:name="_Toc186576659"/>
      <w:r>
        <w:t>电动越野车</w:t>
      </w:r>
      <w:r>
        <w:rPr>
          <w:rFonts w:hint="eastAsia"/>
        </w:rPr>
        <w:t>行业发展趋势</w:t>
      </w:r>
      <w:bookmarkEnd w:id="607"/>
      <w:bookmarkEnd w:id="608"/>
      <w:bookmarkEnd w:id="609"/>
    </w:p>
    <w:p w14:paraId="36EAC150">
      <w:pPr>
        <w:pStyle w:val="151"/>
        <w:ind w:left="252" w:right="-105"/>
        <w:rPr>
          <w:lang w:eastAsia="zh-CN"/>
        </w:rPr>
      </w:pPr>
      <w:bookmarkStart w:id="610" w:name="_Toc24029153"/>
      <w:bookmarkStart w:id="611" w:name="_Toc26780263"/>
      <w:bookmarkStart w:id="612" w:name="_Toc43381833"/>
      <w:bookmarkStart w:id="613" w:name="_Toc121586773"/>
      <w:bookmarkStart w:id="614" w:name="_Toc186576297"/>
      <w:bookmarkStart w:id="615" w:name="_Toc43885136"/>
      <w:r>
        <w:rPr>
          <w:lang w:eastAsia="zh-CN"/>
        </w:rPr>
        <w:t>电动越野车</w:t>
      </w:r>
      <w:bookmarkEnd w:id="610"/>
      <w:bookmarkEnd w:id="611"/>
      <w:bookmarkEnd w:id="612"/>
      <w:r>
        <w:rPr>
          <w:rFonts w:hint="eastAsia"/>
          <w:lang w:eastAsia="zh-CN"/>
        </w:rPr>
        <w:t>行业发展趋势</w:t>
      </w:r>
      <w:bookmarkEnd w:id="613"/>
      <w:bookmarkEnd w:id="614"/>
      <w:bookmarkEnd w:id="615"/>
    </w:p>
    <w:tbl>
      <w:tblPr>
        <w:tblStyle w:val="174"/>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9"/>
        <w:gridCol w:w="2155"/>
        <w:gridCol w:w="7354"/>
      </w:tblGrid>
      <w:tr w14:paraId="177BDEC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6706EAE8">
            <w:pPr>
              <w:rPr>
                <w:b/>
                <w:bCs/>
              </w:rPr>
            </w:pPr>
          </w:p>
        </w:tc>
        <w:tc>
          <w:tcPr>
            <w:tcW w:w="1081"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0F6EC61D">
            <w:pPr>
              <w:rPr>
                <w:b/>
                <w:bCs/>
              </w:rPr>
            </w:pPr>
            <w:r>
              <w:rPr>
                <w:rFonts w:hint="eastAsia"/>
                <w:b/>
                <w:bCs/>
              </w:rPr>
              <w:t>趋势</w:t>
            </w:r>
          </w:p>
        </w:tc>
        <w:tc>
          <w:tcPr>
            <w:tcW w:w="3689" w:type="pct"/>
            <w:tcBorders>
              <w:top w:val="nil"/>
              <w:bottom w:val="single" w:color="666666" w:themeColor="text1" w:themeTint="99" w:sz="12" w:space="0"/>
              <w:insideH w:val="single" w:sz="12" w:space="0"/>
              <w:insideV w:val="nil"/>
            </w:tcBorders>
            <w:shd w:val="clear" w:color="auto" w:fill="FFFFFF" w:themeFill="background1"/>
            <w:vAlign w:val="center"/>
          </w:tcPr>
          <w:p w14:paraId="27B2F55E">
            <w:pPr>
              <w:rPr>
                <w:b/>
                <w:bCs/>
              </w:rPr>
            </w:pPr>
            <w:r>
              <w:rPr>
                <w:rFonts w:hint="eastAsia"/>
                <w:b/>
                <w:bCs/>
              </w:rPr>
              <w:t>描述</w:t>
            </w:r>
          </w:p>
        </w:tc>
      </w:tr>
      <w:tr w14:paraId="35ED699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061E6B03">
            <w:pPr>
              <w:rPr>
                <w:b/>
                <w:bCs/>
              </w:rPr>
            </w:pPr>
            <w:r>
              <w:rPr>
                <w:rFonts w:hint="eastAsia"/>
                <w:b/>
                <w:bCs/>
              </w:rPr>
              <w:t>1</w:t>
            </w:r>
          </w:p>
        </w:tc>
        <w:tc>
          <w:tcPr>
            <w:tcW w:w="1081" w:type="pct"/>
            <w:shd w:val="clear" w:color="auto" w:fill="CCCCCC" w:themeFill="text1" w:themeFillTint="33"/>
            <w:vAlign w:val="center"/>
          </w:tcPr>
          <w:p w14:paraId="57FC0916"/>
        </w:tc>
        <w:tc>
          <w:tcPr>
            <w:tcW w:w="3689" w:type="pct"/>
            <w:shd w:val="clear" w:color="auto" w:fill="CCCCCC" w:themeFill="text1" w:themeFillTint="33"/>
            <w:vAlign w:val="center"/>
          </w:tcPr>
          <w:p w14:paraId="7AF57744"/>
        </w:tc>
      </w:tr>
      <w:tr w14:paraId="111F6A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6FF858F6">
            <w:pPr>
              <w:rPr>
                <w:b/>
                <w:bCs/>
              </w:rPr>
            </w:pPr>
            <w:r>
              <w:rPr>
                <w:rFonts w:hint="eastAsia"/>
                <w:b/>
                <w:bCs/>
              </w:rPr>
              <w:t>2</w:t>
            </w:r>
          </w:p>
        </w:tc>
        <w:tc>
          <w:tcPr>
            <w:tcW w:w="1081" w:type="pct"/>
            <w:vAlign w:val="center"/>
          </w:tcPr>
          <w:p w14:paraId="2579BB6C"/>
        </w:tc>
        <w:tc>
          <w:tcPr>
            <w:tcW w:w="3689" w:type="pct"/>
            <w:vAlign w:val="center"/>
          </w:tcPr>
          <w:p w14:paraId="4A17E0FF"/>
        </w:tc>
      </w:tr>
      <w:tr w14:paraId="649C13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7D41F477">
            <w:pPr>
              <w:rPr>
                <w:b/>
                <w:bCs/>
              </w:rPr>
            </w:pPr>
            <w:r>
              <w:rPr>
                <w:rFonts w:hint="eastAsia"/>
                <w:b/>
                <w:bCs/>
              </w:rPr>
              <w:t>3</w:t>
            </w:r>
          </w:p>
        </w:tc>
        <w:tc>
          <w:tcPr>
            <w:tcW w:w="1081" w:type="pct"/>
            <w:shd w:val="clear" w:color="auto" w:fill="CCCCCC" w:themeFill="text1" w:themeFillTint="33"/>
            <w:vAlign w:val="center"/>
          </w:tcPr>
          <w:p w14:paraId="664C6D84"/>
        </w:tc>
        <w:tc>
          <w:tcPr>
            <w:tcW w:w="3689" w:type="pct"/>
            <w:shd w:val="clear" w:color="auto" w:fill="CCCCCC" w:themeFill="text1" w:themeFillTint="33"/>
            <w:vAlign w:val="center"/>
          </w:tcPr>
          <w:p w14:paraId="1D125D90"/>
        </w:tc>
      </w:tr>
      <w:tr w14:paraId="64BCBB8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52A18287">
            <w:pPr>
              <w:rPr>
                <w:b/>
                <w:bCs/>
              </w:rPr>
            </w:pPr>
            <w:r>
              <w:rPr>
                <w:rFonts w:hint="eastAsia"/>
                <w:b/>
                <w:bCs/>
              </w:rPr>
              <w:t>4</w:t>
            </w:r>
          </w:p>
        </w:tc>
        <w:tc>
          <w:tcPr>
            <w:tcW w:w="1081" w:type="pct"/>
            <w:vAlign w:val="center"/>
          </w:tcPr>
          <w:p w14:paraId="191957A7"/>
        </w:tc>
        <w:tc>
          <w:tcPr>
            <w:tcW w:w="3689" w:type="pct"/>
            <w:vAlign w:val="center"/>
          </w:tcPr>
          <w:p w14:paraId="7C4456A4"/>
        </w:tc>
      </w:tr>
    </w:tbl>
    <w:p w14:paraId="3772FDE3">
      <w:pPr>
        <w:pStyle w:val="144"/>
      </w:pPr>
      <w:r>
        <w:rPr>
          <w:rFonts w:hint="eastAsia"/>
        </w:rPr>
        <w:t>资料来源：第三方资料、新闻报道、业内专家采访及QYResearch整理研究，2025年</w:t>
      </w:r>
    </w:p>
    <w:p w14:paraId="5182D11E">
      <w:pPr>
        <w:pStyle w:val="3"/>
      </w:pPr>
      <w:bookmarkStart w:id="616" w:name="_Toc24028575"/>
      <w:bookmarkStart w:id="617" w:name="_Toc24972765"/>
      <w:bookmarkStart w:id="618" w:name="_Toc121586349"/>
      <w:bookmarkStart w:id="619" w:name="_Toc186576660"/>
      <w:r>
        <w:t>电动越野车</w:t>
      </w:r>
      <w:bookmarkEnd w:id="616"/>
      <w:bookmarkEnd w:id="617"/>
      <w:r>
        <w:rPr>
          <w:rFonts w:hint="eastAsia"/>
        </w:rPr>
        <w:t>行业主要驱动因素</w:t>
      </w:r>
      <w:bookmarkEnd w:id="618"/>
      <w:bookmarkEnd w:id="619"/>
    </w:p>
    <w:p w14:paraId="229D5C11">
      <w:pPr>
        <w:pStyle w:val="151"/>
        <w:ind w:left="252" w:right="-105"/>
        <w:rPr>
          <w:lang w:eastAsia="zh-CN"/>
        </w:rPr>
      </w:pPr>
      <w:bookmarkStart w:id="620" w:name="_Toc121586774"/>
      <w:bookmarkStart w:id="621" w:name="_Toc186576298"/>
      <w:r>
        <w:rPr>
          <w:lang w:eastAsia="zh-CN"/>
        </w:rPr>
        <w:t>电动越野车</w:t>
      </w:r>
      <w:r>
        <w:rPr>
          <w:rFonts w:hint="eastAsia"/>
          <w:lang w:eastAsia="zh-CN"/>
        </w:rPr>
        <w:t>行业主要驱动因素</w:t>
      </w:r>
      <w:bookmarkEnd w:id="620"/>
      <w:bookmarkEnd w:id="621"/>
    </w:p>
    <w:tbl>
      <w:tblPr>
        <w:tblStyle w:val="174"/>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8"/>
        <w:gridCol w:w="2201"/>
        <w:gridCol w:w="7309"/>
      </w:tblGrid>
      <w:tr w14:paraId="2F23FCF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09E1CECC">
            <w:pPr>
              <w:rPr>
                <w:b/>
                <w:bCs/>
              </w:rPr>
            </w:pPr>
          </w:p>
        </w:tc>
        <w:tc>
          <w:tcPr>
            <w:tcW w:w="1104"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36C71AB0">
            <w:pPr>
              <w:rPr>
                <w:b/>
                <w:bCs/>
              </w:rPr>
            </w:pPr>
            <w:r>
              <w:rPr>
                <w:rFonts w:hint="eastAsia"/>
                <w:b/>
                <w:bCs/>
              </w:rPr>
              <w:t>驱动因素</w:t>
            </w:r>
          </w:p>
        </w:tc>
        <w:tc>
          <w:tcPr>
            <w:tcW w:w="3666" w:type="pct"/>
            <w:tcBorders>
              <w:top w:val="nil"/>
              <w:bottom w:val="single" w:color="666666" w:themeColor="text1" w:themeTint="99" w:sz="12" w:space="0"/>
              <w:insideH w:val="single" w:sz="12" w:space="0"/>
              <w:insideV w:val="nil"/>
            </w:tcBorders>
            <w:shd w:val="clear" w:color="auto" w:fill="FFFFFF" w:themeFill="background1"/>
            <w:vAlign w:val="center"/>
          </w:tcPr>
          <w:p w14:paraId="0F579CB8">
            <w:pPr>
              <w:rPr>
                <w:b/>
                <w:bCs/>
              </w:rPr>
            </w:pPr>
            <w:r>
              <w:rPr>
                <w:rFonts w:hint="eastAsia"/>
                <w:b/>
                <w:bCs/>
              </w:rPr>
              <w:t>描述</w:t>
            </w:r>
          </w:p>
        </w:tc>
      </w:tr>
      <w:tr w14:paraId="63A3983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12AC331A">
            <w:pPr>
              <w:rPr>
                <w:b/>
                <w:bCs/>
              </w:rPr>
            </w:pPr>
            <w:r>
              <w:rPr>
                <w:rFonts w:hint="eastAsia"/>
                <w:b/>
                <w:bCs/>
              </w:rPr>
              <w:t>1</w:t>
            </w:r>
          </w:p>
        </w:tc>
        <w:tc>
          <w:tcPr>
            <w:tcW w:w="1104" w:type="pct"/>
            <w:shd w:val="clear" w:color="auto" w:fill="CCCCCC" w:themeFill="text1" w:themeFillTint="33"/>
            <w:vAlign w:val="center"/>
          </w:tcPr>
          <w:p w14:paraId="733115BA"/>
        </w:tc>
        <w:tc>
          <w:tcPr>
            <w:tcW w:w="3666" w:type="pct"/>
            <w:shd w:val="clear" w:color="auto" w:fill="CCCCCC" w:themeFill="text1" w:themeFillTint="33"/>
            <w:vAlign w:val="center"/>
          </w:tcPr>
          <w:p w14:paraId="3D1B83FF"/>
        </w:tc>
      </w:tr>
      <w:tr w14:paraId="2566800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16125F61">
            <w:pPr>
              <w:rPr>
                <w:b/>
                <w:bCs/>
              </w:rPr>
            </w:pPr>
            <w:r>
              <w:rPr>
                <w:rFonts w:hint="eastAsia"/>
                <w:b/>
                <w:bCs/>
              </w:rPr>
              <w:t>2</w:t>
            </w:r>
          </w:p>
        </w:tc>
        <w:tc>
          <w:tcPr>
            <w:tcW w:w="1104" w:type="pct"/>
            <w:vAlign w:val="center"/>
          </w:tcPr>
          <w:p w14:paraId="59E1BBF7"/>
        </w:tc>
        <w:tc>
          <w:tcPr>
            <w:tcW w:w="3666" w:type="pct"/>
            <w:vAlign w:val="center"/>
          </w:tcPr>
          <w:p w14:paraId="43F4E79E"/>
        </w:tc>
      </w:tr>
      <w:tr w14:paraId="42A8E96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684A4809">
            <w:pPr>
              <w:rPr>
                <w:b/>
                <w:bCs/>
              </w:rPr>
            </w:pPr>
            <w:r>
              <w:rPr>
                <w:rFonts w:hint="eastAsia"/>
                <w:b/>
                <w:bCs/>
              </w:rPr>
              <w:t>3</w:t>
            </w:r>
          </w:p>
        </w:tc>
        <w:tc>
          <w:tcPr>
            <w:tcW w:w="1104" w:type="pct"/>
            <w:shd w:val="clear" w:color="auto" w:fill="CCCCCC" w:themeFill="text1" w:themeFillTint="33"/>
            <w:vAlign w:val="center"/>
          </w:tcPr>
          <w:p w14:paraId="04BA63A8"/>
        </w:tc>
        <w:tc>
          <w:tcPr>
            <w:tcW w:w="3666" w:type="pct"/>
            <w:shd w:val="clear" w:color="auto" w:fill="CCCCCC" w:themeFill="text1" w:themeFillTint="33"/>
            <w:vAlign w:val="center"/>
          </w:tcPr>
          <w:p w14:paraId="7D8DC419"/>
        </w:tc>
      </w:tr>
      <w:tr w14:paraId="04228FD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650E9A56">
            <w:pPr>
              <w:rPr>
                <w:b/>
                <w:bCs/>
              </w:rPr>
            </w:pPr>
            <w:r>
              <w:rPr>
                <w:rFonts w:hint="eastAsia"/>
                <w:b/>
                <w:bCs/>
              </w:rPr>
              <w:t>4</w:t>
            </w:r>
          </w:p>
        </w:tc>
        <w:tc>
          <w:tcPr>
            <w:tcW w:w="1104" w:type="pct"/>
            <w:vAlign w:val="center"/>
          </w:tcPr>
          <w:p w14:paraId="7C43BC7D"/>
        </w:tc>
        <w:tc>
          <w:tcPr>
            <w:tcW w:w="3666" w:type="pct"/>
            <w:vAlign w:val="center"/>
          </w:tcPr>
          <w:p w14:paraId="4DA31327"/>
        </w:tc>
      </w:tr>
    </w:tbl>
    <w:p w14:paraId="3CF6032D">
      <w:pPr>
        <w:pStyle w:val="144"/>
      </w:pPr>
      <w:r>
        <w:rPr>
          <w:rFonts w:hint="eastAsia"/>
        </w:rPr>
        <w:t>资料来源：第三方资料、新闻报道、业内专家采访及QYResearch整理研究，2025年</w:t>
      </w:r>
    </w:p>
    <w:p w14:paraId="44E4B2C9">
      <w:pPr>
        <w:pStyle w:val="3"/>
      </w:pPr>
      <w:bookmarkStart w:id="622" w:name="_Toc24028316"/>
      <w:bookmarkStart w:id="623" w:name="_Toc24972506"/>
      <w:bookmarkStart w:id="624" w:name="_Toc186576661"/>
      <w:bookmarkStart w:id="625" w:name="_Toc121586350"/>
      <w:bookmarkStart w:id="626" w:name="_Hlk28108216"/>
      <w:r>
        <w:t>电动越野车</w:t>
      </w:r>
      <w:bookmarkEnd w:id="622"/>
      <w:bookmarkEnd w:id="623"/>
      <w:r>
        <w:rPr>
          <w:rFonts w:hint="eastAsia"/>
        </w:rPr>
        <w:t>中国企业SWOT分析</w:t>
      </w:r>
      <w:bookmarkEnd w:id="624"/>
      <w:bookmarkEnd w:id="625"/>
      <w:r>
        <w:t xml:space="preserve"> </w:t>
      </w:r>
    </w:p>
    <w:p w14:paraId="14AB8FE8">
      <w:pPr>
        <w:pStyle w:val="148"/>
      </w:pPr>
      <w:bookmarkStart w:id="627" w:name="_Toc122634730"/>
      <w:bookmarkStart w:id="628" w:name="_Toc186576015"/>
      <w:r>
        <w:t>电动越野车</w:t>
      </w:r>
      <w:r>
        <w:rPr>
          <w:rFonts w:hint="eastAsia"/>
        </w:rPr>
        <w:t>中国企业SWOT分析</w:t>
      </w:r>
      <w:bookmarkEnd w:id="627"/>
      <w:bookmarkEnd w:id="628"/>
    </w:p>
    <w:p w14:paraId="14BC6451">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1A613146">
      <w:pPr>
        <w:pStyle w:val="144"/>
      </w:pPr>
      <w:r>
        <w:rPr>
          <w:rFonts w:hint="eastAsia"/>
        </w:rPr>
        <w:t>资料来源：第三方资料、新闻报道、业内专家采访及QYResearch整理研究，2025年</w:t>
      </w:r>
    </w:p>
    <w:bookmarkEnd w:id="626"/>
    <w:p w14:paraId="1DAC0699">
      <w:pPr>
        <w:pStyle w:val="3"/>
        <w:rPr>
          <w:lang w:val="en-IN"/>
        </w:rPr>
      </w:pPr>
      <w:bookmarkStart w:id="629" w:name="_Toc43885422"/>
      <w:bookmarkStart w:id="630" w:name="_Toc186576662"/>
      <w:bookmarkStart w:id="631" w:name="_Toc121586351"/>
      <w:r>
        <w:rPr>
          <w:rFonts w:hint="eastAsia"/>
          <w:lang w:val="en-IN"/>
        </w:rPr>
        <w:t>中国</w:t>
      </w:r>
      <w:r>
        <w:t>电动越野车</w:t>
      </w:r>
      <w:r>
        <w:rPr>
          <w:rFonts w:hint="eastAsia"/>
          <w:lang w:val="en-IN"/>
        </w:rPr>
        <w:t>行业政策环境分析</w:t>
      </w:r>
      <w:bookmarkEnd w:id="629"/>
      <w:bookmarkEnd w:id="630"/>
      <w:bookmarkEnd w:id="631"/>
    </w:p>
    <w:p w14:paraId="6B85EFF3">
      <w:pPr>
        <w:pStyle w:val="4"/>
      </w:pPr>
      <w:bookmarkStart w:id="632" w:name="_Toc43885423"/>
      <w:bookmarkStart w:id="633" w:name="_Toc186576663"/>
      <w:bookmarkStart w:id="634" w:name="_Toc121586352"/>
      <w:r>
        <w:rPr>
          <w:rFonts w:hint="eastAsia"/>
        </w:rPr>
        <w:t>行业主管部门及监管体制</w:t>
      </w:r>
      <w:bookmarkEnd w:id="632"/>
      <w:bookmarkEnd w:id="633"/>
      <w:bookmarkEnd w:id="634"/>
    </w:p>
    <w:p w14:paraId="0C532B5A">
      <w:pPr>
        <w:pStyle w:val="146"/>
        <w:ind w:firstLine="420"/>
        <w:rPr>
          <w:lang w:eastAsia="zh-CN"/>
        </w:rPr>
      </w:pPr>
    </w:p>
    <w:p w14:paraId="6DB2C8BA">
      <w:pPr>
        <w:pStyle w:val="146"/>
        <w:ind w:firstLine="420"/>
        <w:rPr>
          <w:lang w:eastAsia="zh-CN"/>
        </w:rPr>
      </w:pPr>
    </w:p>
    <w:p w14:paraId="7ECB67C6">
      <w:pPr>
        <w:pStyle w:val="4"/>
      </w:pPr>
      <w:bookmarkStart w:id="635" w:name="_Toc186576664"/>
      <w:bookmarkStart w:id="636" w:name="_Toc43885424"/>
      <w:bookmarkStart w:id="637" w:name="_Toc121586353"/>
      <w:r>
        <w:rPr>
          <w:rFonts w:hint="eastAsia"/>
        </w:rPr>
        <w:t>行业相关政策动向</w:t>
      </w:r>
      <w:bookmarkEnd w:id="635"/>
      <w:bookmarkEnd w:id="636"/>
      <w:bookmarkEnd w:id="637"/>
    </w:p>
    <w:p w14:paraId="5C591FD3">
      <w:pPr>
        <w:pStyle w:val="146"/>
        <w:ind w:firstLine="420"/>
      </w:pPr>
    </w:p>
    <w:p w14:paraId="6226B618">
      <w:pPr>
        <w:pStyle w:val="146"/>
        <w:ind w:firstLine="420"/>
      </w:pPr>
    </w:p>
    <w:p w14:paraId="0224ABC3">
      <w:pPr>
        <w:pStyle w:val="4"/>
      </w:pPr>
      <w:bookmarkStart w:id="638" w:name="_Toc43885425"/>
      <w:bookmarkStart w:id="639" w:name="_Toc121586354"/>
      <w:bookmarkStart w:id="640" w:name="_Toc186576665"/>
      <w:r>
        <w:rPr>
          <w:rFonts w:hint="eastAsia"/>
        </w:rPr>
        <w:t>行业相关规划</w:t>
      </w:r>
      <w:bookmarkEnd w:id="638"/>
      <w:bookmarkEnd w:id="639"/>
      <w:bookmarkEnd w:id="640"/>
    </w:p>
    <w:p w14:paraId="53DE00AD">
      <w:pPr>
        <w:pStyle w:val="146"/>
        <w:ind w:firstLine="420"/>
      </w:pPr>
    </w:p>
    <w:p w14:paraId="06CCC678">
      <w:pPr>
        <w:pStyle w:val="146"/>
        <w:ind w:firstLine="420"/>
      </w:pPr>
    </w:p>
    <w:bookmarkEnd w:id="606"/>
    <w:p w14:paraId="2A849E63">
      <w:pPr>
        <w:pStyle w:val="2"/>
      </w:pPr>
      <w:bookmarkStart w:id="641" w:name="_Toc43885436"/>
      <w:bookmarkStart w:id="642" w:name="_Toc121586355"/>
      <w:bookmarkStart w:id="643" w:name="_Toc186576666"/>
      <w:bookmarkStart w:id="644" w:name="_Hlk143035100"/>
      <w:r>
        <w:rPr>
          <w:rFonts w:hint="eastAsia"/>
        </w:rPr>
        <w:t>行业供应链分析</w:t>
      </w:r>
      <w:bookmarkEnd w:id="641"/>
      <w:bookmarkEnd w:id="642"/>
      <w:bookmarkEnd w:id="643"/>
    </w:p>
    <w:p w14:paraId="3CBD01CC">
      <w:pPr>
        <w:pStyle w:val="3"/>
        <w:rPr>
          <w:lang w:val="en-IN"/>
        </w:rPr>
      </w:pPr>
      <w:bookmarkStart w:id="645" w:name="_Toc43885438"/>
      <w:bookmarkStart w:id="646" w:name="_Toc121586356"/>
      <w:bookmarkStart w:id="647" w:name="_Toc186576667"/>
      <w:r>
        <w:t>电动越野车</w:t>
      </w:r>
      <w:r>
        <w:rPr>
          <w:rFonts w:hint="eastAsia"/>
          <w:lang w:val="en-IN"/>
        </w:rPr>
        <w:t>行业产业链简介</w:t>
      </w:r>
      <w:bookmarkEnd w:id="645"/>
      <w:bookmarkEnd w:id="646"/>
      <w:bookmarkEnd w:id="647"/>
    </w:p>
    <w:p w14:paraId="39FAD40A">
      <w:pPr>
        <w:pStyle w:val="148"/>
        <w:rPr>
          <w:lang w:val="en-IN"/>
        </w:rPr>
      </w:pPr>
      <w:bookmarkStart w:id="648" w:name="_Toc43895044"/>
      <w:bookmarkStart w:id="649" w:name="_Toc186576016"/>
      <w:bookmarkStart w:id="650" w:name="_Toc87905574"/>
      <w:bookmarkStart w:id="651" w:name="_Toc122634731"/>
      <w:bookmarkStart w:id="652" w:name="_Hlk87986707"/>
      <w:r>
        <w:t>电动越野车</w:t>
      </w:r>
      <w:r>
        <w:rPr>
          <w:rFonts w:hint="eastAsia"/>
        </w:rPr>
        <w:t>产业链</w:t>
      </w:r>
      <w:bookmarkEnd w:id="648"/>
      <w:bookmarkEnd w:id="649"/>
      <w:bookmarkEnd w:id="650"/>
      <w:bookmarkEnd w:id="651"/>
    </w:p>
    <w:p w14:paraId="66A550CF">
      <w:bookmarkStart w:id="653" w:name="_Hlk35007639"/>
      <w:bookmarkStart w:id="654" w:name="_Hlk35007665"/>
      <w:bookmarkStart w:id="655" w:name="_Hlk87703227"/>
      <w:r>
        <mc:AlternateContent>
          <mc:Choice Requires="wpg">
            <w:drawing>
              <wp:anchor distT="0" distB="0" distL="114300" distR="114300" simplePos="0" relativeHeight="251663360"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FBD5F07">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6EF34DA8">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06F71621">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0189946">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5ABCEF7D">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1D3C7F2E">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34E7C95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3B2439AB">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77C522E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60D899DC">
                                <w:pPr>
                                  <w:spacing w:line="0" w:lineRule="atLeast"/>
                                  <w:ind w:left="420" w:hanging="420"/>
                                  <w:jc w:val="center"/>
                                  <w:rPr>
                                    <w:b/>
                                    <w:bCs/>
                                    <w:sz w:val="20"/>
                                    <w:szCs w:val="18"/>
                                  </w:rPr>
                                </w:pPr>
                                <w:r>
                                  <w:rPr>
                                    <w:rFonts w:hint="eastAsia"/>
                                    <w:b/>
                                    <w:bCs/>
                                    <w:sz w:val="20"/>
                                    <w:szCs w:val="18"/>
                                  </w:rPr>
                                  <w:t>主要原料及供应商</w:t>
                                </w:r>
                              </w:p>
                              <w:p w14:paraId="709371B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637DC5A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6B13970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6995530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209E7CEC">
                              <w:pPr>
                                <w:pStyle w:val="21"/>
                                <w:numPr>
                                  <w:ilvl w:val="0"/>
                                  <w:numId w:val="8"/>
                                </w:numPr>
                                <w:pBdr>
                                  <w:bottom w:val="none" w:color="auto" w:sz="0" w:space="0"/>
                                </w:pBdr>
                                <w:spacing w:before="0" w:after="0" w:line="0" w:lineRule="atLeast"/>
                                <w:jc w:val="both"/>
                                <w:rPr>
                                  <w:rFonts w:cs="Calibri"/>
                                  <w:sz w:val="16"/>
                                  <w:szCs w:val="16"/>
                                </w:rPr>
                              </w:pPr>
                              <w:r>
                                <w:t>在线零售商</w:t>
                              </w:r>
                            </w:p>
                            <w:p w14:paraId="7B2B339C">
                              <w:pPr>
                                <w:pStyle w:val="21"/>
                                <w:numPr>
                                  <w:ilvl w:val="0"/>
                                  <w:numId w:val="8"/>
                                </w:numPr>
                                <w:pBdr>
                                  <w:bottom w:val="none" w:color="auto" w:sz="0" w:space="0"/>
                                </w:pBdr>
                                <w:spacing w:before="0" w:after="0" w:line="0" w:lineRule="atLeast"/>
                                <w:jc w:val="both"/>
                                <w:rPr>
                                  <w:rFonts w:cs="Calibri"/>
                                  <w:sz w:val="16"/>
                                  <w:szCs w:val="16"/>
                                </w:rPr>
                              </w:pPr>
                              <w:r>
                                <w:t>品牌网站</w:t>
                              </w:r>
                            </w:p>
                            <w:p w14:paraId="4367EB9F">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4C707A9">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3360;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FBD5F07">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EF34DA8">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06F71621">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0189946">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5ABCEF7D">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D3C7F2E">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4E7C95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3B2439AB">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77C522E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60D899DC">
                          <w:pPr>
                            <w:spacing w:line="0" w:lineRule="atLeast"/>
                            <w:ind w:left="420" w:hanging="420"/>
                            <w:jc w:val="center"/>
                            <w:rPr>
                              <w:b/>
                              <w:bCs/>
                              <w:sz w:val="20"/>
                              <w:szCs w:val="18"/>
                            </w:rPr>
                          </w:pPr>
                          <w:r>
                            <w:rPr>
                              <w:rFonts w:hint="eastAsia"/>
                              <w:b/>
                              <w:bCs/>
                              <w:sz w:val="20"/>
                              <w:szCs w:val="18"/>
                            </w:rPr>
                            <w:t>主要原料及供应商</w:t>
                          </w:r>
                        </w:p>
                        <w:p w14:paraId="709371B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637DC5A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6B13970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995530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209E7CEC">
                        <w:pPr>
                          <w:pStyle w:val="21"/>
                          <w:numPr>
                            <w:ilvl w:val="0"/>
                            <w:numId w:val="8"/>
                          </w:numPr>
                          <w:pBdr>
                            <w:bottom w:val="none" w:color="auto" w:sz="0" w:space="0"/>
                          </w:pBdr>
                          <w:spacing w:before="0" w:after="0" w:line="0" w:lineRule="atLeast"/>
                          <w:jc w:val="both"/>
                          <w:rPr>
                            <w:rFonts w:cs="Calibri"/>
                            <w:sz w:val="16"/>
                            <w:szCs w:val="16"/>
                          </w:rPr>
                        </w:pPr>
                        <w:r>
                          <w:t>在线零售商</w:t>
                        </w:r>
                      </w:p>
                      <w:p w14:paraId="7B2B339C">
                        <w:pPr>
                          <w:pStyle w:val="21"/>
                          <w:numPr>
                            <w:ilvl w:val="0"/>
                            <w:numId w:val="8"/>
                          </w:numPr>
                          <w:pBdr>
                            <w:bottom w:val="none" w:color="auto" w:sz="0" w:space="0"/>
                          </w:pBdr>
                          <w:spacing w:before="0" w:after="0" w:line="0" w:lineRule="atLeast"/>
                          <w:jc w:val="both"/>
                          <w:rPr>
                            <w:rFonts w:cs="Calibri"/>
                            <w:sz w:val="16"/>
                            <w:szCs w:val="16"/>
                          </w:rPr>
                        </w:pPr>
                        <w:r>
                          <w:t>品牌网站</w:t>
                        </w:r>
                      </w:p>
                      <w:p w14:paraId="4367EB9F">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4C707A9">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27D8A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电动摩托车</w:t>
                            </w:r>
                          </w:p>
                          <w:p w14:paraId="0529D70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电动自行车</w:t>
                            </w:r>
                          </w:p>
                          <w:p w14:paraId="312A1D3A">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68480;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627D8A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电动摩托车</w:t>
                      </w:r>
                    </w:p>
                    <w:p w14:paraId="0529D70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电动自行车</w:t>
                      </w:r>
                    </w:p>
                    <w:p w14:paraId="312A1D3A">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7B0081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捷安特</w:t>
                            </w:r>
                          </w:p>
                          <w:p w14:paraId="773277B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Yamaha</w:t>
                            </w:r>
                          </w:p>
                          <w:p w14:paraId="6628D91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Giant</w:t>
                            </w:r>
                          </w:p>
                          <w:p w14:paraId="481D273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杭州虬龙科技有限公司</w:t>
                            </w:r>
                          </w:p>
                          <w:p w14:paraId="2175427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Assell Group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745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37B0081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捷安特</w:t>
                      </w:r>
                    </w:p>
                    <w:p w14:paraId="773277B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Yamaha</w:t>
                      </w:r>
                    </w:p>
                    <w:p w14:paraId="6628D91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Giant</w:t>
                      </w:r>
                    </w:p>
                    <w:p w14:paraId="481D273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杭州虬龙科技有限公司</w:t>
                      </w:r>
                    </w:p>
                    <w:p w14:paraId="2175427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Assell Group</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5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53"/>
    <w:bookmarkEnd w:id="654"/>
    <w:bookmarkEnd w:id="655"/>
    <w:p w14:paraId="6F19F27B">
      <w:pPr>
        <w:pStyle w:val="144"/>
      </w:pPr>
      <w:bookmarkStart w:id="656" w:name="_Hlk87986733"/>
      <w:r>
        <w:rPr>
          <w:rFonts w:hint="eastAsia"/>
        </w:rPr>
        <w:t>资料来源：第三方资料及QYResearch整理研究</w:t>
      </w:r>
      <w:bookmarkEnd w:id="656"/>
    </w:p>
    <w:bookmarkEnd w:id="652"/>
    <w:p w14:paraId="51785E5B">
      <w:pPr>
        <w:pStyle w:val="4"/>
        <w:rPr>
          <w:lang w:val="en-IN"/>
        </w:rPr>
      </w:pPr>
      <w:bookmarkStart w:id="657" w:name="_Toc43885439"/>
      <w:bookmarkStart w:id="658" w:name="_Toc121586357"/>
      <w:bookmarkStart w:id="659" w:name="_Toc186576668"/>
      <w:bookmarkStart w:id="660" w:name="_Hlk87986827"/>
      <w:r>
        <w:t>电动越野车</w:t>
      </w:r>
      <w:r>
        <w:rPr>
          <w:rFonts w:hint="eastAsia"/>
          <w:lang w:val="en-IN"/>
        </w:rPr>
        <w:t>行业供应链分析</w:t>
      </w:r>
      <w:bookmarkEnd w:id="657"/>
      <w:bookmarkEnd w:id="658"/>
      <w:bookmarkEnd w:id="659"/>
    </w:p>
    <w:p w14:paraId="11C8A4B3">
      <w:pPr>
        <w:pStyle w:val="151"/>
        <w:ind w:left="252" w:right="-105"/>
        <w:rPr>
          <w:lang w:eastAsia="zh-CN"/>
        </w:rPr>
      </w:pPr>
      <w:bookmarkStart w:id="661" w:name="_Toc43894808"/>
      <w:bookmarkStart w:id="662" w:name="_Toc87905623"/>
      <w:bookmarkStart w:id="663" w:name="_Toc121586775"/>
      <w:bookmarkStart w:id="664" w:name="_Toc186576299"/>
      <w:r>
        <w:rPr>
          <w:lang w:eastAsia="zh-CN"/>
        </w:rPr>
        <w:t>电动越野车</w:t>
      </w:r>
      <w:r>
        <w:rPr>
          <w:rFonts w:hint="eastAsia"/>
          <w:lang w:eastAsia="zh-CN"/>
        </w:rPr>
        <w:t>行业供应链分析</w:t>
      </w:r>
      <w:bookmarkEnd w:id="661"/>
      <w:bookmarkEnd w:id="662"/>
      <w:bookmarkEnd w:id="663"/>
      <w:bookmarkEnd w:id="664"/>
    </w:p>
    <w:tbl>
      <w:tblPr>
        <w:tblStyle w:val="174"/>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49159EF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5963201F">
            <w:pPr>
              <w:rPr>
                <w:b/>
                <w:bCs/>
                <w:lang w:val="en-IN"/>
              </w:rPr>
            </w:pPr>
            <w:r>
              <w:rPr>
                <w:rFonts w:hint="eastAsia"/>
                <w:b/>
                <w:bCs/>
                <w:lang w:val="en-IN"/>
              </w:rPr>
              <w:t>供应链</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4AD42ED6">
            <w:pPr>
              <w:rPr>
                <w:b/>
                <w:bCs/>
                <w:lang w:val="en-IN"/>
              </w:rPr>
            </w:pPr>
            <w:r>
              <w:rPr>
                <w:rFonts w:hint="eastAsia"/>
                <w:b/>
                <w:bCs/>
                <w:lang w:val="en-IN"/>
              </w:rPr>
              <w:t>描述</w:t>
            </w:r>
          </w:p>
        </w:tc>
      </w:tr>
      <w:tr w14:paraId="6035D4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5D800753">
            <w:pPr>
              <w:rPr>
                <w:b/>
                <w:bCs/>
                <w:lang w:val="en-IN"/>
              </w:rPr>
            </w:pPr>
            <w:r>
              <w:rPr>
                <w:rFonts w:hint="eastAsia"/>
                <w:b/>
                <w:bCs/>
                <w:lang w:val="en-IN"/>
              </w:rPr>
              <w:t>上游情况</w:t>
            </w:r>
          </w:p>
        </w:tc>
        <w:tc>
          <w:tcPr>
            <w:tcW w:w="7308" w:type="dxa"/>
            <w:shd w:val="clear" w:color="auto" w:fill="CCCCCC" w:themeFill="text1" w:themeFillTint="33"/>
            <w:vAlign w:val="center"/>
          </w:tcPr>
          <w:p w14:paraId="13A5F1B1">
            <w:pPr>
              <w:rPr>
                <w:lang w:val="en-IN"/>
              </w:rPr>
            </w:pPr>
          </w:p>
        </w:tc>
      </w:tr>
      <w:tr w14:paraId="3CCB9A6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0C22BA6E">
            <w:pPr>
              <w:rPr>
                <w:b/>
                <w:bCs/>
                <w:lang w:val="en-IN"/>
              </w:rPr>
            </w:pPr>
            <w:r>
              <w:rPr>
                <w:b/>
                <w:bCs/>
              </w:rPr>
              <w:t>电动越野车</w:t>
            </w:r>
            <w:r>
              <w:rPr>
                <w:rFonts w:hint="eastAsia"/>
                <w:b/>
                <w:bCs/>
              </w:rPr>
              <w:t>行业情况</w:t>
            </w:r>
          </w:p>
        </w:tc>
        <w:tc>
          <w:tcPr>
            <w:tcW w:w="7308" w:type="dxa"/>
            <w:vAlign w:val="center"/>
          </w:tcPr>
          <w:p w14:paraId="2B56D239">
            <w:pPr>
              <w:rPr>
                <w:lang w:val="en-IN"/>
              </w:rPr>
            </w:pPr>
          </w:p>
        </w:tc>
      </w:tr>
      <w:tr w14:paraId="1CB8BDC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69EEC551">
            <w:pPr>
              <w:rPr>
                <w:b/>
                <w:bCs/>
                <w:lang w:val="en-IN"/>
              </w:rPr>
            </w:pPr>
            <w:r>
              <w:rPr>
                <w:rFonts w:hint="eastAsia"/>
                <w:b/>
                <w:bCs/>
                <w:lang w:val="en-IN"/>
              </w:rPr>
              <w:t>下游情况</w:t>
            </w:r>
          </w:p>
        </w:tc>
        <w:tc>
          <w:tcPr>
            <w:tcW w:w="7308" w:type="dxa"/>
            <w:shd w:val="clear" w:color="auto" w:fill="CCCCCC" w:themeFill="text1" w:themeFillTint="33"/>
            <w:vAlign w:val="center"/>
          </w:tcPr>
          <w:p w14:paraId="0814B036">
            <w:pPr>
              <w:rPr>
                <w:lang w:val="en-IN"/>
              </w:rPr>
            </w:pPr>
          </w:p>
        </w:tc>
      </w:tr>
    </w:tbl>
    <w:p w14:paraId="7655D4BB">
      <w:pPr>
        <w:pStyle w:val="144"/>
      </w:pPr>
      <w:r>
        <w:rPr>
          <w:rFonts w:hint="eastAsia"/>
        </w:rPr>
        <w:t>资料来源：第三方资料、新闻报道、业内专家采访及QYResearch整理研究，2025年</w:t>
      </w:r>
    </w:p>
    <w:bookmarkEnd w:id="660"/>
    <w:p w14:paraId="55CF0EC8">
      <w:pPr>
        <w:pStyle w:val="4"/>
      </w:pPr>
      <w:bookmarkStart w:id="665" w:name="_Toc121586358"/>
      <w:bookmarkStart w:id="666" w:name="_Toc43885440"/>
      <w:bookmarkStart w:id="667" w:name="_Toc186576669"/>
      <w:r>
        <w:t>电动越野车</w:t>
      </w:r>
      <w:r>
        <w:rPr>
          <w:rFonts w:hint="eastAsia"/>
        </w:rPr>
        <w:t>主要原料及供应情况</w:t>
      </w:r>
      <w:bookmarkEnd w:id="665"/>
      <w:bookmarkEnd w:id="666"/>
      <w:bookmarkEnd w:id="667"/>
    </w:p>
    <w:p w14:paraId="0376EA73">
      <w:pPr>
        <w:pStyle w:val="151"/>
        <w:ind w:left="252" w:right="-105"/>
        <w:rPr>
          <w:lang w:eastAsia="zh-CN"/>
        </w:rPr>
      </w:pPr>
      <w:bookmarkStart w:id="668" w:name="_Toc121586776"/>
      <w:bookmarkStart w:id="669" w:name="_Toc186576300"/>
      <w:bookmarkStart w:id="670" w:name="_Toc43885138"/>
      <w:r>
        <w:rPr>
          <w:rFonts w:hint="eastAsia"/>
          <w:lang w:eastAsia="zh-CN"/>
        </w:rPr>
        <w:t>电动越野车上游原料供应商</w:t>
      </w:r>
      <w:bookmarkEnd w:id="668"/>
      <w:bookmarkEnd w:id="669"/>
      <w:bookmarkEnd w:id="670"/>
    </w:p>
    <w:tbl>
      <w:tblPr>
        <w:tblStyle w:val="174"/>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3323"/>
        <w:gridCol w:w="3323"/>
        <w:gridCol w:w="3322"/>
      </w:tblGrid>
      <w:tr w14:paraId="2FA9172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040CDE73">
            <w:pPr>
              <w:rPr>
                <w:b/>
                <w:bCs/>
              </w:rPr>
            </w:pPr>
            <w:r>
              <w:rPr>
                <w:rFonts w:hint="eastAsia"/>
                <w:b/>
                <w:bCs/>
              </w:rPr>
              <w:t>原料</w:t>
            </w:r>
          </w:p>
        </w:tc>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7CBE9CBE">
            <w:pPr>
              <w:rPr>
                <w:b/>
                <w:bCs/>
              </w:rPr>
            </w:pPr>
            <w:r>
              <w:rPr>
                <w:rFonts w:hint="eastAsia"/>
                <w:b/>
                <w:bCs/>
              </w:rPr>
              <w:t>供应商</w:t>
            </w:r>
          </w:p>
        </w:tc>
        <w:tc>
          <w:tcPr>
            <w:tcW w:w="1666" w:type="pct"/>
            <w:tcBorders>
              <w:top w:val="nil"/>
              <w:bottom w:val="single" w:color="666666" w:themeColor="text1" w:themeTint="99" w:sz="12" w:space="0"/>
              <w:insideH w:val="single" w:sz="12" w:space="0"/>
              <w:insideV w:val="nil"/>
            </w:tcBorders>
            <w:shd w:val="clear" w:color="auto" w:fill="FFFFFF" w:themeFill="background1"/>
            <w:noWrap/>
            <w:vAlign w:val="center"/>
          </w:tcPr>
          <w:p w14:paraId="3790235A">
            <w:pPr>
              <w:rPr>
                <w:b/>
                <w:bCs/>
              </w:rPr>
            </w:pPr>
            <w:r>
              <w:rPr>
                <w:rFonts w:hint="eastAsia"/>
                <w:b/>
                <w:bCs/>
              </w:rPr>
              <w:t>联系方式</w:t>
            </w:r>
          </w:p>
        </w:tc>
      </w:tr>
      <w:tr w14:paraId="2BD629C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04E901E4">
            <w:pPr>
              <w:rPr>
                <w:b/>
                <w:bCs/>
              </w:rPr>
            </w:pPr>
            <w:r>
              <w:rPr>
                <w:rFonts w:hint="eastAsia"/>
                <w:b/>
                <w:bCs/>
              </w:rPr>
              <w:t>原料1</w:t>
            </w:r>
          </w:p>
        </w:tc>
        <w:tc>
          <w:tcPr>
            <w:tcW w:w="1667" w:type="pct"/>
            <w:shd w:val="clear" w:color="auto" w:fill="CCCCCC" w:themeFill="text1" w:themeFillTint="33"/>
            <w:noWrap/>
            <w:vAlign w:val="center"/>
          </w:tcPr>
          <w:p w14:paraId="79FA4471">
            <w:r>
              <w:rPr>
                <w:rFonts w:hint="eastAsia"/>
              </w:rPr>
              <w:t>供应商1</w:t>
            </w:r>
          </w:p>
        </w:tc>
        <w:tc>
          <w:tcPr>
            <w:tcW w:w="1666" w:type="pct"/>
            <w:shd w:val="clear" w:color="auto" w:fill="CCCCCC" w:themeFill="text1" w:themeFillTint="33"/>
            <w:noWrap/>
            <w:vAlign w:val="center"/>
          </w:tcPr>
          <w:p w14:paraId="1120A13C"/>
        </w:tc>
      </w:tr>
      <w:tr w14:paraId="04DBC5B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520D8CDC">
            <w:pPr>
              <w:rPr>
                <w:b/>
                <w:bCs/>
              </w:rPr>
            </w:pPr>
          </w:p>
        </w:tc>
        <w:tc>
          <w:tcPr>
            <w:tcW w:w="1667" w:type="pct"/>
            <w:noWrap/>
            <w:vAlign w:val="center"/>
          </w:tcPr>
          <w:p w14:paraId="6CE1BE64">
            <w:r>
              <w:rPr>
                <w:rFonts w:hint="eastAsia"/>
              </w:rPr>
              <w:t>供应商2</w:t>
            </w:r>
          </w:p>
        </w:tc>
        <w:tc>
          <w:tcPr>
            <w:tcW w:w="1666" w:type="pct"/>
            <w:noWrap/>
            <w:vAlign w:val="center"/>
          </w:tcPr>
          <w:p w14:paraId="2B5206CE"/>
        </w:tc>
      </w:tr>
      <w:tr w14:paraId="115BF28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7E3C856B">
            <w:pPr>
              <w:rPr>
                <w:b/>
                <w:bCs/>
              </w:rPr>
            </w:pPr>
          </w:p>
        </w:tc>
        <w:tc>
          <w:tcPr>
            <w:tcW w:w="1667" w:type="pct"/>
            <w:shd w:val="clear" w:color="auto" w:fill="CCCCCC" w:themeFill="text1" w:themeFillTint="33"/>
            <w:noWrap/>
            <w:vAlign w:val="center"/>
          </w:tcPr>
          <w:p w14:paraId="72D763D0">
            <w:r>
              <w:rPr>
                <w:rFonts w:hint="eastAsia"/>
              </w:rPr>
              <w:t>···</w:t>
            </w:r>
          </w:p>
        </w:tc>
        <w:tc>
          <w:tcPr>
            <w:tcW w:w="1666" w:type="pct"/>
            <w:shd w:val="clear" w:color="auto" w:fill="CCCCCC" w:themeFill="text1" w:themeFillTint="33"/>
            <w:noWrap/>
            <w:vAlign w:val="center"/>
          </w:tcPr>
          <w:p w14:paraId="4C1D0BD6"/>
        </w:tc>
      </w:tr>
      <w:tr w14:paraId="1B79F27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0F73DA18">
            <w:pPr>
              <w:rPr>
                <w:b/>
                <w:bCs/>
              </w:rPr>
            </w:pPr>
          </w:p>
        </w:tc>
        <w:tc>
          <w:tcPr>
            <w:tcW w:w="1667" w:type="pct"/>
            <w:noWrap/>
            <w:vAlign w:val="center"/>
          </w:tcPr>
          <w:p w14:paraId="6A829545"/>
        </w:tc>
        <w:tc>
          <w:tcPr>
            <w:tcW w:w="1666" w:type="pct"/>
            <w:noWrap/>
            <w:vAlign w:val="center"/>
          </w:tcPr>
          <w:p w14:paraId="2EA56E01"/>
        </w:tc>
      </w:tr>
      <w:tr w14:paraId="160B2AB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30574108">
            <w:pPr>
              <w:rPr>
                <w:b/>
                <w:bCs/>
              </w:rPr>
            </w:pPr>
            <w:r>
              <w:rPr>
                <w:rFonts w:hint="eastAsia"/>
                <w:b/>
                <w:bCs/>
              </w:rPr>
              <w:t>原料2</w:t>
            </w:r>
          </w:p>
        </w:tc>
        <w:tc>
          <w:tcPr>
            <w:tcW w:w="1667" w:type="pct"/>
            <w:shd w:val="clear" w:color="auto" w:fill="CCCCCC" w:themeFill="text1" w:themeFillTint="33"/>
            <w:noWrap/>
            <w:vAlign w:val="center"/>
          </w:tcPr>
          <w:p w14:paraId="1E66912C">
            <w:r>
              <w:rPr>
                <w:rFonts w:hint="eastAsia"/>
              </w:rPr>
              <w:t>供应商1</w:t>
            </w:r>
          </w:p>
        </w:tc>
        <w:tc>
          <w:tcPr>
            <w:tcW w:w="1666" w:type="pct"/>
            <w:shd w:val="clear" w:color="auto" w:fill="CCCCCC" w:themeFill="text1" w:themeFillTint="33"/>
            <w:noWrap/>
            <w:vAlign w:val="center"/>
          </w:tcPr>
          <w:p w14:paraId="5FDC007A"/>
        </w:tc>
      </w:tr>
      <w:tr w14:paraId="3F69993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457201D3">
            <w:pPr>
              <w:rPr>
                <w:b/>
                <w:bCs/>
              </w:rPr>
            </w:pPr>
          </w:p>
        </w:tc>
        <w:tc>
          <w:tcPr>
            <w:tcW w:w="1667" w:type="pct"/>
            <w:noWrap/>
            <w:vAlign w:val="center"/>
          </w:tcPr>
          <w:p w14:paraId="41BCCB9A">
            <w:r>
              <w:rPr>
                <w:rFonts w:hint="eastAsia"/>
              </w:rPr>
              <w:t>供应商2</w:t>
            </w:r>
          </w:p>
        </w:tc>
        <w:tc>
          <w:tcPr>
            <w:tcW w:w="1666" w:type="pct"/>
            <w:noWrap/>
            <w:vAlign w:val="center"/>
          </w:tcPr>
          <w:p w14:paraId="02DBA585"/>
        </w:tc>
      </w:tr>
      <w:tr w14:paraId="1EEE299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51287C4C">
            <w:pPr>
              <w:rPr>
                <w:b/>
                <w:bCs/>
              </w:rPr>
            </w:pPr>
          </w:p>
        </w:tc>
        <w:tc>
          <w:tcPr>
            <w:tcW w:w="1667" w:type="pct"/>
            <w:shd w:val="clear" w:color="auto" w:fill="CCCCCC" w:themeFill="text1" w:themeFillTint="33"/>
            <w:noWrap/>
            <w:vAlign w:val="center"/>
          </w:tcPr>
          <w:p w14:paraId="193556DD">
            <w:r>
              <w:rPr>
                <w:rFonts w:hint="eastAsia"/>
              </w:rPr>
              <w:t>···</w:t>
            </w:r>
          </w:p>
        </w:tc>
        <w:tc>
          <w:tcPr>
            <w:tcW w:w="1666" w:type="pct"/>
            <w:shd w:val="clear" w:color="auto" w:fill="CCCCCC" w:themeFill="text1" w:themeFillTint="33"/>
            <w:noWrap/>
            <w:vAlign w:val="center"/>
          </w:tcPr>
          <w:p w14:paraId="2E521B4D"/>
        </w:tc>
      </w:tr>
      <w:tr w14:paraId="49F6003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31BE9725">
            <w:pPr>
              <w:rPr>
                <w:b/>
                <w:bCs/>
              </w:rPr>
            </w:pPr>
          </w:p>
        </w:tc>
        <w:tc>
          <w:tcPr>
            <w:tcW w:w="1667" w:type="pct"/>
            <w:noWrap/>
            <w:vAlign w:val="center"/>
          </w:tcPr>
          <w:p w14:paraId="77B921A2"/>
        </w:tc>
        <w:tc>
          <w:tcPr>
            <w:tcW w:w="1666" w:type="pct"/>
            <w:noWrap/>
            <w:vAlign w:val="center"/>
          </w:tcPr>
          <w:p w14:paraId="144C30BA"/>
        </w:tc>
      </w:tr>
      <w:tr w14:paraId="0909875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7D7279F1">
            <w:pPr>
              <w:rPr>
                <w:b/>
                <w:bCs/>
              </w:rPr>
            </w:pPr>
            <w:r>
              <w:rPr>
                <w:rFonts w:hint="eastAsia"/>
                <w:b/>
                <w:bCs/>
              </w:rPr>
              <w:t>···</w:t>
            </w:r>
          </w:p>
        </w:tc>
        <w:tc>
          <w:tcPr>
            <w:tcW w:w="1667" w:type="pct"/>
            <w:shd w:val="clear" w:color="auto" w:fill="CCCCCC" w:themeFill="text1" w:themeFillTint="33"/>
            <w:noWrap/>
            <w:vAlign w:val="center"/>
          </w:tcPr>
          <w:p w14:paraId="2BBD1574">
            <w:r>
              <w:rPr>
                <w:rFonts w:hint="eastAsia"/>
              </w:rPr>
              <w:t>供应商1</w:t>
            </w:r>
          </w:p>
        </w:tc>
        <w:tc>
          <w:tcPr>
            <w:tcW w:w="1666" w:type="pct"/>
            <w:shd w:val="clear" w:color="auto" w:fill="CCCCCC" w:themeFill="text1" w:themeFillTint="33"/>
            <w:noWrap/>
            <w:vAlign w:val="center"/>
          </w:tcPr>
          <w:p w14:paraId="0FECC335"/>
        </w:tc>
      </w:tr>
      <w:tr w14:paraId="321CF59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4D9A128F">
            <w:pPr>
              <w:rPr>
                <w:b/>
                <w:bCs/>
              </w:rPr>
            </w:pPr>
          </w:p>
        </w:tc>
        <w:tc>
          <w:tcPr>
            <w:tcW w:w="1667" w:type="pct"/>
            <w:noWrap/>
            <w:vAlign w:val="center"/>
          </w:tcPr>
          <w:p w14:paraId="2AC6DEC1">
            <w:r>
              <w:rPr>
                <w:rFonts w:hint="eastAsia"/>
              </w:rPr>
              <w:t>供应商2</w:t>
            </w:r>
          </w:p>
        </w:tc>
        <w:tc>
          <w:tcPr>
            <w:tcW w:w="1666" w:type="pct"/>
            <w:noWrap/>
            <w:vAlign w:val="center"/>
          </w:tcPr>
          <w:p w14:paraId="2A5C4DAF"/>
        </w:tc>
      </w:tr>
      <w:tr w14:paraId="06A97FB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1C0557A0">
            <w:pPr>
              <w:rPr>
                <w:b/>
                <w:bCs/>
              </w:rPr>
            </w:pPr>
          </w:p>
        </w:tc>
        <w:tc>
          <w:tcPr>
            <w:tcW w:w="1667" w:type="pct"/>
            <w:shd w:val="clear" w:color="auto" w:fill="CCCCCC" w:themeFill="text1" w:themeFillTint="33"/>
            <w:noWrap/>
            <w:vAlign w:val="center"/>
          </w:tcPr>
          <w:p w14:paraId="13FF6573">
            <w:r>
              <w:rPr>
                <w:rFonts w:hint="eastAsia"/>
              </w:rPr>
              <w:t>···</w:t>
            </w:r>
          </w:p>
        </w:tc>
        <w:tc>
          <w:tcPr>
            <w:tcW w:w="1666" w:type="pct"/>
            <w:shd w:val="clear" w:color="auto" w:fill="CCCCCC" w:themeFill="text1" w:themeFillTint="33"/>
            <w:noWrap/>
            <w:vAlign w:val="center"/>
          </w:tcPr>
          <w:p w14:paraId="47E3BBD4"/>
        </w:tc>
      </w:tr>
    </w:tbl>
    <w:p w14:paraId="2F9494AD">
      <w:pPr>
        <w:pStyle w:val="144"/>
      </w:pPr>
      <w:r>
        <w:rPr>
          <w:rFonts w:hint="eastAsia"/>
        </w:rPr>
        <w:t>资料来源：第三方资料、新闻报道、业内专家采访及QYResearch整理研究，2025年</w:t>
      </w:r>
    </w:p>
    <w:p w14:paraId="16BEBB28">
      <w:pPr>
        <w:pStyle w:val="4"/>
      </w:pPr>
      <w:bookmarkStart w:id="671" w:name="_Toc121586359"/>
      <w:bookmarkStart w:id="672" w:name="_Toc87905903"/>
      <w:bookmarkStart w:id="673" w:name="_Toc186576670"/>
      <w:bookmarkStart w:id="674" w:name="_Hlk87986857"/>
      <w:r>
        <w:rPr>
          <w:rFonts w:hint="eastAsia"/>
        </w:rPr>
        <w:t>全球主要地区不同应用客户</w:t>
      </w:r>
      <w:bookmarkEnd w:id="671"/>
      <w:bookmarkEnd w:id="672"/>
      <w:r>
        <w:rPr>
          <w:rFonts w:hint="eastAsia"/>
        </w:rPr>
        <w:t>分析</w:t>
      </w:r>
      <w:bookmarkEnd w:id="673"/>
    </w:p>
    <w:p w14:paraId="2E1EAA73">
      <w:pPr>
        <w:pStyle w:val="151"/>
        <w:ind w:left="252" w:right="-105"/>
        <w:rPr>
          <w:lang w:eastAsia="zh-CN"/>
        </w:rPr>
      </w:pPr>
      <w:bookmarkStart w:id="675" w:name="_Toc87905625"/>
      <w:bookmarkStart w:id="676" w:name="_Toc43894811"/>
      <w:bookmarkStart w:id="677" w:name="_Toc121586777"/>
      <w:bookmarkStart w:id="678" w:name="_Toc186576301"/>
      <w:r>
        <w:rPr>
          <w:lang w:eastAsia="zh-CN"/>
        </w:rPr>
        <w:t>电动越野车</w:t>
      </w:r>
      <w:r>
        <w:rPr>
          <w:rFonts w:hint="eastAsia"/>
          <w:lang w:eastAsia="zh-CN"/>
        </w:rPr>
        <w:t>主要地区不同应用客户</w:t>
      </w:r>
      <w:bookmarkEnd w:id="675"/>
      <w:bookmarkEnd w:id="676"/>
      <w:bookmarkEnd w:id="677"/>
      <w:r>
        <w:rPr>
          <w:rFonts w:hint="eastAsia"/>
          <w:lang w:eastAsia="zh-CN"/>
        </w:rPr>
        <w:t>分析</w:t>
      </w:r>
      <w:bookmarkEnd w:id="678"/>
    </w:p>
    <w:tbl>
      <w:tblPr>
        <w:tblStyle w:val="174"/>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1242"/>
        <w:gridCol w:w="1985"/>
        <w:gridCol w:w="2693"/>
        <w:gridCol w:w="4048"/>
      </w:tblGrid>
      <w:tr w14:paraId="21A56A1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697DCB1A">
            <w:pPr>
              <w:rPr>
                <w:b/>
                <w:bCs/>
                <w:lang w:val="en-IN"/>
              </w:rPr>
            </w:pPr>
            <w:r>
              <w:rPr>
                <w:rFonts w:hint="eastAsia"/>
                <w:b/>
                <w:bCs/>
                <w:lang w:val="en-IN"/>
              </w:rPr>
              <w:t>地区/国家</w:t>
            </w:r>
          </w:p>
        </w:tc>
        <w:tc>
          <w:tcPr>
            <w:tcW w:w="1985"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19E58FAC">
            <w:pPr>
              <w:rPr>
                <w:b/>
                <w:bCs/>
                <w:lang w:val="en-IN"/>
              </w:rPr>
            </w:pPr>
            <w:r>
              <w:rPr>
                <w:rFonts w:hint="eastAsia"/>
                <w:b/>
                <w:bCs/>
                <w:lang w:val="en-IN"/>
              </w:rPr>
              <w:t>下游领域</w:t>
            </w:r>
          </w:p>
        </w:tc>
        <w:tc>
          <w:tcPr>
            <w:tcW w:w="2693"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16C56A31">
            <w:pPr>
              <w:rPr>
                <w:b/>
                <w:bCs/>
                <w:lang w:val="en-IN"/>
              </w:rPr>
            </w:pPr>
            <w:r>
              <w:rPr>
                <w:rFonts w:hint="eastAsia"/>
                <w:b/>
                <w:bCs/>
                <w:lang w:val="en-IN"/>
              </w:rPr>
              <w:t>代表性客户（企业名称）</w:t>
            </w:r>
          </w:p>
        </w:tc>
        <w:tc>
          <w:tcPr>
            <w:tcW w:w="4048" w:type="dxa"/>
            <w:tcBorders>
              <w:top w:val="nil"/>
              <w:bottom w:val="single" w:color="666666" w:themeColor="text1" w:themeTint="99" w:sz="12" w:space="0"/>
              <w:insideH w:val="single" w:sz="12" w:space="0"/>
              <w:insideV w:val="nil"/>
            </w:tcBorders>
            <w:shd w:val="clear" w:color="auto" w:fill="FFFFFF" w:themeFill="background1"/>
            <w:vAlign w:val="center"/>
          </w:tcPr>
          <w:p w14:paraId="2E878FD3">
            <w:pPr>
              <w:rPr>
                <w:b/>
                <w:bCs/>
                <w:lang w:val="en-IN"/>
              </w:rPr>
            </w:pPr>
            <w:r>
              <w:rPr>
                <w:rFonts w:hint="eastAsia"/>
                <w:b/>
                <w:bCs/>
                <w:lang w:val="en-IN"/>
              </w:rPr>
              <w:t>官网</w:t>
            </w:r>
          </w:p>
        </w:tc>
      </w:tr>
      <w:tr w14:paraId="2C7E096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61E2F4E7">
            <w:pPr>
              <w:rPr>
                <w:b/>
                <w:bCs/>
                <w:lang w:val="en-IN"/>
              </w:rPr>
            </w:pPr>
            <w:r>
              <w:rPr>
                <w:rFonts w:hint="eastAsia"/>
                <w:b/>
                <w:bCs/>
                <w:lang w:val="en-IN"/>
              </w:rPr>
              <w:t>中国</w:t>
            </w:r>
          </w:p>
        </w:tc>
        <w:tc>
          <w:tcPr>
            <w:tcW w:w="1985" w:type="dxa"/>
            <w:vMerge w:val="restart"/>
            <w:shd w:val="clear" w:color="auto" w:fill="CCCCCC" w:themeFill="text1" w:themeFillTint="33"/>
            <w:vAlign w:val="center"/>
          </w:tcPr>
          <w:p w14:paraId="5ADA1CE1">
            <w:pPr>
              <w:rPr>
                <w:lang w:val="en-IN"/>
              </w:rPr>
            </w:pPr>
            <w:r>
              <w:rPr>
                <w:rFonts w:hint="eastAsia"/>
                <w:lang w:val="en-IN"/>
              </w:rPr>
              <w:t>在线零售商</w:t>
            </w:r>
          </w:p>
        </w:tc>
        <w:tc>
          <w:tcPr>
            <w:tcW w:w="2693" w:type="dxa"/>
            <w:shd w:val="clear" w:color="auto" w:fill="CCCCCC" w:themeFill="text1" w:themeFillTint="33"/>
            <w:vAlign w:val="center"/>
          </w:tcPr>
          <w:p w14:paraId="7C92D135">
            <w:pPr>
              <w:rPr>
                <w:lang w:val="en-IN"/>
              </w:rPr>
            </w:pPr>
          </w:p>
        </w:tc>
        <w:tc>
          <w:tcPr>
            <w:tcW w:w="4048" w:type="dxa"/>
            <w:shd w:val="clear" w:color="auto" w:fill="CCCCCC" w:themeFill="text1" w:themeFillTint="33"/>
            <w:vAlign w:val="center"/>
          </w:tcPr>
          <w:p w14:paraId="2770C68E">
            <w:pPr>
              <w:rPr>
                <w:lang w:val="en-IN"/>
              </w:rPr>
            </w:pPr>
          </w:p>
        </w:tc>
      </w:tr>
      <w:tr w14:paraId="18CBCA4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7A3CA49D">
            <w:pPr>
              <w:rPr>
                <w:b/>
                <w:bCs/>
                <w:lang w:val="en-IN"/>
              </w:rPr>
            </w:pPr>
          </w:p>
        </w:tc>
        <w:tc>
          <w:tcPr>
            <w:tcW w:w="1985" w:type="dxa"/>
            <w:vMerge w:val="continue"/>
            <w:vAlign w:val="center"/>
          </w:tcPr>
          <w:p w14:paraId="03840B35">
            <w:pPr>
              <w:rPr>
                <w:lang w:val="en-IN"/>
              </w:rPr>
            </w:pPr>
          </w:p>
        </w:tc>
        <w:tc>
          <w:tcPr>
            <w:tcW w:w="2693" w:type="dxa"/>
            <w:vAlign w:val="center"/>
          </w:tcPr>
          <w:p w14:paraId="7BAEA094">
            <w:pPr>
              <w:rPr>
                <w:lang w:val="en-IN"/>
              </w:rPr>
            </w:pPr>
          </w:p>
        </w:tc>
        <w:tc>
          <w:tcPr>
            <w:tcW w:w="4048" w:type="dxa"/>
            <w:vAlign w:val="center"/>
          </w:tcPr>
          <w:p w14:paraId="75535409">
            <w:pPr>
              <w:rPr>
                <w:lang w:val="en-IN"/>
              </w:rPr>
            </w:pPr>
          </w:p>
        </w:tc>
      </w:tr>
      <w:tr w14:paraId="6A58C95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5D1C5DCF">
            <w:pPr>
              <w:rPr>
                <w:b/>
                <w:bCs/>
                <w:lang w:val="en-IN"/>
              </w:rPr>
            </w:pPr>
          </w:p>
        </w:tc>
        <w:tc>
          <w:tcPr>
            <w:tcW w:w="1985" w:type="dxa"/>
            <w:vMerge w:val="restart"/>
            <w:shd w:val="clear" w:color="auto" w:fill="CCCCCC" w:themeFill="text1" w:themeFillTint="33"/>
            <w:vAlign w:val="center"/>
          </w:tcPr>
          <w:p w14:paraId="2447C1BE">
            <w:pPr>
              <w:rPr>
                <w:lang w:val="en-IN"/>
              </w:rPr>
            </w:pPr>
            <w:r>
              <w:rPr>
                <w:rFonts w:hint="eastAsia"/>
                <w:lang w:val="en-IN"/>
              </w:rPr>
              <w:t>品牌网站</w:t>
            </w:r>
          </w:p>
        </w:tc>
        <w:tc>
          <w:tcPr>
            <w:tcW w:w="2693" w:type="dxa"/>
            <w:shd w:val="clear" w:color="auto" w:fill="CCCCCC" w:themeFill="text1" w:themeFillTint="33"/>
            <w:vAlign w:val="center"/>
          </w:tcPr>
          <w:p w14:paraId="6FE04CF1">
            <w:pPr>
              <w:rPr>
                <w:lang w:val="en-IN"/>
              </w:rPr>
            </w:pPr>
          </w:p>
        </w:tc>
        <w:tc>
          <w:tcPr>
            <w:tcW w:w="4048" w:type="dxa"/>
            <w:shd w:val="clear" w:color="auto" w:fill="CCCCCC" w:themeFill="text1" w:themeFillTint="33"/>
            <w:vAlign w:val="center"/>
          </w:tcPr>
          <w:p w14:paraId="0AF4BF3A">
            <w:pPr>
              <w:rPr>
                <w:lang w:val="en-IN"/>
              </w:rPr>
            </w:pPr>
          </w:p>
        </w:tc>
      </w:tr>
      <w:tr w14:paraId="022BDEF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18A05D7D">
            <w:pPr>
              <w:rPr>
                <w:b/>
                <w:bCs/>
                <w:lang w:val="en-IN"/>
              </w:rPr>
            </w:pPr>
          </w:p>
        </w:tc>
        <w:tc>
          <w:tcPr>
            <w:tcW w:w="1985" w:type="dxa"/>
            <w:vMerge w:val="continue"/>
            <w:vAlign w:val="center"/>
          </w:tcPr>
          <w:p w14:paraId="5B2F4B11">
            <w:pPr>
              <w:rPr>
                <w:lang w:val="en-IN"/>
              </w:rPr>
            </w:pPr>
          </w:p>
        </w:tc>
        <w:tc>
          <w:tcPr>
            <w:tcW w:w="2693" w:type="dxa"/>
            <w:vAlign w:val="center"/>
          </w:tcPr>
          <w:p w14:paraId="405FB008">
            <w:pPr>
              <w:rPr>
                <w:lang w:val="en-IN"/>
              </w:rPr>
            </w:pPr>
          </w:p>
        </w:tc>
        <w:tc>
          <w:tcPr>
            <w:tcW w:w="4048" w:type="dxa"/>
            <w:vAlign w:val="center"/>
          </w:tcPr>
          <w:p w14:paraId="31F0E91E">
            <w:pPr>
              <w:rPr>
                <w:lang w:val="en-IN"/>
              </w:rPr>
            </w:pPr>
          </w:p>
        </w:tc>
      </w:tr>
      <w:tr w14:paraId="24263AF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6814A27C">
            <w:pPr>
              <w:rPr>
                <w:b/>
                <w:bCs/>
                <w:lang w:val="en-IN"/>
              </w:rPr>
            </w:pPr>
          </w:p>
        </w:tc>
        <w:tc>
          <w:tcPr>
            <w:tcW w:w="1985" w:type="dxa"/>
            <w:vMerge w:val="restart"/>
            <w:shd w:val="clear" w:color="auto" w:fill="CCCCCC" w:themeFill="text1" w:themeFillTint="33"/>
            <w:vAlign w:val="center"/>
          </w:tcPr>
          <w:p w14:paraId="7AAA4E34">
            <w:pPr>
              <w:rPr>
                <w:lang w:val="en-IN"/>
              </w:rPr>
            </w:pPr>
            <w:r>
              <w:rPr>
                <w:lang w:val="en-IN"/>
              </w:rPr>
              <w:t>…</w:t>
            </w:r>
          </w:p>
        </w:tc>
        <w:tc>
          <w:tcPr>
            <w:tcW w:w="2693" w:type="dxa"/>
            <w:shd w:val="clear" w:color="auto" w:fill="CCCCCC" w:themeFill="text1" w:themeFillTint="33"/>
            <w:vAlign w:val="center"/>
          </w:tcPr>
          <w:p w14:paraId="72872BF4">
            <w:pPr>
              <w:rPr>
                <w:lang w:val="en-IN"/>
              </w:rPr>
            </w:pPr>
          </w:p>
        </w:tc>
        <w:tc>
          <w:tcPr>
            <w:tcW w:w="4048" w:type="dxa"/>
            <w:shd w:val="clear" w:color="auto" w:fill="CCCCCC" w:themeFill="text1" w:themeFillTint="33"/>
            <w:vAlign w:val="center"/>
          </w:tcPr>
          <w:p w14:paraId="46AE34A3">
            <w:pPr>
              <w:rPr>
                <w:lang w:val="en-IN"/>
              </w:rPr>
            </w:pPr>
          </w:p>
        </w:tc>
      </w:tr>
      <w:tr w14:paraId="691C314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6B31146D">
            <w:pPr>
              <w:rPr>
                <w:b/>
                <w:bCs/>
                <w:lang w:val="en-IN"/>
              </w:rPr>
            </w:pPr>
          </w:p>
        </w:tc>
        <w:tc>
          <w:tcPr>
            <w:tcW w:w="1985" w:type="dxa"/>
            <w:vMerge w:val="continue"/>
            <w:vAlign w:val="center"/>
          </w:tcPr>
          <w:p w14:paraId="54E9832C">
            <w:pPr>
              <w:rPr>
                <w:lang w:val="en-IN"/>
              </w:rPr>
            </w:pPr>
          </w:p>
        </w:tc>
        <w:tc>
          <w:tcPr>
            <w:tcW w:w="2693" w:type="dxa"/>
            <w:vAlign w:val="center"/>
          </w:tcPr>
          <w:p w14:paraId="1D5A0647">
            <w:pPr>
              <w:rPr>
                <w:lang w:val="en-IN"/>
              </w:rPr>
            </w:pPr>
          </w:p>
        </w:tc>
        <w:tc>
          <w:tcPr>
            <w:tcW w:w="4048" w:type="dxa"/>
            <w:vAlign w:val="center"/>
          </w:tcPr>
          <w:p w14:paraId="21AF9CB9">
            <w:pPr>
              <w:rPr>
                <w:lang w:val="en-IN"/>
              </w:rPr>
            </w:pPr>
          </w:p>
        </w:tc>
      </w:tr>
      <w:tr w14:paraId="35BD763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799A98D3">
            <w:pPr>
              <w:rPr>
                <w:b/>
                <w:bCs/>
                <w:lang w:val="en-IN"/>
              </w:rPr>
            </w:pPr>
            <w:r>
              <w:rPr>
                <w:rFonts w:hint="eastAsia"/>
                <w:b/>
                <w:bCs/>
                <w:lang w:val="en-IN"/>
              </w:rPr>
              <w:t>北美</w:t>
            </w:r>
          </w:p>
        </w:tc>
        <w:tc>
          <w:tcPr>
            <w:tcW w:w="1985" w:type="dxa"/>
            <w:vMerge w:val="restart"/>
            <w:shd w:val="clear" w:color="auto" w:fill="CCCCCC" w:themeFill="text1" w:themeFillTint="33"/>
            <w:vAlign w:val="center"/>
          </w:tcPr>
          <w:p w14:paraId="3AE5CD6A">
            <w:pPr>
              <w:rPr>
                <w:lang w:val="en-IN"/>
              </w:rPr>
            </w:pPr>
            <w:r>
              <w:rPr>
                <w:rFonts w:hint="eastAsia"/>
                <w:lang w:val="en-IN"/>
              </w:rPr>
              <w:t>在线零售商</w:t>
            </w:r>
          </w:p>
        </w:tc>
        <w:tc>
          <w:tcPr>
            <w:tcW w:w="2693" w:type="dxa"/>
            <w:shd w:val="clear" w:color="auto" w:fill="CCCCCC" w:themeFill="text1" w:themeFillTint="33"/>
            <w:vAlign w:val="center"/>
          </w:tcPr>
          <w:p w14:paraId="1D06319A">
            <w:pPr>
              <w:rPr>
                <w:lang w:val="en-IN"/>
              </w:rPr>
            </w:pPr>
          </w:p>
        </w:tc>
        <w:tc>
          <w:tcPr>
            <w:tcW w:w="4048" w:type="dxa"/>
            <w:shd w:val="clear" w:color="auto" w:fill="CCCCCC" w:themeFill="text1" w:themeFillTint="33"/>
            <w:vAlign w:val="center"/>
          </w:tcPr>
          <w:p w14:paraId="11A9AF79">
            <w:pPr>
              <w:rPr>
                <w:lang w:val="en-IN"/>
              </w:rPr>
            </w:pPr>
          </w:p>
        </w:tc>
      </w:tr>
      <w:tr w14:paraId="6A593E8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406D2433">
            <w:pPr>
              <w:rPr>
                <w:b/>
                <w:bCs/>
                <w:lang w:val="en-IN"/>
              </w:rPr>
            </w:pPr>
          </w:p>
        </w:tc>
        <w:tc>
          <w:tcPr>
            <w:tcW w:w="1985" w:type="dxa"/>
            <w:vMerge w:val="continue"/>
            <w:vAlign w:val="center"/>
          </w:tcPr>
          <w:p w14:paraId="36129AE9">
            <w:pPr>
              <w:rPr>
                <w:lang w:val="en-IN"/>
              </w:rPr>
            </w:pPr>
          </w:p>
        </w:tc>
        <w:tc>
          <w:tcPr>
            <w:tcW w:w="2693" w:type="dxa"/>
            <w:vAlign w:val="center"/>
          </w:tcPr>
          <w:p w14:paraId="02CDA315">
            <w:pPr>
              <w:rPr>
                <w:lang w:val="en-IN"/>
              </w:rPr>
            </w:pPr>
          </w:p>
        </w:tc>
        <w:tc>
          <w:tcPr>
            <w:tcW w:w="4048" w:type="dxa"/>
            <w:vAlign w:val="center"/>
          </w:tcPr>
          <w:p w14:paraId="25F60637">
            <w:pPr>
              <w:rPr>
                <w:lang w:val="en-IN"/>
              </w:rPr>
            </w:pPr>
          </w:p>
        </w:tc>
      </w:tr>
      <w:tr w14:paraId="1A6D26A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7CC19E81">
            <w:pPr>
              <w:rPr>
                <w:b/>
                <w:bCs/>
                <w:lang w:val="en-IN"/>
              </w:rPr>
            </w:pPr>
          </w:p>
        </w:tc>
        <w:tc>
          <w:tcPr>
            <w:tcW w:w="1985" w:type="dxa"/>
            <w:vMerge w:val="restart"/>
            <w:shd w:val="clear" w:color="auto" w:fill="CCCCCC" w:themeFill="text1" w:themeFillTint="33"/>
            <w:vAlign w:val="center"/>
          </w:tcPr>
          <w:p w14:paraId="2AEAC1A9">
            <w:pPr>
              <w:rPr>
                <w:lang w:val="en-IN"/>
              </w:rPr>
            </w:pPr>
            <w:r>
              <w:rPr>
                <w:rFonts w:hint="eastAsia"/>
                <w:lang w:val="en-IN"/>
              </w:rPr>
              <w:t>品牌网站</w:t>
            </w:r>
          </w:p>
        </w:tc>
        <w:tc>
          <w:tcPr>
            <w:tcW w:w="2693" w:type="dxa"/>
            <w:shd w:val="clear" w:color="auto" w:fill="CCCCCC" w:themeFill="text1" w:themeFillTint="33"/>
            <w:vAlign w:val="center"/>
          </w:tcPr>
          <w:p w14:paraId="0B14418C">
            <w:pPr>
              <w:rPr>
                <w:lang w:val="en-IN"/>
              </w:rPr>
            </w:pPr>
          </w:p>
        </w:tc>
        <w:tc>
          <w:tcPr>
            <w:tcW w:w="4048" w:type="dxa"/>
            <w:shd w:val="clear" w:color="auto" w:fill="CCCCCC" w:themeFill="text1" w:themeFillTint="33"/>
            <w:vAlign w:val="center"/>
          </w:tcPr>
          <w:p w14:paraId="23234079">
            <w:pPr>
              <w:rPr>
                <w:lang w:val="en-IN"/>
              </w:rPr>
            </w:pPr>
          </w:p>
        </w:tc>
      </w:tr>
      <w:tr w14:paraId="3C686D4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68713740">
            <w:pPr>
              <w:rPr>
                <w:b/>
                <w:bCs/>
                <w:lang w:val="en-IN"/>
              </w:rPr>
            </w:pPr>
          </w:p>
        </w:tc>
        <w:tc>
          <w:tcPr>
            <w:tcW w:w="1985" w:type="dxa"/>
            <w:vMerge w:val="continue"/>
            <w:vAlign w:val="center"/>
          </w:tcPr>
          <w:p w14:paraId="5A6176E1">
            <w:pPr>
              <w:rPr>
                <w:lang w:val="en-IN"/>
              </w:rPr>
            </w:pPr>
          </w:p>
        </w:tc>
        <w:tc>
          <w:tcPr>
            <w:tcW w:w="2693" w:type="dxa"/>
            <w:vAlign w:val="center"/>
          </w:tcPr>
          <w:p w14:paraId="681A6D67">
            <w:pPr>
              <w:rPr>
                <w:lang w:val="en-IN"/>
              </w:rPr>
            </w:pPr>
          </w:p>
        </w:tc>
        <w:tc>
          <w:tcPr>
            <w:tcW w:w="4048" w:type="dxa"/>
            <w:vAlign w:val="center"/>
          </w:tcPr>
          <w:p w14:paraId="58E3F630">
            <w:pPr>
              <w:rPr>
                <w:lang w:val="en-IN"/>
              </w:rPr>
            </w:pPr>
          </w:p>
        </w:tc>
      </w:tr>
      <w:tr w14:paraId="67FB331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56CEDF53">
            <w:pPr>
              <w:rPr>
                <w:b/>
                <w:bCs/>
                <w:lang w:val="en-IN"/>
              </w:rPr>
            </w:pPr>
          </w:p>
        </w:tc>
        <w:tc>
          <w:tcPr>
            <w:tcW w:w="1985" w:type="dxa"/>
            <w:vMerge w:val="restart"/>
            <w:shd w:val="clear" w:color="auto" w:fill="CCCCCC" w:themeFill="text1" w:themeFillTint="33"/>
            <w:vAlign w:val="center"/>
          </w:tcPr>
          <w:p w14:paraId="595A4F63">
            <w:pPr>
              <w:rPr>
                <w:lang w:val="en-IN"/>
              </w:rPr>
            </w:pPr>
            <w:r>
              <w:rPr>
                <w:lang w:val="en-IN"/>
              </w:rPr>
              <w:t>…</w:t>
            </w:r>
          </w:p>
        </w:tc>
        <w:tc>
          <w:tcPr>
            <w:tcW w:w="2693" w:type="dxa"/>
            <w:shd w:val="clear" w:color="auto" w:fill="CCCCCC" w:themeFill="text1" w:themeFillTint="33"/>
            <w:vAlign w:val="center"/>
          </w:tcPr>
          <w:p w14:paraId="78A479CE">
            <w:pPr>
              <w:rPr>
                <w:lang w:val="en-IN"/>
              </w:rPr>
            </w:pPr>
          </w:p>
        </w:tc>
        <w:tc>
          <w:tcPr>
            <w:tcW w:w="4048" w:type="dxa"/>
            <w:shd w:val="clear" w:color="auto" w:fill="CCCCCC" w:themeFill="text1" w:themeFillTint="33"/>
            <w:vAlign w:val="center"/>
          </w:tcPr>
          <w:p w14:paraId="58E1C2CE">
            <w:pPr>
              <w:rPr>
                <w:lang w:val="en-IN"/>
              </w:rPr>
            </w:pPr>
          </w:p>
        </w:tc>
      </w:tr>
      <w:tr w14:paraId="2B1C7C9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2AE527BF">
            <w:pPr>
              <w:rPr>
                <w:b/>
                <w:bCs/>
                <w:lang w:val="en-IN"/>
              </w:rPr>
            </w:pPr>
          </w:p>
        </w:tc>
        <w:tc>
          <w:tcPr>
            <w:tcW w:w="1985" w:type="dxa"/>
            <w:vMerge w:val="continue"/>
            <w:vAlign w:val="center"/>
          </w:tcPr>
          <w:p w14:paraId="34328B0D">
            <w:pPr>
              <w:rPr>
                <w:lang w:val="en-IN"/>
              </w:rPr>
            </w:pPr>
          </w:p>
        </w:tc>
        <w:tc>
          <w:tcPr>
            <w:tcW w:w="2693" w:type="dxa"/>
            <w:vAlign w:val="center"/>
          </w:tcPr>
          <w:p w14:paraId="120D4233">
            <w:pPr>
              <w:rPr>
                <w:lang w:val="en-IN"/>
              </w:rPr>
            </w:pPr>
          </w:p>
        </w:tc>
        <w:tc>
          <w:tcPr>
            <w:tcW w:w="4048" w:type="dxa"/>
            <w:vAlign w:val="center"/>
          </w:tcPr>
          <w:p w14:paraId="21B15527">
            <w:pPr>
              <w:rPr>
                <w:lang w:val="en-IN"/>
              </w:rPr>
            </w:pPr>
          </w:p>
        </w:tc>
      </w:tr>
      <w:tr w14:paraId="7D3E349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7EE50C10">
            <w:pPr>
              <w:rPr>
                <w:b/>
                <w:bCs/>
                <w:lang w:val="en-IN"/>
              </w:rPr>
            </w:pPr>
            <w:r>
              <w:rPr>
                <w:rFonts w:hint="eastAsia"/>
                <w:b/>
                <w:bCs/>
                <w:lang w:val="en-IN"/>
              </w:rPr>
              <w:t>欧洲</w:t>
            </w:r>
          </w:p>
        </w:tc>
        <w:tc>
          <w:tcPr>
            <w:tcW w:w="1985" w:type="dxa"/>
            <w:vMerge w:val="restart"/>
            <w:shd w:val="clear" w:color="auto" w:fill="CCCCCC" w:themeFill="text1" w:themeFillTint="33"/>
            <w:vAlign w:val="center"/>
          </w:tcPr>
          <w:p w14:paraId="340CC623">
            <w:pPr>
              <w:rPr>
                <w:lang w:val="en-IN"/>
              </w:rPr>
            </w:pPr>
            <w:r>
              <w:rPr>
                <w:rFonts w:hint="eastAsia"/>
                <w:lang w:val="en-IN"/>
              </w:rPr>
              <w:t>在线零售商</w:t>
            </w:r>
          </w:p>
        </w:tc>
        <w:tc>
          <w:tcPr>
            <w:tcW w:w="2693" w:type="dxa"/>
            <w:shd w:val="clear" w:color="auto" w:fill="CCCCCC" w:themeFill="text1" w:themeFillTint="33"/>
            <w:vAlign w:val="center"/>
          </w:tcPr>
          <w:p w14:paraId="6919FE29">
            <w:pPr>
              <w:rPr>
                <w:lang w:val="en-IN"/>
              </w:rPr>
            </w:pPr>
          </w:p>
        </w:tc>
        <w:tc>
          <w:tcPr>
            <w:tcW w:w="4048" w:type="dxa"/>
            <w:shd w:val="clear" w:color="auto" w:fill="CCCCCC" w:themeFill="text1" w:themeFillTint="33"/>
            <w:vAlign w:val="center"/>
          </w:tcPr>
          <w:p w14:paraId="253855BF">
            <w:pPr>
              <w:rPr>
                <w:lang w:val="en-IN"/>
              </w:rPr>
            </w:pPr>
          </w:p>
        </w:tc>
      </w:tr>
      <w:tr w14:paraId="2F3CE1A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567535AA">
            <w:pPr>
              <w:rPr>
                <w:b/>
                <w:bCs/>
                <w:lang w:val="en-IN"/>
              </w:rPr>
            </w:pPr>
          </w:p>
        </w:tc>
        <w:tc>
          <w:tcPr>
            <w:tcW w:w="1985" w:type="dxa"/>
            <w:vMerge w:val="continue"/>
            <w:vAlign w:val="center"/>
          </w:tcPr>
          <w:p w14:paraId="6998914C">
            <w:pPr>
              <w:rPr>
                <w:lang w:val="en-IN"/>
              </w:rPr>
            </w:pPr>
          </w:p>
        </w:tc>
        <w:tc>
          <w:tcPr>
            <w:tcW w:w="2693" w:type="dxa"/>
            <w:vAlign w:val="center"/>
          </w:tcPr>
          <w:p w14:paraId="1D0B08F2">
            <w:pPr>
              <w:rPr>
                <w:lang w:val="en-IN"/>
              </w:rPr>
            </w:pPr>
          </w:p>
        </w:tc>
        <w:tc>
          <w:tcPr>
            <w:tcW w:w="4048" w:type="dxa"/>
            <w:vAlign w:val="center"/>
          </w:tcPr>
          <w:p w14:paraId="4B62FAD0">
            <w:pPr>
              <w:rPr>
                <w:lang w:val="en-IN"/>
              </w:rPr>
            </w:pPr>
          </w:p>
        </w:tc>
      </w:tr>
      <w:tr w14:paraId="09C369C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0D33F39D">
            <w:pPr>
              <w:rPr>
                <w:b/>
                <w:bCs/>
                <w:lang w:val="en-IN"/>
              </w:rPr>
            </w:pPr>
          </w:p>
        </w:tc>
        <w:tc>
          <w:tcPr>
            <w:tcW w:w="1985" w:type="dxa"/>
            <w:vMerge w:val="restart"/>
            <w:shd w:val="clear" w:color="auto" w:fill="CCCCCC" w:themeFill="text1" w:themeFillTint="33"/>
            <w:vAlign w:val="center"/>
          </w:tcPr>
          <w:p w14:paraId="1D158CD4">
            <w:pPr>
              <w:rPr>
                <w:lang w:val="en-IN"/>
              </w:rPr>
            </w:pPr>
            <w:r>
              <w:rPr>
                <w:rFonts w:hint="eastAsia"/>
                <w:lang w:val="en-IN"/>
              </w:rPr>
              <w:t>品牌网站</w:t>
            </w:r>
          </w:p>
        </w:tc>
        <w:tc>
          <w:tcPr>
            <w:tcW w:w="2693" w:type="dxa"/>
            <w:shd w:val="clear" w:color="auto" w:fill="CCCCCC" w:themeFill="text1" w:themeFillTint="33"/>
            <w:vAlign w:val="center"/>
          </w:tcPr>
          <w:p w14:paraId="5EC85CBB">
            <w:pPr>
              <w:rPr>
                <w:lang w:val="en-IN"/>
              </w:rPr>
            </w:pPr>
          </w:p>
        </w:tc>
        <w:tc>
          <w:tcPr>
            <w:tcW w:w="4048" w:type="dxa"/>
            <w:shd w:val="clear" w:color="auto" w:fill="CCCCCC" w:themeFill="text1" w:themeFillTint="33"/>
            <w:vAlign w:val="center"/>
          </w:tcPr>
          <w:p w14:paraId="479A6938">
            <w:pPr>
              <w:rPr>
                <w:lang w:val="en-IN"/>
              </w:rPr>
            </w:pPr>
          </w:p>
        </w:tc>
      </w:tr>
      <w:tr w14:paraId="202E4B4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28BDC85E">
            <w:pPr>
              <w:rPr>
                <w:b/>
                <w:bCs/>
                <w:lang w:val="en-IN"/>
              </w:rPr>
            </w:pPr>
          </w:p>
        </w:tc>
        <w:tc>
          <w:tcPr>
            <w:tcW w:w="1985" w:type="dxa"/>
            <w:vMerge w:val="continue"/>
            <w:vAlign w:val="center"/>
          </w:tcPr>
          <w:p w14:paraId="13BC8628">
            <w:pPr>
              <w:rPr>
                <w:lang w:val="en-IN"/>
              </w:rPr>
            </w:pPr>
          </w:p>
        </w:tc>
        <w:tc>
          <w:tcPr>
            <w:tcW w:w="2693" w:type="dxa"/>
            <w:vAlign w:val="center"/>
          </w:tcPr>
          <w:p w14:paraId="4273755D">
            <w:pPr>
              <w:rPr>
                <w:lang w:val="en-IN"/>
              </w:rPr>
            </w:pPr>
          </w:p>
        </w:tc>
        <w:tc>
          <w:tcPr>
            <w:tcW w:w="4048" w:type="dxa"/>
            <w:vAlign w:val="center"/>
          </w:tcPr>
          <w:p w14:paraId="626A398A">
            <w:pPr>
              <w:rPr>
                <w:lang w:val="en-IN"/>
              </w:rPr>
            </w:pPr>
          </w:p>
        </w:tc>
      </w:tr>
      <w:tr w14:paraId="4B7B2EC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2B0AF56E">
            <w:pPr>
              <w:rPr>
                <w:b/>
                <w:bCs/>
                <w:lang w:val="en-IN"/>
              </w:rPr>
            </w:pPr>
          </w:p>
        </w:tc>
        <w:tc>
          <w:tcPr>
            <w:tcW w:w="1985" w:type="dxa"/>
            <w:vMerge w:val="restart"/>
            <w:shd w:val="clear" w:color="auto" w:fill="CCCCCC" w:themeFill="text1" w:themeFillTint="33"/>
            <w:vAlign w:val="center"/>
          </w:tcPr>
          <w:p w14:paraId="5E76427E">
            <w:pPr>
              <w:rPr>
                <w:lang w:val="en-IN"/>
              </w:rPr>
            </w:pPr>
            <w:r>
              <w:rPr>
                <w:lang w:val="en-IN"/>
              </w:rPr>
              <w:t>…</w:t>
            </w:r>
          </w:p>
        </w:tc>
        <w:tc>
          <w:tcPr>
            <w:tcW w:w="2693" w:type="dxa"/>
            <w:shd w:val="clear" w:color="auto" w:fill="CCCCCC" w:themeFill="text1" w:themeFillTint="33"/>
            <w:vAlign w:val="center"/>
          </w:tcPr>
          <w:p w14:paraId="79E1CB30">
            <w:pPr>
              <w:rPr>
                <w:lang w:val="en-IN"/>
              </w:rPr>
            </w:pPr>
          </w:p>
        </w:tc>
        <w:tc>
          <w:tcPr>
            <w:tcW w:w="4048" w:type="dxa"/>
            <w:shd w:val="clear" w:color="auto" w:fill="CCCCCC" w:themeFill="text1" w:themeFillTint="33"/>
            <w:vAlign w:val="center"/>
          </w:tcPr>
          <w:p w14:paraId="663CF476">
            <w:pPr>
              <w:rPr>
                <w:lang w:val="en-IN"/>
              </w:rPr>
            </w:pPr>
          </w:p>
        </w:tc>
      </w:tr>
      <w:tr w14:paraId="766E95F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4FBF69CE">
            <w:pPr>
              <w:rPr>
                <w:b/>
                <w:bCs/>
                <w:lang w:val="en-IN"/>
              </w:rPr>
            </w:pPr>
          </w:p>
        </w:tc>
        <w:tc>
          <w:tcPr>
            <w:tcW w:w="1985" w:type="dxa"/>
            <w:vMerge w:val="continue"/>
            <w:vAlign w:val="center"/>
          </w:tcPr>
          <w:p w14:paraId="7D4ADCEC">
            <w:pPr>
              <w:rPr>
                <w:lang w:val="en-IN"/>
              </w:rPr>
            </w:pPr>
          </w:p>
        </w:tc>
        <w:tc>
          <w:tcPr>
            <w:tcW w:w="2693" w:type="dxa"/>
            <w:vAlign w:val="center"/>
          </w:tcPr>
          <w:p w14:paraId="3C0A48D0">
            <w:pPr>
              <w:rPr>
                <w:lang w:val="en-IN"/>
              </w:rPr>
            </w:pPr>
          </w:p>
        </w:tc>
        <w:tc>
          <w:tcPr>
            <w:tcW w:w="4048" w:type="dxa"/>
            <w:vAlign w:val="center"/>
          </w:tcPr>
          <w:p w14:paraId="71982FCC">
            <w:pPr>
              <w:rPr>
                <w:lang w:val="en-IN"/>
              </w:rPr>
            </w:pPr>
          </w:p>
        </w:tc>
      </w:tr>
      <w:tr w14:paraId="063C2B3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0B7B7A66">
            <w:pPr>
              <w:rPr>
                <w:b w:val="0"/>
                <w:bCs w:val="0"/>
                <w:lang w:val="en-IN"/>
              </w:rPr>
            </w:pPr>
            <w:r>
              <w:rPr>
                <w:rFonts w:hint="eastAsia"/>
                <w:b/>
                <w:bCs/>
                <w:lang w:val="en-IN"/>
              </w:rPr>
              <w:t>日本</w:t>
            </w:r>
          </w:p>
        </w:tc>
        <w:tc>
          <w:tcPr>
            <w:tcW w:w="1985" w:type="dxa"/>
            <w:vMerge w:val="restart"/>
            <w:shd w:val="clear" w:color="auto" w:fill="CCCCCC" w:themeFill="text1" w:themeFillTint="33"/>
            <w:vAlign w:val="center"/>
          </w:tcPr>
          <w:p w14:paraId="1B135CEB">
            <w:pPr>
              <w:rPr>
                <w:lang w:val="en-IN"/>
              </w:rPr>
            </w:pPr>
            <w:r>
              <w:rPr>
                <w:rFonts w:hint="eastAsia"/>
                <w:lang w:val="en-IN"/>
              </w:rPr>
              <w:t>在线零售商</w:t>
            </w:r>
          </w:p>
        </w:tc>
        <w:tc>
          <w:tcPr>
            <w:tcW w:w="2693" w:type="dxa"/>
            <w:shd w:val="clear" w:color="auto" w:fill="CCCCCC" w:themeFill="text1" w:themeFillTint="33"/>
            <w:vAlign w:val="center"/>
          </w:tcPr>
          <w:p w14:paraId="50E0703F">
            <w:pPr>
              <w:rPr>
                <w:lang w:val="en-IN"/>
              </w:rPr>
            </w:pPr>
          </w:p>
        </w:tc>
        <w:tc>
          <w:tcPr>
            <w:tcW w:w="4048" w:type="dxa"/>
            <w:shd w:val="clear" w:color="auto" w:fill="CCCCCC" w:themeFill="text1" w:themeFillTint="33"/>
            <w:vAlign w:val="center"/>
          </w:tcPr>
          <w:p w14:paraId="4D3F08A9">
            <w:pPr>
              <w:rPr>
                <w:lang w:val="en-IN"/>
              </w:rPr>
            </w:pPr>
          </w:p>
        </w:tc>
      </w:tr>
      <w:tr w14:paraId="4A66412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4D51AA93">
            <w:pPr>
              <w:rPr>
                <w:b/>
                <w:bCs/>
                <w:lang w:val="en-IN"/>
              </w:rPr>
            </w:pPr>
          </w:p>
        </w:tc>
        <w:tc>
          <w:tcPr>
            <w:tcW w:w="1985" w:type="dxa"/>
            <w:vMerge w:val="continue"/>
            <w:vAlign w:val="center"/>
          </w:tcPr>
          <w:p w14:paraId="5109B6F2">
            <w:pPr>
              <w:rPr>
                <w:lang w:val="en-IN"/>
              </w:rPr>
            </w:pPr>
          </w:p>
        </w:tc>
        <w:tc>
          <w:tcPr>
            <w:tcW w:w="2693" w:type="dxa"/>
            <w:vAlign w:val="center"/>
          </w:tcPr>
          <w:p w14:paraId="7CBC512E">
            <w:pPr>
              <w:rPr>
                <w:lang w:val="en-IN"/>
              </w:rPr>
            </w:pPr>
          </w:p>
        </w:tc>
        <w:tc>
          <w:tcPr>
            <w:tcW w:w="4048" w:type="dxa"/>
            <w:vAlign w:val="center"/>
          </w:tcPr>
          <w:p w14:paraId="5F8347CC">
            <w:pPr>
              <w:rPr>
                <w:lang w:val="en-IN"/>
              </w:rPr>
            </w:pPr>
          </w:p>
        </w:tc>
      </w:tr>
      <w:tr w14:paraId="50D4D33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4FDDC85C">
            <w:pPr>
              <w:rPr>
                <w:b/>
                <w:bCs/>
                <w:lang w:val="en-IN"/>
              </w:rPr>
            </w:pPr>
          </w:p>
        </w:tc>
        <w:tc>
          <w:tcPr>
            <w:tcW w:w="1985" w:type="dxa"/>
            <w:vMerge w:val="restart"/>
            <w:shd w:val="clear" w:color="auto" w:fill="CCCCCC" w:themeFill="text1" w:themeFillTint="33"/>
            <w:vAlign w:val="center"/>
          </w:tcPr>
          <w:p w14:paraId="0A5C59CD">
            <w:pPr>
              <w:rPr>
                <w:lang w:val="en-IN"/>
              </w:rPr>
            </w:pPr>
            <w:r>
              <w:rPr>
                <w:rFonts w:hint="eastAsia"/>
                <w:lang w:val="en-IN"/>
              </w:rPr>
              <w:t>品牌网站</w:t>
            </w:r>
          </w:p>
        </w:tc>
        <w:tc>
          <w:tcPr>
            <w:tcW w:w="2693" w:type="dxa"/>
            <w:shd w:val="clear" w:color="auto" w:fill="CCCCCC" w:themeFill="text1" w:themeFillTint="33"/>
            <w:vAlign w:val="center"/>
          </w:tcPr>
          <w:p w14:paraId="13EDC1ED">
            <w:pPr>
              <w:rPr>
                <w:lang w:val="en-IN"/>
              </w:rPr>
            </w:pPr>
          </w:p>
        </w:tc>
        <w:tc>
          <w:tcPr>
            <w:tcW w:w="4048" w:type="dxa"/>
            <w:shd w:val="clear" w:color="auto" w:fill="CCCCCC" w:themeFill="text1" w:themeFillTint="33"/>
            <w:vAlign w:val="center"/>
          </w:tcPr>
          <w:p w14:paraId="23355A45">
            <w:pPr>
              <w:rPr>
                <w:lang w:val="en-IN"/>
              </w:rPr>
            </w:pPr>
          </w:p>
        </w:tc>
      </w:tr>
      <w:tr w14:paraId="0F47C67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0FB8EAFC">
            <w:pPr>
              <w:rPr>
                <w:b/>
                <w:bCs/>
                <w:lang w:val="en-IN"/>
              </w:rPr>
            </w:pPr>
          </w:p>
        </w:tc>
        <w:tc>
          <w:tcPr>
            <w:tcW w:w="1985" w:type="dxa"/>
            <w:vMerge w:val="continue"/>
            <w:vAlign w:val="center"/>
          </w:tcPr>
          <w:p w14:paraId="441B89E2">
            <w:pPr>
              <w:rPr>
                <w:lang w:val="en-IN"/>
              </w:rPr>
            </w:pPr>
          </w:p>
        </w:tc>
        <w:tc>
          <w:tcPr>
            <w:tcW w:w="2693" w:type="dxa"/>
            <w:vAlign w:val="center"/>
          </w:tcPr>
          <w:p w14:paraId="6F856FC0">
            <w:pPr>
              <w:rPr>
                <w:lang w:val="en-IN"/>
              </w:rPr>
            </w:pPr>
          </w:p>
        </w:tc>
        <w:tc>
          <w:tcPr>
            <w:tcW w:w="4048" w:type="dxa"/>
            <w:vAlign w:val="center"/>
          </w:tcPr>
          <w:p w14:paraId="6D1D11FB">
            <w:pPr>
              <w:rPr>
                <w:lang w:val="en-IN"/>
              </w:rPr>
            </w:pPr>
          </w:p>
        </w:tc>
      </w:tr>
      <w:tr w14:paraId="2B6C7EB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55CF9439">
            <w:pPr>
              <w:rPr>
                <w:b/>
                <w:bCs/>
                <w:lang w:val="en-IN"/>
              </w:rPr>
            </w:pPr>
          </w:p>
        </w:tc>
        <w:tc>
          <w:tcPr>
            <w:tcW w:w="1985" w:type="dxa"/>
            <w:vMerge w:val="restart"/>
            <w:shd w:val="clear" w:color="auto" w:fill="CCCCCC" w:themeFill="text1" w:themeFillTint="33"/>
            <w:vAlign w:val="center"/>
          </w:tcPr>
          <w:p w14:paraId="17763D61">
            <w:pPr>
              <w:rPr>
                <w:lang w:val="en-IN"/>
              </w:rPr>
            </w:pPr>
            <w:r>
              <w:rPr>
                <w:lang w:val="en-IN"/>
              </w:rPr>
              <w:t>…</w:t>
            </w:r>
          </w:p>
        </w:tc>
        <w:tc>
          <w:tcPr>
            <w:tcW w:w="2693" w:type="dxa"/>
            <w:shd w:val="clear" w:color="auto" w:fill="CCCCCC" w:themeFill="text1" w:themeFillTint="33"/>
            <w:vAlign w:val="center"/>
          </w:tcPr>
          <w:p w14:paraId="2E1D7094">
            <w:pPr>
              <w:rPr>
                <w:lang w:val="en-IN"/>
              </w:rPr>
            </w:pPr>
          </w:p>
        </w:tc>
        <w:tc>
          <w:tcPr>
            <w:tcW w:w="4048" w:type="dxa"/>
            <w:shd w:val="clear" w:color="auto" w:fill="CCCCCC" w:themeFill="text1" w:themeFillTint="33"/>
            <w:vAlign w:val="center"/>
          </w:tcPr>
          <w:p w14:paraId="3A74BC67">
            <w:pPr>
              <w:rPr>
                <w:lang w:val="en-IN"/>
              </w:rPr>
            </w:pPr>
          </w:p>
        </w:tc>
      </w:tr>
      <w:tr w14:paraId="631DF04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7C459D92">
            <w:pPr>
              <w:rPr>
                <w:b/>
                <w:bCs/>
                <w:lang w:val="en-IN"/>
              </w:rPr>
            </w:pPr>
          </w:p>
        </w:tc>
        <w:tc>
          <w:tcPr>
            <w:tcW w:w="1985" w:type="dxa"/>
            <w:vMerge w:val="continue"/>
            <w:vAlign w:val="center"/>
          </w:tcPr>
          <w:p w14:paraId="15BAF69C">
            <w:pPr>
              <w:rPr>
                <w:lang w:val="en-IN"/>
              </w:rPr>
            </w:pPr>
          </w:p>
        </w:tc>
        <w:tc>
          <w:tcPr>
            <w:tcW w:w="2693" w:type="dxa"/>
            <w:vAlign w:val="center"/>
          </w:tcPr>
          <w:p w14:paraId="409368DB">
            <w:pPr>
              <w:rPr>
                <w:lang w:val="en-IN"/>
              </w:rPr>
            </w:pPr>
          </w:p>
        </w:tc>
        <w:tc>
          <w:tcPr>
            <w:tcW w:w="4048" w:type="dxa"/>
            <w:vAlign w:val="center"/>
          </w:tcPr>
          <w:p w14:paraId="722A7D83">
            <w:pPr>
              <w:rPr>
                <w:lang w:val="en-IN"/>
              </w:rPr>
            </w:pPr>
          </w:p>
        </w:tc>
      </w:tr>
      <w:tr w14:paraId="7A4B596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0E974D47">
            <w:pPr>
              <w:rPr>
                <w:b/>
                <w:bCs/>
                <w:lang w:val="en-IN"/>
              </w:rPr>
            </w:pPr>
            <w:r>
              <w:rPr>
                <w:rFonts w:hint="eastAsia"/>
                <w:b/>
                <w:bCs/>
                <w:lang w:val="en-IN"/>
              </w:rPr>
              <w:t>东南亚</w:t>
            </w:r>
          </w:p>
        </w:tc>
        <w:tc>
          <w:tcPr>
            <w:tcW w:w="1985" w:type="dxa"/>
            <w:vMerge w:val="restart"/>
            <w:shd w:val="clear" w:color="auto" w:fill="CCCCCC" w:themeFill="text1" w:themeFillTint="33"/>
            <w:vAlign w:val="center"/>
          </w:tcPr>
          <w:p w14:paraId="5D7C57D6">
            <w:pPr>
              <w:rPr>
                <w:lang w:val="en-IN"/>
              </w:rPr>
            </w:pPr>
            <w:r>
              <w:rPr>
                <w:rFonts w:hint="eastAsia"/>
                <w:lang w:val="en-IN"/>
              </w:rPr>
              <w:t>在线零售商</w:t>
            </w:r>
          </w:p>
        </w:tc>
        <w:tc>
          <w:tcPr>
            <w:tcW w:w="2693" w:type="dxa"/>
            <w:shd w:val="clear" w:color="auto" w:fill="CCCCCC" w:themeFill="text1" w:themeFillTint="33"/>
            <w:vAlign w:val="center"/>
          </w:tcPr>
          <w:p w14:paraId="06428BAE">
            <w:pPr>
              <w:rPr>
                <w:lang w:val="en-IN"/>
              </w:rPr>
            </w:pPr>
          </w:p>
        </w:tc>
        <w:tc>
          <w:tcPr>
            <w:tcW w:w="4048" w:type="dxa"/>
            <w:shd w:val="clear" w:color="auto" w:fill="CCCCCC" w:themeFill="text1" w:themeFillTint="33"/>
            <w:vAlign w:val="center"/>
          </w:tcPr>
          <w:p w14:paraId="41F54B02">
            <w:pPr>
              <w:rPr>
                <w:lang w:val="en-IN"/>
              </w:rPr>
            </w:pPr>
          </w:p>
        </w:tc>
      </w:tr>
      <w:tr w14:paraId="7C97216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37B2924D">
            <w:pPr>
              <w:rPr>
                <w:b/>
                <w:bCs/>
                <w:lang w:val="en-IN"/>
              </w:rPr>
            </w:pPr>
          </w:p>
        </w:tc>
        <w:tc>
          <w:tcPr>
            <w:tcW w:w="1985" w:type="dxa"/>
            <w:vMerge w:val="continue"/>
            <w:vAlign w:val="center"/>
          </w:tcPr>
          <w:p w14:paraId="58A3566F">
            <w:pPr>
              <w:rPr>
                <w:lang w:val="en-IN"/>
              </w:rPr>
            </w:pPr>
          </w:p>
        </w:tc>
        <w:tc>
          <w:tcPr>
            <w:tcW w:w="2693" w:type="dxa"/>
            <w:vAlign w:val="center"/>
          </w:tcPr>
          <w:p w14:paraId="0D37BE96">
            <w:pPr>
              <w:rPr>
                <w:lang w:val="en-IN"/>
              </w:rPr>
            </w:pPr>
          </w:p>
        </w:tc>
        <w:tc>
          <w:tcPr>
            <w:tcW w:w="4048" w:type="dxa"/>
            <w:vAlign w:val="center"/>
          </w:tcPr>
          <w:p w14:paraId="2E97474D">
            <w:pPr>
              <w:rPr>
                <w:lang w:val="en-IN"/>
              </w:rPr>
            </w:pPr>
          </w:p>
        </w:tc>
      </w:tr>
      <w:tr w14:paraId="3F9846E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4F969070">
            <w:pPr>
              <w:rPr>
                <w:b/>
                <w:bCs/>
                <w:lang w:val="en-IN"/>
              </w:rPr>
            </w:pPr>
          </w:p>
        </w:tc>
        <w:tc>
          <w:tcPr>
            <w:tcW w:w="1985" w:type="dxa"/>
            <w:vMerge w:val="restart"/>
            <w:shd w:val="clear" w:color="auto" w:fill="CCCCCC" w:themeFill="text1" w:themeFillTint="33"/>
            <w:vAlign w:val="center"/>
          </w:tcPr>
          <w:p w14:paraId="5E2FE929">
            <w:pPr>
              <w:rPr>
                <w:lang w:val="en-IN"/>
              </w:rPr>
            </w:pPr>
            <w:r>
              <w:rPr>
                <w:rFonts w:hint="eastAsia"/>
                <w:lang w:val="en-IN"/>
              </w:rPr>
              <w:t>品牌网站</w:t>
            </w:r>
          </w:p>
        </w:tc>
        <w:tc>
          <w:tcPr>
            <w:tcW w:w="2693" w:type="dxa"/>
            <w:shd w:val="clear" w:color="auto" w:fill="CCCCCC" w:themeFill="text1" w:themeFillTint="33"/>
            <w:vAlign w:val="center"/>
          </w:tcPr>
          <w:p w14:paraId="6F10A6E1">
            <w:pPr>
              <w:rPr>
                <w:lang w:val="en-IN"/>
              </w:rPr>
            </w:pPr>
          </w:p>
        </w:tc>
        <w:tc>
          <w:tcPr>
            <w:tcW w:w="4048" w:type="dxa"/>
            <w:shd w:val="clear" w:color="auto" w:fill="CCCCCC" w:themeFill="text1" w:themeFillTint="33"/>
            <w:vAlign w:val="center"/>
          </w:tcPr>
          <w:p w14:paraId="6CDEEF89">
            <w:pPr>
              <w:rPr>
                <w:lang w:val="en-IN"/>
              </w:rPr>
            </w:pPr>
          </w:p>
        </w:tc>
      </w:tr>
      <w:tr w14:paraId="6A07D5F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4FE476DD">
            <w:pPr>
              <w:rPr>
                <w:b/>
                <w:bCs/>
                <w:lang w:val="en-IN"/>
              </w:rPr>
            </w:pPr>
          </w:p>
        </w:tc>
        <w:tc>
          <w:tcPr>
            <w:tcW w:w="1985" w:type="dxa"/>
            <w:vMerge w:val="continue"/>
            <w:vAlign w:val="center"/>
          </w:tcPr>
          <w:p w14:paraId="0AB0D48E">
            <w:pPr>
              <w:rPr>
                <w:lang w:val="en-IN"/>
              </w:rPr>
            </w:pPr>
          </w:p>
        </w:tc>
        <w:tc>
          <w:tcPr>
            <w:tcW w:w="2693" w:type="dxa"/>
            <w:vAlign w:val="center"/>
          </w:tcPr>
          <w:p w14:paraId="3CD6FE03">
            <w:pPr>
              <w:rPr>
                <w:lang w:val="en-IN"/>
              </w:rPr>
            </w:pPr>
          </w:p>
        </w:tc>
        <w:tc>
          <w:tcPr>
            <w:tcW w:w="4048" w:type="dxa"/>
            <w:vAlign w:val="center"/>
          </w:tcPr>
          <w:p w14:paraId="1EDB9C4C">
            <w:pPr>
              <w:rPr>
                <w:lang w:val="en-IN"/>
              </w:rPr>
            </w:pPr>
          </w:p>
        </w:tc>
      </w:tr>
      <w:tr w14:paraId="323AFD3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229D870A">
            <w:pPr>
              <w:rPr>
                <w:b/>
                <w:bCs/>
                <w:lang w:val="en-IN"/>
              </w:rPr>
            </w:pPr>
          </w:p>
        </w:tc>
        <w:tc>
          <w:tcPr>
            <w:tcW w:w="1985" w:type="dxa"/>
            <w:vMerge w:val="restart"/>
            <w:shd w:val="clear" w:color="auto" w:fill="CCCCCC" w:themeFill="text1" w:themeFillTint="33"/>
            <w:vAlign w:val="center"/>
          </w:tcPr>
          <w:p w14:paraId="10525FC1">
            <w:pPr>
              <w:rPr>
                <w:lang w:val="en-IN"/>
              </w:rPr>
            </w:pPr>
            <w:r>
              <w:rPr>
                <w:lang w:val="en-IN"/>
              </w:rPr>
              <w:t>…</w:t>
            </w:r>
          </w:p>
        </w:tc>
        <w:tc>
          <w:tcPr>
            <w:tcW w:w="2693" w:type="dxa"/>
            <w:shd w:val="clear" w:color="auto" w:fill="CCCCCC" w:themeFill="text1" w:themeFillTint="33"/>
            <w:vAlign w:val="center"/>
          </w:tcPr>
          <w:p w14:paraId="43302FC7">
            <w:pPr>
              <w:rPr>
                <w:lang w:val="en-IN"/>
              </w:rPr>
            </w:pPr>
          </w:p>
        </w:tc>
        <w:tc>
          <w:tcPr>
            <w:tcW w:w="4048" w:type="dxa"/>
            <w:shd w:val="clear" w:color="auto" w:fill="CCCCCC" w:themeFill="text1" w:themeFillTint="33"/>
            <w:vAlign w:val="center"/>
          </w:tcPr>
          <w:p w14:paraId="2AA5B5C5">
            <w:pPr>
              <w:rPr>
                <w:lang w:val="en-IN"/>
              </w:rPr>
            </w:pPr>
          </w:p>
        </w:tc>
      </w:tr>
      <w:tr w14:paraId="4CD67F4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1C10043D">
            <w:pPr>
              <w:rPr>
                <w:b/>
                <w:bCs/>
                <w:lang w:val="en-IN"/>
              </w:rPr>
            </w:pPr>
          </w:p>
        </w:tc>
        <w:tc>
          <w:tcPr>
            <w:tcW w:w="1985" w:type="dxa"/>
            <w:vMerge w:val="continue"/>
            <w:vAlign w:val="center"/>
          </w:tcPr>
          <w:p w14:paraId="2D7F5DEB">
            <w:pPr>
              <w:rPr>
                <w:lang w:val="en-IN"/>
              </w:rPr>
            </w:pPr>
          </w:p>
        </w:tc>
        <w:tc>
          <w:tcPr>
            <w:tcW w:w="2693" w:type="dxa"/>
            <w:vAlign w:val="center"/>
          </w:tcPr>
          <w:p w14:paraId="0A42DE56">
            <w:pPr>
              <w:rPr>
                <w:lang w:val="en-IN"/>
              </w:rPr>
            </w:pPr>
          </w:p>
        </w:tc>
        <w:tc>
          <w:tcPr>
            <w:tcW w:w="4048" w:type="dxa"/>
            <w:vAlign w:val="center"/>
          </w:tcPr>
          <w:p w14:paraId="4258342D">
            <w:pPr>
              <w:rPr>
                <w:lang w:val="en-IN"/>
              </w:rPr>
            </w:pPr>
          </w:p>
        </w:tc>
      </w:tr>
      <w:tr w14:paraId="74DC177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3420E49B">
            <w:pPr>
              <w:rPr>
                <w:b/>
                <w:bCs/>
                <w:lang w:val="en-IN"/>
              </w:rPr>
            </w:pPr>
            <w:r>
              <w:rPr>
                <w:rFonts w:hint="eastAsia"/>
                <w:b/>
                <w:bCs/>
                <w:lang w:val="en-IN"/>
              </w:rPr>
              <w:t>印度</w:t>
            </w:r>
          </w:p>
        </w:tc>
        <w:tc>
          <w:tcPr>
            <w:tcW w:w="1985" w:type="dxa"/>
            <w:vMerge w:val="restart"/>
            <w:shd w:val="clear" w:color="auto" w:fill="CCCCCC" w:themeFill="text1" w:themeFillTint="33"/>
            <w:vAlign w:val="center"/>
          </w:tcPr>
          <w:p w14:paraId="6CEEEF43">
            <w:pPr>
              <w:rPr>
                <w:lang w:val="en-IN"/>
              </w:rPr>
            </w:pPr>
            <w:r>
              <w:rPr>
                <w:rFonts w:hint="eastAsia"/>
                <w:lang w:val="en-IN"/>
              </w:rPr>
              <w:t>在线零售商</w:t>
            </w:r>
          </w:p>
        </w:tc>
        <w:tc>
          <w:tcPr>
            <w:tcW w:w="2693" w:type="dxa"/>
            <w:shd w:val="clear" w:color="auto" w:fill="CCCCCC" w:themeFill="text1" w:themeFillTint="33"/>
            <w:vAlign w:val="center"/>
          </w:tcPr>
          <w:p w14:paraId="255DDF31">
            <w:pPr>
              <w:rPr>
                <w:lang w:val="en-IN"/>
              </w:rPr>
            </w:pPr>
          </w:p>
        </w:tc>
        <w:tc>
          <w:tcPr>
            <w:tcW w:w="4048" w:type="dxa"/>
            <w:shd w:val="clear" w:color="auto" w:fill="CCCCCC" w:themeFill="text1" w:themeFillTint="33"/>
            <w:vAlign w:val="center"/>
          </w:tcPr>
          <w:p w14:paraId="1D482C66">
            <w:pPr>
              <w:rPr>
                <w:lang w:val="en-IN"/>
              </w:rPr>
            </w:pPr>
          </w:p>
        </w:tc>
      </w:tr>
      <w:tr w14:paraId="2633EE9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434CA3B1">
            <w:pPr>
              <w:rPr>
                <w:b/>
                <w:bCs/>
                <w:lang w:val="en-IN"/>
              </w:rPr>
            </w:pPr>
          </w:p>
        </w:tc>
        <w:tc>
          <w:tcPr>
            <w:tcW w:w="1985" w:type="dxa"/>
            <w:vMerge w:val="continue"/>
            <w:vAlign w:val="center"/>
          </w:tcPr>
          <w:p w14:paraId="6E308B26">
            <w:pPr>
              <w:rPr>
                <w:lang w:val="en-IN"/>
              </w:rPr>
            </w:pPr>
          </w:p>
        </w:tc>
        <w:tc>
          <w:tcPr>
            <w:tcW w:w="2693" w:type="dxa"/>
            <w:vAlign w:val="center"/>
          </w:tcPr>
          <w:p w14:paraId="57572671">
            <w:pPr>
              <w:rPr>
                <w:lang w:val="en-IN"/>
              </w:rPr>
            </w:pPr>
          </w:p>
        </w:tc>
        <w:tc>
          <w:tcPr>
            <w:tcW w:w="4048" w:type="dxa"/>
            <w:vAlign w:val="center"/>
          </w:tcPr>
          <w:p w14:paraId="456A9DC8">
            <w:pPr>
              <w:rPr>
                <w:lang w:val="en-IN"/>
              </w:rPr>
            </w:pPr>
          </w:p>
        </w:tc>
      </w:tr>
      <w:tr w14:paraId="5C40EB3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3A7D75AB">
            <w:pPr>
              <w:rPr>
                <w:b/>
                <w:bCs/>
                <w:lang w:val="en-IN"/>
              </w:rPr>
            </w:pPr>
          </w:p>
        </w:tc>
        <w:tc>
          <w:tcPr>
            <w:tcW w:w="1985" w:type="dxa"/>
            <w:vMerge w:val="restart"/>
            <w:shd w:val="clear" w:color="auto" w:fill="CCCCCC" w:themeFill="text1" w:themeFillTint="33"/>
            <w:vAlign w:val="center"/>
          </w:tcPr>
          <w:p w14:paraId="7A17EC92">
            <w:pPr>
              <w:rPr>
                <w:lang w:val="en-IN"/>
              </w:rPr>
            </w:pPr>
            <w:r>
              <w:rPr>
                <w:rFonts w:hint="eastAsia"/>
                <w:lang w:val="en-IN"/>
              </w:rPr>
              <w:t>品牌网站</w:t>
            </w:r>
          </w:p>
        </w:tc>
        <w:tc>
          <w:tcPr>
            <w:tcW w:w="2693" w:type="dxa"/>
            <w:shd w:val="clear" w:color="auto" w:fill="CCCCCC" w:themeFill="text1" w:themeFillTint="33"/>
            <w:vAlign w:val="center"/>
          </w:tcPr>
          <w:p w14:paraId="02DB99E0">
            <w:pPr>
              <w:rPr>
                <w:lang w:val="en-IN"/>
              </w:rPr>
            </w:pPr>
          </w:p>
        </w:tc>
        <w:tc>
          <w:tcPr>
            <w:tcW w:w="4048" w:type="dxa"/>
            <w:shd w:val="clear" w:color="auto" w:fill="CCCCCC" w:themeFill="text1" w:themeFillTint="33"/>
            <w:vAlign w:val="center"/>
          </w:tcPr>
          <w:p w14:paraId="3DAACB2A">
            <w:pPr>
              <w:rPr>
                <w:lang w:val="en-IN"/>
              </w:rPr>
            </w:pPr>
          </w:p>
        </w:tc>
      </w:tr>
      <w:tr w14:paraId="3D0106E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13A5046F">
            <w:pPr>
              <w:rPr>
                <w:b/>
                <w:bCs/>
                <w:lang w:val="en-IN"/>
              </w:rPr>
            </w:pPr>
          </w:p>
        </w:tc>
        <w:tc>
          <w:tcPr>
            <w:tcW w:w="1985" w:type="dxa"/>
            <w:vMerge w:val="continue"/>
            <w:vAlign w:val="center"/>
          </w:tcPr>
          <w:p w14:paraId="3CA7DC62">
            <w:pPr>
              <w:rPr>
                <w:lang w:val="en-IN"/>
              </w:rPr>
            </w:pPr>
          </w:p>
        </w:tc>
        <w:tc>
          <w:tcPr>
            <w:tcW w:w="2693" w:type="dxa"/>
            <w:vAlign w:val="center"/>
          </w:tcPr>
          <w:p w14:paraId="0EBE6F13">
            <w:pPr>
              <w:rPr>
                <w:lang w:val="en-IN"/>
              </w:rPr>
            </w:pPr>
          </w:p>
        </w:tc>
        <w:tc>
          <w:tcPr>
            <w:tcW w:w="4048" w:type="dxa"/>
            <w:vAlign w:val="center"/>
          </w:tcPr>
          <w:p w14:paraId="3AB7ECB7">
            <w:pPr>
              <w:rPr>
                <w:lang w:val="en-IN"/>
              </w:rPr>
            </w:pPr>
          </w:p>
        </w:tc>
      </w:tr>
      <w:tr w14:paraId="17A617F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6B722D92">
            <w:pPr>
              <w:rPr>
                <w:b/>
                <w:bCs/>
                <w:lang w:val="en-IN"/>
              </w:rPr>
            </w:pPr>
          </w:p>
        </w:tc>
        <w:tc>
          <w:tcPr>
            <w:tcW w:w="1985" w:type="dxa"/>
            <w:vMerge w:val="restart"/>
            <w:shd w:val="clear" w:color="auto" w:fill="CCCCCC" w:themeFill="text1" w:themeFillTint="33"/>
            <w:vAlign w:val="center"/>
          </w:tcPr>
          <w:p w14:paraId="164B2497">
            <w:pPr>
              <w:rPr>
                <w:lang w:val="en-IN"/>
              </w:rPr>
            </w:pPr>
            <w:r>
              <w:rPr>
                <w:lang w:val="en-IN"/>
              </w:rPr>
              <w:t>…</w:t>
            </w:r>
          </w:p>
        </w:tc>
        <w:tc>
          <w:tcPr>
            <w:tcW w:w="2693" w:type="dxa"/>
            <w:shd w:val="clear" w:color="auto" w:fill="CCCCCC" w:themeFill="text1" w:themeFillTint="33"/>
            <w:vAlign w:val="center"/>
          </w:tcPr>
          <w:p w14:paraId="5BC773B8">
            <w:pPr>
              <w:rPr>
                <w:lang w:val="en-IN"/>
              </w:rPr>
            </w:pPr>
          </w:p>
        </w:tc>
        <w:tc>
          <w:tcPr>
            <w:tcW w:w="4048" w:type="dxa"/>
            <w:shd w:val="clear" w:color="auto" w:fill="CCCCCC" w:themeFill="text1" w:themeFillTint="33"/>
            <w:vAlign w:val="center"/>
          </w:tcPr>
          <w:p w14:paraId="0DAF42E6">
            <w:pPr>
              <w:rPr>
                <w:lang w:val="en-IN"/>
              </w:rPr>
            </w:pPr>
          </w:p>
        </w:tc>
      </w:tr>
      <w:tr w14:paraId="412E5D4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2B3E46A3">
            <w:pPr>
              <w:rPr>
                <w:b/>
                <w:bCs/>
                <w:lang w:val="en-IN"/>
              </w:rPr>
            </w:pPr>
          </w:p>
        </w:tc>
        <w:tc>
          <w:tcPr>
            <w:tcW w:w="1985" w:type="dxa"/>
            <w:vMerge w:val="continue"/>
            <w:vAlign w:val="center"/>
          </w:tcPr>
          <w:p w14:paraId="0F2894B0">
            <w:pPr>
              <w:rPr>
                <w:lang w:val="en-IN"/>
              </w:rPr>
            </w:pPr>
          </w:p>
        </w:tc>
        <w:tc>
          <w:tcPr>
            <w:tcW w:w="2693" w:type="dxa"/>
            <w:vAlign w:val="center"/>
          </w:tcPr>
          <w:p w14:paraId="22DCE3A1">
            <w:pPr>
              <w:rPr>
                <w:lang w:val="en-IN"/>
              </w:rPr>
            </w:pPr>
          </w:p>
        </w:tc>
        <w:tc>
          <w:tcPr>
            <w:tcW w:w="4048" w:type="dxa"/>
            <w:vAlign w:val="center"/>
          </w:tcPr>
          <w:p w14:paraId="0F155A1A">
            <w:pPr>
              <w:rPr>
                <w:lang w:val="en-IN"/>
              </w:rPr>
            </w:pPr>
          </w:p>
        </w:tc>
      </w:tr>
      <w:tr w14:paraId="5FEA637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restart"/>
            <w:shd w:val="clear" w:color="auto" w:fill="CCCCCC" w:themeFill="text1" w:themeFillTint="33"/>
            <w:vAlign w:val="center"/>
          </w:tcPr>
          <w:p w14:paraId="498AC622">
            <w:pPr>
              <w:rPr>
                <w:b/>
                <w:bCs/>
                <w:lang w:val="en-IN"/>
              </w:rPr>
            </w:pPr>
            <w:r>
              <w:rPr>
                <w:b/>
                <w:bCs/>
                <w:lang w:val="en-IN"/>
              </w:rPr>
              <w:t>…</w:t>
            </w:r>
          </w:p>
        </w:tc>
        <w:tc>
          <w:tcPr>
            <w:tcW w:w="1985" w:type="dxa"/>
            <w:vMerge w:val="restart"/>
            <w:shd w:val="clear" w:color="auto" w:fill="CCCCCC" w:themeFill="text1" w:themeFillTint="33"/>
            <w:vAlign w:val="center"/>
          </w:tcPr>
          <w:p w14:paraId="6BDFDFE3">
            <w:pPr>
              <w:rPr>
                <w:lang w:val="en-IN"/>
              </w:rPr>
            </w:pPr>
          </w:p>
        </w:tc>
        <w:tc>
          <w:tcPr>
            <w:tcW w:w="2693" w:type="dxa"/>
            <w:shd w:val="clear" w:color="auto" w:fill="CCCCCC" w:themeFill="text1" w:themeFillTint="33"/>
            <w:vAlign w:val="center"/>
          </w:tcPr>
          <w:p w14:paraId="069D09FE">
            <w:pPr>
              <w:rPr>
                <w:lang w:val="en-IN"/>
              </w:rPr>
            </w:pPr>
          </w:p>
        </w:tc>
        <w:tc>
          <w:tcPr>
            <w:tcW w:w="4048" w:type="dxa"/>
            <w:shd w:val="clear" w:color="auto" w:fill="CCCCCC" w:themeFill="text1" w:themeFillTint="33"/>
            <w:vAlign w:val="center"/>
          </w:tcPr>
          <w:p w14:paraId="519518EF">
            <w:pPr>
              <w:rPr>
                <w:lang w:val="en-IN"/>
              </w:rPr>
            </w:pPr>
          </w:p>
        </w:tc>
      </w:tr>
      <w:tr w14:paraId="1FBF045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3DF78402">
            <w:pPr>
              <w:rPr>
                <w:b/>
                <w:bCs/>
                <w:lang w:val="en-IN"/>
              </w:rPr>
            </w:pPr>
          </w:p>
        </w:tc>
        <w:tc>
          <w:tcPr>
            <w:tcW w:w="1985" w:type="dxa"/>
            <w:vMerge w:val="continue"/>
            <w:vAlign w:val="center"/>
          </w:tcPr>
          <w:p w14:paraId="5B901325">
            <w:pPr>
              <w:rPr>
                <w:lang w:val="en-IN"/>
              </w:rPr>
            </w:pPr>
          </w:p>
        </w:tc>
        <w:tc>
          <w:tcPr>
            <w:tcW w:w="2693" w:type="dxa"/>
            <w:vAlign w:val="center"/>
          </w:tcPr>
          <w:p w14:paraId="413B6B27">
            <w:pPr>
              <w:rPr>
                <w:lang w:val="en-IN"/>
              </w:rPr>
            </w:pPr>
          </w:p>
        </w:tc>
        <w:tc>
          <w:tcPr>
            <w:tcW w:w="4048" w:type="dxa"/>
            <w:vAlign w:val="center"/>
          </w:tcPr>
          <w:p w14:paraId="1F8A828C">
            <w:pPr>
              <w:rPr>
                <w:lang w:val="en-IN"/>
              </w:rPr>
            </w:pPr>
          </w:p>
        </w:tc>
      </w:tr>
      <w:tr w14:paraId="67D85DA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7E170C8B">
            <w:pPr>
              <w:rPr>
                <w:b/>
                <w:bCs/>
                <w:lang w:val="en-IN"/>
              </w:rPr>
            </w:pPr>
          </w:p>
        </w:tc>
        <w:tc>
          <w:tcPr>
            <w:tcW w:w="1985" w:type="dxa"/>
            <w:vMerge w:val="restart"/>
            <w:shd w:val="clear" w:color="auto" w:fill="CCCCCC" w:themeFill="text1" w:themeFillTint="33"/>
            <w:vAlign w:val="center"/>
          </w:tcPr>
          <w:p w14:paraId="55492981">
            <w:pPr>
              <w:rPr>
                <w:lang w:val="en-IN"/>
              </w:rPr>
            </w:pPr>
          </w:p>
        </w:tc>
        <w:tc>
          <w:tcPr>
            <w:tcW w:w="2693" w:type="dxa"/>
            <w:shd w:val="clear" w:color="auto" w:fill="CCCCCC" w:themeFill="text1" w:themeFillTint="33"/>
            <w:vAlign w:val="center"/>
          </w:tcPr>
          <w:p w14:paraId="72CA2130">
            <w:pPr>
              <w:rPr>
                <w:lang w:val="en-IN"/>
              </w:rPr>
            </w:pPr>
          </w:p>
        </w:tc>
        <w:tc>
          <w:tcPr>
            <w:tcW w:w="4048" w:type="dxa"/>
            <w:shd w:val="clear" w:color="auto" w:fill="CCCCCC" w:themeFill="text1" w:themeFillTint="33"/>
            <w:vAlign w:val="center"/>
          </w:tcPr>
          <w:p w14:paraId="4F681AC9">
            <w:pPr>
              <w:rPr>
                <w:lang w:val="en-IN"/>
              </w:rPr>
            </w:pPr>
          </w:p>
        </w:tc>
      </w:tr>
      <w:tr w14:paraId="14B0DD0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728E625A">
            <w:pPr>
              <w:rPr>
                <w:b/>
                <w:bCs/>
                <w:lang w:val="en-IN"/>
              </w:rPr>
            </w:pPr>
          </w:p>
        </w:tc>
        <w:tc>
          <w:tcPr>
            <w:tcW w:w="1985" w:type="dxa"/>
            <w:vMerge w:val="continue"/>
            <w:vAlign w:val="center"/>
          </w:tcPr>
          <w:p w14:paraId="5B6012DA">
            <w:pPr>
              <w:rPr>
                <w:lang w:val="en-IN"/>
              </w:rPr>
            </w:pPr>
          </w:p>
        </w:tc>
        <w:tc>
          <w:tcPr>
            <w:tcW w:w="2693" w:type="dxa"/>
            <w:vAlign w:val="center"/>
          </w:tcPr>
          <w:p w14:paraId="0FC00E4A">
            <w:pPr>
              <w:rPr>
                <w:lang w:val="en-IN"/>
              </w:rPr>
            </w:pPr>
          </w:p>
        </w:tc>
        <w:tc>
          <w:tcPr>
            <w:tcW w:w="4048" w:type="dxa"/>
            <w:vAlign w:val="center"/>
          </w:tcPr>
          <w:p w14:paraId="55F0DF3C">
            <w:pPr>
              <w:rPr>
                <w:lang w:val="en-IN"/>
              </w:rPr>
            </w:pPr>
          </w:p>
        </w:tc>
      </w:tr>
      <w:tr w14:paraId="70386EE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shd w:val="clear" w:color="auto" w:fill="CCCCCC" w:themeFill="text1" w:themeFillTint="33"/>
            <w:vAlign w:val="center"/>
          </w:tcPr>
          <w:p w14:paraId="601C6CBF">
            <w:pPr>
              <w:rPr>
                <w:b/>
                <w:bCs/>
                <w:lang w:val="en-IN"/>
              </w:rPr>
            </w:pPr>
          </w:p>
        </w:tc>
        <w:tc>
          <w:tcPr>
            <w:tcW w:w="1985" w:type="dxa"/>
            <w:vMerge w:val="restart"/>
            <w:shd w:val="clear" w:color="auto" w:fill="CCCCCC" w:themeFill="text1" w:themeFillTint="33"/>
            <w:vAlign w:val="center"/>
          </w:tcPr>
          <w:p w14:paraId="3D84CA5B">
            <w:pPr>
              <w:rPr>
                <w:lang w:val="en-IN"/>
              </w:rPr>
            </w:pPr>
          </w:p>
        </w:tc>
        <w:tc>
          <w:tcPr>
            <w:tcW w:w="2693" w:type="dxa"/>
            <w:shd w:val="clear" w:color="auto" w:fill="CCCCCC" w:themeFill="text1" w:themeFillTint="33"/>
            <w:vAlign w:val="center"/>
          </w:tcPr>
          <w:p w14:paraId="2A53DF46">
            <w:pPr>
              <w:rPr>
                <w:lang w:val="en-IN"/>
              </w:rPr>
            </w:pPr>
          </w:p>
        </w:tc>
        <w:tc>
          <w:tcPr>
            <w:tcW w:w="4048" w:type="dxa"/>
            <w:shd w:val="clear" w:color="auto" w:fill="CCCCCC" w:themeFill="text1" w:themeFillTint="33"/>
            <w:vAlign w:val="center"/>
          </w:tcPr>
          <w:p w14:paraId="6EA94E94">
            <w:pPr>
              <w:rPr>
                <w:lang w:val="en-IN"/>
              </w:rPr>
            </w:pPr>
          </w:p>
        </w:tc>
      </w:tr>
      <w:tr w14:paraId="057C8F9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1242" w:type="dxa"/>
            <w:vMerge w:val="continue"/>
            <w:vAlign w:val="center"/>
          </w:tcPr>
          <w:p w14:paraId="4003D742">
            <w:pPr>
              <w:rPr>
                <w:b/>
                <w:bCs/>
                <w:lang w:val="en-IN"/>
              </w:rPr>
            </w:pPr>
          </w:p>
        </w:tc>
        <w:tc>
          <w:tcPr>
            <w:tcW w:w="1985" w:type="dxa"/>
            <w:vMerge w:val="continue"/>
            <w:vAlign w:val="center"/>
          </w:tcPr>
          <w:p w14:paraId="6E65C721">
            <w:pPr>
              <w:rPr>
                <w:lang w:val="en-IN"/>
              </w:rPr>
            </w:pPr>
          </w:p>
        </w:tc>
        <w:tc>
          <w:tcPr>
            <w:tcW w:w="2693" w:type="dxa"/>
            <w:vAlign w:val="center"/>
          </w:tcPr>
          <w:p w14:paraId="51953A1E">
            <w:pPr>
              <w:rPr>
                <w:lang w:val="en-IN"/>
              </w:rPr>
            </w:pPr>
          </w:p>
        </w:tc>
        <w:tc>
          <w:tcPr>
            <w:tcW w:w="4048" w:type="dxa"/>
            <w:vAlign w:val="center"/>
          </w:tcPr>
          <w:p w14:paraId="64E377EC">
            <w:pPr>
              <w:rPr>
                <w:lang w:val="en-IN"/>
              </w:rPr>
            </w:pPr>
          </w:p>
        </w:tc>
      </w:tr>
    </w:tbl>
    <w:p w14:paraId="49A85413">
      <w:pPr>
        <w:pStyle w:val="144"/>
      </w:pPr>
      <w:r>
        <w:rPr>
          <w:rFonts w:hint="eastAsia"/>
        </w:rPr>
        <w:t>资料来源：第三方资料、新闻报道、业内专家采访及QYResearch整理研究，2025年</w:t>
      </w:r>
    </w:p>
    <w:bookmarkEnd w:id="674"/>
    <w:p w14:paraId="3B9E894C">
      <w:pPr>
        <w:pStyle w:val="3"/>
      </w:pPr>
      <w:bookmarkStart w:id="679" w:name="_Toc43885443"/>
      <w:bookmarkStart w:id="680" w:name="_Toc121586360"/>
      <w:bookmarkStart w:id="681" w:name="_Toc186576671"/>
      <w:r>
        <w:t>电动越野车</w:t>
      </w:r>
      <w:r>
        <w:rPr>
          <w:rFonts w:hint="eastAsia"/>
        </w:rPr>
        <w:t>行业采购模式</w:t>
      </w:r>
      <w:bookmarkEnd w:id="679"/>
      <w:bookmarkEnd w:id="680"/>
      <w:bookmarkEnd w:id="681"/>
    </w:p>
    <w:p w14:paraId="4C05F38A">
      <w:pPr>
        <w:pStyle w:val="148"/>
        <w:rPr>
          <w:lang w:val="en-IN"/>
        </w:rPr>
      </w:pPr>
      <w:bookmarkStart w:id="682" w:name="_Toc43885078"/>
      <w:bookmarkStart w:id="683" w:name="_Toc122634732"/>
      <w:bookmarkStart w:id="684" w:name="_Toc186576017"/>
      <w:r>
        <w:t>电动越野车</w:t>
      </w:r>
      <w:r>
        <w:rPr>
          <w:rFonts w:hint="eastAsia"/>
        </w:rPr>
        <w:t>行业采购模式分析</w:t>
      </w:r>
      <w:bookmarkEnd w:id="682"/>
      <w:bookmarkEnd w:id="683"/>
      <w:bookmarkEnd w:id="684"/>
    </w:p>
    <w:p w14:paraId="1B5CC130"/>
    <w:p w14:paraId="506C0FED">
      <w:pPr>
        <w:pStyle w:val="144"/>
      </w:pPr>
      <w:r>
        <w:rPr>
          <w:rFonts w:hint="eastAsia"/>
        </w:rPr>
        <w:t>资料来源：QYResearch</w:t>
      </w:r>
    </w:p>
    <w:p w14:paraId="5CABC77F">
      <w:pPr>
        <w:pStyle w:val="3"/>
        <w:rPr>
          <w:lang w:val="en-IN"/>
        </w:rPr>
      </w:pPr>
      <w:bookmarkStart w:id="685" w:name="_Toc121586361"/>
      <w:bookmarkStart w:id="686" w:name="_Toc186576672"/>
      <w:bookmarkStart w:id="687" w:name="_Toc43885444"/>
      <w:r>
        <w:t>电动越野车</w:t>
      </w:r>
      <w:r>
        <w:rPr>
          <w:rFonts w:hint="eastAsia"/>
        </w:rPr>
        <w:t>行业生产模式</w:t>
      </w:r>
      <w:bookmarkEnd w:id="685"/>
      <w:bookmarkEnd w:id="686"/>
      <w:bookmarkEnd w:id="687"/>
    </w:p>
    <w:p w14:paraId="45112928">
      <w:pPr>
        <w:pStyle w:val="148"/>
        <w:rPr>
          <w:lang w:val="en-IN"/>
        </w:rPr>
      </w:pPr>
      <w:bookmarkStart w:id="688" w:name="_Toc43885079"/>
      <w:bookmarkStart w:id="689" w:name="_Toc186576018"/>
      <w:bookmarkStart w:id="690" w:name="_Toc122634733"/>
      <w:r>
        <w:t>电动越野车</w:t>
      </w:r>
      <w:bookmarkEnd w:id="688"/>
      <w:r>
        <w:rPr>
          <w:rFonts w:hint="eastAsia"/>
        </w:rPr>
        <w:t>行业生产模式</w:t>
      </w:r>
      <w:bookmarkEnd w:id="689"/>
      <w:bookmarkEnd w:id="690"/>
    </w:p>
    <w:p w14:paraId="3E64AB17">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57"/>
                    <a:stretch>
                      <a:fillRect/>
                    </a:stretch>
                  </pic:blipFill>
                  <pic:spPr>
                    <a:xfrm>
                      <a:off x="0" y="0"/>
                      <a:ext cx="5933333" cy="1552381"/>
                    </a:xfrm>
                    <a:prstGeom prst="rect">
                      <a:avLst/>
                    </a:prstGeom>
                  </pic:spPr>
                </pic:pic>
              </a:graphicData>
            </a:graphic>
          </wp:inline>
        </w:drawing>
      </w:r>
    </w:p>
    <w:p w14:paraId="370456BD">
      <w:pPr>
        <w:pStyle w:val="144"/>
      </w:pPr>
      <w:r>
        <w:rPr>
          <w:rFonts w:hint="eastAsia"/>
        </w:rPr>
        <w:t>资料来源：QYResearch</w:t>
      </w:r>
    </w:p>
    <w:p w14:paraId="3C807224">
      <w:pPr>
        <w:pStyle w:val="3"/>
        <w:rPr>
          <w:lang w:val="en-IN"/>
        </w:rPr>
      </w:pPr>
      <w:bookmarkStart w:id="691" w:name="_Toc43885445"/>
      <w:bookmarkStart w:id="692" w:name="_Toc186576673"/>
      <w:bookmarkStart w:id="693" w:name="_Toc121586362"/>
      <w:r>
        <w:t>电动越野车</w:t>
      </w:r>
      <w:r>
        <w:rPr>
          <w:rFonts w:hint="eastAsia"/>
        </w:rPr>
        <w:t>行业销售模式及销售渠道</w:t>
      </w:r>
      <w:bookmarkEnd w:id="691"/>
      <w:bookmarkEnd w:id="692"/>
      <w:bookmarkEnd w:id="693"/>
    </w:p>
    <w:p w14:paraId="26A7B4FC">
      <w:pPr>
        <w:pStyle w:val="148"/>
        <w:rPr>
          <w:lang w:val="en-IN"/>
        </w:rPr>
      </w:pPr>
      <w:bookmarkStart w:id="694" w:name="_Toc122634734"/>
      <w:bookmarkStart w:id="695" w:name="_Toc43885080"/>
      <w:bookmarkStart w:id="696" w:name="_Toc186576019"/>
      <w:r>
        <w:t>电动越野车</w:t>
      </w:r>
      <w:r>
        <w:rPr>
          <w:rFonts w:hint="eastAsia"/>
        </w:rPr>
        <w:t>行业销售模式分析</w:t>
      </w:r>
      <w:bookmarkEnd w:id="694"/>
      <w:bookmarkEnd w:id="695"/>
      <w:bookmarkEnd w:id="696"/>
    </w:p>
    <w:p w14:paraId="0AD6DC3A">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58"/>
                    <a:stretch>
                      <a:fillRect/>
                    </a:stretch>
                  </pic:blipFill>
                  <pic:spPr>
                    <a:xfrm>
                      <a:off x="0" y="0"/>
                      <a:ext cx="2714286" cy="1638095"/>
                    </a:xfrm>
                    <a:prstGeom prst="rect">
                      <a:avLst/>
                    </a:prstGeom>
                  </pic:spPr>
                </pic:pic>
              </a:graphicData>
            </a:graphic>
          </wp:inline>
        </w:drawing>
      </w:r>
    </w:p>
    <w:p w14:paraId="6FCB44C8">
      <w:pPr>
        <w:pStyle w:val="144"/>
      </w:pPr>
      <w:r>
        <w:rPr>
          <w:rFonts w:hint="eastAsia"/>
        </w:rPr>
        <w:t>资料来源：QYResearch</w:t>
      </w:r>
    </w:p>
    <w:p w14:paraId="641A90D5">
      <w:pPr>
        <w:pStyle w:val="151"/>
        <w:ind w:left="252" w:right="-105"/>
      </w:pPr>
      <w:bookmarkStart w:id="697" w:name="_Toc121586778"/>
      <w:bookmarkStart w:id="698" w:name="_Toc43885142"/>
      <w:bookmarkStart w:id="699" w:name="_Toc186576302"/>
      <w:r>
        <w:t>电动越野车</w:t>
      </w:r>
      <w:r>
        <w:rPr>
          <w:rFonts w:hint="eastAsia"/>
        </w:rPr>
        <w:t>典型经销商</w:t>
      </w:r>
      <w:bookmarkEnd w:id="697"/>
      <w:bookmarkEnd w:id="698"/>
      <w:bookmarkEnd w:id="699"/>
    </w:p>
    <w:p w14:paraId="49ACDE5F">
      <w:pPr>
        <w:pStyle w:val="144"/>
      </w:pPr>
      <w:r>
        <w:rPr>
          <w:rFonts w:hint="eastAsia"/>
        </w:rPr>
        <w:t>资料来源：QYResearch</w:t>
      </w:r>
    </w:p>
    <w:p w14:paraId="58814710">
      <w:pPr>
        <w:pStyle w:val="144"/>
      </w:pPr>
    </w:p>
    <w:bookmarkEnd w:id="526"/>
    <w:bookmarkEnd w:id="644"/>
    <w:p w14:paraId="4BC37EE2">
      <w:pPr>
        <w:pStyle w:val="2"/>
      </w:pPr>
      <w:bookmarkStart w:id="700" w:name="_Toc24028588"/>
      <w:bookmarkStart w:id="701" w:name="_Toc24972778"/>
      <w:bookmarkStart w:id="702" w:name="_Toc186576674"/>
      <w:r>
        <w:rPr>
          <w:rFonts w:hint="eastAsia"/>
        </w:rPr>
        <w:t>研究成果及结论</w:t>
      </w:r>
      <w:bookmarkEnd w:id="700"/>
      <w:bookmarkEnd w:id="701"/>
      <w:bookmarkEnd w:id="702"/>
    </w:p>
    <w:p w14:paraId="1F45BE18">
      <w:pPr>
        <w:pStyle w:val="146"/>
        <w:ind w:firstLine="420"/>
        <w:rPr>
          <w:lang w:eastAsia="zh-CN"/>
        </w:rPr>
      </w:pPr>
      <w:r>
        <w:rPr>
          <w:rFonts w:hint="eastAsia"/>
          <w:lang w:eastAsia="zh-CN"/>
        </w:rPr>
        <w:t>通过多年对本行业的调研，结合对行业厂商、业内专家的采访，以及本文分析师观点，得出如下总结：</w:t>
      </w:r>
    </w:p>
    <w:p w14:paraId="2FEEBC1D">
      <w:pPr>
        <w:pStyle w:val="146"/>
        <w:ind w:firstLine="420"/>
        <w:rPr>
          <w:lang w:eastAsia="zh-CN"/>
        </w:rPr>
      </w:pPr>
      <w:r>
        <w:rPr>
          <w:rFonts w:hint="eastAsia"/>
          <w:lang w:eastAsia="zh-CN"/>
        </w:rPr>
        <w:t>2024年，全球电动越野车市场规模达到了XX万元，预计2031年将达到XX万元，年复合增长率（CAGR）为XX。</w:t>
      </w:r>
    </w:p>
    <w:p w14:paraId="2B32D89A">
      <w:pPr>
        <w:pStyle w:val="146"/>
        <w:ind w:firstLine="420"/>
        <w:rPr>
          <w:lang w:eastAsia="zh-CN"/>
        </w:rPr>
      </w:pPr>
      <w:r>
        <w:rPr>
          <w:rFonts w:hint="eastAsia"/>
          <w:lang w:eastAsia="zh-CN"/>
        </w:rPr>
        <w:t>地区层面来看，中国市场在过去几年变化较快，2024年市场规模为XX万元，约占全球的XX</w:t>
      </w:r>
      <w:r>
        <w:rPr>
          <w:lang w:eastAsia="zh-CN"/>
        </w:rPr>
        <w:t>%</w:t>
      </w:r>
      <w:r>
        <w:rPr>
          <w:rFonts w:hint="eastAsia"/>
          <w:lang w:eastAsia="zh-CN"/>
        </w:rPr>
        <w:t>，预计2031年将达到XX万元，届时全球占比将达到XX</w:t>
      </w:r>
      <w:r>
        <w:rPr>
          <w:lang w:eastAsia="zh-CN"/>
        </w:rPr>
        <w:t>%</w:t>
      </w:r>
      <w:r>
        <w:rPr>
          <w:rFonts w:hint="eastAsia"/>
          <w:lang w:eastAsia="zh-CN"/>
        </w:rPr>
        <w:t>。</w:t>
      </w:r>
    </w:p>
    <w:p w14:paraId="624FEB41">
      <w:pPr>
        <w:pStyle w:val="146"/>
        <w:ind w:firstLine="420"/>
        <w:rPr>
          <w:lang w:eastAsia="zh-CN"/>
        </w:rPr>
      </w:pPr>
    </w:p>
    <w:p w14:paraId="39D46CDD">
      <w:pPr>
        <w:pStyle w:val="146"/>
        <w:ind w:firstLine="420"/>
        <w:rPr>
          <w:lang w:eastAsia="zh-CN"/>
        </w:rPr>
      </w:pPr>
      <w:r>
        <w:rPr>
          <w:rFonts w:hint="eastAsia"/>
          <w:lang w:eastAsia="zh-CN"/>
        </w:rPr>
        <w:t>从产品类型及技术方面来看，</w:t>
      </w:r>
      <w:r>
        <w:rPr>
          <w:lang w:eastAsia="zh-CN"/>
        </w:rPr>
        <w:t>电动摩托车</w:t>
      </w:r>
    </w:p>
    <w:p w14:paraId="26B67FCB">
      <w:pPr>
        <w:pStyle w:val="146"/>
        <w:ind w:firstLine="420"/>
        <w:rPr>
          <w:lang w:eastAsia="zh-CN"/>
        </w:rPr>
      </w:pPr>
    </w:p>
    <w:p w14:paraId="34E163FA">
      <w:pPr>
        <w:pStyle w:val="146"/>
        <w:ind w:firstLine="420"/>
        <w:rPr>
          <w:lang w:eastAsia="zh-CN"/>
        </w:rPr>
      </w:pPr>
      <w:r>
        <w:rPr>
          <w:rFonts w:hint="eastAsia"/>
          <w:lang w:eastAsia="zh-CN"/>
        </w:rPr>
        <w:t>从产品市场应用情况来看，</w:t>
      </w:r>
      <w:r>
        <w:rPr>
          <w:lang w:eastAsia="zh-CN"/>
        </w:rPr>
        <w:t>在线零售商</w:t>
      </w:r>
    </w:p>
    <w:p w14:paraId="71E37E1D">
      <w:pPr>
        <w:pStyle w:val="146"/>
        <w:ind w:firstLine="420"/>
        <w:rPr>
          <w:lang w:eastAsia="zh-CN"/>
        </w:rPr>
      </w:pPr>
    </w:p>
    <w:p w14:paraId="58AC4E08">
      <w:pPr>
        <w:pStyle w:val="146"/>
        <w:ind w:firstLine="420"/>
        <w:rPr>
          <w:lang w:eastAsia="zh-CN"/>
        </w:rPr>
      </w:pPr>
      <w:r>
        <w:rPr>
          <w:rFonts w:hint="eastAsia"/>
          <w:lang w:eastAsia="zh-CN"/>
        </w:rPr>
        <w:t>目前全球主要厂商包括</w:t>
      </w:r>
      <w:r>
        <w:rPr>
          <w:lang w:eastAsia="zh-CN"/>
        </w:rPr>
        <w:t>捷安特</w:t>
      </w:r>
      <w:r>
        <w:rPr>
          <w:rFonts w:hint="eastAsia"/>
          <w:lang w:eastAsia="zh-CN"/>
        </w:rPr>
        <w:t>、</w:t>
      </w:r>
      <w:r>
        <w:rPr>
          <w:lang w:eastAsia="zh-CN"/>
        </w:rPr>
        <w:t>Yamaha</w:t>
      </w:r>
      <w:r>
        <w:rPr>
          <w:rFonts w:hint="eastAsia"/>
          <w:lang w:eastAsia="zh-CN"/>
        </w:rPr>
        <w:t>、</w:t>
      </w:r>
      <w:r>
        <w:rPr>
          <w:lang w:eastAsia="zh-CN"/>
        </w:rPr>
        <w:t>Giant</w:t>
      </w:r>
      <w:r>
        <w:rPr>
          <w:rFonts w:hint="eastAsia"/>
          <w:lang w:eastAsia="zh-CN"/>
        </w:rPr>
        <w:t>、</w:t>
      </w:r>
      <w:r>
        <w:rPr>
          <w:lang w:eastAsia="zh-CN"/>
        </w:rPr>
        <w:t>杭州虬龙科技有限公司</w:t>
      </w:r>
      <w:r>
        <w:rPr>
          <w:rFonts w:hint="eastAsia"/>
          <w:lang w:eastAsia="zh-CN"/>
        </w:rPr>
        <w:t>和</w:t>
      </w:r>
      <w:r>
        <w:rPr>
          <w:lang w:eastAsia="zh-CN"/>
        </w:rPr>
        <w:t>Assell Group</w:t>
      </w:r>
      <w:r>
        <w:rPr>
          <w:rFonts w:hint="eastAsia"/>
          <w:lang w:eastAsia="zh-CN"/>
        </w:rPr>
        <w:t xml:space="preserve">等，2024年主要厂商份额占比超过， </w:t>
      </w:r>
      <w:r>
        <w:rPr>
          <w:lang w:eastAsia="zh-CN"/>
        </w:rPr>
        <w:t xml:space="preserve">  </w:t>
      </w:r>
      <w:r>
        <w:rPr>
          <w:rFonts w:hint="eastAsia"/>
          <w:lang w:eastAsia="zh-CN"/>
        </w:rPr>
        <w:t>预计未来几年行业竞争将更加激烈，尤其在中国市场。</w:t>
      </w:r>
    </w:p>
    <w:p w14:paraId="2DD83B8B">
      <w:pPr>
        <w:pStyle w:val="146"/>
        <w:ind w:firstLine="420"/>
        <w:rPr>
          <w:lang w:eastAsia="zh-CN"/>
        </w:rPr>
      </w:pPr>
    </w:p>
    <w:p w14:paraId="1786E86C">
      <w:pPr>
        <w:pStyle w:val="146"/>
        <w:ind w:firstLine="420"/>
        <w:rPr>
          <w:lang w:eastAsia="zh-CN"/>
        </w:rPr>
      </w:pPr>
    </w:p>
    <w:p w14:paraId="227C96D3">
      <w:pPr>
        <w:pStyle w:val="146"/>
        <w:ind w:firstLine="420"/>
        <w:rPr>
          <w:lang w:eastAsia="zh-CN"/>
        </w:rPr>
      </w:pPr>
    </w:p>
    <w:p w14:paraId="20B2F2E6">
      <w:pPr>
        <w:pStyle w:val="146"/>
        <w:ind w:firstLine="420"/>
        <w:rPr>
          <w:lang w:eastAsia="zh-CN"/>
        </w:rPr>
      </w:pPr>
    </w:p>
    <w:p w14:paraId="0C1D17A8">
      <w:pPr>
        <w:pStyle w:val="146"/>
        <w:ind w:firstLine="420"/>
        <w:rPr>
          <w:lang w:eastAsia="zh-CN"/>
        </w:rPr>
      </w:pPr>
    </w:p>
    <w:p w14:paraId="5321410D"/>
    <w:p w14:paraId="3DC97254">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38E568A9">
      <w:pPr>
        <w:ind w:firstLine="567"/>
        <w:jc w:val="center"/>
        <w:rPr>
          <w:rFonts w:cstheme="minorHAnsi"/>
          <w:b/>
          <w:color w:val="FFFFFF" w:themeColor="background1"/>
          <w:sz w:val="24"/>
          <w14:textFill>
            <w14:solidFill>
              <w14:schemeClr w14:val="bg1"/>
            </w14:solidFill>
          </w14:textFill>
        </w:rPr>
      </w:pPr>
    </w:p>
    <w:p w14:paraId="7433DBDA">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04862426"/>
    <w:p w14:paraId="2925734A"/>
    <w:p w14:paraId="1CC49B2D">
      <w:pPr>
        <w:pStyle w:val="2"/>
      </w:pPr>
      <w:bookmarkStart w:id="703" w:name="_Toc24028589"/>
      <w:bookmarkStart w:id="704" w:name="_Toc535600429"/>
      <w:bookmarkStart w:id="705" w:name="_Toc24972779"/>
      <w:bookmarkStart w:id="706" w:name="_Toc186576675"/>
      <w:bookmarkStart w:id="707" w:name="_Toc14176322"/>
      <w:bookmarkStart w:id="708" w:name="_Toc476606183"/>
      <w:bookmarkStart w:id="709" w:name="_Hlk17481764"/>
      <w:r>
        <w:rPr>
          <w:rFonts w:hint="eastAsia"/>
        </w:rPr>
        <w:t>附录</w:t>
      </w:r>
      <w:bookmarkEnd w:id="703"/>
      <w:bookmarkEnd w:id="704"/>
      <w:bookmarkEnd w:id="705"/>
      <w:bookmarkEnd w:id="706"/>
      <w:bookmarkEnd w:id="707"/>
      <w:bookmarkEnd w:id="708"/>
    </w:p>
    <w:p w14:paraId="3D81D727">
      <w:pPr>
        <w:pStyle w:val="3"/>
      </w:pPr>
      <w:bookmarkStart w:id="710" w:name="_Toc476606184"/>
      <w:bookmarkStart w:id="711" w:name="_Toc186576676"/>
      <w:bookmarkStart w:id="712" w:name="_Toc535600430"/>
      <w:bookmarkStart w:id="713" w:name="_Toc24028590"/>
      <w:bookmarkStart w:id="714" w:name="_Toc14176323"/>
      <w:bookmarkStart w:id="715" w:name="_Toc24972780"/>
      <w:r>
        <w:rPr>
          <w:rFonts w:hint="eastAsia"/>
        </w:rPr>
        <w:t>研究</w:t>
      </w:r>
      <w:r>
        <w:t>方法</w:t>
      </w:r>
      <w:bookmarkEnd w:id="710"/>
      <w:bookmarkEnd w:id="711"/>
      <w:bookmarkEnd w:id="712"/>
      <w:bookmarkEnd w:id="713"/>
      <w:bookmarkEnd w:id="714"/>
      <w:bookmarkEnd w:id="715"/>
    </w:p>
    <w:p w14:paraId="3927C9C9">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674FCF6">
      <w:pPr>
        <w:pStyle w:val="151"/>
        <w:ind w:left="252" w:right="-105"/>
      </w:pPr>
      <w:bookmarkStart w:id="716" w:name="_Toc26780265"/>
      <w:bookmarkStart w:id="717" w:name="_Toc24029155"/>
      <w:bookmarkStart w:id="718" w:name="_Toc186576303"/>
      <w:r>
        <w:rPr>
          <w:rFonts w:hint="eastAsia"/>
        </w:rPr>
        <w:t>研究范围</w:t>
      </w:r>
      <w:bookmarkEnd w:id="716"/>
      <w:bookmarkEnd w:id="717"/>
      <w:bookmarkEnd w:id="7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4D56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11193426">
            <w:pPr>
              <w:rPr>
                <w:rFonts w:cs="Times New Roman"/>
                <w:b/>
                <w:bCs/>
                <w:color w:val="FFFFFF"/>
                <w:kern w:val="0"/>
                <w:sz w:val="20"/>
                <w:szCs w:val="20"/>
              </w:rPr>
            </w:pPr>
            <w:r>
              <w:rPr>
                <w:rFonts w:hint="eastAsia" w:cs="Times New Roman"/>
                <w:b/>
                <w:bCs/>
                <w:color w:val="FFFFFF"/>
                <w:kern w:val="0"/>
                <w:sz w:val="20"/>
                <w:szCs w:val="20"/>
              </w:rPr>
              <w:t>历史数据</w:t>
            </w:r>
          </w:p>
          <w:p w14:paraId="0EF253EC">
            <w:pPr>
              <w:rPr>
                <w:rFonts w:cs="Times New Roman"/>
                <w:b/>
                <w:bCs/>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018A4E78">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1F0FAE1">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6B887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9D59C62">
            <w:pPr>
              <w:rPr>
                <w:rFonts w:ascii="宋体" w:hAnsi="宋体" w:cs="Times New Roman"/>
                <w:b/>
                <w:bCs/>
                <w:color w:val="FFFFFF"/>
                <w:kern w:val="0"/>
                <w:sz w:val="20"/>
                <w:szCs w:val="20"/>
              </w:rPr>
            </w:pPr>
          </w:p>
        </w:tc>
        <w:tc>
          <w:tcPr>
            <w:tcW w:w="1920" w:type="pct"/>
            <w:shd w:val="clear" w:color="auto" w:fill="auto"/>
            <w:noWrap/>
            <w:vAlign w:val="center"/>
          </w:tcPr>
          <w:p w14:paraId="62DD0586">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5429C46D">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61616A8E">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7141A512">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E669B6C">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4165700D">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1897A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DA0F7AC">
            <w:pPr>
              <w:rPr>
                <w:rFonts w:ascii="宋体" w:hAnsi="宋体" w:cs="Times New Roman"/>
                <w:b/>
                <w:bCs/>
                <w:color w:val="FFFFFF"/>
                <w:kern w:val="0"/>
                <w:sz w:val="20"/>
                <w:szCs w:val="20"/>
              </w:rPr>
            </w:pPr>
          </w:p>
        </w:tc>
        <w:tc>
          <w:tcPr>
            <w:tcW w:w="1920" w:type="pct"/>
            <w:shd w:val="clear" w:color="auto" w:fill="auto"/>
            <w:noWrap/>
            <w:vAlign w:val="center"/>
          </w:tcPr>
          <w:p w14:paraId="534A76E5">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6AC0214E">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67CA9FAD">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635C90BA">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1292A73">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534E79C8">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04A2DF2D">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77587BF0">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319E3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D16593C">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D69FEDB">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5662E9E7">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2BB434A9">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B5506E5">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47F64E51">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4F274C12">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BC8E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D826BC3">
            <w:pPr>
              <w:rPr>
                <w:rFonts w:ascii="宋体" w:hAnsi="宋体" w:cs="Times New Roman"/>
                <w:b/>
                <w:bCs/>
                <w:color w:val="FFFFFF"/>
                <w:kern w:val="0"/>
                <w:sz w:val="20"/>
                <w:szCs w:val="20"/>
              </w:rPr>
            </w:pPr>
          </w:p>
        </w:tc>
        <w:tc>
          <w:tcPr>
            <w:tcW w:w="1920" w:type="pct"/>
            <w:shd w:val="clear" w:color="auto" w:fill="auto"/>
            <w:noWrap/>
            <w:vAlign w:val="center"/>
          </w:tcPr>
          <w:p w14:paraId="2F6CE877">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01EE1CB">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2EA20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4DD5B10">
            <w:pPr>
              <w:rPr>
                <w:rFonts w:cs="Times New Roman"/>
                <w:kern w:val="0"/>
                <w:sz w:val="20"/>
                <w:szCs w:val="20"/>
              </w:rPr>
            </w:pPr>
            <w:r>
              <w:rPr>
                <w:rFonts w:hint="eastAsia" w:cs="Times New Roman"/>
                <w:kern w:val="0"/>
                <w:sz w:val="20"/>
                <w:szCs w:val="20"/>
              </w:rPr>
              <w:t>预测数据</w:t>
            </w:r>
          </w:p>
          <w:p w14:paraId="5AFB33C0">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71FD3CC4">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1B111A40">
            <w:pPr>
              <w:pStyle w:val="113"/>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7A28C437">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08FC7050">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576D6A21">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B8D4F41">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17262D3C">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19235499">
      <w:pPr>
        <w:pStyle w:val="3"/>
      </w:pPr>
      <w:bookmarkStart w:id="719" w:name="_Toc186576677"/>
      <w:bookmarkStart w:id="720" w:name="_Toc24972781"/>
      <w:bookmarkStart w:id="721" w:name="_Toc24028591"/>
      <w:r>
        <w:rPr>
          <w:rFonts w:hint="eastAsia"/>
        </w:rPr>
        <w:t>数据来源</w:t>
      </w:r>
      <w:bookmarkEnd w:id="719"/>
      <w:bookmarkEnd w:id="720"/>
      <w:bookmarkEnd w:id="721"/>
    </w:p>
    <w:p w14:paraId="7B7120C9">
      <w:pPr>
        <w:pStyle w:val="4"/>
      </w:pPr>
      <w:bookmarkStart w:id="722" w:name="_Toc186576678"/>
      <w:bookmarkStart w:id="723" w:name="_Toc24972782"/>
      <w:bookmarkStart w:id="724" w:name="_Toc24028592"/>
      <w:r>
        <w:rPr>
          <w:rFonts w:hint="eastAsia"/>
        </w:rPr>
        <w:t>二手信息来源</w:t>
      </w:r>
      <w:bookmarkEnd w:id="722"/>
      <w:bookmarkEnd w:id="723"/>
      <w:bookmarkEnd w:id="724"/>
    </w:p>
    <w:p w14:paraId="3E03A97E">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2D8A24F6">
      <w:pPr>
        <w:pStyle w:val="4"/>
      </w:pPr>
      <w:bookmarkStart w:id="725" w:name="_Toc186576679"/>
      <w:bookmarkStart w:id="726" w:name="_Toc24028593"/>
      <w:bookmarkStart w:id="727" w:name="_Toc24972783"/>
      <w:r>
        <w:rPr>
          <w:rFonts w:hint="eastAsia"/>
        </w:rPr>
        <w:t>一手信息来源</w:t>
      </w:r>
      <w:bookmarkEnd w:id="725"/>
      <w:bookmarkEnd w:id="726"/>
      <w:bookmarkEnd w:id="727"/>
    </w:p>
    <w:p w14:paraId="27B8B135">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3730ECD">
      <w:pPr>
        <w:pStyle w:val="148"/>
      </w:pPr>
      <w:bookmarkStart w:id="728" w:name="_Toc26780060"/>
      <w:bookmarkStart w:id="729" w:name="_Toc24029156"/>
      <w:bookmarkStart w:id="730" w:name="_Toc186576020"/>
      <w:r>
        <w:rPr>
          <w:rFonts w:hint="eastAsia"/>
        </w:rPr>
        <w:t>关键采访目标</w:t>
      </w:r>
      <w:bookmarkEnd w:id="728"/>
      <w:bookmarkEnd w:id="729"/>
      <w:bookmarkEnd w:id="730"/>
    </w:p>
    <w:p w14:paraId="7BC8E56C">
      <w:r>
        <w:drawing>
          <wp:inline distT="0" distB="0" distL="0" distR="0">
            <wp:extent cx="6192520" cy="29673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9"/>
                    <a:stretch>
                      <a:fillRect/>
                    </a:stretch>
                  </pic:blipFill>
                  <pic:spPr>
                    <a:xfrm>
                      <a:off x="0" y="0"/>
                      <a:ext cx="6192520" cy="2967355"/>
                    </a:xfrm>
                    <a:prstGeom prst="rect">
                      <a:avLst/>
                    </a:prstGeom>
                  </pic:spPr>
                </pic:pic>
              </a:graphicData>
            </a:graphic>
          </wp:inline>
        </w:drawing>
      </w:r>
    </w:p>
    <w:p w14:paraId="65165AAA">
      <w:pPr>
        <w:pStyle w:val="3"/>
      </w:pPr>
      <w:bookmarkStart w:id="731" w:name="_Toc24028594"/>
      <w:bookmarkStart w:id="732" w:name="_Toc535600433"/>
      <w:bookmarkStart w:id="733" w:name="_Toc14176326"/>
      <w:bookmarkStart w:id="734" w:name="_Toc24972784"/>
      <w:bookmarkStart w:id="735" w:name="_Toc186576680"/>
      <w:bookmarkStart w:id="736" w:name="_Toc476606187"/>
      <w:r>
        <w:rPr>
          <w:rFonts w:hint="eastAsia"/>
        </w:rPr>
        <w:t>数据交互验证</w:t>
      </w:r>
      <w:bookmarkEnd w:id="731"/>
      <w:bookmarkEnd w:id="732"/>
      <w:bookmarkEnd w:id="733"/>
      <w:bookmarkEnd w:id="734"/>
      <w:bookmarkEnd w:id="735"/>
      <w:bookmarkEnd w:id="736"/>
    </w:p>
    <w:p w14:paraId="25A12478">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3200DAF9">
      <w:pPr>
        <w:pStyle w:val="146"/>
        <w:ind w:firstLine="420"/>
        <w:rPr>
          <w:lang w:eastAsia="zh-CN"/>
        </w:rPr>
      </w:pPr>
      <w:r>
        <w:rPr>
          <w:rFonts w:hint="eastAsia"/>
          <w:lang w:eastAsia="zh-CN"/>
        </w:rPr>
        <w:t>本公司采用自上而下和自下而上方法来评估和验证主要公司、产品产品类型细分、产品应用细分、国家级及区域级的市场规模，以及全球市场总体数据。</w:t>
      </w:r>
    </w:p>
    <w:p w14:paraId="65DD51F4">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769DF320">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24850BA3">
      <w:pPr>
        <w:pStyle w:val="148"/>
      </w:pPr>
      <w:bookmarkStart w:id="737" w:name="_Toc26780061"/>
      <w:bookmarkStart w:id="738" w:name="_Toc24029157"/>
      <w:bookmarkStart w:id="739" w:name="_Toc186576021"/>
      <w:bookmarkStart w:id="740" w:name="_Hlk23594971"/>
      <w:r>
        <w:rPr>
          <w:rFonts w:hint="eastAsia"/>
        </w:rPr>
        <w:t>自下而上及自上而下验证</w:t>
      </w:r>
      <w:bookmarkEnd w:id="737"/>
      <w:bookmarkEnd w:id="738"/>
      <w:bookmarkEnd w:id="739"/>
    </w:p>
    <w:p w14:paraId="16FE03B2">
      <w:r>
        <w:drawing>
          <wp:inline distT="0" distB="0" distL="0" distR="0">
            <wp:extent cx="6192520" cy="5509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60"/>
                    <a:stretch>
                      <a:fillRect/>
                    </a:stretch>
                  </pic:blipFill>
                  <pic:spPr>
                    <a:xfrm>
                      <a:off x="0" y="0"/>
                      <a:ext cx="6192520" cy="5509260"/>
                    </a:xfrm>
                    <a:prstGeom prst="rect">
                      <a:avLst/>
                    </a:prstGeom>
                  </pic:spPr>
                </pic:pic>
              </a:graphicData>
            </a:graphic>
          </wp:inline>
        </w:drawing>
      </w:r>
    </w:p>
    <w:p w14:paraId="29E0902B">
      <w:pPr>
        <w:pStyle w:val="148"/>
      </w:pPr>
      <w:bookmarkStart w:id="741" w:name="_Toc26780062"/>
      <w:bookmarkStart w:id="742" w:name="_Toc186576022"/>
      <w:bookmarkStart w:id="743" w:name="_Toc24029158"/>
      <w:r>
        <w:rPr>
          <w:rFonts w:hint="eastAsia"/>
        </w:rPr>
        <w:t>资料三角测定</w:t>
      </w:r>
      <w:bookmarkEnd w:id="741"/>
      <w:bookmarkEnd w:id="742"/>
      <w:bookmarkEnd w:id="743"/>
    </w:p>
    <w:p w14:paraId="66C1D39E">
      <w:r>
        <w:drawing>
          <wp:inline distT="0" distB="0" distL="0" distR="0">
            <wp:extent cx="6192520" cy="66935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61"/>
                    <a:stretch>
                      <a:fillRect/>
                    </a:stretch>
                  </pic:blipFill>
                  <pic:spPr>
                    <a:xfrm>
                      <a:off x="0" y="0"/>
                      <a:ext cx="6192520" cy="6693535"/>
                    </a:xfrm>
                    <a:prstGeom prst="rect">
                      <a:avLst/>
                    </a:prstGeom>
                  </pic:spPr>
                </pic:pic>
              </a:graphicData>
            </a:graphic>
          </wp:inline>
        </w:drawing>
      </w:r>
    </w:p>
    <w:bookmarkEnd w:id="740"/>
    <w:p w14:paraId="34E05307">
      <w:pPr>
        <w:pStyle w:val="3"/>
      </w:pPr>
      <w:bookmarkStart w:id="744" w:name="_Toc535600437"/>
      <w:bookmarkStart w:id="745" w:name="_Toc14176330"/>
      <w:bookmarkStart w:id="746" w:name="_Toc476606191"/>
      <w:bookmarkStart w:id="747" w:name="_Toc24028595"/>
      <w:bookmarkStart w:id="748" w:name="_Toc186576681"/>
      <w:bookmarkStart w:id="749" w:name="_Toc24972785"/>
      <w:r>
        <w:rPr>
          <w:rFonts w:hint="eastAsia"/>
        </w:rPr>
        <w:t>免责声明</w:t>
      </w:r>
      <w:bookmarkEnd w:id="744"/>
      <w:bookmarkEnd w:id="745"/>
      <w:bookmarkEnd w:id="746"/>
      <w:bookmarkEnd w:id="747"/>
      <w:bookmarkEnd w:id="748"/>
      <w:bookmarkEnd w:id="749"/>
    </w:p>
    <w:p w14:paraId="1CDE0C56">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D8BFC16">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4E529E59">
      <w:pPr>
        <w:pStyle w:val="151"/>
        <w:ind w:left="252" w:right="-105"/>
      </w:pPr>
      <w:bookmarkStart w:id="750" w:name="_Toc24029159"/>
      <w:bookmarkStart w:id="751" w:name="_Toc26780266"/>
      <w:bookmarkStart w:id="752" w:name="_Toc186576304"/>
      <w:r>
        <w:rPr>
          <w:rFonts w:hint="eastAsia"/>
          <w:lang w:eastAsia="zh-CN"/>
        </w:rPr>
        <w:t>本文</w:t>
      </w:r>
      <w:r>
        <w:rPr>
          <w:rFonts w:hint="eastAsia"/>
        </w:rPr>
        <w:t>分析师列表</w:t>
      </w:r>
      <w:bookmarkEnd w:id="750"/>
      <w:bookmarkEnd w:id="751"/>
      <w:bookmarkEnd w:id="7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984"/>
        <w:gridCol w:w="4984"/>
      </w:tblGrid>
      <w:tr w14:paraId="2DC6A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solid" w:color="000080" w:fill="FFFFFF"/>
            <w:vAlign w:val="center"/>
          </w:tcPr>
          <w:p w14:paraId="5291ABAD">
            <w:pPr>
              <w:rPr>
                <w:rFonts w:cs="Times New Roman"/>
                <w:b/>
                <w:bCs/>
                <w:color w:val="FFFFFF"/>
                <w:kern w:val="0"/>
                <w:sz w:val="20"/>
                <w:szCs w:val="20"/>
              </w:rPr>
            </w:pPr>
            <w:bookmarkStart w:id="753" w:name="_Hlk27755175"/>
            <w:bookmarkStart w:id="756" w:name="_GoBack"/>
            <w:bookmarkEnd w:id="756"/>
          </w:p>
        </w:tc>
        <w:tc>
          <w:tcPr>
            <w:tcW w:w="2500" w:type="pct"/>
            <w:shd w:val="solid" w:color="000080" w:fill="FFFFFF"/>
            <w:vAlign w:val="center"/>
          </w:tcPr>
          <w:p w14:paraId="3973E28A">
            <w:pPr>
              <w:rPr>
                <w:rFonts w:cs="Times New Roman"/>
                <w:b/>
                <w:bCs/>
                <w:color w:val="FFFFFF"/>
                <w:kern w:val="0"/>
                <w:sz w:val="20"/>
                <w:szCs w:val="20"/>
              </w:rPr>
            </w:pPr>
          </w:p>
        </w:tc>
      </w:tr>
      <w:tr w14:paraId="20F94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392974A7">
            <w:pPr>
              <w:rPr>
                <w:rFonts w:ascii="仿宋" w:hAnsi="仿宋" w:eastAsia="仿宋" w:cs="Times New Roman"/>
                <w:kern w:val="0"/>
                <w:sz w:val="20"/>
                <w:szCs w:val="20"/>
              </w:rPr>
            </w:pPr>
          </w:p>
        </w:tc>
        <w:tc>
          <w:tcPr>
            <w:tcW w:w="2500" w:type="pct"/>
            <w:shd w:val="clear" w:color="auto" w:fill="auto"/>
            <w:vAlign w:val="center"/>
          </w:tcPr>
          <w:p w14:paraId="066D0F86">
            <w:pPr>
              <w:rPr>
                <w:rFonts w:ascii="仿宋" w:hAnsi="仿宋" w:eastAsia="仿宋" w:cs="Times New Roman"/>
                <w:kern w:val="0"/>
                <w:sz w:val="20"/>
                <w:szCs w:val="20"/>
              </w:rPr>
            </w:pPr>
          </w:p>
        </w:tc>
      </w:tr>
      <w:tr w14:paraId="0BC0F6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2DDEE0">
            <w:pPr>
              <w:rPr>
                <w:rFonts w:ascii="仿宋" w:hAnsi="仿宋" w:eastAsia="仿宋" w:cs="Times New Roman"/>
                <w:kern w:val="0"/>
                <w:sz w:val="20"/>
                <w:szCs w:val="20"/>
              </w:rPr>
            </w:pPr>
          </w:p>
        </w:tc>
        <w:tc>
          <w:tcPr>
            <w:tcW w:w="2500" w:type="pct"/>
            <w:shd w:val="clear" w:color="auto" w:fill="auto"/>
            <w:vAlign w:val="center"/>
          </w:tcPr>
          <w:p w14:paraId="55CBEFF2">
            <w:pPr>
              <w:rPr>
                <w:rFonts w:ascii="仿宋" w:hAnsi="仿宋" w:eastAsia="仿宋" w:cs="Times New Roman"/>
                <w:kern w:val="0"/>
                <w:sz w:val="20"/>
                <w:szCs w:val="20"/>
              </w:rPr>
            </w:pPr>
          </w:p>
        </w:tc>
      </w:tr>
      <w:tr w14:paraId="3245F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4AD049B">
            <w:pPr>
              <w:rPr>
                <w:rFonts w:ascii="仿宋" w:hAnsi="仿宋" w:eastAsia="仿宋" w:cs="Times New Roman"/>
                <w:kern w:val="0"/>
                <w:sz w:val="20"/>
                <w:szCs w:val="20"/>
              </w:rPr>
            </w:pPr>
          </w:p>
        </w:tc>
        <w:tc>
          <w:tcPr>
            <w:tcW w:w="2500" w:type="pct"/>
            <w:shd w:val="clear" w:color="auto" w:fill="auto"/>
            <w:vAlign w:val="center"/>
          </w:tcPr>
          <w:p w14:paraId="7C966FA5">
            <w:pPr>
              <w:rPr>
                <w:rFonts w:ascii="仿宋" w:hAnsi="仿宋" w:eastAsia="仿宋" w:cs="Times New Roman"/>
                <w:kern w:val="0"/>
                <w:sz w:val="20"/>
                <w:szCs w:val="20"/>
              </w:rPr>
            </w:pPr>
          </w:p>
        </w:tc>
      </w:tr>
      <w:tr w14:paraId="7DDC1D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3C2E231">
            <w:pPr>
              <w:rPr>
                <w:rFonts w:cs="Times New Roman"/>
                <w:kern w:val="0"/>
                <w:sz w:val="20"/>
                <w:szCs w:val="20"/>
              </w:rPr>
            </w:pPr>
          </w:p>
        </w:tc>
        <w:tc>
          <w:tcPr>
            <w:tcW w:w="2500" w:type="pct"/>
            <w:shd w:val="clear" w:color="auto" w:fill="auto"/>
            <w:vAlign w:val="center"/>
          </w:tcPr>
          <w:p w14:paraId="066C2535">
            <w:pPr>
              <w:rPr>
                <w:rFonts w:cs="Times New Roman"/>
                <w:kern w:val="0"/>
                <w:sz w:val="20"/>
                <w:szCs w:val="20"/>
              </w:rPr>
            </w:pPr>
          </w:p>
        </w:tc>
      </w:tr>
      <w:tr w14:paraId="06940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0F23E8A">
            <w:pPr>
              <w:rPr>
                <w:rFonts w:cs="Times New Roman"/>
                <w:kern w:val="0"/>
                <w:sz w:val="20"/>
                <w:szCs w:val="20"/>
              </w:rPr>
            </w:pPr>
          </w:p>
        </w:tc>
        <w:tc>
          <w:tcPr>
            <w:tcW w:w="2500" w:type="pct"/>
            <w:shd w:val="clear" w:color="auto" w:fill="auto"/>
            <w:vAlign w:val="center"/>
          </w:tcPr>
          <w:p w14:paraId="285601E9">
            <w:pPr>
              <w:rPr>
                <w:rFonts w:cs="Times New Roman"/>
                <w:kern w:val="0"/>
                <w:sz w:val="20"/>
                <w:szCs w:val="20"/>
              </w:rPr>
            </w:pPr>
          </w:p>
        </w:tc>
      </w:tr>
      <w:tr w14:paraId="16AD73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7934C1FA">
            <w:pPr>
              <w:rPr>
                <w:rFonts w:ascii="仿宋" w:hAnsi="仿宋" w:eastAsia="仿宋" w:cs="Times New Roman"/>
                <w:kern w:val="0"/>
                <w:sz w:val="20"/>
                <w:szCs w:val="20"/>
              </w:rPr>
            </w:pPr>
          </w:p>
        </w:tc>
        <w:tc>
          <w:tcPr>
            <w:tcW w:w="2500" w:type="pct"/>
            <w:shd w:val="clear" w:color="auto" w:fill="auto"/>
            <w:vAlign w:val="center"/>
          </w:tcPr>
          <w:p w14:paraId="780298D1">
            <w:pPr>
              <w:rPr>
                <w:rFonts w:ascii="仿宋" w:hAnsi="仿宋" w:eastAsia="仿宋" w:cs="Times New Roman"/>
                <w:kern w:val="0"/>
                <w:sz w:val="20"/>
                <w:szCs w:val="20"/>
              </w:rPr>
            </w:pPr>
          </w:p>
        </w:tc>
      </w:tr>
      <w:tr w14:paraId="51862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3A8C89">
            <w:pPr>
              <w:rPr>
                <w:rFonts w:ascii="仿宋" w:hAnsi="仿宋" w:eastAsia="仿宋" w:cs="Times New Roman"/>
                <w:kern w:val="0"/>
                <w:sz w:val="20"/>
                <w:szCs w:val="20"/>
              </w:rPr>
            </w:pPr>
          </w:p>
        </w:tc>
        <w:tc>
          <w:tcPr>
            <w:tcW w:w="2500" w:type="pct"/>
            <w:shd w:val="clear" w:color="auto" w:fill="auto"/>
            <w:vAlign w:val="center"/>
          </w:tcPr>
          <w:p w14:paraId="3C2E2675">
            <w:pPr>
              <w:rPr>
                <w:rFonts w:ascii="仿宋" w:hAnsi="仿宋" w:eastAsia="仿宋" w:cs="Times New Roman"/>
                <w:kern w:val="0"/>
                <w:sz w:val="20"/>
                <w:szCs w:val="20"/>
              </w:rPr>
            </w:pPr>
          </w:p>
        </w:tc>
      </w:tr>
      <w:tr w14:paraId="7E3A6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2054825">
            <w:pPr>
              <w:rPr>
                <w:rFonts w:ascii="仿宋" w:hAnsi="仿宋" w:eastAsia="仿宋" w:cs="Times New Roman"/>
                <w:kern w:val="0"/>
                <w:sz w:val="20"/>
                <w:szCs w:val="20"/>
              </w:rPr>
            </w:pPr>
          </w:p>
        </w:tc>
        <w:tc>
          <w:tcPr>
            <w:tcW w:w="2500" w:type="pct"/>
            <w:shd w:val="clear" w:color="auto" w:fill="auto"/>
            <w:vAlign w:val="center"/>
          </w:tcPr>
          <w:p w14:paraId="3FAD80FE">
            <w:pPr>
              <w:rPr>
                <w:rFonts w:ascii="仿宋" w:hAnsi="仿宋" w:eastAsia="仿宋" w:cs="Times New Roman"/>
                <w:kern w:val="0"/>
                <w:sz w:val="20"/>
                <w:szCs w:val="20"/>
              </w:rPr>
            </w:pPr>
          </w:p>
        </w:tc>
      </w:tr>
      <w:tr w14:paraId="79910F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3E4856A">
            <w:pPr>
              <w:rPr>
                <w:rFonts w:cs="Times New Roman"/>
                <w:kern w:val="0"/>
                <w:sz w:val="20"/>
                <w:szCs w:val="20"/>
              </w:rPr>
            </w:pPr>
          </w:p>
        </w:tc>
        <w:tc>
          <w:tcPr>
            <w:tcW w:w="2500" w:type="pct"/>
            <w:shd w:val="clear" w:color="auto" w:fill="auto"/>
            <w:vAlign w:val="center"/>
          </w:tcPr>
          <w:p w14:paraId="30DF1763">
            <w:pPr>
              <w:rPr>
                <w:rFonts w:cs="Times New Roman"/>
                <w:kern w:val="0"/>
                <w:sz w:val="20"/>
                <w:szCs w:val="20"/>
              </w:rPr>
            </w:pPr>
          </w:p>
        </w:tc>
      </w:tr>
      <w:tr w14:paraId="3ED58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202CC57">
            <w:pPr>
              <w:rPr>
                <w:rFonts w:cs="Times New Roman"/>
                <w:kern w:val="0"/>
                <w:sz w:val="20"/>
                <w:szCs w:val="20"/>
              </w:rPr>
            </w:pPr>
          </w:p>
        </w:tc>
        <w:tc>
          <w:tcPr>
            <w:tcW w:w="2500" w:type="pct"/>
            <w:shd w:val="clear" w:color="auto" w:fill="auto"/>
            <w:vAlign w:val="center"/>
          </w:tcPr>
          <w:p w14:paraId="6065DCD3">
            <w:pPr>
              <w:rPr>
                <w:rFonts w:ascii="仿宋" w:hAnsi="仿宋" w:eastAsia="仿宋" w:cs="Times New Roman"/>
                <w:kern w:val="0"/>
                <w:sz w:val="20"/>
                <w:szCs w:val="20"/>
              </w:rPr>
            </w:pPr>
          </w:p>
        </w:tc>
      </w:tr>
      <w:tr w14:paraId="3E5C0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07C2DE6">
            <w:pPr>
              <w:rPr>
                <w:rFonts w:ascii="仿宋" w:hAnsi="仿宋" w:eastAsia="仿宋" w:cs="Times New Roman"/>
                <w:kern w:val="0"/>
                <w:sz w:val="20"/>
                <w:szCs w:val="20"/>
              </w:rPr>
            </w:pPr>
          </w:p>
        </w:tc>
        <w:tc>
          <w:tcPr>
            <w:tcW w:w="2500" w:type="pct"/>
            <w:shd w:val="clear" w:color="auto" w:fill="auto"/>
            <w:vAlign w:val="center"/>
          </w:tcPr>
          <w:p w14:paraId="56F98B26">
            <w:pPr>
              <w:rPr>
                <w:rFonts w:ascii="仿宋" w:hAnsi="仿宋" w:eastAsia="仿宋" w:cs="Times New Roman"/>
                <w:kern w:val="0"/>
                <w:sz w:val="20"/>
                <w:szCs w:val="20"/>
              </w:rPr>
            </w:pPr>
          </w:p>
        </w:tc>
      </w:tr>
      <w:tr w14:paraId="40D83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6C506AC4">
            <w:pPr>
              <w:rPr>
                <w:rFonts w:ascii="仿宋" w:hAnsi="仿宋" w:eastAsia="仿宋" w:cs="Times New Roman"/>
                <w:kern w:val="0"/>
                <w:sz w:val="20"/>
                <w:szCs w:val="20"/>
              </w:rPr>
            </w:pPr>
          </w:p>
        </w:tc>
        <w:tc>
          <w:tcPr>
            <w:tcW w:w="2500" w:type="pct"/>
            <w:shd w:val="clear" w:color="auto" w:fill="auto"/>
            <w:vAlign w:val="center"/>
          </w:tcPr>
          <w:p w14:paraId="641CD304">
            <w:pPr>
              <w:rPr>
                <w:rFonts w:ascii="仿宋" w:hAnsi="仿宋" w:eastAsia="仿宋" w:cs="Times New Roman"/>
                <w:kern w:val="0"/>
                <w:sz w:val="20"/>
                <w:szCs w:val="20"/>
              </w:rPr>
            </w:pPr>
          </w:p>
        </w:tc>
      </w:tr>
      <w:tr w14:paraId="2643F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2B6C465">
            <w:pPr>
              <w:rPr>
                <w:rFonts w:ascii="仿宋" w:hAnsi="仿宋" w:eastAsia="仿宋" w:cs="Times New Roman"/>
                <w:kern w:val="0"/>
                <w:sz w:val="20"/>
                <w:szCs w:val="20"/>
              </w:rPr>
            </w:pPr>
          </w:p>
        </w:tc>
        <w:tc>
          <w:tcPr>
            <w:tcW w:w="2500" w:type="pct"/>
            <w:shd w:val="clear" w:color="auto" w:fill="auto"/>
            <w:vAlign w:val="center"/>
          </w:tcPr>
          <w:p w14:paraId="78992596">
            <w:pPr>
              <w:rPr>
                <w:rFonts w:ascii="仿宋" w:hAnsi="仿宋" w:eastAsia="仿宋" w:cs="Times New Roman"/>
                <w:kern w:val="0"/>
                <w:sz w:val="20"/>
                <w:szCs w:val="20"/>
              </w:rPr>
            </w:pPr>
          </w:p>
        </w:tc>
      </w:tr>
      <w:bookmarkEnd w:id="709"/>
      <w:bookmarkEnd w:id="753"/>
    </w:tbl>
    <w:p w14:paraId="358624C6">
      <w:pPr>
        <w:pStyle w:val="146"/>
        <w:ind w:firstLine="420"/>
      </w:pPr>
    </w:p>
    <w:p w14:paraId="5CFFB85B">
      <w:pPr>
        <w:pStyle w:val="146"/>
        <w:ind w:firstLine="420"/>
      </w:pPr>
      <w:r>
        <w:br w:type="page"/>
      </w:r>
    </w:p>
    <w:p w14:paraId="595074D1">
      <w:r>
        <w:drawing>
          <wp:anchor distT="0" distB="0" distL="114300" distR="114300" simplePos="0" relativeHeight="251665408"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E9E5621"/>
    <w:p w14:paraId="1B5B38E3">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6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5A20A8C">
      <w:r>
        <mc:AlternateContent>
          <mc:Choice Requires="wps">
            <w:drawing>
              <wp:anchor distT="0" distB="0" distL="114300" distR="114300" simplePos="0" relativeHeight="251662336"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2336;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047B6B8A"/>
    <w:p w14:paraId="0DD935F9"/>
    <w:p w14:paraId="60F844B5"/>
    <w:p w14:paraId="2F70B6E3"/>
    <w:p w14:paraId="1224E1DB"/>
    <w:p w14:paraId="2BF95BA9"/>
    <w:p w14:paraId="183E38B7"/>
    <w:p w14:paraId="2612818D"/>
    <w:p w14:paraId="20B20779">
      <w:r>
        <mc:AlternateContent>
          <mc:Choice Requires="wps">
            <w:drawing>
              <wp:anchor distT="0" distB="0" distL="114300" distR="114300" simplePos="0" relativeHeight="251666432"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AD68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6432;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cSBFg2wAAAAsBAAAPAAAAAAAAAAEAIAAAACIAAABkcnMvZG93bnJldi54&#10;bWxQSwECFAAUAAAACACHTuJAhcsfAzACAAB0BAAADgAAAAAAAAABACAAAAAqAQAAZHJzL2Uyb0Rv&#10;Yy54bWxQSwUGAAAAAAYABgBZAQAAzAUAAAAA&#10;">
                <v:fill on="f" focussize="0,0"/>
                <v:stroke on="f" weight="0.5pt"/>
                <v:imagedata o:title=""/>
                <o:lock v:ext="edit" aspectratio="f"/>
                <v:textbox>
                  <w:txbxContent>
                    <w:p w14:paraId="34EAD68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16</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16</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754" w:name="_Hlk39682313"/>
    <w:bookmarkStart w:id="755"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2024年全球电动越野车行业总体规模、主要企业国内外市场占有率及排名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2024年全球电动越野车行业总体规模、主要企业国内外市场占有率及排名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54"/>
    <w:bookmarkEnd w:id="755"/>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A34"/>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A0"/>
    <w:rsid w:val="000B00FF"/>
    <w:rsid w:val="000B074A"/>
    <w:rsid w:val="000B081E"/>
    <w:rsid w:val="000B09BE"/>
    <w:rsid w:val="000B0AE3"/>
    <w:rsid w:val="000B0B87"/>
    <w:rsid w:val="000B0E2A"/>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486"/>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8B4"/>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4E4"/>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23"/>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728"/>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19"/>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147"/>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DA3"/>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0F2"/>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110"/>
    <w:rsid w:val="0035053B"/>
    <w:rsid w:val="003506C0"/>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6A6"/>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67DFC"/>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E3F"/>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675"/>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00"/>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553"/>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27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860"/>
    <w:rsid w:val="00523AA1"/>
    <w:rsid w:val="00523B30"/>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B8E"/>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67E82"/>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37A"/>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73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AE5"/>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A0"/>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5B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6"/>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3F94"/>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A92"/>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621"/>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295"/>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EB"/>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18"/>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2D"/>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478"/>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4A9"/>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17F"/>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58D"/>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EBC"/>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47C"/>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30C"/>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331"/>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B1"/>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B3F"/>
    <w:rsid w:val="00A35E9A"/>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84"/>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3FB6"/>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30"/>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AE2"/>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06"/>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055"/>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AFE"/>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0B74"/>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48C7"/>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AA9"/>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08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B0D"/>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180"/>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066"/>
    <w:rsid w:val="00F151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1D"/>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397"/>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CCE"/>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0F5F"/>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2E4"/>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554D2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出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未处理的提及6"/>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png"/><Relationship Id="rId6" Type="http://schemas.openxmlformats.org/officeDocument/2006/relationships/footer" Target="footer2.xml"/><Relationship Id="rId59" Type="http://schemas.openxmlformats.org/officeDocument/2006/relationships/image" Target="media/image19.png"/><Relationship Id="rId58" Type="http://schemas.openxmlformats.org/officeDocument/2006/relationships/image" Target="media/image18.png"/><Relationship Id="rId57" Type="http://schemas.openxmlformats.org/officeDocument/2006/relationships/image" Target="media/image17.png"/><Relationship Id="rId56" Type="http://schemas.openxmlformats.org/officeDocument/2006/relationships/image" Target="media/image16.png"/><Relationship Id="rId55" Type="http://schemas.openxmlformats.org/officeDocument/2006/relationships/image" Target="media/image15.png"/><Relationship Id="rId54" Type="http://schemas.openxmlformats.org/officeDocument/2006/relationships/image" Target="media/image14.jpeg"/><Relationship Id="rId53" Type="http://schemas.openxmlformats.org/officeDocument/2006/relationships/image" Target="media/image13.png"/><Relationship Id="rId52" Type="http://schemas.openxmlformats.org/officeDocument/2006/relationships/image" Target="media/image12.png"/><Relationship Id="rId51" Type="http://schemas.openxmlformats.org/officeDocument/2006/relationships/image" Target="media/image11.jpeg"/><Relationship Id="rId50" Type="http://schemas.openxmlformats.org/officeDocument/2006/relationships/image" Target="media/image10.png"/><Relationship Id="rId5" Type="http://schemas.openxmlformats.org/officeDocument/2006/relationships/footer" Target="footer1.xml"/><Relationship Id="rId49" Type="http://schemas.openxmlformats.org/officeDocument/2006/relationships/image" Target="media/image9.png"/><Relationship Id="rId48" Type="http://schemas.openxmlformats.org/officeDocument/2006/relationships/image" Target="media/image8.png"/><Relationship Id="rId47" Type="http://schemas.openxmlformats.org/officeDocument/2006/relationships/image" Target="media/image7.jpeg"/><Relationship Id="rId46" Type="http://schemas.microsoft.com/office/2007/relationships/diagramDrawing" Target="diagrams/drawing1.xml"/><Relationship Id="rId45" Type="http://schemas.openxmlformats.org/officeDocument/2006/relationships/diagramColors" Target="diagrams/colors1.xml"/><Relationship Id="rId44" Type="http://schemas.openxmlformats.org/officeDocument/2006/relationships/diagramQuickStyle" Target="diagrams/quickStyle1.xml"/><Relationship Id="rId43" Type="http://schemas.openxmlformats.org/officeDocument/2006/relationships/diagramLayout" Target="diagrams/layout1.xml"/><Relationship Id="rId42" Type="http://schemas.openxmlformats.org/officeDocument/2006/relationships/diagramData" Target="diagrams/data1.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admin\Desktop\QYR%20&#22270;&#34920;%2020241102(V1).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admin\Desktop\QYR%20&#22270;&#34920;%2020241102(V1).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admin\Desktop\QYR%20&#22270;&#34920;%2020241102(V1).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admin\Desktop\QYR%20&#22270;&#34920;%2020241102(V1).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admin\Desktop\QYR%20&#22270;&#34920;%2020241102(V1).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admin\Desktop\QYR%20&#22270;&#34920;%2020241102(V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2cb035b3-62ee-4dd9-99bc-132f55546c2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d7515d7-8c6a-4c37-9776-3cfbccfa4f2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2031</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fdc06ec0-4128-4b64-8c46-e8763da1bb8b}"/>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e4fe6ca6-626d-4116-8487-b244b6fe955e}"/>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f40ad8b8-322b-4452-8e0a-0ad13e9db6f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2031</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e54049b5-a78d-480d-a659-4f99f6863982}"/>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5758f7d6-99aa-45f4-aff9-7f1ae517267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e176cf19-b1ee-4a85-99ea-a7aa7fb2d0a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1b15fb3d-0cfe-4bf6-90fd-9fa31d7235e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dc443ed-af0c-402d-b3af-1350540b7bd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168c183b-d116-4290-abf5-7fa15406078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ff7adb9-b2a0-40bc-a711-0e42a221c3de}"/>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89dfbad-114f-42fb-bc1c-f8aac613b5a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中文!$B$94</c:f>
              <c:strCache>
                <c:ptCount val="1"/>
                <c:pt idx="0">
                  <c:v>全球总产值</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中文!$C$94:$N$94</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中文!$B$95</c:f>
              <c:strCache>
                <c:ptCount val="1"/>
                <c:pt idx="0">
                  <c:v>中国总产值</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中文!$C$95:$N$95</c:f>
              <c:numCache>
                <c:formatCode>0</c:formatCode>
                <c:ptCount val="12"/>
                <c:pt idx="0">
                  <c:v>53.492</c:v>
                </c:pt>
                <c:pt idx="1">
                  <c:v>75.171828</c:v>
                </c:pt>
                <c:pt idx="2">
                  <c:v>71.230932</c:v>
                </c:pt>
                <c:pt idx="3">
                  <c:v>66.7574175</c:v>
                </c:pt>
                <c:pt idx="4">
                  <c:v>67.21421184115</c:v>
                </c:pt>
                <c:pt idx="5">
                  <c:v>74.763898475</c:v>
                </c:pt>
                <c:pt idx="6">
                  <c:v>79.3870526088</c:v>
                </c:pt>
                <c:pt idx="7">
                  <c:v>90.53645817325</c:v>
                </c:pt>
                <c:pt idx="8">
                  <c:v>104.05888998775</c:v>
                </c:pt>
                <c:pt idx="9">
                  <c:v>109.3543738585</c:v>
                </c:pt>
                <c:pt idx="10">
                  <c:v>119.18796245895</c:v>
                </c:pt>
                <c:pt idx="11">
                  <c:v>130.1351694968</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中文!$B$96</c:f>
              <c:strCache>
                <c:ptCount val="1"/>
                <c:pt idx="0">
                  <c:v>中国比重</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中文!$C$96:$N$96</c:f>
              <c:numCache>
                <c:formatCode>0.0%</c:formatCode>
                <c:ptCount val="12"/>
                <c:pt idx="0">
                  <c:v>0.152848260412381</c:v>
                </c:pt>
                <c:pt idx="1">
                  <c:v>0.183858933218541</c:v>
                </c:pt>
                <c:pt idx="2">
                  <c:v>0.193788753162663</c:v>
                </c:pt>
                <c:pt idx="3">
                  <c:v>0.1831479218107</c:v>
                </c:pt>
                <c:pt idx="4">
                  <c:v>0.178452706335192</c:v>
                </c:pt>
                <c:pt idx="5">
                  <c:v>0.191481363746959</c:v>
                </c:pt>
                <c:pt idx="6">
                  <c:v>0.201612791062576</c:v>
                </c:pt>
                <c:pt idx="7">
                  <c:v>0.21395830833806</c:v>
                </c:pt>
                <c:pt idx="8">
                  <c:v>0.230703669189114</c:v>
                </c:pt>
                <c:pt idx="9">
                  <c:v>0.241560357540314</c:v>
                </c:pt>
                <c:pt idx="10">
                  <c:v>0.2541863136254</c:v>
                </c:pt>
                <c:pt idx="11">
                  <c:v>0.265798957305556</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6cd929-91e3-44f3-9620-328aeb4cd60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c2726c3-5825-4a17-ac20-9d0110c358e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330d9ef2-e6ac-4129-9735-8e451e6708a2}"/>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267737030515118"/>
          <c:y val="4.17690636403004e-5"/>
          <c:w val="0.960602203289408"/>
          <c:h val="0.847524087832348"/>
        </c:manualLayout>
      </c:layout>
      <c:lineChart>
        <c:grouping val="standard"/>
        <c:varyColors val="0"/>
        <c:ser>
          <c:idx val="0"/>
          <c:order val="0"/>
          <c:tx>
            <c:strRef>
              <c:f>'qyr-2025'!$B$89</c:f>
              <c:strCache>
                <c:ptCount val="1"/>
                <c:pt idx="0">
                  <c:v>Price</c:v>
                </c:pt>
              </c:strCache>
            </c:strRef>
          </c:tx>
          <c:spPr>
            <a:ln w="21590" cap="rnd" cmpd="sng" algn="ctr">
              <a:solidFill>
                <a:schemeClr val="accent2"/>
              </a:solidFill>
              <a:prstDash val="solid"/>
              <a:round/>
            </a:ln>
            <a:effectLst>
              <a:outerShdw blurRad="40000" dist="20000" dir="5400000" rotWithShape="0">
                <a:schemeClr val="tx2">
                  <a:lumMod val="60000"/>
                  <a:lumOff val="40000"/>
                  <a:alpha val="38000"/>
                </a:schemeClr>
              </a:outerShdw>
            </a:effectLst>
          </c:spPr>
          <c:marker>
            <c:symbol val="none"/>
          </c:marker>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'qyr-2025'!$C$88:$N$88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'qyr-2025'!$C$89:$N$89</c:f>
              <c:numCache>
                <c:formatCode>_ * #,##0.0_ ;_ * \-#,##0.0_ ;_ * "-"??_ ;_ @_ </c:formatCode>
                <c:ptCount val="12"/>
                <c:pt idx="0">
                  <c:v>51.05</c:v>
                </c:pt>
                <c:pt idx="1">
                  <c:v>50.1311</c:v>
                </c:pt>
                <c:pt idx="2">
                  <c:v>51.8355574</c:v>
                </c:pt>
                <c:pt idx="3">
                  <c:v>50.4878329076</c:v>
                </c:pt>
                <c:pt idx="4">
                  <c:v>53.5</c:v>
                </c:pt>
                <c:pt idx="5">
                  <c:v>52.7</c:v>
                </c:pt>
                <c:pt idx="6">
                  <c:v>51.8792281044572</c:v>
                </c:pt>
                <c:pt idx="7">
                  <c:v>52.9</c:v>
                </c:pt>
                <c:pt idx="8">
                  <c:v>53.4</c:v>
                </c:pt>
                <c:pt idx="9">
                  <c:v>52.3</c:v>
                </c:pt>
                <c:pt idx="10">
                  <c:v>51.8</c:v>
                </c:pt>
                <c:pt idx="11">
                  <c:v>51.62</c:v>
                </c:pt>
              </c:numCache>
            </c:numRef>
          </c:val>
          <c:smooth val="0"/>
        </c:ser>
        <c:dLbls>
          <c:showLegendKey val="0"/>
          <c:showVal val="0"/>
          <c:showCatName val="0"/>
          <c:showSerName val="0"/>
          <c:showPercent val="0"/>
          <c:showBubbleSize val="0"/>
        </c:dLbls>
        <c:marker val="0"/>
        <c:smooth val="0"/>
        <c:axId val="-1322419456"/>
        <c:axId val="-132243142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_ * #,##0.0_ ;_ * \-#,##0.0_ ;_ * &quot;-&quot;??_ ;_ @_ "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spPr>
        <a:ln>
          <a:noFill/>
        </a:ln>
      </c:spPr>
    </c:plotArea>
    <c:plotVisOnly val="1"/>
    <c:dispBlanksAs val="gap"/>
    <c:showDLblsOverMax val="0"/>
    <c:extLst>
      <c:ext uri="{0b15fc19-7d7d-44ad-8c2d-2c3a37ce22c3}">
        <chartProps xmlns="https://web.wps.cn/et/2018/main" chartId="{219b9ced-dffe-4ee3-8c90-a9bced6240f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ceb36c61-bc48-4d6b-a3e7-2a7caa7eb912}"/>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e698d83c-640e-4982-92f6-dba86380baa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4cbf03a8-4359-43b8-ba88-ad1f84e464b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a9471c3a-26bd-4725-a26a-3e8194f47c7d}"/>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8d363461-917a-4375-aac1-d8a1088c4106}"/>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26411278-bd04-42ac-a07c-32d3cb205bf2}"/>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57469ddc-ee41-4d01-84e8-37568cc8c82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193f5f20-7811-43a4-b4df-ee3803c02373}"/>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27bcf40-347d-430f-a5b8-eb9208cd2a17}"/>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80bda47f-d443-4de1-9917-4e104c26b262}"/>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065cfa7f-b538-4b11-9bcc-393691353082}"/>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
    <dgm:cxn modelId="{332B9A2C-EC7E-4596-A172-9B14ED71EE50}" type="presOf" srcId="{E93DC5D2-EDB0-48F4-820D-911E1A376774}" destId="{4796ED33-3EE6-4CAB-977F-5843C17D6AB8}" srcOrd="0"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039B08FB-02C9-48A9-9014-74B1D27CFB76}" type="presOf" srcId="{7B31A071-9B4D-4AAC-80F3-2E413E194935}" destId="{DA093713-C586-4EE2-AAA7-F3779167C908}" srcOrd="1"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59BEC4-CCBB-45EC-93A3-6837AA3552F6}">
  <ds:schemaRefs/>
</ds:datastoreItem>
</file>

<file path=docProps/app.xml><?xml version="1.0" encoding="utf-8"?>
<Properties xmlns="http://schemas.openxmlformats.org/officeDocument/2006/extended-properties" xmlns:vt="http://schemas.openxmlformats.org/officeDocument/2006/docPropsVTypes">
  <Template>Normal.dotm</Template>
  <Pages>95</Pages>
  <Words>8147</Words>
  <Characters>11445</Characters>
  <Lines>543</Lines>
  <Paragraphs>152</Paragraphs>
  <TotalTime>4247</TotalTime>
  <ScaleCrop>false</ScaleCrop>
  <LinksUpToDate>false</LinksUpToDate>
  <CharactersWithSpaces>12384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鼕鼕</cp:lastModifiedBy>
  <cp:lastPrinted>2019-12-11T04:09:00Z</cp:lastPrinted>
  <dcterms:modified xsi:type="dcterms:W3CDTF">2025-12-12T07:42:36Z</dcterms:modified>
  <cp:revision>5014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2F0C9237269E4E67B8A08284FBF17E2C_12</vt:lpwstr>
  </property>
</Properties>
</file>