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81801204"/>
      <w:bookmarkStart w:id="2" w:name="_Toc453597319"/>
      <w:bookmarkStart w:id="3" w:name="OLE_LINK15"/>
      <w:bookmarkStart w:id="4" w:name="_Toc415818939"/>
      <w:bookmarkStart w:id="5" w:name="_Toc517262917"/>
      <w:bookmarkStart w:id="6" w:name="_Toc415142861"/>
      <w:bookmarkStart w:id="7" w:name="OLE_LINK13"/>
      <w:bookmarkStart w:id="8" w:name="_Toc418070112"/>
      <w:bookmarkStart w:id="9" w:name="OLE_LINK40"/>
      <w:bookmarkStart w:id="10" w:name="OLE_LINK39"/>
      <w:bookmarkStart w:id="11" w:name="OLE_LINK24"/>
      <w:bookmarkStart w:id="12" w:name="_Toc415143481"/>
      <w:r>
        <w:rPr>
          <w:lang w:eastAsia="zh-CN"/>
        </w:rPr>
        <w:t>氢气阀门</w:t>
      </w:r>
      <w:r>
        <w:rPr>
          <w:rFonts w:hint="eastAsia"/>
          <w:lang w:eastAsia="zh-CN"/>
        </w:rPr>
        <w:t>全球市场总体规模</w:t>
      </w:r>
    </w:p>
    <w:p>
      <w:pPr>
        <w:pStyle w:val="145"/>
        <w:rPr>
          <w:lang w:eastAsia="zh-CN"/>
        </w:rPr>
      </w:pPr>
      <w:r>
        <w:drawing>
          <wp:inline distT="0" distB="0" distL="0" distR="0">
            <wp:extent cx="2581275" cy="2684780"/>
            <wp:effectExtent l="0" t="0" r="0" b="1270"/>
            <wp:docPr id="6" name="图片 6" descr="700 BAR HYDROGEN VALVE FOR VEHICLE TANKS - OTV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00 BAR HYDROGEN VALVE FOR VEHICLE TANKS - OTV700"/>
                    <pic:cNvPicPr>
                      <a:picLocks noChangeAspect="1" noChangeArrowheads="1"/>
                    </pic:cNvPicPr>
                  </pic:nvPicPr>
                  <pic:blipFill>
                    <a:blip r:embed="rId8">
                      <a:extLst>
                        <a:ext uri="{28A0092B-C50C-407E-A947-70E740481C1C}">
                          <a14:useLocalDpi xmlns:a14="http://schemas.microsoft.com/office/drawing/2010/main" val="0"/>
                        </a:ext>
                      </a:extLst>
                    </a:blip>
                    <a:srcRect l="3834" t="3833" r="13499" b="10168"/>
                    <a:stretch>
                      <a:fillRect/>
                    </a:stretch>
                  </pic:blipFill>
                  <pic:spPr>
                    <a:xfrm>
                      <a:off x="0" y="0"/>
                      <a:ext cx="2588863" cy="2693253"/>
                    </a:xfrm>
                    <a:prstGeom prst="rect">
                      <a:avLst/>
                    </a:prstGeom>
                    <a:noFill/>
                    <a:ln>
                      <a:noFill/>
                    </a:ln>
                  </pic:spPr>
                </pic:pic>
              </a:graphicData>
            </a:graphic>
          </wp:inline>
        </w:drawing>
      </w:r>
      <w:r>
        <w:drawing>
          <wp:inline distT="0" distB="0" distL="0" distR="0">
            <wp:extent cx="2663190" cy="2685415"/>
            <wp:effectExtent l="0" t="0" r="3810" b="635"/>
            <wp:docPr id="9" name="图片 9" descr="15,000-psi 双块排放和手动阀提供冗余保护和卓越的密封技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000-psi 双块排放和手动阀提供冗余保护和卓越的密封技术"/>
                    <pic:cNvPicPr>
                      <a:picLocks noChangeAspect="1" noChangeArrowheads="1"/>
                    </pic:cNvPicPr>
                  </pic:nvPicPr>
                  <pic:blipFill>
                    <a:blip r:embed="rId9">
                      <a:extLst>
                        <a:ext uri="{28A0092B-C50C-407E-A947-70E740481C1C}">
                          <a14:useLocalDpi xmlns:a14="http://schemas.microsoft.com/office/drawing/2010/main" val="0"/>
                        </a:ext>
                      </a:extLst>
                    </a:blip>
                    <a:srcRect l="3200" t="13800" r="2800" b="15100"/>
                    <a:stretch>
                      <a:fillRect/>
                    </a:stretch>
                  </pic:blipFill>
                  <pic:spPr>
                    <a:xfrm>
                      <a:off x="0" y="0"/>
                      <a:ext cx="2676708" cy="2699487"/>
                    </a:xfrm>
                    <a:prstGeom prst="rect">
                      <a:avLst/>
                    </a:prstGeom>
                    <a:noFill/>
                    <a:ln>
                      <a:noFill/>
                    </a:ln>
                  </pic:spPr>
                </pic:pic>
              </a:graphicData>
            </a:graphic>
          </wp:inline>
        </w:drawing>
      </w:r>
    </w:p>
    <w:p>
      <w:pPr>
        <w:pStyle w:val="145"/>
        <w:rPr>
          <w:lang w:val="en-US" w:eastAsia="zh-CN"/>
        </w:rPr>
      </w:pPr>
      <w:r>
        <w:rPr>
          <w:lang w:val="en-US" w:eastAsia="zh-CN"/>
        </w:rPr>
        <w:t>据QYResearch调研团队最新报告“全球氢气阀门市场报告2023-2029”显示，预计2029年全球氢气阀门市场规模将达到7.7亿美元，未来几年年复合增长率CAGR为21.5%。</w:t>
      </w:r>
    </w:p>
    <w:p>
      <w:pPr>
        <w:pStyle w:val="145"/>
        <w:rPr>
          <w:lang w:val="en-US" w:eastAsia="zh-CN"/>
        </w:rPr>
      </w:pPr>
    </w:p>
    <w:p>
      <w:pPr>
        <w:pStyle w:val="148"/>
        <w:rPr>
          <w:lang w:eastAsia="zh-CN"/>
        </w:rPr>
      </w:pPr>
      <w:r>
        <w:rPr>
          <w:lang w:eastAsia="zh-CN"/>
        </w:rPr>
        <w:t>氢气阀门</w:t>
      </w:r>
      <w:r>
        <w:rPr>
          <w:rFonts w:hint="eastAsia"/>
          <w:lang w:eastAsia="zh-CN"/>
        </w:rPr>
        <w:t>，全球市场总体规模</w:t>
      </w:r>
    </w:p>
    <w:p>
      <w:pPr>
        <w:pStyle w:val="145"/>
      </w:pPr>
      <w:r>
        <w:rPr>
          <w:lang w:val="en-US" w:eastAsia="zh-CN"/>
        </w:rPr>
        <w:drawing>
          <wp:inline distT="0" distB="0" distL="0" distR="0">
            <wp:extent cx="6559550" cy="30607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氢气阀门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氢气阀门</w:t>
      </w:r>
      <w:r>
        <w:rPr>
          <w:rFonts w:hint="eastAsia"/>
          <w:lang w:eastAsia="zh-CN"/>
        </w:rPr>
        <w:t>市场前</w:t>
      </w:r>
      <w:r>
        <w:rPr>
          <w:lang w:eastAsia="zh-CN"/>
        </w:rPr>
        <w:t>21</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rPr>
          <w:lang w:val="en-US" w:eastAsia="zh-CN"/>
        </w:rPr>
        <w:drawing>
          <wp:inline distT="0" distB="0" distL="0" distR="0">
            <wp:extent cx="4572635" cy="44018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如上图表/数据，摘自QYResearch报告“全球氢气阀门市场研究报告2023-2029，排名基于2022数据。目前最新数据，以本公司最新调研数据为准。</w:t>
      </w:r>
    </w:p>
    <w:p>
      <w:pPr>
        <w:pStyle w:val="143"/>
      </w:pPr>
      <w:r>
        <w:t>.</w:t>
      </w:r>
    </w:p>
    <w:p>
      <w:pPr>
        <w:pStyle w:val="145"/>
        <w:rPr>
          <w:lang w:val="en-US"/>
        </w:rPr>
      </w:pPr>
      <w:r>
        <w:rPr>
          <w:lang w:val="en-US"/>
        </w:rPr>
        <w:t>全球范围内氢气阀门生产商主要包括Westport Fuel Systems (GFI)、OMB、Metatron、TK-FUJIKIN、Rotarex、Furui special clothing、Swagelok、Shunhua New Energy、WEH GmbH Gas Technology、Hamai Industries Limited等。</w:t>
      </w:r>
    </w:p>
    <w:p>
      <w:pPr>
        <w:pStyle w:val="145"/>
        <w:rPr>
          <w:lang w:val="en-US"/>
        </w:rPr>
      </w:pPr>
      <w:r>
        <w:rPr>
          <w:lang w:val="en-US"/>
        </w:rPr>
        <w:t>2022年，全球前五大厂商占有大约86.0%的市场份额。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2024年全球氢气阀门行业总体规模、主要企业国内外市场占有率及排名</w:t>
      </w:r>
    </w:p>
    <w:p>
      <w:pPr>
        <w:pStyle w:val="145"/>
        <w:rPr>
          <w:rFonts w:hint="eastAsia"/>
          <w:lang w:eastAsia="zh-CN"/>
        </w:rPr>
      </w:pPr>
      <w:r>
        <w:rPr>
          <w:rFonts w:hint="eastAsia"/>
          <w:lang w:eastAsia="zh-CN"/>
        </w:rPr>
        <w:t>根据研究团队调研统计，2023年全球氢气阀门市场销售额达到了15亿元，预计2030年将达到52亿元，年复合增长率（CAGR）为21.5%（2024-2030）。中国市场在过去几年变化较快，2023年市场规模为 亿元，约占全球的 %，预计2030年将达到 亿元，届时全球占比将达到 %。</w:t>
      </w:r>
    </w:p>
    <w:p>
      <w:pPr>
        <w:pStyle w:val="145"/>
        <w:rPr>
          <w:rFonts w:hint="eastAsia"/>
          <w:lang w:eastAsia="zh-CN"/>
        </w:rPr>
      </w:pPr>
      <w:r>
        <w:rPr>
          <w:rFonts w:hint="eastAsia"/>
          <w:lang w:eastAsia="zh-CN"/>
        </w:rPr>
        <w:t>氢气阀门（Hydrogen Valve）通常由奥氏体不锈钢或其他合金制成，是一种用于氢气流量控制、运输和储存的特殊阀门。氢能阀门主要应用于三类场景：车载供氢系统、燃料电池动力系统、氢气站。氢气阀门的核心厂商包括Westport Fuel Systems (GFI)、OMB、美塔特龙、TK-FUJIKIN、Rotarex、富瑞特装和舜华新能源，前七大厂商占有大约85%的份额。Westport Fuel Systems (GFI)是最大的厂商，占有36%的份额。韩国是静止同步补偿器最大的市场，占有大约45%的份额，接下来是美国和中国，各自占有29%和17%的份额。就产品类型来说，35Mpa是最大的细分，所占的份额约为66%。就下游而言，车载供氢系统是最大的下游领域，所占的份额约为75%。</w:t>
      </w:r>
    </w:p>
    <w:p>
      <w:pPr>
        <w:pStyle w:val="145"/>
        <w:rPr>
          <w:rFonts w:hint="eastAsia"/>
          <w:lang w:eastAsia="zh-CN"/>
        </w:rPr>
      </w:pPr>
      <w:r>
        <w:rPr>
          <w:rFonts w:hint="eastAsia"/>
          <w:lang w:eastAsia="zh-CN"/>
        </w:rPr>
        <w:t>本文侧重研究全球氢气阀门总体规模及主要厂商占有率和排名，主要统计指标包括氢气阀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GFI</w:t>
      </w:r>
    </w:p>
    <w:p>
      <w:pPr>
        <w:pStyle w:val="145"/>
        <w:rPr>
          <w:rFonts w:hint="eastAsia"/>
          <w:lang w:eastAsia="zh-CN"/>
        </w:rPr>
      </w:pPr>
      <w:r>
        <w:rPr>
          <w:rFonts w:hint="eastAsia"/>
          <w:lang w:eastAsia="zh-CN"/>
        </w:rPr>
        <w:t xml:space="preserve">    OMB</w:t>
      </w:r>
    </w:p>
    <w:p>
      <w:pPr>
        <w:pStyle w:val="145"/>
        <w:rPr>
          <w:rFonts w:hint="eastAsia"/>
          <w:lang w:eastAsia="zh-CN"/>
        </w:rPr>
      </w:pPr>
      <w:r>
        <w:rPr>
          <w:rFonts w:hint="eastAsia"/>
          <w:lang w:eastAsia="zh-CN"/>
        </w:rPr>
        <w:t xml:space="preserve">    美塔特龙</w:t>
      </w:r>
    </w:p>
    <w:p>
      <w:pPr>
        <w:pStyle w:val="145"/>
        <w:rPr>
          <w:rFonts w:hint="eastAsia"/>
          <w:lang w:eastAsia="zh-CN"/>
        </w:rPr>
      </w:pPr>
      <w:r>
        <w:rPr>
          <w:rFonts w:hint="eastAsia"/>
          <w:lang w:eastAsia="zh-CN"/>
        </w:rPr>
        <w:t xml:space="preserve">    TK-FUJIKIN</w:t>
      </w:r>
    </w:p>
    <w:p>
      <w:pPr>
        <w:pStyle w:val="145"/>
        <w:rPr>
          <w:rFonts w:hint="eastAsia"/>
          <w:lang w:eastAsia="zh-CN"/>
        </w:rPr>
      </w:pPr>
      <w:r>
        <w:rPr>
          <w:rFonts w:hint="eastAsia"/>
          <w:lang w:eastAsia="zh-CN"/>
        </w:rPr>
        <w:t xml:space="preserve">    Rotarex</w:t>
      </w:r>
    </w:p>
    <w:p>
      <w:pPr>
        <w:pStyle w:val="145"/>
        <w:rPr>
          <w:rFonts w:hint="eastAsia"/>
          <w:lang w:eastAsia="zh-CN"/>
        </w:rPr>
      </w:pPr>
      <w:r>
        <w:rPr>
          <w:rFonts w:hint="eastAsia"/>
          <w:lang w:eastAsia="zh-CN"/>
        </w:rPr>
        <w:t xml:space="preserve">    富瑞特装</w:t>
      </w:r>
    </w:p>
    <w:p>
      <w:pPr>
        <w:pStyle w:val="145"/>
        <w:rPr>
          <w:rFonts w:hint="eastAsia"/>
          <w:lang w:eastAsia="zh-CN"/>
        </w:rPr>
      </w:pPr>
      <w:r>
        <w:rPr>
          <w:rFonts w:hint="eastAsia"/>
          <w:lang w:eastAsia="zh-CN"/>
        </w:rPr>
        <w:t xml:space="preserve">    世伟洛克</w:t>
      </w:r>
    </w:p>
    <w:p>
      <w:pPr>
        <w:pStyle w:val="145"/>
        <w:rPr>
          <w:rFonts w:hint="eastAsia"/>
          <w:lang w:eastAsia="zh-CN"/>
        </w:rPr>
      </w:pPr>
      <w:r>
        <w:rPr>
          <w:rFonts w:hint="eastAsia"/>
          <w:lang w:eastAsia="zh-CN"/>
        </w:rPr>
        <w:t xml:space="preserve">    舜华新能源</w:t>
      </w:r>
    </w:p>
    <w:p>
      <w:pPr>
        <w:pStyle w:val="145"/>
        <w:rPr>
          <w:rFonts w:hint="eastAsia"/>
          <w:lang w:eastAsia="zh-CN"/>
        </w:rPr>
      </w:pPr>
      <w:r>
        <w:rPr>
          <w:rFonts w:hint="eastAsia"/>
          <w:lang w:eastAsia="zh-CN"/>
        </w:rPr>
        <w:t xml:space="preserve">    WEH GmbH Gas Technology</w:t>
      </w:r>
    </w:p>
    <w:p>
      <w:pPr>
        <w:pStyle w:val="145"/>
        <w:rPr>
          <w:rFonts w:hint="eastAsia"/>
          <w:lang w:eastAsia="zh-CN"/>
        </w:rPr>
      </w:pPr>
      <w:r>
        <w:rPr>
          <w:rFonts w:hint="eastAsia"/>
          <w:lang w:eastAsia="zh-CN"/>
        </w:rPr>
        <w:t xml:space="preserve">    Hamai Co</w:t>
      </w:r>
    </w:p>
    <w:p>
      <w:pPr>
        <w:pStyle w:val="145"/>
        <w:rPr>
          <w:rFonts w:hint="eastAsia"/>
          <w:lang w:eastAsia="zh-CN"/>
        </w:rPr>
      </w:pPr>
      <w:r>
        <w:rPr>
          <w:rFonts w:hint="eastAsia"/>
          <w:lang w:eastAsia="zh-CN"/>
        </w:rPr>
        <w:t xml:space="preserve">    Maximator</w:t>
      </w:r>
    </w:p>
    <w:p>
      <w:pPr>
        <w:pStyle w:val="145"/>
        <w:rPr>
          <w:rFonts w:hint="eastAsia"/>
          <w:lang w:eastAsia="zh-CN"/>
        </w:rPr>
      </w:pPr>
      <w:r>
        <w:rPr>
          <w:rFonts w:hint="eastAsia"/>
          <w:lang w:eastAsia="zh-CN"/>
        </w:rPr>
        <w:t xml:space="preserve">    Schrader Pacific</w:t>
      </w:r>
    </w:p>
    <w:p>
      <w:pPr>
        <w:pStyle w:val="145"/>
        <w:rPr>
          <w:rFonts w:hint="eastAsia"/>
          <w:lang w:eastAsia="zh-CN"/>
        </w:rPr>
      </w:pPr>
      <w:r>
        <w:rPr>
          <w:rFonts w:hint="eastAsia"/>
          <w:lang w:eastAsia="zh-CN"/>
        </w:rPr>
        <w:t xml:space="preserve">    KITZ Corporation</w:t>
      </w:r>
    </w:p>
    <w:p>
      <w:pPr>
        <w:pStyle w:val="145"/>
        <w:rPr>
          <w:rFonts w:hint="eastAsia"/>
          <w:lang w:eastAsia="zh-CN"/>
        </w:rPr>
      </w:pPr>
      <w:r>
        <w:rPr>
          <w:rFonts w:hint="eastAsia"/>
          <w:lang w:eastAsia="zh-CN"/>
        </w:rPr>
        <w:t xml:space="preserve">    GSR Ventiltechnik</w:t>
      </w:r>
    </w:p>
    <w:p>
      <w:pPr>
        <w:pStyle w:val="145"/>
        <w:rPr>
          <w:rFonts w:hint="eastAsia"/>
          <w:lang w:eastAsia="zh-CN"/>
        </w:rPr>
      </w:pPr>
      <w:r>
        <w:rPr>
          <w:rFonts w:hint="eastAsia"/>
          <w:lang w:eastAsia="zh-CN"/>
        </w:rPr>
        <w:t xml:space="preserve">    艾默生</w:t>
      </w:r>
    </w:p>
    <w:p>
      <w:pPr>
        <w:pStyle w:val="145"/>
        <w:rPr>
          <w:rFonts w:hint="eastAsia"/>
          <w:lang w:eastAsia="zh-CN"/>
        </w:rPr>
      </w:pPr>
      <w:r>
        <w:rPr>
          <w:rFonts w:hint="eastAsia"/>
          <w:lang w:eastAsia="zh-CN"/>
        </w:rPr>
        <w:t xml:space="preserve">    上海瀚氢</w:t>
      </w:r>
    </w:p>
    <w:p>
      <w:pPr>
        <w:pStyle w:val="145"/>
        <w:rPr>
          <w:rFonts w:hint="eastAsia"/>
          <w:lang w:eastAsia="zh-CN"/>
        </w:rPr>
      </w:pPr>
      <w:r>
        <w:rPr>
          <w:rFonts w:hint="eastAsia"/>
          <w:lang w:eastAsia="zh-CN"/>
        </w:rPr>
        <w:t xml:space="preserve">    神通新能</w:t>
      </w:r>
    </w:p>
    <w:p>
      <w:pPr>
        <w:pStyle w:val="145"/>
        <w:rPr>
          <w:rFonts w:hint="eastAsia"/>
          <w:lang w:eastAsia="zh-CN"/>
        </w:rPr>
      </w:pPr>
      <w:r>
        <w:rPr>
          <w:rFonts w:hint="eastAsia"/>
          <w:lang w:eastAsia="zh-CN"/>
        </w:rPr>
        <w:t xml:space="preserve">    上海百图</w:t>
      </w:r>
    </w:p>
    <w:p>
      <w:pPr>
        <w:pStyle w:val="145"/>
        <w:rPr>
          <w:rFonts w:hint="eastAsia"/>
          <w:lang w:eastAsia="zh-CN"/>
        </w:rPr>
      </w:pPr>
      <w:r>
        <w:rPr>
          <w:rFonts w:hint="eastAsia"/>
          <w:lang w:eastAsia="zh-CN"/>
        </w:rPr>
        <w:t xml:space="preserve">    未势能源</w:t>
      </w:r>
    </w:p>
    <w:p>
      <w:pPr>
        <w:pStyle w:val="145"/>
        <w:rPr>
          <w:rFonts w:hint="eastAsia"/>
          <w:lang w:eastAsia="zh-CN"/>
        </w:rPr>
      </w:pPr>
      <w:r>
        <w:rPr>
          <w:rFonts w:hint="eastAsia"/>
          <w:lang w:eastAsia="zh-CN"/>
        </w:rPr>
        <w:t xml:space="preserve">    江苏申氢宸</w:t>
      </w:r>
    </w:p>
    <w:p>
      <w:pPr>
        <w:pStyle w:val="145"/>
        <w:rPr>
          <w:rFonts w:hint="eastAsia"/>
          <w:lang w:eastAsia="zh-CN"/>
        </w:rPr>
      </w:pPr>
      <w:r>
        <w:rPr>
          <w:rFonts w:hint="eastAsia"/>
          <w:lang w:eastAsia="zh-CN"/>
        </w:rPr>
        <w:t xml:space="preserve">    浙江宏昇</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35Mpa</w:t>
      </w:r>
    </w:p>
    <w:p>
      <w:pPr>
        <w:pStyle w:val="145"/>
        <w:rPr>
          <w:rFonts w:hint="eastAsia"/>
          <w:lang w:eastAsia="zh-CN"/>
        </w:rPr>
      </w:pPr>
      <w:r>
        <w:rPr>
          <w:rFonts w:hint="eastAsia"/>
          <w:lang w:eastAsia="zh-CN"/>
        </w:rPr>
        <w:t xml:space="preserve">    70Mpa</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车载供氢系统</w:t>
      </w:r>
    </w:p>
    <w:p>
      <w:pPr>
        <w:pStyle w:val="145"/>
        <w:rPr>
          <w:rFonts w:hint="eastAsia"/>
          <w:lang w:eastAsia="zh-CN"/>
        </w:rPr>
      </w:pPr>
      <w:r>
        <w:rPr>
          <w:rFonts w:hint="eastAsia"/>
          <w:lang w:eastAsia="zh-CN"/>
        </w:rPr>
        <w:t xml:space="preserve">    燃料电池系统</w:t>
      </w:r>
    </w:p>
    <w:p>
      <w:pPr>
        <w:pStyle w:val="145"/>
        <w:rPr>
          <w:rFonts w:hint="eastAsia"/>
          <w:lang w:eastAsia="zh-CN"/>
        </w:rPr>
      </w:pPr>
      <w:r>
        <w:rPr>
          <w:rFonts w:hint="eastAsia"/>
          <w:lang w:eastAsia="zh-CN"/>
        </w:rPr>
        <w:t xml:space="preserve">    加氢站</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第4章：全球氢气阀门主要地区分析，包括销量、销售收入等</w:t>
      </w:r>
    </w:p>
    <w:p>
      <w:pPr>
        <w:pStyle w:val="145"/>
        <w:rPr>
          <w:rFonts w:hint="eastAsia"/>
          <w:lang w:eastAsia="zh-CN"/>
        </w:rPr>
      </w:pPr>
      <w:r>
        <w:rPr>
          <w:rFonts w:hint="eastAsia"/>
          <w:lang w:eastAsia="zh-CN"/>
        </w:rPr>
        <w:t>第5章：全球氢气阀门主要厂商基本情况介绍，包括公司简介、氢气阀门产品型号、销量、收入、价格及最新动态等</w:t>
      </w:r>
    </w:p>
    <w:p>
      <w:pPr>
        <w:pStyle w:val="145"/>
        <w:rPr>
          <w:rFonts w:hint="eastAsia"/>
          <w:lang w:eastAsia="zh-CN"/>
        </w:rPr>
      </w:pPr>
      <w:r>
        <w:rPr>
          <w:rFonts w:hint="eastAsia"/>
          <w:lang w:eastAsia="zh-CN"/>
        </w:rPr>
        <w:t>第6章：全球不同产品类型氢气阀门销量、收入、价格及份额等</w:t>
      </w:r>
    </w:p>
    <w:p>
      <w:pPr>
        <w:pStyle w:val="145"/>
        <w:rPr>
          <w:rFonts w:hint="eastAsia"/>
          <w:lang w:eastAsia="zh-CN"/>
        </w:rPr>
      </w:pPr>
      <w:r>
        <w:rPr>
          <w:rFonts w:hint="eastAsia"/>
          <w:lang w:eastAsia="zh-CN"/>
        </w:rPr>
        <w:t>第7章：全球不同应用氢气阀门销量、收入、价格及份额等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bookmarkStart w:id="13" w:name="_GoBack"/>
      <w:bookmarkEnd w:id="13"/>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B3A"/>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29D"/>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DE2"/>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CF32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uiPriority w:val="0"/>
    <w:rPr>
      <w:rFonts w:ascii="Arial Unicode MS" w:hAnsi="Arial Unicode MS" w:eastAsia="微软雅黑"/>
      <w:kern w:val="2"/>
      <w:sz w:val="18"/>
      <w:szCs w:val="22"/>
    </w:rPr>
  </w:style>
  <w:style w:type="character" w:customStyle="1" w:styleId="90">
    <w:name w:val="页脚 Char"/>
    <w:autoRedefine/>
    <w:uiPriority w:val="99"/>
    <w:rPr>
      <w:rFonts w:ascii="Arial Unicode MS" w:hAnsi="Arial Unicode MS" w:eastAsia="微软雅黑"/>
      <w:kern w:val="2"/>
      <w:sz w:val="18"/>
      <w:szCs w:val="22"/>
    </w:rPr>
  </w:style>
  <w:style w:type="character" w:customStyle="1" w:styleId="91">
    <w:name w:val="文档结构图 字符1"/>
    <w:link w:val="11"/>
    <w:autoRedefine/>
    <w:uiPriority w:val="0"/>
    <w:rPr>
      <w:rFonts w:eastAsia="Times New Roman"/>
      <w:szCs w:val="21"/>
      <w:shd w:val="clear" w:color="auto" w:fill="000080"/>
    </w:rPr>
  </w:style>
  <w:style w:type="character" w:customStyle="1" w:styleId="92">
    <w:name w:val="文档结构图 字符"/>
    <w:basedOn w:val="67"/>
    <w:autoRedefine/>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EB379C-C044-428D-AE60-3CFC6ADEA311}">
  <ds:schemaRefs/>
</ds:datastoreItem>
</file>

<file path=docProps/app.xml><?xml version="1.0" encoding="utf-8"?>
<Properties xmlns="http://schemas.openxmlformats.org/officeDocument/2006/extended-properties" xmlns:vt="http://schemas.openxmlformats.org/officeDocument/2006/docPropsVTypes">
  <Template>Normal</Template>
  <Pages>3</Pages>
  <Words>160</Words>
  <Characters>915</Characters>
  <Lines>7</Lines>
  <Paragraphs>2</Paragraphs>
  <TotalTime>635</TotalTime>
  <ScaleCrop>false</ScaleCrop>
  <LinksUpToDate>false</LinksUpToDate>
  <CharactersWithSpaces>1073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2024-02-19T10:31:16Z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71F369B659F94DBA8C62C695B4E95126_13</vt:lpwstr>
  </property>
</Properties>
</file>